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52A3A">
      <w:pPr>
        <w:jc w:val="both"/>
        <w:rPr>
          <w:rFonts w:hint="eastAsia" w:ascii="宋体" w:hAnsi="宋体" w:cs="宋体"/>
          <w:b/>
          <w:bCs/>
          <w:sz w:val="48"/>
          <w:szCs w:val="48"/>
        </w:rPr>
      </w:pPr>
      <w:r>
        <w:drawing>
          <wp:anchor distT="0" distB="0" distL="114300" distR="114300" simplePos="0" relativeHeight="251666432" behindDoc="0" locked="0" layoutInCell="1" allowOverlap="1">
            <wp:simplePos x="0" y="0"/>
            <wp:positionH relativeFrom="column">
              <wp:posOffset>-876300</wp:posOffset>
            </wp:positionH>
            <wp:positionV relativeFrom="paragraph">
              <wp:posOffset>-876300</wp:posOffset>
            </wp:positionV>
            <wp:extent cx="7539355" cy="10686415"/>
            <wp:effectExtent l="0" t="0" r="4445" b="635"/>
            <wp:wrapNone/>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8"/>
                    <a:stretch>
                      <a:fillRect/>
                    </a:stretch>
                  </pic:blipFill>
                  <pic:spPr>
                    <a:xfrm>
                      <a:off x="0" y="0"/>
                      <a:ext cx="7539355" cy="10686415"/>
                    </a:xfrm>
                    <a:prstGeom prst="rect">
                      <a:avLst/>
                    </a:prstGeom>
                    <a:noFill/>
                    <a:ln>
                      <a:noFill/>
                    </a:ln>
                  </pic:spPr>
                </pic:pic>
              </a:graphicData>
            </a:graphic>
          </wp:anchor>
        </w:drawing>
      </w:r>
    </w:p>
    <w:p w14:paraId="45C7B07C">
      <w:pPr>
        <w:jc w:val="center"/>
        <w:rPr>
          <w:rFonts w:hint="eastAsia" w:ascii="宋体" w:hAnsi="宋体" w:cs="宋体"/>
          <w:b/>
          <w:bCs/>
          <w:sz w:val="48"/>
          <w:szCs w:val="48"/>
        </w:rPr>
      </w:pPr>
    </w:p>
    <w:p w14:paraId="3F0F1690">
      <w:pPr>
        <w:jc w:val="center"/>
        <w:rPr>
          <w:rFonts w:hint="eastAsia" w:ascii="宋体" w:hAnsi="宋体" w:cs="宋体"/>
          <w:b/>
          <w:bCs/>
          <w:sz w:val="48"/>
          <w:szCs w:val="48"/>
        </w:rPr>
      </w:pPr>
    </w:p>
    <w:p w14:paraId="16E988E2">
      <w:pPr>
        <w:jc w:val="center"/>
        <w:rPr>
          <w:rFonts w:hint="eastAsia" w:ascii="宋体" w:hAnsi="宋体" w:cs="宋体"/>
          <w:b/>
          <w:bCs/>
          <w:sz w:val="48"/>
          <w:szCs w:val="48"/>
        </w:rPr>
      </w:pPr>
    </w:p>
    <w:p w14:paraId="480EEDB2">
      <w:pPr>
        <w:jc w:val="center"/>
        <w:rPr>
          <w:rFonts w:hint="eastAsia" w:ascii="宋体" w:hAnsi="宋体" w:cs="宋体"/>
          <w:b/>
          <w:bCs/>
          <w:sz w:val="48"/>
          <w:szCs w:val="48"/>
        </w:rPr>
      </w:pPr>
    </w:p>
    <w:p w14:paraId="3E730E6B">
      <w:pPr>
        <w:jc w:val="center"/>
        <w:rPr>
          <w:rFonts w:hint="eastAsia" w:ascii="宋体" w:hAnsi="宋体" w:cs="宋体"/>
          <w:b/>
          <w:bCs/>
          <w:sz w:val="48"/>
          <w:szCs w:val="48"/>
        </w:rPr>
      </w:pPr>
    </w:p>
    <w:p w14:paraId="64DCA29F">
      <w:pPr>
        <w:jc w:val="center"/>
        <w:rPr>
          <w:rFonts w:hint="eastAsia" w:ascii="宋体" w:hAnsi="宋体" w:cs="宋体"/>
          <w:b/>
          <w:bCs/>
          <w:sz w:val="48"/>
          <w:szCs w:val="48"/>
        </w:rPr>
      </w:pPr>
    </w:p>
    <w:p w14:paraId="51ED8619">
      <w:pPr>
        <w:jc w:val="center"/>
        <w:rPr>
          <w:rFonts w:hint="eastAsia" w:ascii="宋体" w:hAnsi="宋体" w:cs="宋体"/>
          <w:b/>
          <w:bCs/>
          <w:sz w:val="48"/>
          <w:szCs w:val="48"/>
        </w:rPr>
      </w:pPr>
    </w:p>
    <w:p w14:paraId="033AEA35">
      <w:pPr>
        <w:jc w:val="center"/>
        <w:rPr>
          <w:rFonts w:hint="eastAsia" w:ascii="宋体" w:hAnsi="宋体" w:cs="宋体"/>
          <w:b/>
          <w:bCs/>
          <w:sz w:val="48"/>
          <w:szCs w:val="48"/>
        </w:rPr>
      </w:pPr>
    </w:p>
    <w:p w14:paraId="34AB1653">
      <w:pPr>
        <w:jc w:val="center"/>
        <w:rPr>
          <w:rFonts w:hint="eastAsia" w:ascii="宋体" w:hAnsi="宋体" w:cs="宋体"/>
          <w:b/>
          <w:bCs/>
          <w:sz w:val="48"/>
          <w:szCs w:val="48"/>
        </w:rPr>
      </w:pPr>
    </w:p>
    <w:p w14:paraId="1B606A42">
      <w:pPr>
        <w:jc w:val="center"/>
        <w:rPr>
          <w:rFonts w:hint="eastAsia" w:ascii="宋体" w:hAnsi="宋体" w:cs="宋体"/>
          <w:b/>
          <w:bCs/>
          <w:sz w:val="48"/>
          <w:szCs w:val="48"/>
        </w:rPr>
      </w:pPr>
    </w:p>
    <w:p w14:paraId="323B3AE8">
      <w:pPr>
        <w:jc w:val="center"/>
        <w:rPr>
          <w:rFonts w:hint="eastAsia" w:ascii="宋体" w:hAnsi="宋体" w:cs="宋体"/>
          <w:b/>
          <w:bCs/>
          <w:sz w:val="48"/>
          <w:szCs w:val="48"/>
        </w:rPr>
      </w:pPr>
    </w:p>
    <w:p w14:paraId="4381F49A">
      <w:pPr>
        <w:jc w:val="center"/>
        <w:rPr>
          <w:rFonts w:hint="eastAsia" w:ascii="宋体" w:hAnsi="宋体" w:cs="宋体"/>
          <w:b/>
          <w:bCs/>
          <w:sz w:val="48"/>
          <w:szCs w:val="48"/>
        </w:rPr>
      </w:pPr>
    </w:p>
    <w:p w14:paraId="491465BA">
      <w:pPr>
        <w:jc w:val="center"/>
        <w:rPr>
          <w:rFonts w:hint="eastAsia" w:ascii="宋体" w:hAnsi="宋体" w:cs="宋体"/>
          <w:b/>
          <w:bCs/>
          <w:sz w:val="48"/>
          <w:szCs w:val="48"/>
        </w:rPr>
      </w:pPr>
    </w:p>
    <w:p w14:paraId="458DAA66">
      <w:pPr>
        <w:jc w:val="center"/>
        <w:rPr>
          <w:rFonts w:hint="eastAsia" w:ascii="宋体" w:hAnsi="宋体" w:cs="宋体"/>
          <w:b/>
          <w:bCs/>
          <w:sz w:val="48"/>
          <w:szCs w:val="48"/>
        </w:rPr>
      </w:pPr>
    </w:p>
    <w:p w14:paraId="74EBDE02">
      <w:pPr>
        <w:jc w:val="center"/>
        <w:rPr>
          <w:rFonts w:hint="eastAsia" w:ascii="宋体" w:hAnsi="宋体" w:cs="宋体"/>
          <w:b/>
          <w:bCs/>
          <w:sz w:val="48"/>
          <w:szCs w:val="48"/>
        </w:rPr>
      </w:pPr>
    </w:p>
    <w:p w14:paraId="746AD41F">
      <w:pPr>
        <w:jc w:val="center"/>
        <w:rPr>
          <w:rFonts w:hint="eastAsia" w:ascii="宋体" w:hAnsi="宋体" w:cs="宋体"/>
          <w:b/>
          <w:bCs/>
          <w:sz w:val="48"/>
          <w:szCs w:val="48"/>
        </w:rPr>
      </w:pPr>
    </w:p>
    <w:p w14:paraId="5238D58D">
      <w:pPr>
        <w:jc w:val="center"/>
        <w:rPr>
          <w:rFonts w:hint="eastAsia" w:ascii="宋体" w:hAnsi="宋体" w:cs="宋体"/>
          <w:b/>
          <w:bCs/>
          <w:sz w:val="48"/>
          <w:szCs w:val="48"/>
        </w:rPr>
      </w:pPr>
    </w:p>
    <w:p w14:paraId="5240031F">
      <w:pPr>
        <w:jc w:val="center"/>
        <w:rPr>
          <w:rFonts w:hint="eastAsia" w:ascii="宋体" w:hAnsi="宋体" w:cs="宋体"/>
          <w:b/>
          <w:bCs/>
          <w:sz w:val="48"/>
          <w:szCs w:val="48"/>
        </w:rPr>
      </w:pPr>
    </w:p>
    <w:p w14:paraId="06022251">
      <w:pPr>
        <w:jc w:val="center"/>
        <w:rPr>
          <w:rFonts w:hint="eastAsia" w:ascii="宋体" w:hAnsi="宋体" w:cs="宋体"/>
          <w:b/>
          <w:bCs/>
          <w:sz w:val="48"/>
          <w:szCs w:val="48"/>
        </w:rPr>
      </w:pPr>
    </w:p>
    <w:p w14:paraId="4B417BFB">
      <w:pPr>
        <w:jc w:val="center"/>
        <w:rPr>
          <w:rFonts w:hint="eastAsia" w:ascii="宋体" w:hAnsi="宋体" w:cs="宋体"/>
          <w:b/>
          <w:bCs/>
          <w:sz w:val="48"/>
          <w:szCs w:val="48"/>
        </w:rPr>
      </w:pPr>
    </w:p>
    <w:p w14:paraId="469D1E84">
      <w:pPr>
        <w:jc w:val="center"/>
        <w:rPr>
          <w:rFonts w:hint="eastAsia" w:ascii="宋体" w:hAnsi="宋体" w:cs="宋体"/>
          <w:b/>
          <w:bCs/>
          <w:sz w:val="48"/>
          <w:szCs w:val="48"/>
        </w:rPr>
      </w:pPr>
    </w:p>
    <w:p w14:paraId="78067D79">
      <w:pPr>
        <w:jc w:val="center"/>
        <w:rPr>
          <w:rFonts w:hint="eastAsia" w:ascii="宋体" w:hAnsi="宋体" w:cs="宋体"/>
          <w:b/>
          <w:bCs/>
          <w:sz w:val="48"/>
          <w:szCs w:val="48"/>
        </w:rPr>
        <w:sectPr>
          <w:headerReference r:id="rId3" w:type="default"/>
          <w:footerReference r:id="rId4" w:type="default"/>
          <w:pgSz w:w="11906" w:h="16838"/>
          <w:pgMar w:top="1440" w:right="1417" w:bottom="1440" w:left="1417" w:header="850" w:footer="992" w:gutter="0"/>
          <w:pgNumType w:fmt="decimal" w:start="1"/>
          <w:cols w:space="0" w:num="1"/>
          <w:rtlGutter w:val="0"/>
          <w:docGrid w:type="lines" w:linePitch="312" w:charSpace="0"/>
        </w:sectPr>
      </w:pPr>
    </w:p>
    <w:p w14:paraId="5CEFF25B">
      <w:pPr>
        <w:jc w:val="center"/>
        <w:rPr>
          <w:rFonts w:ascii="宋体" w:hAnsi="宋体" w:cs="宋体"/>
          <w:b/>
          <w:bCs/>
          <w:sz w:val="48"/>
          <w:szCs w:val="48"/>
        </w:rPr>
      </w:pPr>
      <w:r>
        <w:rPr>
          <w:rFonts w:hint="eastAsia" w:ascii="宋体" w:hAnsi="宋体" w:cs="宋体"/>
          <w:b/>
          <w:bCs/>
          <w:sz w:val="48"/>
          <w:szCs w:val="48"/>
        </w:rPr>
        <w:t>目 录</w:t>
      </w:r>
    </w:p>
    <w:p w14:paraId="36C691C5">
      <w:pPr>
        <w:pStyle w:val="12"/>
      </w:pPr>
    </w:p>
    <w:p w14:paraId="2112630F">
      <w:pPr>
        <w:pStyle w:val="20"/>
        <w:tabs>
          <w:tab w:val="right" w:leader="dot" w:pos="9072"/>
          <w:tab w:val="clear" w:pos="9736"/>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TOC \o "1-3" \h \z \u </w:instrText>
      </w:r>
      <w:r>
        <w:rPr>
          <w:rFonts w:hint="eastAsia" w:ascii="宋体" w:hAnsi="宋体" w:eastAsia="宋体" w:cs="宋体"/>
          <w:sz w:val="28"/>
          <w:szCs w:val="28"/>
        </w:rPr>
        <w:fldChar w:fldCharType="separate"/>
      </w:r>
    </w:p>
    <w:p w14:paraId="0E32E9F3">
      <w:pPr>
        <w:pStyle w:val="20"/>
        <w:tabs>
          <w:tab w:val="right" w:leader="dot" w:pos="9072"/>
          <w:tab w:val="clear" w:pos="973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_Toc7402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竞争性谈判</w:t>
      </w:r>
      <w:r>
        <w:rPr>
          <w:rFonts w:hint="eastAsia" w:ascii="宋体" w:hAnsi="宋体" w:eastAsia="宋体" w:cs="宋体"/>
          <w:sz w:val="28"/>
          <w:szCs w:val="28"/>
          <w:lang w:eastAsia="zh-CN"/>
        </w:rPr>
        <w:t>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_Toc7402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380481B">
      <w:pPr>
        <w:pStyle w:val="20"/>
        <w:tabs>
          <w:tab w:val="right" w:leader="dot" w:pos="9072"/>
          <w:tab w:val="clear" w:pos="973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_Toc26274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cs="宋体"/>
          <w:sz w:val="28"/>
          <w:szCs w:val="28"/>
          <w:lang w:val="en-US" w:eastAsia="zh-CN"/>
        </w:rPr>
        <w:t>7</w:t>
      </w:r>
      <w:r>
        <w:rPr>
          <w:rFonts w:hint="eastAsia" w:ascii="宋体" w:hAnsi="宋体" w:eastAsia="宋体" w:cs="宋体"/>
          <w:sz w:val="28"/>
          <w:szCs w:val="28"/>
        </w:rPr>
        <w:fldChar w:fldCharType="end"/>
      </w:r>
    </w:p>
    <w:p w14:paraId="635AA596">
      <w:pPr>
        <w:pStyle w:val="20"/>
        <w:tabs>
          <w:tab w:val="right" w:leader="dot" w:pos="9072"/>
          <w:tab w:val="clear" w:pos="973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_Toc15459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采购内容及技术要求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_Toc15459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741C90B">
      <w:pPr>
        <w:pStyle w:val="20"/>
        <w:tabs>
          <w:tab w:val="right" w:leader="dot" w:pos="9072"/>
          <w:tab w:val="clear" w:pos="973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_Toc14226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商务要求</w:t>
      </w:r>
      <w:r>
        <w:rPr>
          <w:rFonts w:hint="eastAsia" w:ascii="宋体" w:hAnsi="宋体" w:eastAsia="宋体" w:cs="宋体"/>
          <w:sz w:val="28"/>
          <w:szCs w:val="28"/>
        </w:rPr>
        <w:tab/>
      </w:r>
      <w:r>
        <w:rPr>
          <w:rFonts w:hint="eastAsia" w:ascii="宋体" w:hAnsi="宋体" w:cs="宋体"/>
          <w:sz w:val="28"/>
          <w:szCs w:val="28"/>
          <w:lang w:val="en-US" w:eastAsia="zh-CN"/>
        </w:rPr>
        <w:t>3</w:t>
      </w:r>
      <w:r>
        <w:rPr>
          <w:rFonts w:hint="eastAsia" w:ascii="宋体" w:hAnsi="宋体" w:eastAsia="宋体" w:cs="宋体"/>
          <w:sz w:val="28"/>
          <w:szCs w:val="28"/>
        </w:rPr>
        <w:fldChar w:fldCharType="end"/>
      </w:r>
      <w:r>
        <w:rPr>
          <w:rFonts w:hint="eastAsia" w:ascii="宋体" w:hAnsi="宋体" w:cs="宋体"/>
          <w:sz w:val="28"/>
          <w:szCs w:val="28"/>
          <w:lang w:val="en-US" w:eastAsia="zh-CN"/>
        </w:rPr>
        <w:t>9</w:t>
      </w:r>
    </w:p>
    <w:p w14:paraId="238D64D2">
      <w:pPr>
        <w:pStyle w:val="20"/>
        <w:tabs>
          <w:tab w:val="right" w:leader="dot" w:pos="9072"/>
          <w:tab w:val="clear" w:pos="973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_Toc26401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_Toc26401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E251FBE">
      <w:pPr>
        <w:pStyle w:val="20"/>
        <w:tabs>
          <w:tab w:val="right" w:leader="dot" w:pos="9072"/>
          <w:tab w:val="clear" w:pos="973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_Toc21473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竞争性谈判响应文件格式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_Toc21473 \h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A53D5F4">
      <w:pPr>
        <w:pStyle w:val="21"/>
        <w:tabs>
          <w:tab w:val="right" w:leader="dot" w:pos="9072"/>
        </w:tabs>
      </w:pPr>
    </w:p>
    <w:p w14:paraId="5F12F78B">
      <w:pPr>
        <w:widowControl/>
        <w:spacing w:line="700" w:lineRule="exact"/>
        <w:jc w:val="left"/>
        <w:rPr>
          <w:rFonts w:hint="eastAsia" w:ascii="宋体" w:hAnsi="宋体" w:eastAsia="宋体" w:cs="宋体"/>
          <w:sz w:val="28"/>
          <w:szCs w:val="28"/>
        </w:rPr>
      </w:pPr>
      <w:r>
        <w:rPr>
          <w:rFonts w:hint="eastAsia" w:ascii="宋体" w:hAnsi="宋体" w:eastAsia="宋体" w:cs="宋体"/>
          <w:szCs w:val="28"/>
        </w:rPr>
        <w:fldChar w:fldCharType="end"/>
      </w:r>
    </w:p>
    <w:p w14:paraId="69901064">
      <w:pPr>
        <w:pStyle w:val="3"/>
        <w:spacing w:before="0" w:after="0" w:line="240" w:lineRule="auto"/>
        <w:jc w:val="center"/>
        <w:rPr>
          <w:rFonts w:hint="eastAsia" w:ascii="宋体" w:hAnsi="宋体" w:cs="宋体"/>
        </w:rPr>
        <w:sectPr>
          <w:footerReference r:id="rId5" w:type="default"/>
          <w:pgSz w:w="11906" w:h="16838"/>
          <w:pgMar w:top="1440" w:right="1417" w:bottom="1440" w:left="1417" w:header="850" w:footer="992" w:gutter="0"/>
          <w:pgNumType w:fmt="decimal" w:start="1"/>
          <w:cols w:space="0" w:num="1"/>
          <w:rtlGutter w:val="0"/>
          <w:docGrid w:type="lines" w:linePitch="312" w:charSpace="0"/>
        </w:sectPr>
      </w:pPr>
      <w:bookmarkStart w:id="0" w:name="_Toc7402"/>
    </w:p>
    <w:p w14:paraId="53E9E9F3">
      <w:pPr>
        <w:pStyle w:val="3"/>
        <w:numPr>
          <w:ilvl w:val="0"/>
          <w:numId w:val="2"/>
        </w:numPr>
        <w:spacing w:before="0" w:after="0" w:line="240" w:lineRule="auto"/>
        <w:jc w:val="center"/>
        <w:rPr>
          <w:rFonts w:hint="eastAsia" w:ascii="宋体" w:hAnsi="宋体" w:cs="宋体"/>
          <w:lang w:eastAsia="zh-CN"/>
        </w:rPr>
      </w:pPr>
      <w:r>
        <w:rPr>
          <w:rFonts w:hint="eastAsia" w:ascii="宋体" w:hAnsi="宋体" w:cs="宋体"/>
        </w:rPr>
        <w:t>竞争性谈判</w:t>
      </w:r>
      <w:r>
        <w:rPr>
          <w:rFonts w:hint="eastAsia" w:ascii="宋体" w:hAnsi="宋体" w:cs="宋体"/>
          <w:lang w:eastAsia="zh-CN"/>
        </w:rPr>
        <w:t>公告</w:t>
      </w:r>
      <w:bookmarkEnd w:id="0"/>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4E6F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371849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Style w:val="28"/>
                <w:rFonts w:hint="eastAsia" w:ascii="宋体" w:hAnsi="宋体" w:eastAsia="宋体" w:cs="宋体"/>
                <w:b/>
                <w:bCs/>
                <w:i w:val="0"/>
                <w:iCs w:val="0"/>
                <w:caps w:val="0"/>
                <w:color w:val="333333"/>
                <w:spacing w:val="0"/>
                <w:sz w:val="24"/>
                <w:szCs w:val="24"/>
                <w:shd w:val="clear" w:color="auto" w:fill="FFFFFF"/>
                <w:vertAlign w:val="baseline"/>
              </w:rPr>
            </w:pPr>
            <w:r>
              <w:rPr>
                <w:rStyle w:val="28"/>
                <w:rFonts w:hint="eastAsia" w:ascii="宋体" w:hAnsi="宋体" w:eastAsia="宋体" w:cs="宋体"/>
                <w:b/>
                <w:bCs/>
                <w:i w:val="0"/>
                <w:iCs w:val="0"/>
                <w:caps w:val="0"/>
                <w:color w:val="333333"/>
                <w:spacing w:val="0"/>
                <w:sz w:val="24"/>
                <w:szCs w:val="24"/>
                <w:shd w:val="clear" w:color="auto" w:fill="FFFFFF"/>
                <w:vertAlign w:val="baseline"/>
              </w:rPr>
              <w:t>项目概况</w:t>
            </w:r>
          </w:p>
          <w:p w14:paraId="3739C0A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vertAlign w:val="baseline"/>
                <w:lang w:eastAsia="zh-CN"/>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网络边界监测设备采购项目的潜在供应商应在全国公共资源交易平台（陕西省·宝鸡市）获取采购文件，并于 2025年10月11日 14时00分 （北京时间）前提交响应文件。</w:t>
            </w:r>
          </w:p>
        </w:tc>
      </w:tr>
    </w:tbl>
    <w:p w14:paraId="757B16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4"/>
          <w:szCs w:val="24"/>
        </w:rPr>
      </w:pPr>
      <w:bookmarkStart w:id="1" w:name="_Toc26274"/>
      <w:r>
        <w:rPr>
          <w:rStyle w:val="28"/>
          <w:b/>
          <w:bCs/>
          <w:i w:val="0"/>
          <w:iCs w:val="0"/>
          <w:caps w:val="0"/>
          <w:color w:val="333333"/>
          <w:spacing w:val="0"/>
          <w:sz w:val="24"/>
          <w:szCs w:val="24"/>
          <w:shd w:val="clear" w:fill="FFFFFF"/>
        </w:rPr>
        <w:t>一、项目基本情况</w:t>
      </w:r>
    </w:p>
    <w:p w14:paraId="0124FA3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项目编号：DXY2025-019</w:t>
      </w:r>
    </w:p>
    <w:p w14:paraId="188A815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项目名称：网络边界监测设备</w:t>
      </w:r>
    </w:p>
    <w:p w14:paraId="1060915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采购方式：竞争性谈判</w:t>
      </w:r>
    </w:p>
    <w:p w14:paraId="3E25703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预算金额：350,000.00元</w:t>
      </w:r>
    </w:p>
    <w:p w14:paraId="715F8B7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采购需求：</w:t>
      </w:r>
    </w:p>
    <w:p w14:paraId="56B1463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合同包1(网络边界监测设备):</w:t>
      </w:r>
    </w:p>
    <w:p w14:paraId="27F90F5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合同包预算金额：350,000.00元</w:t>
      </w:r>
    </w:p>
    <w:p w14:paraId="0DD39FB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合同包最高限价：275,000.00元</w:t>
      </w:r>
    </w:p>
    <w:tbl>
      <w:tblPr>
        <w:tblStyle w:val="25"/>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21"/>
        <w:gridCol w:w="1871"/>
        <w:gridCol w:w="2431"/>
        <w:gridCol w:w="1232"/>
        <w:gridCol w:w="1509"/>
        <w:gridCol w:w="1441"/>
      </w:tblGrid>
      <w:tr w14:paraId="68A932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6FC2C1">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lang w:val="en-US" w:eastAsia="zh-CN" w:bidi="ar"/>
              </w:rPr>
              <w:t>品目号</w:t>
            </w:r>
          </w:p>
        </w:tc>
        <w:tc>
          <w:tcPr>
            <w:tcW w:w="10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8F7EA0">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lang w:val="en-US" w:eastAsia="zh-CN" w:bidi="ar"/>
              </w:rPr>
              <w:t>品目名称</w:t>
            </w:r>
          </w:p>
        </w:tc>
        <w:tc>
          <w:tcPr>
            <w:tcW w:w="13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49F178">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lang w:val="en-US" w:eastAsia="zh-CN" w:bidi="ar"/>
              </w:rPr>
              <w:t>采购标的</w:t>
            </w:r>
          </w:p>
        </w:tc>
        <w:tc>
          <w:tcPr>
            <w:tcW w:w="6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0D0BDE">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数量</w:t>
            </w:r>
          </w:p>
          <w:p w14:paraId="4BCCB710">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lang w:val="en-US" w:eastAsia="zh-CN" w:bidi="ar"/>
              </w:rPr>
              <w:t>（单位）</w:t>
            </w:r>
          </w:p>
        </w:tc>
        <w:tc>
          <w:tcPr>
            <w:tcW w:w="8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D462EA">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lang w:val="en-US" w:eastAsia="zh-CN" w:bidi="ar"/>
              </w:rPr>
              <w:t>技术规格、参数及要求</w:t>
            </w:r>
          </w:p>
        </w:tc>
        <w:tc>
          <w:tcPr>
            <w:tcW w:w="6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555BB">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lang w:val="en-US" w:eastAsia="zh-CN" w:bidi="ar"/>
              </w:rPr>
              <w:t>品目预算(元)</w:t>
            </w:r>
          </w:p>
        </w:tc>
      </w:tr>
      <w:tr w14:paraId="7E163A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55B6E1">
            <w:pPr>
              <w:keepNext w:val="0"/>
              <w:keepLines w:val="0"/>
              <w:widowControl/>
              <w:suppressLineNumbers w:val="0"/>
              <w:wordWrap w:val="0"/>
              <w:spacing w:before="0" w:beforeAutospacing="0" w:after="0" w:afterAutospacing="0" w:line="360" w:lineRule="atLeast"/>
              <w:ind w:left="0" w:right="0"/>
              <w:jc w:val="cente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1-1</w:t>
            </w:r>
          </w:p>
        </w:tc>
        <w:tc>
          <w:tcPr>
            <w:tcW w:w="10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767E23">
            <w:pPr>
              <w:keepNext w:val="0"/>
              <w:keepLines w:val="0"/>
              <w:widowControl/>
              <w:suppressLineNumbers w:val="0"/>
              <w:wordWrap w:val="0"/>
              <w:spacing w:before="0" w:beforeAutospacing="0" w:after="0" w:afterAutospacing="0" w:line="360" w:lineRule="atLeast"/>
              <w:ind w:left="0" w:right="0"/>
              <w:jc w:val="cente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其他政法、消防、检测设备</w:t>
            </w:r>
          </w:p>
        </w:tc>
        <w:tc>
          <w:tcPr>
            <w:tcW w:w="13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DFD218">
            <w:pPr>
              <w:keepNext w:val="0"/>
              <w:keepLines w:val="0"/>
              <w:widowControl/>
              <w:suppressLineNumbers w:val="0"/>
              <w:wordWrap w:val="0"/>
              <w:spacing w:before="0" w:beforeAutospacing="0" w:after="0" w:afterAutospacing="0" w:line="360" w:lineRule="atLeast"/>
              <w:ind w:left="0" w:right="0"/>
              <w:jc w:val="cente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网络边界监测设备</w:t>
            </w:r>
          </w:p>
        </w:tc>
        <w:tc>
          <w:tcPr>
            <w:tcW w:w="6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4133E7">
            <w:pPr>
              <w:keepNext w:val="0"/>
              <w:keepLines w:val="0"/>
              <w:widowControl/>
              <w:suppressLineNumbers w:val="0"/>
              <w:wordWrap w:val="0"/>
              <w:spacing w:before="0" w:beforeAutospacing="0" w:after="0" w:afterAutospacing="0" w:line="360" w:lineRule="atLeast"/>
              <w:ind w:left="0" w:right="0"/>
              <w:jc w:val="cente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1(项)</w:t>
            </w:r>
          </w:p>
        </w:tc>
        <w:tc>
          <w:tcPr>
            <w:tcW w:w="8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095365">
            <w:pPr>
              <w:keepNext w:val="0"/>
              <w:keepLines w:val="0"/>
              <w:widowControl/>
              <w:suppressLineNumbers w:val="0"/>
              <w:wordWrap w:val="0"/>
              <w:spacing w:before="0" w:beforeAutospacing="0" w:after="0" w:afterAutospacing="0" w:line="360" w:lineRule="atLeast"/>
              <w:ind w:left="0" w:right="0"/>
              <w:jc w:val="cente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详见采购文件</w:t>
            </w:r>
          </w:p>
        </w:tc>
        <w:tc>
          <w:tcPr>
            <w:tcW w:w="6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BA4C64">
            <w:pPr>
              <w:keepNext w:val="0"/>
              <w:keepLines w:val="0"/>
              <w:widowControl/>
              <w:suppressLineNumbers w:val="0"/>
              <w:wordWrap/>
              <w:spacing w:before="0" w:beforeAutospacing="0" w:after="0" w:afterAutospacing="0" w:line="360" w:lineRule="atLeast"/>
              <w:ind w:left="0" w:right="0"/>
              <w:jc w:val="right"/>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350,000.00</w:t>
            </w:r>
          </w:p>
        </w:tc>
      </w:tr>
    </w:tbl>
    <w:p w14:paraId="100EE4B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本合同包不接受联合体投标</w:t>
      </w:r>
    </w:p>
    <w:p w14:paraId="4F6CA5B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合同履行期限：以签订合同时间为准。</w:t>
      </w:r>
    </w:p>
    <w:p w14:paraId="2577A3A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28"/>
          <w:rFonts w:ascii="Times New Roman" w:hAnsi="Times New Roman" w:cs="Times New Roman"/>
          <w:b/>
          <w:bCs/>
          <w:i w:val="0"/>
          <w:iCs w:val="0"/>
          <w:caps w:val="0"/>
          <w:color w:val="333333"/>
          <w:spacing w:val="0"/>
          <w:sz w:val="24"/>
          <w:szCs w:val="24"/>
          <w:shd w:val="clear" w:fill="FFFFFF"/>
        </w:rPr>
      </w:pPr>
      <w:r>
        <w:rPr>
          <w:rStyle w:val="28"/>
          <w:rFonts w:ascii="Times New Roman" w:hAnsi="Times New Roman" w:cs="Times New Roman"/>
          <w:b/>
          <w:bCs/>
          <w:i w:val="0"/>
          <w:iCs w:val="0"/>
          <w:caps w:val="0"/>
          <w:color w:val="333333"/>
          <w:spacing w:val="0"/>
          <w:sz w:val="24"/>
          <w:szCs w:val="24"/>
          <w:shd w:val="clear" w:fill="FFFFFF"/>
        </w:rPr>
        <w:t>二、申请人的资格要求：</w:t>
      </w:r>
    </w:p>
    <w:p w14:paraId="3B79608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1.满足《中华人民共和国政府采购法》第二十二条规定;</w:t>
      </w:r>
    </w:p>
    <w:p w14:paraId="1ED1560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2.落实政府采购政策需满足的资格要求：</w:t>
      </w:r>
    </w:p>
    <w:p w14:paraId="23F2178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合同包1(网络边界监测设备)落实政府采购政策需满足的资格要求如下:</w:t>
      </w:r>
    </w:p>
    <w:p w14:paraId="34AA3D25">
      <w:pPr>
        <w:pStyle w:val="2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《三部门联合发布关于促进残疾人就业政府采购政策的通知》（财库[2017]141号）；</w:t>
      </w:r>
    </w:p>
    <w:p w14:paraId="2B929D95">
      <w:pPr>
        <w:pStyle w:val="2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《政府采购促进中小企业发展管理办法》（财库[2020]46号）；</w:t>
      </w:r>
    </w:p>
    <w:p w14:paraId="3E3B41A3">
      <w:pPr>
        <w:pStyle w:val="2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《财政部关于进一步加大政府采购支持中小企业力度的通知》（财库〔2022〕19号）；</w:t>
      </w:r>
    </w:p>
    <w:p w14:paraId="1E511A39">
      <w:pPr>
        <w:pStyle w:val="2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《财政部、司法部关于政府采购支持监狱企业发展有关问题的通知》（财库[2014]68号）；</w:t>
      </w:r>
    </w:p>
    <w:p w14:paraId="1C063B55">
      <w:pPr>
        <w:pStyle w:val="2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《节能产品政府采购实施意见》（财库[2004]185号）；</w:t>
      </w:r>
    </w:p>
    <w:p w14:paraId="11164EEC">
      <w:pPr>
        <w:pStyle w:val="2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《环境标志产品政府采购实施的意见》（财库[2006]90号；</w:t>
      </w:r>
    </w:p>
    <w:p w14:paraId="15F6B816">
      <w:pPr>
        <w:pStyle w:val="2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《财政部发展改革委生态环境部市场监管总局关于调整优化节能产品、环境标志产品政府采购执行机制的通知》（财库[2019]9号）；</w:t>
      </w:r>
    </w:p>
    <w:p w14:paraId="37631D5A">
      <w:pPr>
        <w:pStyle w:val="2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《关于运用政府采购政策支持脱贫攻坚的通知》--财库[2019]27号；</w:t>
      </w:r>
    </w:p>
    <w:p w14:paraId="06A32EC6">
      <w:pPr>
        <w:pStyle w:val="2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陕西省财政厅关于印发《陕西省中小企业政府采购信用融资办法》（陕财办采[2018]23号）；</w:t>
      </w:r>
    </w:p>
    <w:p w14:paraId="3404B261">
      <w:pPr>
        <w:pStyle w:val="2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《关于运用政府采购政策支持乡村产业振兴的通知》（财库〔2021〕19号）；</w:t>
      </w:r>
    </w:p>
    <w:p w14:paraId="76838D49">
      <w:pPr>
        <w:pStyle w:val="2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其他需要落实的政府采购政策；</w:t>
      </w:r>
    </w:p>
    <w:p w14:paraId="70F87B9D">
      <w:pPr>
        <w:pStyle w:val="2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如遇国家政策调整或者有最新文件按最新政策执行。</w:t>
      </w:r>
    </w:p>
    <w:p w14:paraId="5F9A629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3.本项目的特定资格要求：</w:t>
      </w:r>
    </w:p>
    <w:p w14:paraId="3A3E70A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合同包1(网络边界监测设备)特定资格要求如下:</w:t>
      </w:r>
    </w:p>
    <w:p w14:paraId="678AB19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3.1.具有独立承担民事责任能力的法人、其他组织或自然人，并出具合法有效的营业执照或事业单位法人证书等国家规定的相关证明，自然人参与的提供其身份证明；</w:t>
      </w:r>
    </w:p>
    <w:p w14:paraId="3142DE0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3.2.法定代表人直接参加竞争性谈判的，须出具法人身份证原件，并与营业执照上信息一致。法定代表人授权代表参加竞争性谈判的，须出具法定代表人授权书及授权代表身份证原件；</w:t>
      </w:r>
    </w:p>
    <w:p w14:paraId="53F0B54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3.3.财务状况报告：提供2024年度经审计的财务审计报告（至少包括资产负债表和利润表，成立时间至提交响应文件截止时间不足一年的可提供成立后任意时段的资产负债表），或其基本存款账户开户银行出具的资信证明及基本存款账户开户许可证； </w:t>
      </w:r>
    </w:p>
    <w:p w14:paraId="3CC9ED8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3.4.税收缴纳证明：提供参加本次政府采购活动前一年内(2024年7月至今)本单位已缴纳的至少连续六个月的完税凭证或完税证明(依法免税的单位应提供相关证明材料)；</w:t>
      </w:r>
    </w:p>
    <w:p w14:paraId="07BBFDB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3.5.社保缴纳证明：提供参加本次政府采购活动前一年内（2024年7月至今）本单位已缴纳的至少连续六个月的社会保障资金缴纳证明，供应商注册时间不满六个月的，应当提供注册时至参加政府采购活动时相应期限内本单位缴纳社会保障资金的清单。(依法不需要缴纳社会保障资金的应提供相关文件证明)；</w:t>
      </w:r>
    </w:p>
    <w:p w14:paraId="4891D23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3.6.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04CF0E4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3.7.提供具有履行合同所必需的设备和专业技术能力的承诺书；</w:t>
      </w:r>
    </w:p>
    <w:p w14:paraId="318B027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3.8.书面声明：参加政府采购活动前3年内，在经营活动中没有重大违法记录的书面声明（加盖单位公章）；</w:t>
      </w:r>
    </w:p>
    <w:p w14:paraId="60A205B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3.9.单位负责人为同一人或者存在直接控股、管理关系的不同单位，不得同时参加本项目谈判（提供书面承诺）；</w:t>
      </w:r>
    </w:p>
    <w:p w14:paraId="5CDCD63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jc w:val="both"/>
        <w:textAlignment w:val="baseline"/>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3.10.本项目不接受联合体谈判（提供书面承诺）。</w:t>
      </w:r>
    </w:p>
    <w:p w14:paraId="1556CC3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28"/>
          <w:rFonts w:ascii="Times New Roman" w:hAnsi="Times New Roman" w:cs="Times New Roman"/>
          <w:b/>
          <w:bCs/>
          <w:i w:val="0"/>
          <w:iCs w:val="0"/>
          <w:caps w:val="0"/>
          <w:color w:val="333333"/>
          <w:spacing w:val="0"/>
          <w:sz w:val="24"/>
          <w:szCs w:val="24"/>
          <w:shd w:val="clear" w:fill="FFFFFF"/>
        </w:rPr>
      </w:pPr>
      <w:r>
        <w:rPr>
          <w:rStyle w:val="28"/>
          <w:rFonts w:ascii="Times New Roman" w:hAnsi="Times New Roman" w:cs="Times New Roman"/>
          <w:b/>
          <w:bCs/>
          <w:i w:val="0"/>
          <w:iCs w:val="0"/>
          <w:caps w:val="0"/>
          <w:color w:val="333333"/>
          <w:spacing w:val="0"/>
          <w:sz w:val="24"/>
          <w:szCs w:val="24"/>
          <w:shd w:val="clear" w:fill="FFFFFF"/>
        </w:rPr>
        <w:t>三、获取采购文件</w:t>
      </w:r>
    </w:p>
    <w:p w14:paraId="40EF3D7B">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时间：2025年09月28日至2025年09月30日，每天上午09:00:00至12:00:00，下午14:00:00至17:00:00（北京时间）</w:t>
      </w:r>
    </w:p>
    <w:p w14:paraId="35C36B70">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途径：全国公共资源交易平台（陕西省·宝鸡市）</w:t>
      </w:r>
    </w:p>
    <w:p w14:paraId="1D7A3F39">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方式：在线获取</w:t>
      </w:r>
    </w:p>
    <w:p w14:paraId="53598476">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售价：0元</w:t>
      </w:r>
    </w:p>
    <w:p w14:paraId="43F9E7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28"/>
          <w:rFonts w:ascii="Times New Roman" w:hAnsi="Times New Roman" w:cs="Times New Roman"/>
          <w:b/>
          <w:bCs/>
          <w:i w:val="0"/>
          <w:iCs w:val="0"/>
          <w:caps w:val="0"/>
          <w:color w:val="333333"/>
          <w:spacing w:val="0"/>
          <w:sz w:val="24"/>
          <w:szCs w:val="24"/>
          <w:shd w:val="clear" w:fill="FFFFFF"/>
        </w:rPr>
      </w:pPr>
      <w:r>
        <w:rPr>
          <w:rStyle w:val="28"/>
          <w:rFonts w:ascii="Times New Roman" w:hAnsi="Times New Roman" w:cs="Times New Roman"/>
          <w:b/>
          <w:bCs/>
          <w:i w:val="0"/>
          <w:iCs w:val="0"/>
          <w:caps w:val="0"/>
          <w:color w:val="333333"/>
          <w:spacing w:val="0"/>
          <w:sz w:val="24"/>
          <w:szCs w:val="24"/>
          <w:shd w:val="clear" w:fill="FFFFFF"/>
        </w:rPr>
        <w:t>四、响应文件提交</w:t>
      </w:r>
    </w:p>
    <w:p w14:paraId="35FAD336">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截止时间：2025年10月11日 14时00分00秒 （北京时间）</w:t>
      </w:r>
    </w:p>
    <w:p w14:paraId="28BDE091">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地点：【全国公共资源交易平台（陕西省·宝鸡市）】线上提交</w:t>
      </w:r>
    </w:p>
    <w:p w14:paraId="448B90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28"/>
          <w:rFonts w:ascii="Times New Roman" w:hAnsi="Times New Roman" w:cs="Times New Roman"/>
          <w:b/>
          <w:bCs/>
          <w:i w:val="0"/>
          <w:iCs w:val="0"/>
          <w:caps w:val="0"/>
          <w:color w:val="333333"/>
          <w:spacing w:val="0"/>
          <w:sz w:val="24"/>
          <w:szCs w:val="24"/>
          <w:shd w:val="clear" w:fill="FFFFFF"/>
        </w:rPr>
      </w:pPr>
      <w:r>
        <w:rPr>
          <w:rStyle w:val="28"/>
          <w:rFonts w:ascii="Times New Roman" w:hAnsi="Times New Roman" w:cs="Times New Roman"/>
          <w:b/>
          <w:bCs/>
          <w:i w:val="0"/>
          <w:iCs w:val="0"/>
          <w:caps w:val="0"/>
          <w:color w:val="333333"/>
          <w:spacing w:val="0"/>
          <w:sz w:val="24"/>
          <w:szCs w:val="24"/>
          <w:shd w:val="clear" w:fill="FFFFFF"/>
        </w:rPr>
        <w:t>五、开启</w:t>
      </w:r>
    </w:p>
    <w:p w14:paraId="1BA8C5CB">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时间：2025年10月11日 14时00分00秒 （北京时间）</w:t>
      </w:r>
    </w:p>
    <w:p w14:paraId="1FF5C2F8">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地点：【全国公共资源交易平台（陕西省·宝鸡市）】线上提交</w:t>
      </w:r>
    </w:p>
    <w:p w14:paraId="0946583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28"/>
          <w:rFonts w:ascii="Times New Roman" w:hAnsi="Times New Roman" w:cs="Times New Roman"/>
          <w:b/>
          <w:bCs/>
          <w:i w:val="0"/>
          <w:iCs w:val="0"/>
          <w:caps w:val="0"/>
          <w:color w:val="333333"/>
          <w:spacing w:val="0"/>
          <w:sz w:val="24"/>
          <w:szCs w:val="24"/>
          <w:shd w:val="clear" w:fill="FFFFFF"/>
        </w:rPr>
      </w:pPr>
      <w:r>
        <w:rPr>
          <w:rStyle w:val="28"/>
          <w:rFonts w:ascii="Times New Roman" w:hAnsi="Times New Roman" w:cs="Times New Roman"/>
          <w:b/>
          <w:bCs/>
          <w:i w:val="0"/>
          <w:iCs w:val="0"/>
          <w:caps w:val="0"/>
          <w:color w:val="333333"/>
          <w:spacing w:val="0"/>
          <w:sz w:val="24"/>
          <w:szCs w:val="24"/>
          <w:shd w:val="clear" w:fill="FFFFFF"/>
        </w:rPr>
        <w:t>六、公告期限</w:t>
      </w:r>
    </w:p>
    <w:p w14:paraId="5DE63C63">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自本公告发布之日起3个工作日。</w:t>
      </w:r>
    </w:p>
    <w:p w14:paraId="3721D2A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28"/>
          <w:rFonts w:ascii="Times New Roman" w:hAnsi="Times New Roman" w:cs="Times New Roman"/>
          <w:b/>
          <w:bCs/>
          <w:i w:val="0"/>
          <w:iCs w:val="0"/>
          <w:caps w:val="0"/>
          <w:color w:val="333333"/>
          <w:spacing w:val="0"/>
          <w:sz w:val="24"/>
          <w:szCs w:val="24"/>
          <w:shd w:val="clear" w:fill="FFFFFF"/>
        </w:rPr>
      </w:pPr>
      <w:r>
        <w:rPr>
          <w:rStyle w:val="28"/>
          <w:rFonts w:ascii="Times New Roman" w:hAnsi="Times New Roman" w:cs="Times New Roman"/>
          <w:b/>
          <w:bCs/>
          <w:i w:val="0"/>
          <w:iCs w:val="0"/>
          <w:caps w:val="0"/>
          <w:color w:val="333333"/>
          <w:spacing w:val="0"/>
          <w:sz w:val="24"/>
          <w:szCs w:val="24"/>
          <w:shd w:val="clear" w:fill="FFFFFF"/>
        </w:rPr>
        <w:t>七、其他补充事宜</w:t>
      </w:r>
    </w:p>
    <w:p w14:paraId="2214F827">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1.请供应商按照陕西省财政厅关于政府采购供应商注册登记有关事项的通知中的要求，通过陕西省政府采购网（http://www.ccgp-shaanxi.gov.cn/）注册登记加入陕西省政府采购 供应商库并及时办理陕西CA数字证书（CA锁办理地址及流程：宝鸡市金台区行政大道8号海棠风尚宝鸡市公共资源交易中心4楼2号窗口（办理流程：http://ggzy.baoji.gov.cn/fwzn/004002/20220524/05ccf80e-6a61-43e9-90e9-ebdd8da75241.html））。</w:t>
      </w:r>
    </w:p>
    <w:p w14:paraId="0988F587">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2.报名登记：本项目有意向投标供应商须登录全国公共资源交易平台（陕西省宝鸡市）宝鸡市公共资源交易中心（http://ggzy.baoji.gov.cn/），交易平台〖首页〉电子交易平台〉企业端〗后，在〖招标公告/出让公告〗模块中选择有意向的项目点击“我要投标”。</w:t>
      </w:r>
    </w:p>
    <w:p w14:paraId="6FC7A99A">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3.文件下载：报名成功后即可从〖我的项目〉项目流程〉交易文件下载〗中下载电子谈判文件（*.SXSZF 格式），逾期未办理的，视为自动放弃。</w:t>
      </w:r>
    </w:p>
    <w:p w14:paraId="00E11C17">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4.投标人在网上填写的单位信息（单位名称、营业执照相关信息）应与谈判文件要求及后期上传的电子投标文件中相关信息一致，否则造成资格审查不通过的后果投标人自负。</w:t>
      </w:r>
    </w:p>
    <w:p w14:paraId="158E9F18">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5.本项目采用“不见面”开标形式，各供应商须自行在网上下载谈判文件、缴纳投标保证金，供应商可登录陕西省宝鸡市公共资源交易中心平台（http://ggzy.baoji.gov.cn/）〖《首页》不见面开标〗在线参与开评标过程，详见交易平台〖首页〉服务指南〉下载专区〗中的《陕西省公共资源交易中心政府采购项目远程不见面开标操作手册》。按照流程制作电子标书并在投标截止时间前上传电子投标文件，因供应商自身设施故障或自身原因导致无法完成投标的，由供应商自行承担后果。</w:t>
      </w:r>
    </w:p>
    <w:p w14:paraId="51849C56">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6.未完成网上投标或未在规定时间内在平台上下载电子谈判文件的，导致无法完成后续流程的责任自负；</w:t>
      </w:r>
    </w:p>
    <w:p w14:paraId="2E66DF50">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7.电子谈判响应文件（*.SXSTF）可于谈判响应文件截止时间前任意时段登录陕西省宝鸡市公共资源交易中心平台（http://ggzy.baoji.gov.cn/）“电子交易平台-企业端”进行提交，逾期系统将拒绝接收。</w:t>
      </w:r>
    </w:p>
    <w:p w14:paraId="75E323ED">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8.如有技术性问题，请先翻阅操作手册或致电软件开发商，技术支持热线：4009280095、 4009980000；</w:t>
      </w:r>
    </w:p>
    <w:p w14:paraId="3CCFA14D">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9.注意事项：投标人应随时留意可能发布的变更公告，当澄清或修改的内容影响投标文件编制时，将在交易平台上同步发布答疑文件，此时投标人应从“项目流程〉答疑文件下载”下载最新发布的答疑文件。</w:t>
      </w:r>
    </w:p>
    <w:p w14:paraId="6EB1AB76">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lang w:val="en-US" w:eastAsia="zh-CN"/>
        </w:rPr>
        <w:t>本项目不专门面向中小企业采购。</w:t>
      </w:r>
    </w:p>
    <w:p w14:paraId="29C510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28"/>
          <w:rFonts w:ascii="Times New Roman" w:hAnsi="Times New Roman" w:cs="Times New Roman"/>
          <w:b/>
          <w:bCs/>
          <w:i w:val="0"/>
          <w:iCs w:val="0"/>
          <w:caps w:val="0"/>
          <w:color w:val="333333"/>
          <w:spacing w:val="0"/>
          <w:sz w:val="24"/>
          <w:szCs w:val="24"/>
          <w:shd w:val="clear" w:fill="FFFFFF"/>
        </w:rPr>
      </w:pPr>
      <w:r>
        <w:rPr>
          <w:rStyle w:val="28"/>
          <w:rFonts w:ascii="Times New Roman" w:hAnsi="Times New Roman" w:cs="Times New Roman"/>
          <w:b/>
          <w:bCs/>
          <w:i w:val="0"/>
          <w:iCs w:val="0"/>
          <w:caps w:val="0"/>
          <w:color w:val="333333"/>
          <w:spacing w:val="0"/>
          <w:sz w:val="24"/>
          <w:szCs w:val="24"/>
          <w:shd w:val="clear" w:fill="FFFFFF"/>
        </w:rPr>
        <w:t>八、对本次招标提出询问，请按以下方式联系。</w:t>
      </w:r>
    </w:p>
    <w:p w14:paraId="3596EF5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i w:val="0"/>
          <w:iCs w:val="0"/>
          <w:caps w:val="0"/>
          <w:color w:val="auto"/>
          <w:spacing w:val="0"/>
          <w:sz w:val="24"/>
          <w:szCs w:val="24"/>
          <w:shd w:val="clear" w:color="auto" w:fill="FFFFFF"/>
        </w:rPr>
      </w:pPr>
      <w:r>
        <w:rPr>
          <w:rFonts w:hint="eastAsia" w:ascii="宋体" w:hAnsi="宋体" w:eastAsia="宋体" w:cs="宋体"/>
          <w:b w:val="0"/>
          <w:bCs w:val="0"/>
          <w:i w:val="0"/>
          <w:iCs w:val="0"/>
          <w:caps w:val="0"/>
          <w:color w:val="auto"/>
          <w:spacing w:val="0"/>
          <w:sz w:val="24"/>
          <w:szCs w:val="24"/>
          <w:shd w:val="clear" w:color="auto" w:fill="FFFFFF"/>
        </w:rPr>
        <w:t>1.采购人信息</w:t>
      </w:r>
    </w:p>
    <w:p w14:paraId="2C09C0D3">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名称：宝鸡市公安局金台分局</w:t>
      </w:r>
    </w:p>
    <w:p w14:paraId="37C1A7A4">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地址：宝鸡市金台区金台大道8号</w:t>
      </w:r>
    </w:p>
    <w:p w14:paraId="2DD04C4B">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联系方式：0917-3153058</w:t>
      </w:r>
    </w:p>
    <w:p w14:paraId="47EC206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i w:val="0"/>
          <w:iCs w:val="0"/>
          <w:caps w:val="0"/>
          <w:color w:val="auto"/>
          <w:spacing w:val="0"/>
          <w:sz w:val="24"/>
          <w:szCs w:val="24"/>
          <w:shd w:val="clear" w:color="auto" w:fill="FFFFFF"/>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14:paraId="757C6BF4">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名称：陕西鼎祥越工程造价咨询有限公司</w:t>
      </w:r>
    </w:p>
    <w:p w14:paraId="4F60B456">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地址：宝鸡市行政中心海棠风尚1510室</w:t>
      </w:r>
    </w:p>
    <w:p w14:paraId="01E32D50">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联系方式：0917-3807560</w:t>
      </w:r>
    </w:p>
    <w:p w14:paraId="58C4294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i w:val="0"/>
          <w:iCs w:val="0"/>
          <w:caps w:val="0"/>
          <w:color w:val="auto"/>
          <w:spacing w:val="0"/>
          <w:sz w:val="24"/>
          <w:szCs w:val="24"/>
          <w:shd w:val="clear" w:color="auto" w:fill="FFFFFF"/>
        </w:rPr>
      </w:pPr>
      <w:r>
        <w:rPr>
          <w:rFonts w:hint="eastAsia" w:ascii="宋体" w:hAnsi="宋体" w:eastAsia="宋体" w:cs="宋体"/>
          <w:b w:val="0"/>
          <w:bCs w:val="0"/>
          <w:i w:val="0"/>
          <w:iCs w:val="0"/>
          <w:caps w:val="0"/>
          <w:color w:val="auto"/>
          <w:spacing w:val="0"/>
          <w:sz w:val="24"/>
          <w:szCs w:val="24"/>
          <w:shd w:val="clear" w:color="auto" w:fill="FFFFFF"/>
        </w:rPr>
        <w:t>3.项目联系方式</w:t>
      </w:r>
    </w:p>
    <w:p w14:paraId="7260965C">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项目联系人：邹工</w:t>
      </w:r>
    </w:p>
    <w:p w14:paraId="1AFC4A36">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电话：0917-3807560</w:t>
      </w:r>
    </w:p>
    <w:p w14:paraId="4600DC0D"/>
    <w:p w14:paraId="294A89E4">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p>
    <w:p w14:paraId="25C686DC">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shd w:val="clear" w:color="auto" w:fill="FFFFFF"/>
        </w:rPr>
      </w:pPr>
    </w:p>
    <w:p w14:paraId="1E0D1C3B"/>
    <w:p w14:paraId="2ABB9CA1"/>
    <w:p w14:paraId="4F9F35F6"/>
    <w:p w14:paraId="26644D38"/>
    <w:p w14:paraId="74A372A2"/>
    <w:p w14:paraId="12431793"/>
    <w:p w14:paraId="6D361866"/>
    <w:p w14:paraId="58CC7329"/>
    <w:p w14:paraId="17603BFE"/>
    <w:p w14:paraId="3B9122E2"/>
    <w:p w14:paraId="068D0366"/>
    <w:p w14:paraId="713F43CA"/>
    <w:p w14:paraId="375F79AF"/>
    <w:p w14:paraId="1BD74598"/>
    <w:p w14:paraId="545DCCF3"/>
    <w:p w14:paraId="2AB12DD6">
      <w:pPr>
        <w:pStyle w:val="3"/>
        <w:spacing w:before="0" w:after="0" w:line="360" w:lineRule="auto"/>
        <w:jc w:val="center"/>
        <w:rPr>
          <w:rFonts w:ascii="宋体" w:cs="Times New Roman"/>
        </w:rPr>
      </w:pPr>
      <w:r>
        <w:rPr>
          <w:rFonts w:hint="eastAsia" w:ascii="宋体" w:hAnsi="宋体" w:cs="宋体"/>
        </w:rPr>
        <w:t>第二章 供应商须知</w:t>
      </w:r>
      <w:bookmarkEnd w:id="1"/>
    </w:p>
    <w:p w14:paraId="4EF5400A">
      <w:pPr>
        <w:pStyle w:val="4"/>
        <w:spacing w:before="0" w:after="0" w:line="360" w:lineRule="auto"/>
        <w:jc w:val="both"/>
        <w:rPr>
          <w:rFonts w:ascii="宋体" w:cs="Times New Roman"/>
          <w:sz w:val="28"/>
          <w:szCs w:val="28"/>
        </w:rPr>
      </w:pPr>
      <w:bookmarkStart w:id="2" w:name="_Toc112664490"/>
      <w:bookmarkStart w:id="3" w:name="_Toc112664564"/>
      <w:bookmarkStart w:id="4" w:name="_Toc23964"/>
      <w:bookmarkStart w:id="5" w:name="_Toc458779353"/>
      <w:bookmarkStart w:id="6" w:name="_Toc12220047"/>
      <w:bookmarkStart w:id="7" w:name="_Toc458779088"/>
      <w:bookmarkStart w:id="8" w:name="_Toc458779284"/>
      <w:bookmarkStart w:id="9" w:name="_Toc16081577"/>
      <w:bookmarkStart w:id="10" w:name="_Toc14963"/>
      <w:bookmarkStart w:id="11" w:name="_Toc30891"/>
      <w:bookmarkStart w:id="12" w:name="_Toc112664070"/>
      <w:r>
        <w:rPr>
          <w:rFonts w:hint="eastAsia" w:ascii="宋体" w:hAnsi="宋体" w:cs="宋体"/>
          <w:sz w:val="28"/>
          <w:szCs w:val="28"/>
        </w:rPr>
        <w:t>一、供应商须知前附表</w:t>
      </w:r>
      <w:bookmarkEnd w:id="2"/>
      <w:bookmarkEnd w:id="3"/>
      <w:bookmarkEnd w:id="4"/>
      <w:bookmarkEnd w:id="5"/>
      <w:bookmarkEnd w:id="6"/>
      <w:bookmarkEnd w:id="7"/>
      <w:bookmarkEnd w:id="8"/>
      <w:bookmarkEnd w:id="9"/>
      <w:bookmarkEnd w:id="10"/>
      <w:bookmarkEnd w:id="11"/>
      <w:bookmarkEnd w:id="12"/>
    </w:p>
    <w:p w14:paraId="38475CD7">
      <w:pPr>
        <w:rPr>
          <w:rFonts w:ascii="宋体" w:cs="Times New Roman"/>
        </w:rPr>
      </w:pP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942"/>
        <w:gridCol w:w="6521"/>
      </w:tblGrid>
      <w:tr w14:paraId="2115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23A1B7DE">
            <w:pPr>
              <w:spacing w:line="400" w:lineRule="exact"/>
              <w:jc w:val="center"/>
              <w:rPr>
                <w:rFonts w:ascii="宋体" w:cs="Times New Roman"/>
                <w:b/>
                <w:bCs/>
                <w:sz w:val="24"/>
                <w:szCs w:val="24"/>
              </w:rPr>
            </w:pPr>
            <w:r>
              <w:rPr>
                <w:rFonts w:hint="eastAsia" w:ascii="宋体" w:hAnsi="宋体" w:cs="宋体"/>
                <w:b/>
                <w:bCs/>
                <w:sz w:val="24"/>
                <w:szCs w:val="24"/>
              </w:rPr>
              <w:t>序号</w:t>
            </w:r>
          </w:p>
        </w:tc>
        <w:tc>
          <w:tcPr>
            <w:tcW w:w="1046" w:type="pct"/>
            <w:vAlign w:val="center"/>
          </w:tcPr>
          <w:p w14:paraId="451D35CE">
            <w:pPr>
              <w:spacing w:line="400" w:lineRule="exact"/>
              <w:jc w:val="center"/>
              <w:rPr>
                <w:rFonts w:ascii="宋体" w:cs="Times New Roman"/>
                <w:b/>
                <w:bCs/>
                <w:sz w:val="24"/>
                <w:szCs w:val="24"/>
              </w:rPr>
            </w:pPr>
            <w:r>
              <w:rPr>
                <w:rFonts w:hint="eastAsia" w:ascii="宋体" w:hAnsi="宋体" w:cs="宋体"/>
                <w:b/>
                <w:bCs/>
                <w:sz w:val="24"/>
                <w:szCs w:val="24"/>
              </w:rPr>
              <w:t>条款名称</w:t>
            </w:r>
          </w:p>
        </w:tc>
        <w:tc>
          <w:tcPr>
            <w:tcW w:w="3512" w:type="pct"/>
            <w:vAlign w:val="center"/>
          </w:tcPr>
          <w:p w14:paraId="582040AA">
            <w:pPr>
              <w:spacing w:line="400" w:lineRule="exact"/>
              <w:jc w:val="center"/>
              <w:rPr>
                <w:rFonts w:ascii="宋体" w:cs="Times New Roman"/>
                <w:b/>
                <w:bCs/>
                <w:sz w:val="24"/>
                <w:szCs w:val="24"/>
              </w:rPr>
            </w:pPr>
            <w:r>
              <w:rPr>
                <w:rFonts w:hint="eastAsia" w:ascii="宋体" w:hAnsi="宋体" w:cs="宋体"/>
                <w:b/>
                <w:bCs/>
                <w:sz w:val="24"/>
                <w:szCs w:val="24"/>
              </w:rPr>
              <w:t>说明和要求</w:t>
            </w:r>
          </w:p>
        </w:tc>
      </w:tr>
      <w:tr w14:paraId="358F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4516E545">
            <w:pPr>
              <w:spacing w:line="400" w:lineRule="exact"/>
              <w:jc w:val="center"/>
              <w:rPr>
                <w:rFonts w:ascii="宋体" w:cs="Times New Roman"/>
                <w:sz w:val="24"/>
                <w:szCs w:val="24"/>
              </w:rPr>
            </w:pPr>
            <w:r>
              <w:rPr>
                <w:rFonts w:ascii="宋体" w:hAnsi="宋体" w:cs="宋体"/>
                <w:sz w:val="24"/>
                <w:szCs w:val="24"/>
              </w:rPr>
              <w:t>1</w:t>
            </w:r>
          </w:p>
        </w:tc>
        <w:tc>
          <w:tcPr>
            <w:tcW w:w="1046" w:type="pct"/>
            <w:vAlign w:val="center"/>
          </w:tcPr>
          <w:p w14:paraId="3B4ED321">
            <w:pPr>
              <w:spacing w:line="400" w:lineRule="exact"/>
              <w:jc w:val="center"/>
              <w:rPr>
                <w:rFonts w:ascii="宋体" w:cs="Times New Roman"/>
                <w:sz w:val="24"/>
                <w:szCs w:val="24"/>
              </w:rPr>
            </w:pPr>
            <w:r>
              <w:rPr>
                <w:rFonts w:hint="eastAsia" w:ascii="宋体" w:hAnsi="宋体" w:cs="宋体"/>
                <w:sz w:val="24"/>
                <w:szCs w:val="24"/>
              </w:rPr>
              <w:t>采购人</w:t>
            </w:r>
          </w:p>
        </w:tc>
        <w:tc>
          <w:tcPr>
            <w:tcW w:w="3512" w:type="pct"/>
          </w:tcPr>
          <w:p w14:paraId="22AA0751">
            <w:pPr>
              <w:pStyle w:val="60"/>
              <w:spacing w:line="500" w:lineRule="exact"/>
              <w:ind w:firstLine="0" w:firstLineChars="0"/>
              <w:rPr>
                <w:rFonts w:hint="eastAsia" w:ascii="宋体" w:eastAsia="宋体" w:cs="Times New Roman"/>
                <w:sz w:val="24"/>
                <w:szCs w:val="24"/>
                <w:lang w:eastAsia="zh-CN"/>
              </w:rPr>
            </w:pPr>
            <w:r>
              <w:rPr>
                <w:rFonts w:hint="eastAsia" w:ascii="宋体" w:cs="Times New Roman"/>
                <w:sz w:val="24"/>
                <w:szCs w:val="24"/>
              </w:rPr>
              <w:t>名称：宝鸡市公安局金台分局</w:t>
            </w:r>
          </w:p>
          <w:p w14:paraId="77056B3E">
            <w:pPr>
              <w:pStyle w:val="60"/>
              <w:spacing w:line="500" w:lineRule="exact"/>
              <w:ind w:firstLine="0" w:firstLineChars="0"/>
              <w:rPr>
                <w:rFonts w:hint="eastAsia" w:ascii="宋体" w:cs="Times New Roman"/>
                <w:sz w:val="24"/>
                <w:szCs w:val="24"/>
              </w:rPr>
            </w:pPr>
            <w:r>
              <w:rPr>
                <w:rFonts w:hint="eastAsia" w:ascii="宋体" w:cs="Times New Roman"/>
                <w:sz w:val="24"/>
                <w:szCs w:val="24"/>
              </w:rPr>
              <w:t>地址：宝鸡市金台区金台大道8号</w:t>
            </w:r>
          </w:p>
          <w:p w14:paraId="29BE959D">
            <w:pPr>
              <w:pStyle w:val="60"/>
              <w:spacing w:line="500" w:lineRule="exact"/>
              <w:ind w:firstLine="0" w:firstLineChars="0"/>
              <w:rPr>
                <w:rFonts w:hint="eastAsia" w:ascii="宋体" w:eastAsia="宋体" w:cs="Times New Roman"/>
                <w:sz w:val="24"/>
                <w:szCs w:val="24"/>
                <w:lang w:val="en-US" w:eastAsia="zh-CN"/>
              </w:rPr>
            </w:pPr>
            <w:r>
              <w:rPr>
                <w:rFonts w:hint="eastAsia" w:ascii="宋体" w:cs="Times New Roman"/>
                <w:sz w:val="24"/>
                <w:szCs w:val="24"/>
              </w:rPr>
              <w:t>联系方式：</w:t>
            </w:r>
            <w:r>
              <w:rPr>
                <w:rFonts w:hint="eastAsia" w:ascii="宋体" w:hAnsi="宋体" w:eastAsia="宋体" w:cs="宋体"/>
                <w:i w:val="0"/>
                <w:iCs w:val="0"/>
                <w:caps w:val="0"/>
                <w:color w:val="auto"/>
                <w:spacing w:val="0"/>
                <w:sz w:val="24"/>
                <w:szCs w:val="24"/>
                <w:shd w:val="clear" w:color="auto" w:fill="FFFFFF"/>
              </w:rPr>
              <w:t>0917-3153058</w:t>
            </w:r>
          </w:p>
        </w:tc>
      </w:tr>
      <w:tr w14:paraId="541A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1F5E89D1">
            <w:pPr>
              <w:spacing w:line="400" w:lineRule="exact"/>
              <w:jc w:val="center"/>
              <w:rPr>
                <w:rFonts w:ascii="宋体" w:cs="Times New Roman"/>
                <w:sz w:val="24"/>
                <w:szCs w:val="24"/>
              </w:rPr>
            </w:pPr>
            <w:r>
              <w:rPr>
                <w:rFonts w:ascii="宋体" w:hAnsi="宋体" w:cs="宋体"/>
                <w:sz w:val="24"/>
                <w:szCs w:val="24"/>
              </w:rPr>
              <w:t>2</w:t>
            </w:r>
          </w:p>
        </w:tc>
        <w:tc>
          <w:tcPr>
            <w:tcW w:w="1046" w:type="pct"/>
            <w:vAlign w:val="center"/>
          </w:tcPr>
          <w:p w14:paraId="773CFD9A">
            <w:pPr>
              <w:spacing w:line="400" w:lineRule="exact"/>
              <w:jc w:val="center"/>
              <w:rPr>
                <w:rFonts w:ascii="宋体" w:cs="Times New Roman"/>
                <w:sz w:val="24"/>
                <w:szCs w:val="24"/>
              </w:rPr>
            </w:pPr>
            <w:r>
              <w:rPr>
                <w:rFonts w:hint="eastAsia" w:ascii="宋体" w:hAnsi="宋体" w:cs="宋体"/>
                <w:sz w:val="24"/>
                <w:szCs w:val="24"/>
              </w:rPr>
              <w:t>采购代理机构</w:t>
            </w:r>
          </w:p>
        </w:tc>
        <w:tc>
          <w:tcPr>
            <w:tcW w:w="3512" w:type="pct"/>
          </w:tcPr>
          <w:p w14:paraId="2451C838">
            <w:pPr>
              <w:spacing w:line="360" w:lineRule="auto"/>
              <w:rPr>
                <w:rFonts w:hint="eastAsia" w:ascii="宋体" w:cs="Times New Roman"/>
                <w:sz w:val="24"/>
                <w:szCs w:val="24"/>
              </w:rPr>
            </w:pPr>
            <w:r>
              <w:rPr>
                <w:rFonts w:hint="eastAsia" w:ascii="宋体" w:cs="Times New Roman"/>
                <w:sz w:val="24"/>
                <w:szCs w:val="24"/>
              </w:rPr>
              <w:t>名称：陕西鼎祥越工程造价咨询有限公司</w:t>
            </w:r>
          </w:p>
          <w:p w14:paraId="79322F49">
            <w:pPr>
              <w:spacing w:line="360" w:lineRule="auto"/>
              <w:rPr>
                <w:rFonts w:hint="eastAsia" w:ascii="宋体" w:cs="Times New Roman"/>
                <w:sz w:val="24"/>
                <w:szCs w:val="24"/>
              </w:rPr>
            </w:pPr>
            <w:r>
              <w:rPr>
                <w:rFonts w:hint="eastAsia" w:ascii="宋体" w:cs="Times New Roman"/>
                <w:sz w:val="24"/>
                <w:szCs w:val="24"/>
              </w:rPr>
              <w:t>地址：宝鸡市行政中心海棠风尚1510室</w:t>
            </w:r>
          </w:p>
          <w:p w14:paraId="11FE79E3">
            <w:pPr>
              <w:pStyle w:val="18"/>
              <w:spacing w:line="360" w:lineRule="auto"/>
              <w:rPr>
                <w:rFonts w:hint="eastAsia" w:ascii="宋体" w:cs="Times New Roman"/>
                <w:sz w:val="24"/>
                <w:szCs w:val="24"/>
                <w:lang w:eastAsia="zh-CN"/>
              </w:rPr>
            </w:pPr>
            <w:r>
              <w:rPr>
                <w:rFonts w:hint="eastAsia" w:ascii="宋体" w:cs="Times New Roman"/>
                <w:sz w:val="24"/>
                <w:szCs w:val="24"/>
                <w:lang w:eastAsia="zh-CN"/>
              </w:rPr>
              <w:t>联系人：邹工</w:t>
            </w:r>
          </w:p>
          <w:p w14:paraId="6D926D6D">
            <w:pPr>
              <w:pStyle w:val="18"/>
              <w:spacing w:line="360" w:lineRule="auto"/>
              <w:rPr>
                <w:rFonts w:ascii="宋体" w:cs="Times New Roman"/>
                <w:sz w:val="24"/>
                <w:szCs w:val="24"/>
              </w:rPr>
            </w:pPr>
            <w:r>
              <w:rPr>
                <w:rFonts w:hint="eastAsia" w:ascii="宋体" w:cs="Times New Roman"/>
                <w:sz w:val="24"/>
                <w:szCs w:val="24"/>
              </w:rPr>
              <w:t>联系方式：0917-3807560</w:t>
            </w:r>
          </w:p>
        </w:tc>
      </w:tr>
      <w:tr w14:paraId="1791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3DFF5BEA">
            <w:pPr>
              <w:spacing w:line="400" w:lineRule="exact"/>
              <w:jc w:val="center"/>
              <w:rPr>
                <w:rFonts w:ascii="宋体" w:cs="Times New Roman"/>
                <w:sz w:val="24"/>
                <w:szCs w:val="24"/>
              </w:rPr>
            </w:pPr>
            <w:r>
              <w:rPr>
                <w:rFonts w:ascii="宋体" w:hAnsi="宋体" w:cs="宋体"/>
                <w:sz w:val="24"/>
                <w:szCs w:val="24"/>
              </w:rPr>
              <w:t>3</w:t>
            </w:r>
          </w:p>
        </w:tc>
        <w:tc>
          <w:tcPr>
            <w:tcW w:w="1046" w:type="pct"/>
            <w:vAlign w:val="center"/>
          </w:tcPr>
          <w:p w14:paraId="64DF041A">
            <w:pPr>
              <w:spacing w:line="400" w:lineRule="exact"/>
              <w:jc w:val="center"/>
              <w:rPr>
                <w:rFonts w:ascii="宋体" w:cs="Times New Roman"/>
                <w:sz w:val="24"/>
                <w:szCs w:val="24"/>
              </w:rPr>
            </w:pPr>
            <w:r>
              <w:rPr>
                <w:rFonts w:hint="eastAsia" w:ascii="宋体" w:hAnsi="宋体" w:cs="宋体"/>
                <w:sz w:val="24"/>
                <w:szCs w:val="24"/>
              </w:rPr>
              <w:t>监督管理机构</w:t>
            </w:r>
          </w:p>
        </w:tc>
        <w:tc>
          <w:tcPr>
            <w:tcW w:w="3512" w:type="pct"/>
            <w:vAlign w:val="center"/>
          </w:tcPr>
          <w:p w14:paraId="7195AB6C">
            <w:pPr>
              <w:spacing w:line="360" w:lineRule="auto"/>
              <w:jc w:val="both"/>
              <w:rPr>
                <w:rFonts w:ascii="宋体" w:cs="Times New Roman"/>
                <w:sz w:val="24"/>
                <w:szCs w:val="24"/>
              </w:rPr>
            </w:pPr>
            <w:r>
              <w:rPr>
                <w:rFonts w:hint="eastAsia" w:ascii="宋体" w:hAnsi="宋体" w:cs="宋体"/>
                <w:sz w:val="24"/>
                <w:szCs w:val="24"/>
                <w:lang w:eastAsia="zh-CN"/>
              </w:rPr>
              <w:t>宝鸡市</w:t>
            </w:r>
            <w:r>
              <w:rPr>
                <w:rFonts w:hint="eastAsia" w:ascii="宋体" w:hAnsi="宋体" w:cs="宋体"/>
                <w:sz w:val="24"/>
                <w:szCs w:val="24"/>
              </w:rPr>
              <w:t>财政局</w:t>
            </w:r>
          </w:p>
        </w:tc>
      </w:tr>
      <w:tr w14:paraId="7849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163CA958">
            <w:pPr>
              <w:spacing w:line="400" w:lineRule="exact"/>
              <w:jc w:val="center"/>
              <w:rPr>
                <w:rFonts w:ascii="宋体" w:cs="Times New Roman"/>
                <w:sz w:val="24"/>
                <w:szCs w:val="24"/>
              </w:rPr>
            </w:pPr>
            <w:r>
              <w:rPr>
                <w:rFonts w:ascii="宋体" w:hAnsi="宋体" w:cs="宋体"/>
                <w:sz w:val="24"/>
                <w:szCs w:val="24"/>
              </w:rPr>
              <w:t>4</w:t>
            </w:r>
          </w:p>
        </w:tc>
        <w:tc>
          <w:tcPr>
            <w:tcW w:w="1046" w:type="pct"/>
            <w:vAlign w:val="center"/>
          </w:tcPr>
          <w:p w14:paraId="1080F168">
            <w:pPr>
              <w:spacing w:line="400" w:lineRule="exact"/>
              <w:jc w:val="center"/>
              <w:rPr>
                <w:rFonts w:ascii="宋体" w:cs="Times New Roman"/>
                <w:sz w:val="24"/>
                <w:szCs w:val="24"/>
              </w:rPr>
            </w:pPr>
            <w:r>
              <w:rPr>
                <w:rFonts w:hint="eastAsia" w:ascii="宋体" w:hAnsi="宋体" w:cs="宋体"/>
                <w:sz w:val="24"/>
                <w:szCs w:val="24"/>
              </w:rPr>
              <w:t>项目名称</w:t>
            </w:r>
          </w:p>
        </w:tc>
        <w:tc>
          <w:tcPr>
            <w:tcW w:w="3512" w:type="pct"/>
            <w:vAlign w:val="center"/>
          </w:tcPr>
          <w:p w14:paraId="3FD6F5EC">
            <w:pPr>
              <w:widowControl/>
              <w:spacing w:line="360" w:lineRule="auto"/>
              <w:jc w:val="both"/>
              <w:rPr>
                <w:rFonts w:hint="eastAsia" w:ascii="宋体" w:eastAsia="宋体" w:cs="Times New Roman"/>
                <w:sz w:val="24"/>
                <w:szCs w:val="24"/>
                <w:lang w:eastAsia="zh-CN"/>
              </w:rPr>
            </w:pP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网络边界监测设备</w:t>
            </w:r>
          </w:p>
        </w:tc>
      </w:tr>
      <w:tr w14:paraId="558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Align w:val="center"/>
          </w:tcPr>
          <w:p w14:paraId="49763563">
            <w:pPr>
              <w:spacing w:line="400" w:lineRule="exact"/>
              <w:jc w:val="center"/>
              <w:rPr>
                <w:rFonts w:ascii="宋体" w:cs="Times New Roman"/>
                <w:sz w:val="24"/>
                <w:szCs w:val="24"/>
              </w:rPr>
            </w:pPr>
            <w:r>
              <w:rPr>
                <w:rFonts w:ascii="宋体" w:hAnsi="宋体" w:cs="宋体"/>
                <w:sz w:val="24"/>
                <w:szCs w:val="24"/>
              </w:rPr>
              <w:t>5</w:t>
            </w:r>
          </w:p>
        </w:tc>
        <w:tc>
          <w:tcPr>
            <w:tcW w:w="1046" w:type="pct"/>
            <w:vAlign w:val="center"/>
          </w:tcPr>
          <w:p w14:paraId="177449EB">
            <w:pPr>
              <w:spacing w:line="400" w:lineRule="exact"/>
              <w:jc w:val="center"/>
              <w:rPr>
                <w:rFonts w:ascii="宋体" w:cs="Times New Roman"/>
                <w:sz w:val="24"/>
                <w:szCs w:val="24"/>
              </w:rPr>
            </w:pPr>
            <w:r>
              <w:rPr>
                <w:rFonts w:hint="eastAsia" w:ascii="宋体" w:hAnsi="宋体" w:cs="宋体"/>
                <w:sz w:val="24"/>
                <w:szCs w:val="24"/>
              </w:rPr>
              <w:t>项目编号</w:t>
            </w:r>
          </w:p>
        </w:tc>
        <w:tc>
          <w:tcPr>
            <w:tcW w:w="3512" w:type="pct"/>
          </w:tcPr>
          <w:p w14:paraId="7774F096">
            <w:pPr>
              <w:spacing w:line="360" w:lineRule="auto"/>
              <w:rPr>
                <w:rFonts w:hint="eastAsia" w:ascii="宋体" w:eastAsia="宋体" w:cs="Times New Roman"/>
                <w:sz w:val="24"/>
                <w:szCs w:val="24"/>
                <w:lang w:eastAsia="zh-CN"/>
              </w:rPr>
            </w:pPr>
            <w:r>
              <w:rPr>
                <w:rFonts w:hint="eastAsia" w:ascii="宋体" w:cs="Times New Roman"/>
                <w:sz w:val="24"/>
                <w:szCs w:val="24"/>
                <w:lang w:eastAsia="zh-CN"/>
              </w:rPr>
              <w:t>DXY2025-01</w:t>
            </w:r>
            <w:r>
              <w:rPr>
                <w:rFonts w:hint="eastAsia" w:ascii="宋体" w:cs="Times New Roman"/>
                <w:sz w:val="24"/>
                <w:szCs w:val="24"/>
                <w:lang w:val="en-US" w:eastAsia="zh-CN"/>
              </w:rPr>
              <w:t>9</w:t>
            </w:r>
          </w:p>
        </w:tc>
      </w:tr>
      <w:tr w14:paraId="7A76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2C3917D0">
            <w:pPr>
              <w:spacing w:line="400" w:lineRule="exact"/>
              <w:jc w:val="center"/>
              <w:rPr>
                <w:rFonts w:ascii="宋体" w:cs="Times New Roman"/>
                <w:sz w:val="24"/>
                <w:szCs w:val="24"/>
              </w:rPr>
            </w:pPr>
            <w:r>
              <w:rPr>
                <w:rFonts w:ascii="宋体" w:hAnsi="宋体" w:cs="宋体"/>
                <w:sz w:val="24"/>
                <w:szCs w:val="24"/>
              </w:rPr>
              <w:t>6</w:t>
            </w:r>
          </w:p>
        </w:tc>
        <w:tc>
          <w:tcPr>
            <w:tcW w:w="1046" w:type="pct"/>
            <w:vAlign w:val="center"/>
          </w:tcPr>
          <w:p w14:paraId="79D5904C">
            <w:pPr>
              <w:spacing w:line="400" w:lineRule="exact"/>
              <w:jc w:val="center"/>
              <w:rPr>
                <w:rFonts w:hint="eastAsia" w:ascii="宋体" w:eastAsia="宋体" w:cs="Times New Roman"/>
                <w:sz w:val="24"/>
                <w:szCs w:val="24"/>
                <w:lang w:eastAsia="zh-CN"/>
              </w:rPr>
            </w:pPr>
            <w:r>
              <w:rPr>
                <w:rFonts w:hint="eastAsia" w:ascii="宋体" w:hAnsi="宋体" w:cs="宋体"/>
                <w:sz w:val="24"/>
                <w:szCs w:val="24"/>
              </w:rPr>
              <w:t>资金</w:t>
            </w:r>
            <w:r>
              <w:rPr>
                <w:rFonts w:hint="eastAsia" w:ascii="宋体" w:hAnsi="宋体" w:cs="宋体"/>
                <w:sz w:val="24"/>
                <w:szCs w:val="24"/>
                <w:lang w:eastAsia="zh-CN"/>
              </w:rPr>
              <w:t>来源</w:t>
            </w:r>
          </w:p>
        </w:tc>
        <w:tc>
          <w:tcPr>
            <w:tcW w:w="3512" w:type="pct"/>
          </w:tcPr>
          <w:p w14:paraId="25CD98C4">
            <w:pPr>
              <w:spacing w:line="360" w:lineRule="auto"/>
              <w:rPr>
                <w:rFonts w:hint="eastAsia" w:ascii="宋体" w:eastAsia="宋体" w:cs="Times New Roman"/>
                <w:sz w:val="24"/>
                <w:szCs w:val="24"/>
                <w:lang w:eastAsia="zh-CN"/>
              </w:rPr>
            </w:pPr>
            <w:r>
              <w:rPr>
                <w:rFonts w:hint="eastAsia" w:ascii="宋体" w:cs="Times New Roman"/>
                <w:sz w:val="24"/>
                <w:szCs w:val="24"/>
                <w:lang w:eastAsia="zh-CN"/>
              </w:rPr>
              <w:t>一般公共预算资金</w:t>
            </w:r>
          </w:p>
        </w:tc>
      </w:tr>
      <w:tr w14:paraId="1D32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49BA9318">
            <w:pPr>
              <w:spacing w:line="360" w:lineRule="auto"/>
              <w:jc w:val="center"/>
              <w:rPr>
                <w:rFonts w:hint="eastAsia" w:ascii="宋体" w:eastAsia="宋体" w:cs="Times New Roman"/>
                <w:sz w:val="24"/>
                <w:szCs w:val="24"/>
                <w:lang w:val="en-US" w:eastAsia="zh-CN"/>
              </w:rPr>
            </w:pPr>
            <w:r>
              <w:rPr>
                <w:rFonts w:hint="eastAsia" w:ascii="宋体" w:cs="Times New Roman"/>
                <w:sz w:val="24"/>
                <w:szCs w:val="24"/>
                <w:lang w:val="en-US" w:eastAsia="zh-CN"/>
              </w:rPr>
              <w:t>7</w:t>
            </w:r>
          </w:p>
        </w:tc>
        <w:tc>
          <w:tcPr>
            <w:tcW w:w="1046" w:type="pct"/>
            <w:vAlign w:val="center"/>
          </w:tcPr>
          <w:p w14:paraId="7D390DA5">
            <w:pPr>
              <w:spacing w:line="360" w:lineRule="auto"/>
              <w:jc w:val="center"/>
              <w:rPr>
                <w:rFonts w:ascii="宋体" w:cs="Times New Roman"/>
                <w:sz w:val="24"/>
                <w:szCs w:val="24"/>
              </w:rPr>
            </w:pPr>
            <w:r>
              <w:rPr>
                <w:rFonts w:hint="eastAsia" w:ascii="宋体" w:hAnsi="宋体" w:cs="宋体"/>
                <w:sz w:val="24"/>
                <w:szCs w:val="24"/>
              </w:rPr>
              <w:t>项目预算</w:t>
            </w:r>
          </w:p>
        </w:tc>
        <w:tc>
          <w:tcPr>
            <w:tcW w:w="3512" w:type="pct"/>
          </w:tcPr>
          <w:p w14:paraId="6E764724">
            <w:pPr>
              <w:widowControl/>
              <w:spacing w:line="360" w:lineRule="auto"/>
              <w:rPr>
                <w:rFonts w:ascii="宋体" w:cs="Times New Roman"/>
                <w:sz w:val="24"/>
                <w:szCs w:val="24"/>
              </w:rPr>
            </w:pPr>
            <w:r>
              <w:rPr>
                <w:rFonts w:hint="eastAsia" w:ascii="宋体" w:hAnsi="宋体" w:cs="宋体"/>
                <w:sz w:val="24"/>
                <w:szCs w:val="24"/>
              </w:rPr>
              <w:t>本项目采购预</w:t>
            </w:r>
            <w:r>
              <w:rPr>
                <w:rFonts w:hint="eastAsia" w:ascii="宋体" w:hAnsi="宋体" w:eastAsia="宋体" w:cs="宋体"/>
                <w:sz w:val="24"/>
                <w:szCs w:val="24"/>
              </w:rPr>
              <w:t>算：350,000.00元</w:t>
            </w:r>
          </w:p>
        </w:tc>
      </w:tr>
      <w:tr w14:paraId="3DC6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094AB45B">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1046" w:type="pct"/>
            <w:vAlign w:val="center"/>
          </w:tcPr>
          <w:p w14:paraId="7F64A749">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最高限价</w:t>
            </w:r>
          </w:p>
        </w:tc>
        <w:tc>
          <w:tcPr>
            <w:tcW w:w="3512" w:type="pct"/>
          </w:tcPr>
          <w:p w14:paraId="0DE7B994">
            <w:pPr>
              <w:widowControl/>
              <w:spacing w:line="360" w:lineRule="auto"/>
              <w:rPr>
                <w:rFonts w:hint="default" w:ascii="宋体" w:hAnsi="宋体" w:eastAsia="宋体" w:cs="宋体"/>
                <w:sz w:val="24"/>
                <w:szCs w:val="24"/>
                <w:lang w:val="en-US" w:eastAsia="zh-CN"/>
              </w:rPr>
            </w:pPr>
            <w:r>
              <w:rPr>
                <w:rStyle w:val="28"/>
                <w:rFonts w:hint="eastAsia" w:ascii="宋体" w:hAnsi="宋体" w:eastAsia="宋体" w:cs="宋体"/>
                <w:b/>
                <w:bCs/>
                <w:i w:val="0"/>
                <w:iCs w:val="0"/>
                <w:caps w:val="0"/>
                <w:color w:val="auto"/>
                <w:spacing w:val="0"/>
                <w:kern w:val="0"/>
                <w:sz w:val="24"/>
                <w:szCs w:val="24"/>
                <w:shd w:val="clear" w:color="auto" w:fill="FFFFFF"/>
                <w:vertAlign w:val="baseline"/>
                <w:lang w:val="en-US" w:eastAsia="zh-CN" w:bidi="ar"/>
              </w:rPr>
              <w:t>275,000.00元；</w:t>
            </w:r>
            <w:r>
              <w:rPr>
                <w:rFonts w:hint="eastAsia" w:ascii="宋体" w:hAnsi="宋体" w:cs="宋体"/>
                <w:sz w:val="24"/>
                <w:szCs w:val="24"/>
              </w:rPr>
              <w:t>供应商报价超出</w:t>
            </w:r>
            <w:r>
              <w:rPr>
                <w:rFonts w:hint="eastAsia" w:ascii="宋体" w:hAnsi="宋体" w:cs="宋体"/>
                <w:sz w:val="24"/>
                <w:szCs w:val="24"/>
                <w:lang w:eastAsia="zh-CN"/>
              </w:rPr>
              <w:t>最高限价</w:t>
            </w:r>
            <w:r>
              <w:rPr>
                <w:rFonts w:hint="eastAsia" w:ascii="宋体" w:hAnsi="宋体" w:cs="宋体"/>
                <w:sz w:val="24"/>
                <w:szCs w:val="24"/>
              </w:rPr>
              <w:t>，作为不实质性谈判响应文件，按无效响应处理。</w:t>
            </w:r>
          </w:p>
        </w:tc>
      </w:tr>
      <w:tr w14:paraId="551F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26374D5E">
            <w:pPr>
              <w:spacing w:line="400" w:lineRule="exact"/>
              <w:jc w:val="center"/>
              <w:rPr>
                <w:rFonts w:ascii="宋体" w:cs="Times New Roman"/>
                <w:sz w:val="24"/>
                <w:szCs w:val="24"/>
              </w:rPr>
            </w:pPr>
            <w:r>
              <w:rPr>
                <w:rFonts w:ascii="宋体" w:hAnsi="宋体" w:cs="宋体"/>
                <w:sz w:val="24"/>
                <w:szCs w:val="24"/>
              </w:rPr>
              <w:t>9</w:t>
            </w:r>
          </w:p>
        </w:tc>
        <w:tc>
          <w:tcPr>
            <w:tcW w:w="1046" w:type="pct"/>
            <w:vAlign w:val="center"/>
          </w:tcPr>
          <w:p w14:paraId="4D3D35C3">
            <w:pPr>
              <w:spacing w:line="400" w:lineRule="exact"/>
              <w:jc w:val="center"/>
              <w:rPr>
                <w:rFonts w:ascii="宋体" w:cs="Times New Roman"/>
                <w:sz w:val="24"/>
                <w:szCs w:val="24"/>
              </w:rPr>
            </w:pPr>
            <w:r>
              <w:rPr>
                <w:rFonts w:hint="eastAsia" w:ascii="宋体" w:hAnsi="宋体" w:cs="宋体"/>
                <w:sz w:val="24"/>
                <w:szCs w:val="24"/>
              </w:rPr>
              <w:t>采购内容和要求</w:t>
            </w:r>
          </w:p>
        </w:tc>
        <w:tc>
          <w:tcPr>
            <w:tcW w:w="3512" w:type="pct"/>
            <w:vAlign w:val="center"/>
          </w:tcPr>
          <w:p w14:paraId="687E42AB">
            <w:pPr>
              <w:spacing w:line="360" w:lineRule="auto"/>
              <w:rPr>
                <w:rFonts w:ascii="宋体" w:cs="Times New Roman"/>
                <w:sz w:val="24"/>
                <w:szCs w:val="24"/>
              </w:rPr>
            </w:pPr>
            <w:r>
              <w:rPr>
                <w:rFonts w:hint="eastAsia" w:ascii="宋体" w:hAnsi="宋体" w:cs="宋体"/>
                <w:sz w:val="24"/>
                <w:szCs w:val="24"/>
              </w:rPr>
              <w:t>网络边界监测设备</w:t>
            </w:r>
            <w:r>
              <w:rPr>
                <w:rFonts w:hint="eastAsia" w:ascii="宋体" w:hAnsi="宋体" w:cs="宋体"/>
                <w:sz w:val="24"/>
                <w:szCs w:val="24"/>
                <w:lang w:eastAsia="zh-CN"/>
              </w:rPr>
              <w:t>；</w:t>
            </w:r>
            <w:r>
              <w:rPr>
                <w:rFonts w:hint="eastAsia" w:ascii="宋体" w:hAnsi="宋体" w:cs="宋体"/>
                <w:sz w:val="24"/>
                <w:szCs w:val="24"/>
              </w:rPr>
              <w:t>（具体内容和要求详见谈判文件）</w:t>
            </w:r>
          </w:p>
        </w:tc>
      </w:tr>
      <w:tr w14:paraId="0C93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58C193A7">
            <w:pPr>
              <w:spacing w:line="400" w:lineRule="exact"/>
              <w:jc w:val="center"/>
              <w:rPr>
                <w:rFonts w:ascii="宋体" w:cs="Times New Roman"/>
                <w:sz w:val="24"/>
                <w:szCs w:val="24"/>
              </w:rPr>
            </w:pPr>
            <w:r>
              <w:rPr>
                <w:rFonts w:ascii="宋体" w:hAnsi="宋体" w:cs="宋体"/>
                <w:sz w:val="24"/>
                <w:szCs w:val="24"/>
              </w:rPr>
              <w:t>10</w:t>
            </w:r>
          </w:p>
        </w:tc>
        <w:tc>
          <w:tcPr>
            <w:tcW w:w="1046" w:type="pct"/>
            <w:vAlign w:val="center"/>
          </w:tcPr>
          <w:p w14:paraId="33B98A9C">
            <w:pPr>
              <w:spacing w:line="400" w:lineRule="exact"/>
              <w:jc w:val="center"/>
              <w:rPr>
                <w:rFonts w:ascii="宋体" w:cs="Times New Roman"/>
                <w:sz w:val="24"/>
                <w:szCs w:val="24"/>
              </w:rPr>
            </w:pPr>
            <w:r>
              <w:rPr>
                <w:rFonts w:hint="eastAsia" w:ascii="宋体" w:hAnsi="宋体" w:cs="宋体"/>
                <w:sz w:val="24"/>
                <w:szCs w:val="24"/>
              </w:rPr>
              <w:t>供应商</w:t>
            </w:r>
          </w:p>
        </w:tc>
        <w:tc>
          <w:tcPr>
            <w:tcW w:w="3512" w:type="pct"/>
          </w:tcPr>
          <w:p w14:paraId="17A9DDA7">
            <w:pPr>
              <w:spacing w:line="360" w:lineRule="auto"/>
              <w:rPr>
                <w:rFonts w:ascii="宋体" w:cs="Times New Roman"/>
                <w:sz w:val="24"/>
                <w:szCs w:val="24"/>
              </w:rPr>
            </w:pPr>
            <w:r>
              <w:rPr>
                <w:rFonts w:hint="eastAsia" w:ascii="宋体" w:hAnsi="宋体" w:cs="宋体"/>
                <w:sz w:val="24"/>
                <w:szCs w:val="24"/>
              </w:rPr>
              <w:t>响应</w:t>
            </w:r>
            <w:r>
              <w:fldChar w:fldCharType="begin"/>
            </w:r>
            <w:r>
              <w:instrText xml:space="preserve"> HYPERLINK "http://baike.baidu.com/view/8707.htm" \t "_blank" </w:instrText>
            </w:r>
            <w:r>
              <w:fldChar w:fldCharType="separate"/>
            </w:r>
            <w:r>
              <w:rPr>
                <w:rFonts w:hint="eastAsia" w:ascii="宋体" w:hAnsi="宋体" w:cs="宋体"/>
                <w:sz w:val="24"/>
                <w:szCs w:val="24"/>
              </w:rPr>
              <w:t>谈判</w:t>
            </w:r>
            <w:r>
              <w:rPr>
                <w:rFonts w:hint="eastAsia" w:ascii="宋体" w:hAnsi="宋体" w:cs="宋体"/>
                <w:sz w:val="24"/>
                <w:szCs w:val="24"/>
              </w:rPr>
              <w:fldChar w:fldCharType="end"/>
            </w:r>
            <w:r>
              <w:rPr>
                <w:rFonts w:hint="eastAsia" w:ascii="宋体" w:hAnsi="宋体" w:cs="宋体"/>
                <w:sz w:val="24"/>
                <w:szCs w:val="24"/>
              </w:rPr>
              <w:t>并且符合竞争性谈判文件规定资格条件和参加谈判竞争的法人或其他组织。</w:t>
            </w:r>
          </w:p>
        </w:tc>
      </w:tr>
      <w:tr w14:paraId="7C27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26B19E68">
            <w:pPr>
              <w:spacing w:line="400" w:lineRule="exact"/>
              <w:jc w:val="center"/>
              <w:rPr>
                <w:rFonts w:ascii="宋体" w:cs="Times New Roman"/>
                <w:sz w:val="24"/>
                <w:szCs w:val="24"/>
              </w:rPr>
            </w:pPr>
            <w:r>
              <w:rPr>
                <w:rFonts w:ascii="宋体" w:hAnsi="宋体" w:cs="宋体"/>
                <w:sz w:val="24"/>
                <w:szCs w:val="24"/>
              </w:rPr>
              <w:t>11</w:t>
            </w:r>
          </w:p>
        </w:tc>
        <w:tc>
          <w:tcPr>
            <w:tcW w:w="1046" w:type="pct"/>
            <w:vAlign w:val="center"/>
          </w:tcPr>
          <w:p w14:paraId="1A7628C5">
            <w:pPr>
              <w:spacing w:line="400" w:lineRule="exact"/>
              <w:jc w:val="center"/>
              <w:rPr>
                <w:rFonts w:ascii="宋体" w:cs="Times New Roman"/>
                <w:sz w:val="24"/>
                <w:szCs w:val="24"/>
              </w:rPr>
            </w:pPr>
            <w:r>
              <w:rPr>
                <w:rFonts w:hint="eastAsia" w:ascii="宋体" w:hAnsi="宋体" w:cs="宋体"/>
                <w:sz w:val="24"/>
                <w:szCs w:val="24"/>
              </w:rPr>
              <w:t>供应商资格要求</w:t>
            </w:r>
          </w:p>
        </w:tc>
        <w:tc>
          <w:tcPr>
            <w:tcW w:w="3512" w:type="pct"/>
          </w:tcPr>
          <w:p w14:paraId="158B2100">
            <w:pPr>
              <w:numPr>
                <w:ilvl w:val="0"/>
                <w:numId w:val="0"/>
              </w:numPr>
              <w:spacing w:line="360" w:lineRule="auto"/>
              <w:rPr>
                <w:rFonts w:hint="eastAsia" w:ascii="宋体" w:cs="Times New Roman"/>
                <w:sz w:val="24"/>
                <w:szCs w:val="24"/>
              </w:rPr>
            </w:pPr>
            <w:r>
              <w:rPr>
                <w:rFonts w:hint="eastAsia" w:ascii="宋体" w:cs="Times New Roman"/>
                <w:sz w:val="24"/>
                <w:szCs w:val="24"/>
                <w:lang w:eastAsia="zh-CN"/>
              </w:rPr>
              <w:t>（</w:t>
            </w:r>
            <w:r>
              <w:rPr>
                <w:rFonts w:hint="eastAsia" w:ascii="宋体" w:cs="Times New Roman"/>
                <w:sz w:val="24"/>
                <w:szCs w:val="24"/>
                <w:lang w:val="en-US" w:eastAsia="zh-CN"/>
              </w:rPr>
              <w:t>1</w:t>
            </w:r>
            <w:r>
              <w:rPr>
                <w:rFonts w:hint="eastAsia" w:ascii="宋体" w:cs="Times New Roman"/>
                <w:sz w:val="24"/>
                <w:szCs w:val="24"/>
                <w:lang w:eastAsia="zh-CN"/>
              </w:rPr>
              <w:t>）</w:t>
            </w:r>
            <w:r>
              <w:rPr>
                <w:rFonts w:hint="eastAsia" w:ascii="宋体" w:cs="Times New Roman"/>
                <w:sz w:val="24"/>
                <w:szCs w:val="24"/>
              </w:rPr>
              <w:t>具有独立承担民事责任能力的法人、其他组织或自然人，并出具合法有效的营业执照或事业单位法人证书等国家规定的相关证明，自然人参与的提供其身份证明；</w:t>
            </w:r>
          </w:p>
          <w:p w14:paraId="1605703B">
            <w:pPr>
              <w:numPr>
                <w:ilvl w:val="0"/>
                <w:numId w:val="0"/>
              </w:numPr>
              <w:spacing w:line="360" w:lineRule="auto"/>
              <w:rPr>
                <w:rFonts w:hint="eastAsia" w:ascii="宋体" w:cs="Times New Roman"/>
                <w:sz w:val="24"/>
                <w:szCs w:val="24"/>
              </w:rPr>
            </w:pPr>
            <w:r>
              <w:rPr>
                <w:rFonts w:hint="eastAsia" w:ascii="宋体" w:cs="Times New Roman"/>
                <w:sz w:val="24"/>
                <w:szCs w:val="24"/>
                <w:lang w:eastAsia="zh-CN"/>
              </w:rPr>
              <w:t>（</w:t>
            </w:r>
            <w:r>
              <w:rPr>
                <w:rFonts w:hint="eastAsia" w:ascii="宋体" w:cs="Times New Roman"/>
                <w:sz w:val="24"/>
                <w:szCs w:val="24"/>
                <w:lang w:val="en-US" w:eastAsia="zh-CN"/>
              </w:rPr>
              <w:t>2</w:t>
            </w:r>
            <w:r>
              <w:rPr>
                <w:rFonts w:hint="eastAsia" w:ascii="宋体" w:cs="Times New Roman"/>
                <w:sz w:val="24"/>
                <w:szCs w:val="24"/>
                <w:lang w:eastAsia="zh-CN"/>
              </w:rPr>
              <w:t>）</w:t>
            </w:r>
            <w:r>
              <w:rPr>
                <w:rFonts w:hint="eastAsia" w:ascii="宋体" w:cs="Times New Roman"/>
                <w:sz w:val="24"/>
                <w:szCs w:val="24"/>
              </w:rPr>
              <w:t>法定代表人直接参加竞争性谈判的，须出具法人身份证原件，并与营业执照上信息一致。法定代表人授权代表参加竞争性谈判的，须出具法定代表人授权书及授权代表身份证原件；</w:t>
            </w:r>
          </w:p>
          <w:p w14:paraId="078885A9">
            <w:pPr>
              <w:numPr>
                <w:ilvl w:val="0"/>
                <w:numId w:val="0"/>
              </w:numPr>
              <w:spacing w:line="360" w:lineRule="auto"/>
              <w:rPr>
                <w:rFonts w:hint="eastAsia" w:ascii="宋体" w:cs="Times New Roman"/>
                <w:sz w:val="24"/>
                <w:szCs w:val="24"/>
              </w:rPr>
            </w:pPr>
            <w:r>
              <w:rPr>
                <w:rFonts w:hint="eastAsia" w:ascii="宋体" w:cs="Times New Roman"/>
                <w:sz w:val="24"/>
                <w:szCs w:val="24"/>
                <w:lang w:eastAsia="zh-CN"/>
              </w:rPr>
              <w:t>（</w:t>
            </w:r>
            <w:r>
              <w:rPr>
                <w:rFonts w:hint="eastAsia" w:ascii="宋体" w:cs="Times New Roman"/>
                <w:sz w:val="24"/>
                <w:szCs w:val="24"/>
                <w:lang w:val="en-US" w:eastAsia="zh-CN"/>
              </w:rPr>
              <w:t>3</w:t>
            </w:r>
            <w:r>
              <w:rPr>
                <w:rFonts w:hint="eastAsia" w:ascii="宋体" w:cs="Times New Roman"/>
                <w:sz w:val="24"/>
                <w:szCs w:val="24"/>
                <w:lang w:eastAsia="zh-CN"/>
              </w:rPr>
              <w:t>）</w:t>
            </w:r>
            <w:r>
              <w:rPr>
                <w:rFonts w:hint="eastAsia" w:ascii="宋体" w:cs="Times New Roman"/>
                <w:sz w:val="24"/>
                <w:szCs w:val="24"/>
              </w:rPr>
              <w:t>财务状况报告：提供2024年度经审计的财务审计报告（至少包括资产负债表和利润表，成立时间至提交响应文件截止时间不足一年的可提供成立后任意时段的资产负债表），或其基本存款账户开户银行出具的资信证明及基本存款账户开户许可证； </w:t>
            </w:r>
          </w:p>
          <w:p w14:paraId="27934C7D">
            <w:pPr>
              <w:numPr>
                <w:ilvl w:val="0"/>
                <w:numId w:val="0"/>
              </w:numPr>
              <w:spacing w:line="360" w:lineRule="auto"/>
              <w:rPr>
                <w:rFonts w:hint="eastAsia" w:ascii="宋体" w:cs="Times New Roman"/>
                <w:sz w:val="24"/>
                <w:szCs w:val="24"/>
              </w:rPr>
            </w:pPr>
            <w:r>
              <w:rPr>
                <w:rFonts w:hint="eastAsia" w:ascii="宋体" w:cs="Times New Roman"/>
                <w:sz w:val="24"/>
                <w:szCs w:val="24"/>
                <w:lang w:eastAsia="zh-CN"/>
              </w:rPr>
              <w:t>（</w:t>
            </w:r>
            <w:r>
              <w:rPr>
                <w:rFonts w:hint="eastAsia" w:ascii="宋体" w:cs="Times New Roman"/>
                <w:sz w:val="24"/>
                <w:szCs w:val="24"/>
                <w:lang w:val="en-US" w:eastAsia="zh-CN"/>
              </w:rPr>
              <w:t>4</w:t>
            </w:r>
            <w:r>
              <w:rPr>
                <w:rFonts w:hint="eastAsia" w:ascii="宋体" w:cs="Times New Roman"/>
                <w:sz w:val="24"/>
                <w:szCs w:val="24"/>
                <w:lang w:eastAsia="zh-CN"/>
              </w:rPr>
              <w:t>）</w:t>
            </w:r>
            <w:r>
              <w:rPr>
                <w:rFonts w:hint="eastAsia" w:ascii="宋体" w:cs="Times New Roman"/>
                <w:sz w:val="24"/>
                <w:szCs w:val="24"/>
              </w:rPr>
              <w:t>税收缴纳证明：提供参加本次政府采购活动前一年内(2024年7月至今)本单位已缴纳的至少连续六个月的完税凭证或完税证明(依法免税的单位应提供相关证明材料)；</w:t>
            </w:r>
          </w:p>
          <w:p w14:paraId="7FC56C7A">
            <w:pPr>
              <w:numPr>
                <w:ilvl w:val="0"/>
                <w:numId w:val="0"/>
              </w:numPr>
              <w:spacing w:line="360" w:lineRule="auto"/>
              <w:rPr>
                <w:rFonts w:hint="eastAsia" w:ascii="宋体" w:cs="Times New Roman"/>
                <w:sz w:val="24"/>
                <w:szCs w:val="24"/>
              </w:rPr>
            </w:pPr>
            <w:r>
              <w:rPr>
                <w:rFonts w:hint="eastAsia" w:ascii="宋体" w:cs="Times New Roman"/>
                <w:sz w:val="24"/>
                <w:szCs w:val="24"/>
                <w:lang w:eastAsia="zh-CN"/>
              </w:rPr>
              <w:t>（</w:t>
            </w:r>
            <w:r>
              <w:rPr>
                <w:rFonts w:hint="eastAsia" w:ascii="宋体" w:cs="Times New Roman"/>
                <w:sz w:val="24"/>
                <w:szCs w:val="24"/>
                <w:lang w:val="en-US" w:eastAsia="zh-CN"/>
              </w:rPr>
              <w:t>5</w:t>
            </w:r>
            <w:r>
              <w:rPr>
                <w:rFonts w:hint="eastAsia" w:ascii="宋体" w:cs="Times New Roman"/>
                <w:sz w:val="24"/>
                <w:szCs w:val="24"/>
                <w:lang w:eastAsia="zh-CN"/>
              </w:rPr>
              <w:t>）</w:t>
            </w:r>
            <w:r>
              <w:rPr>
                <w:rFonts w:hint="eastAsia" w:ascii="宋体" w:cs="Times New Roman"/>
                <w:sz w:val="24"/>
                <w:szCs w:val="24"/>
              </w:rPr>
              <w:t>社保缴纳证明：提供参加本次政府采购活动前一年内（2024年7月至今）本单位已缴纳的至少连续六个月的社会保障资金缴纳证明，供应商注册时间不满六个月的，应当提供注册时至参加政府采购活动时相应期限内本单位缴纳社会保障资金的清单。(依法不需要缴纳社会保障资金的应提供相关文件证明)；</w:t>
            </w:r>
          </w:p>
          <w:p w14:paraId="72E79F61">
            <w:pPr>
              <w:numPr>
                <w:ilvl w:val="0"/>
                <w:numId w:val="0"/>
              </w:numPr>
              <w:spacing w:line="360" w:lineRule="auto"/>
              <w:rPr>
                <w:rFonts w:hint="eastAsia" w:ascii="宋体" w:cs="Times New Roman"/>
                <w:sz w:val="24"/>
                <w:szCs w:val="24"/>
              </w:rPr>
            </w:pPr>
            <w:r>
              <w:rPr>
                <w:rFonts w:hint="eastAsia" w:ascii="宋体" w:cs="Times New Roman"/>
                <w:sz w:val="24"/>
                <w:szCs w:val="24"/>
                <w:lang w:eastAsia="zh-CN"/>
              </w:rPr>
              <w:t>（</w:t>
            </w:r>
            <w:r>
              <w:rPr>
                <w:rFonts w:hint="eastAsia" w:ascii="宋体" w:cs="Times New Roman"/>
                <w:sz w:val="24"/>
                <w:szCs w:val="24"/>
                <w:lang w:val="en-US" w:eastAsia="zh-CN"/>
              </w:rPr>
              <w:t>6</w:t>
            </w:r>
            <w:r>
              <w:rPr>
                <w:rFonts w:hint="eastAsia" w:ascii="宋体" w:cs="Times New Roman"/>
                <w:sz w:val="24"/>
                <w:szCs w:val="24"/>
                <w:lang w:eastAsia="zh-CN"/>
              </w:rPr>
              <w:t>）</w:t>
            </w:r>
            <w:r>
              <w:rPr>
                <w:rFonts w:hint="eastAsia" w:ascii="宋体" w:cs="Times New Roman"/>
                <w:sz w:val="24"/>
                <w:szCs w:val="24"/>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1EB86F1C">
            <w:pPr>
              <w:numPr>
                <w:ilvl w:val="0"/>
                <w:numId w:val="0"/>
              </w:numPr>
              <w:spacing w:line="360" w:lineRule="auto"/>
              <w:rPr>
                <w:rFonts w:hint="eastAsia" w:ascii="宋体" w:cs="Times New Roman"/>
                <w:sz w:val="24"/>
                <w:szCs w:val="24"/>
              </w:rPr>
            </w:pPr>
            <w:r>
              <w:rPr>
                <w:rFonts w:hint="eastAsia" w:ascii="宋体" w:cs="Times New Roman"/>
                <w:sz w:val="24"/>
                <w:szCs w:val="24"/>
                <w:lang w:eastAsia="zh-CN"/>
              </w:rPr>
              <w:t>（</w:t>
            </w:r>
            <w:r>
              <w:rPr>
                <w:rFonts w:hint="eastAsia" w:ascii="宋体" w:cs="Times New Roman"/>
                <w:sz w:val="24"/>
                <w:szCs w:val="24"/>
                <w:lang w:val="en-US" w:eastAsia="zh-CN"/>
              </w:rPr>
              <w:t>7</w:t>
            </w:r>
            <w:r>
              <w:rPr>
                <w:rFonts w:hint="eastAsia" w:ascii="宋体" w:cs="Times New Roman"/>
                <w:sz w:val="24"/>
                <w:szCs w:val="24"/>
                <w:lang w:eastAsia="zh-CN"/>
              </w:rPr>
              <w:t>）</w:t>
            </w:r>
            <w:r>
              <w:rPr>
                <w:rFonts w:hint="eastAsia" w:ascii="宋体" w:cs="Times New Roman"/>
                <w:sz w:val="24"/>
                <w:szCs w:val="24"/>
              </w:rPr>
              <w:t>提供具有履行合同所必需的设备和专业技术能力的承诺书；</w:t>
            </w:r>
          </w:p>
          <w:p w14:paraId="309811EA">
            <w:pPr>
              <w:numPr>
                <w:ilvl w:val="0"/>
                <w:numId w:val="0"/>
              </w:numPr>
              <w:spacing w:line="360" w:lineRule="auto"/>
              <w:rPr>
                <w:rFonts w:hint="eastAsia" w:ascii="宋体" w:cs="Times New Roman"/>
                <w:sz w:val="24"/>
                <w:szCs w:val="24"/>
              </w:rPr>
            </w:pPr>
            <w:r>
              <w:rPr>
                <w:rFonts w:hint="eastAsia" w:ascii="宋体" w:cs="Times New Roman"/>
                <w:sz w:val="24"/>
                <w:szCs w:val="24"/>
                <w:lang w:eastAsia="zh-CN"/>
              </w:rPr>
              <w:t>（</w:t>
            </w:r>
            <w:r>
              <w:rPr>
                <w:rFonts w:hint="eastAsia" w:ascii="宋体" w:cs="Times New Roman"/>
                <w:sz w:val="24"/>
                <w:szCs w:val="24"/>
                <w:lang w:val="en-US" w:eastAsia="zh-CN"/>
              </w:rPr>
              <w:t>8</w:t>
            </w:r>
            <w:r>
              <w:rPr>
                <w:rFonts w:hint="eastAsia" w:ascii="宋体" w:cs="Times New Roman"/>
                <w:sz w:val="24"/>
                <w:szCs w:val="24"/>
                <w:lang w:eastAsia="zh-CN"/>
              </w:rPr>
              <w:t>）</w:t>
            </w:r>
            <w:r>
              <w:rPr>
                <w:rFonts w:hint="eastAsia" w:ascii="宋体" w:cs="Times New Roman"/>
                <w:sz w:val="24"/>
                <w:szCs w:val="24"/>
              </w:rPr>
              <w:t>书面声明：参加政府采购活动前3年内，在经营活动中没有重大违法记录的书面声明（加盖单位公章）；</w:t>
            </w:r>
          </w:p>
          <w:p w14:paraId="35931A52">
            <w:pPr>
              <w:numPr>
                <w:ilvl w:val="0"/>
                <w:numId w:val="0"/>
              </w:numPr>
              <w:spacing w:line="360" w:lineRule="auto"/>
              <w:rPr>
                <w:rFonts w:hint="eastAsia" w:ascii="宋体" w:cs="Times New Roman"/>
                <w:sz w:val="24"/>
                <w:szCs w:val="24"/>
              </w:rPr>
            </w:pPr>
            <w:r>
              <w:rPr>
                <w:rFonts w:hint="eastAsia" w:ascii="宋体" w:cs="Times New Roman"/>
                <w:sz w:val="24"/>
                <w:szCs w:val="24"/>
                <w:lang w:eastAsia="zh-CN"/>
              </w:rPr>
              <w:t>（</w:t>
            </w:r>
            <w:r>
              <w:rPr>
                <w:rFonts w:hint="eastAsia" w:ascii="宋体" w:cs="Times New Roman"/>
                <w:sz w:val="24"/>
                <w:szCs w:val="24"/>
                <w:lang w:val="en-US" w:eastAsia="zh-CN"/>
              </w:rPr>
              <w:t>9</w:t>
            </w:r>
            <w:r>
              <w:rPr>
                <w:rFonts w:hint="eastAsia" w:ascii="宋体" w:cs="Times New Roman"/>
                <w:sz w:val="24"/>
                <w:szCs w:val="24"/>
                <w:lang w:eastAsia="zh-CN"/>
              </w:rPr>
              <w:t>）</w:t>
            </w:r>
            <w:r>
              <w:rPr>
                <w:rFonts w:hint="eastAsia" w:ascii="宋体" w:cs="Times New Roman"/>
                <w:sz w:val="24"/>
                <w:szCs w:val="24"/>
              </w:rPr>
              <w:t>单位负责人为同一人或者存在直接控股、管理关系的不同单位，不得同时参加本项目谈判（提供书面承诺）；</w:t>
            </w:r>
          </w:p>
          <w:p w14:paraId="1BBAE74C">
            <w:pPr>
              <w:numPr>
                <w:ilvl w:val="0"/>
                <w:numId w:val="0"/>
              </w:numPr>
              <w:spacing w:line="360" w:lineRule="auto"/>
              <w:rPr>
                <w:rFonts w:ascii="宋体" w:cs="Times New Roman"/>
                <w:sz w:val="24"/>
                <w:szCs w:val="24"/>
              </w:rPr>
            </w:pPr>
            <w:r>
              <w:rPr>
                <w:rFonts w:hint="eastAsia" w:ascii="宋体" w:cs="Times New Roman"/>
                <w:sz w:val="24"/>
                <w:szCs w:val="24"/>
                <w:lang w:eastAsia="zh-CN"/>
              </w:rPr>
              <w:t>（</w:t>
            </w:r>
            <w:r>
              <w:rPr>
                <w:rFonts w:hint="eastAsia" w:ascii="宋体" w:cs="Times New Roman"/>
                <w:sz w:val="24"/>
                <w:szCs w:val="24"/>
                <w:lang w:val="en-US" w:eastAsia="zh-CN"/>
              </w:rPr>
              <w:t>10</w:t>
            </w:r>
            <w:r>
              <w:rPr>
                <w:rFonts w:hint="eastAsia" w:ascii="宋体" w:cs="Times New Roman"/>
                <w:sz w:val="24"/>
                <w:szCs w:val="24"/>
                <w:lang w:eastAsia="zh-CN"/>
              </w:rPr>
              <w:t>）</w:t>
            </w:r>
            <w:r>
              <w:rPr>
                <w:rFonts w:hint="eastAsia" w:ascii="宋体" w:cs="Times New Roman"/>
                <w:sz w:val="24"/>
                <w:szCs w:val="24"/>
              </w:rPr>
              <w:t>本项目不接受联合体谈判（提供书面承诺）。</w:t>
            </w:r>
          </w:p>
        </w:tc>
      </w:tr>
      <w:tr w14:paraId="26B8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18F92E3A">
            <w:pPr>
              <w:spacing w:line="400" w:lineRule="exact"/>
              <w:jc w:val="center"/>
              <w:rPr>
                <w:rFonts w:ascii="宋体" w:cs="Times New Roman"/>
                <w:sz w:val="24"/>
                <w:szCs w:val="24"/>
              </w:rPr>
            </w:pPr>
            <w:r>
              <w:rPr>
                <w:rFonts w:ascii="宋体" w:hAnsi="宋体" w:cs="宋体"/>
                <w:sz w:val="24"/>
                <w:szCs w:val="24"/>
              </w:rPr>
              <w:t>12</w:t>
            </w:r>
          </w:p>
        </w:tc>
        <w:tc>
          <w:tcPr>
            <w:tcW w:w="1046" w:type="pct"/>
            <w:vAlign w:val="center"/>
          </w:tcPr>
          <w:p w14:paraId="24D19621">
            <w:pPr>
              <w:spacing w:line="400" w:lineRule="exact"/>
              <w:jc w:val="center"/>
              <w:rPr>
                <w:rFonts w:ascii="宋体" w:cs="Times New Roman"/>
                <w:sz w:val="24"/>
                <w:szCs w:val="24"/>
              </w:rPr>
            </w:pPr>
            <w:r>
              <w:rPr>
                <w:rFonts w:hint="eastAsia" w:ascii="宋体" w:hAnsi="宋体" w:cs="宋体"/>
                <w:sz w:val="24"/>
                <w:szCs w:val="24"/>
              </w:rPr>
              <w:t>交货期、交货地点</w:t>
            </w:r>
          </w:p>
        </w:tc>
        <w:tc>
          <w:tcPr>
            <w:tcW w:w="3512" w:type="pct"/>
            <w:vAlign w:val="center"/>
          </w:tcPr>
          <w:p w14:paraId="1FC74E9A">
            <w:pPr>
              <w:spacing w:line="460" w:lineRule="exact"/>
              <w:rPr>
                <w:rFonts w:ascii="宋体" w:cs="Times New Roman"/>
                <w:sz w:val="24"/>
                <w:szCs w:val="24"/>
              </w:rPr>
            </w:pPr>
            <w:r>
              <w:rPr>
                <w:rFonts w:hint="eastAsia" w:ascii="宋体" w:hAnsi="宋体" w:cs="宋体"/>
                <w:sz w:val="24"/>
                <w:szCs w:val="24"/>
              </w:rPr>
              <w:t>交货期：</w:t>
            </w: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自合同签订后</w:t>
            </w:r>
            <w:r>
              <w:rPr>
                <w:rStyle w:val="28"/>
                <w:rFonts w:hint="eastAsia" w:ascii="宋体" w:hAnsi="宋体" w:cs="宋体"/>
                <w:b w:val="0"/>
                <w:bCs w:val="0"/>
                <w:i w:val="0"/>
                <w:iCs w:val="0"/>
                <w:caps w:val="0"/>
                <w:color w:val="auto"/>
                <w:spacing w:val="0"/>
                <w:kern w:val="0"/>
                <w:sz w:val="24"/>
                <w:szCs w:val="24"/>
                <w:shd w:val="clear" w:color="auto" w:fill="FFFFFF"/>
                <w:vertAlign w:val="baseline"/>
                <w:lang w:val="en-US" w:eastAsia="zh-CN" w:bidi="ar"/>
              </w:rPr>
              <w:t>7</w:t>
            </w:r>
            <w:r>
              <w:rPr>
                <w:rStyle w:val="28"/>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日历日内供货安装完毕。</w:t>
            </w:r>
          </w:p>
          <w:p w14:paraId="57C5A342">
            <w:pPr>
              <w:spacing w:line="400" w:lineRule="exact"/>
              <w:rPr>
                <w:rFonts w:ascii="宋体" w:cs="Times New Roman"/>
                <w:sz w:val="24"/>
                <w:szCs w:val="24"/>
              </w:rPr>
            </w:pPr>
            <w:r>
              <w:rPr>
                <w:rFonts w:hint="eastAsia" w:ascii="宋体" w:hAnsi="宋体" w:cs="宋体"/>
                <w:sz w:val="24"/>
                <w:szCs w:val="24"/>
              </w:rPr>
              <w:t>交货地点：采购</w:t>
            </w:r>
            <w:r>
              <w:rPr>
                <w:rFonts w:hint="eastAsia" w:ascii="宋体" w:hAnsi="宋体" w:cs="宋体"/>
                <w:sz w:val="24"/>
                <w:szCs w:val="24"/>
                <w:lang w:eastAsia="zh-CN"/>
              </w:rPr>
              <w:t>人</w:t>
            </w:r>
            <w:r>
              <w:rPr>
                <w:rFonts w:hint="eastAsia" w:ascii="宋体" w:hAnsi="宋体" w:cs="宋体"/>
                <w:sz w:val="24"/>
                <w:szCs w:val="24"/>
              </w:rPr>
              <w:t>指定地点。</w:t>
            </w:r>
          </w:p>
        </w:tc>
      </w:tr>
      <w:tr w14:paraId="2947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08CC769D">
            <w:pPr>
              <w:spacing w:line="400" w:lineRule="exact"/>
              <w:jc w:val="center"/>
              <w:rPr>
                <w:rFonts w:ascii="宋体" w:cs="Times New Roman"/>
                <w:sz w:val="24"/>
                <w:szCs w:val="24"/>
              </w:rPr>
            </w:pPr>
            <w:r>
              <w:rPr>
                <w:rFonts w:ascii="宋体" w:hAnsi="宋体" w:cs="宋体"/>
                <w:sz w:val="24"/>
                <w:szCs w:val="24"/>
              </w:rPr>
              <w:t>13</w:t>
            </w:r>
          </w:p>
        </w:tc>
        <w:tc>
          <w:tcPr>
            <w:tcW w:w="1046" w:type="pct"/>
            <w:vAlign w:val="center"/>
          </w:tcPr>
          <w:p w14:paraId="63E99081">
            <w:pPr>
              <w:spacing w:line="400" w:lineRule="exact"/>
              <w:jc w:val="center"/>
              <w:rPr>
                <w:rFonts w:ascii="宋体" w:hAnsi="宋体" w:cs="宋体"/>
                <w:sz w:val="24"/>
                <w:szCs w:val="24"/>
              </w:rPr>
            </w:pPr>
            <w:r>
              <w:rPr>
                <w:rFonts w:hint="eastAsia" w:ascii="宋体" w:hAnsi="宋体" w:cs="宋体"/>
                <w:sz w:val="24"/>
                <w:szCs w:val="24"/>
              </w:rPr>
              <w:t>竞争性谈判</w:t>
            </w:r>
          </w:p>
          <w:p w14:paraId="1FC92473">
            <w:pPr>
              <w:spacing w:line="400" w:lineRule="exact"/>
              <w:jc w:val="center"/>
              <w:rPr>
                <w:rFonts w:ascii="宋体" w:cs="Times New Roman"/>
                <w:sz w:val="24"/>
                <w:szCs w:val="24"/>
              </w:rPr>
            </w:pPr>
            <w:r>
              <w:rPr>
                <w:rFonts w:hint="eastAsia" w:ascii="宋体" w:hAnsi="宋体" w:cs="宋体"/>
                <w:sz w:val="24"/>
                <w:szCs w:val="24"/>
              </w:rPr>
              <w:t>文件获取</w:t>
            </w:r>
          </w:p>
        </w:tc>
        <w:tc>
          <w:tcPr>
            <w:tcW w:w="3512" w:type="pct"/>
            <w:vAlign w:val="center"/>
          </w:tcPr>
          <w:p w14:paraId="19513C7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sz w:val="24"/>
              </w:rPr>
            </w:pPr>
            <w:r>
              <w:rPr>
                <w:rFonts w:hint="eastAsia" w:ascii="宋体" w:hAnsi="宋体" w:cs="宋体"/>
                <w:sz w:val="24"/>
              </w:rPr>
              <w:t>1、2025年09月28日至2025年09月30日，每天上午09:00:00至12:00:00，下午14:00:00至17:00:00（北京时间）</w:t>
            </w:r>
          </w:p>
          <w:p w14:paraId="68283A8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rPr>
            </w:pPr>
            <w:r>
              <w:rPr>
                <w:rFonts w:hint="eastAsia" w:ascii="宋体" w:hAnsi="宋体" w:cs="宋体"/>
                <w:sz w:val="24"/>
              </w:rPr>
              <w:t>2、地点：全国公共资源交易平台（陕西省·宝鸡市）（http：//ggzy.baoji.gov.cn/）下载</w:t>
            </w:r>
          </w:p>
          <w:p w14:paraId="319C9BC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z w:val="24"/>
              </w:rPr>
            </w:pPr>
            <w:r>
              <w:rPr>
                <w:rFonts w:hint="eastAsia" w:ascii="宋体" w:hAnsi="宋体" w:cs="宋体"/>
                <w:sz w:val="24"/>
              </w:rPr>
              <w:t>3、方式：</w:t>
            </w:r>
            <w:r>
              <w:rPr>
                <w:rFonts w:hint="eastAsia" w:ascii="宋体" w:hAnsi="宋体" w:cs="宋体"/>
                <w:kern w:val="0"/>
                <w:sz w:val="24"/>
              </w:rPr>
              <w:t>在线获取</w:t>
            </w:r>
          </w:p>
          <w:p w14:paraId="609384B2">
            <w:pPr>
              <w:keepNext w:val="0"/>
              <w:keepLines w:val="0"/>
              <w:pageBreakBefore w:val="0"/>
              <w:kinsoku/>
              <w:wordWrap/>
              <w:overflowPunct/>
              <w:topLinePunct w:val="0"/>
              <w:autoSpaceDE/>
              <w:autoSpaceDN/>
              <w:bidi w:val="0"/>
              <w:adjustRightInd/>
              <w:snapToGrid/>
              <w:spacing w:line="440" w:lineRule="exact"/>
              <w:textAlignment w:val="auto"/>
              <w:rPr>
                <w:rFonts w:ascii="宋体" w:cs="Times New Roman"/>
                <w:sz w:val="24"/>
                <w:szCs w:val="24"/>
              </w:rPr>
            </w:pPr>
            <w:r>
              <w:rPr>
                <w:rFonts w:hint="eastAsia" w:ascii="宋体" w:hAnsi="宋体" w:cs="宋体"/>
                <w:sz w:val="24"/>
              </w:rPr>
              <w:t>4、售价：</w:t>
            </w:r>
            <w:r>
              <w:rPr>
                <w:rFonts w:hint="eastAsia" w:ascii="宋体" w:hAnsi="宋体" w:cs="宋体"/>
                <w:sz w:val="24"/>
                <w:lang w:val="en-US" w:eastAsia="zh-CN"/>
              </w:rPr>
              <w:t>0</w:t>
            </w:r>
            <w:r>
              <w:rPr>
                <w:rFonts w:hint="eastAsia" w:ascii="宋体" w:hAnsi="宋体" w:cs="宋体"/>
                <w:sz w:val="24"/>
              </w:rPr>
              <w:t>元</w:t>
            </w:r>
          </w:p>
        </w:tc>
      </w:tr>
      <w:tr w14:paraId="2FD2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2A94FF2E">
            <w:pPr>
              <w:spacing w:line="400" w:lineRule="exact"/>
              <w:jc w:val="center"/>
              <w:rPr>
                <w:rFonts w:ascii="宋体" w:cs="Times New Roman"/>
                <w:sz w:val="24"/>
                <w:szCs w:val="24"/>
              </w:rPr>
            </w:pPr>
            <w:r>
              <w:rPr>
                <w:rFonts w:ascii="宋体" w:hAnsi="宋体" w:cs="宋体"/>
                <w:sz w:val="24"/>
                <w:szCs w:val="24"/>
              </w:rPr>
              <w:t>14</w:t>
            </w:r>
          </w:p>
        </w:tc>
        <w:tc>
          <w:tcPr>
            <w:tcW w:w="1046" w:type="pct"/>
            <w:vAlign w:val="center"/>
          </w:tcPr>
          <w:p w14:paraId="2E2FCE00">
            <w:pPr>
              <w:spacing w:line="400" w:lineRule="exact"/>
              <w:jc w:val="center"/>
              <w:rPr>
                <w:rFonts w:ascii="宋体" w:cs="Times New Roman"/>
                <w:sz w:val="24"/>
                <w:szCs w:val="24"/>
              </w:rPr>
            </w:pPr>
            <w:r>
              <w:rPr>
                <w:rFonts w:hint="eastAsia" w:ascii="宋体" w:hAnsi="宋体" w:cs="宋体"/>
                <w:sz w:val="24"/>
                <w:szCs w:val="24"/>
              </w:rPr>
              <w:t>联合体谈判</w:t>
            </w:r>
          </w:p>
        </w:tc>
        <w:tc>
          <w:tcPr>
            <w:tcW w:w="3512" w:type="pct"/>
            <w:vAlign w:val="center"/>
          </w:tcPr>
          <w:p w14:paraId="3C95273B">
            <w:pPr>
              <w:keepNext w:val="0"/>
              <w:keepLines w:val="0"/>
              <w:pageBreakBefore w:val="0"/>
              <w:kinsoku/>
              <w:wordWrap/>
              <w:overflowPunct/>
              <w:topLinePunct w:val="0"/>
              <w:autoSpaceDE/>
              <w:autoSpaceDN/>
              <w:bidi w:val="0"/>
              <w:adjustRightInd/>
              <w:snapToGrid/>
              <w:spacing w:line="440" w:lineRule="exact"/>
              <w:textAlignment w:val="auto"/>
              <w:rPr>
                <w:rFonts w:ascii="宋体" w:cs="Times New Roman"/>
                <w:sz w:val="24"/>
                <w:szCs w:val="24"/>
              </w:rPr>
            </w:pPr>
            <w:r>
              <w:rPr>
                <w:rFonts w:hint="eastAsia" w:ascii="宋体" w:hAnsi="宋体" w:cs="宋体"/>
                <w:sz w:val="24"/>
                <w:szCs w:val="24"/>
              </w:rPr>
              <w:t>不接受</w:t>
            </w:r>
          </w:p>
        </w:tc>
      </w:tr>
      <w:tr w14:paraId="01EA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1CA68BF5">
            <w:pPr>
              <w:spacing w:line="400" w:lineRule="exact"/>
              <w:jc w:val="center"/>
              <w:rPr>
                <w:rFonts w:ascii="宋体" w:cs="Times New Roman"/>
                <w:sz w:val="24"/>
                <w:szCs w:val="24"/>
              </w:rPr>
            </w:pPr>
            <w:r>
              <w:rPr>
                <w:rFonts w:ascii="宋体" w:hAnsi="宋体" w:cs="宋体"/>
                <w:sz w:val="24"/>
                <w:szCs w:val="24"/>
              </w:rPr>
              <w:t>15</w:t>
            </w:r>
          </w:p>
        </w:tc>
        <w:tc>
          <w:tcPr>
            <w:tcW w:w="1046" w:type="pct"/>
            <w:vAlign w:val="center"/>
          </w:tcPr>
          <w:p w14:paraId="4F5C9E54">
            <w:pPr>
              <w:spacing w:line="400" w:lineRule="exact"/>
              <w:jc w:val="center"/>
              <w:rPr>
                <w:rFonts w:ascii="宋体" w:cs="Times New Roman"/>
                <w:sz w:val="24"/>
                <w:szCs w:val="24"/>
              </w:rPr>
            </w:pPr>
            <w:r>
              <w:rPr>
                <w:rFonts w:hint="eastAsia" w:ascii="宋体" w:hAnsi="宋体" w:cs="宋体"/>
                <w:sz w:val="24"/>
                <w:szCs w:val="24"/>
              </w:rPr>
              <w:t>现场勘查、标前答疑会</w:t>
            </w:r>
          </w:p>
        </w:tc>
        <w:tc>
          <w:tcPr>
            <w:tcW w:w="3512" w:type="pct"/>
            <w:vAlign w:val="center"/>
          </w:tcPr>
          <w:p w14:paraId="5C63EF79">
            <w:pPr>
              <w:keepNext w:val="0"/>
              <w:keepLines w:val="0"/>
              <w:pageBreakBefore w:val="0"/>
              <w:kinsoku/>
              <w:wordWrap/>
              <w:overflowPunct/>
              <w:topLinePunct w:val="0"/>
              <w:autoSpaceDE/>
              <w:autoSpaceDN/>
              <w:bidi w:val="0"/>
              <w:adjustRightInd/>
              <w:snapToGrid/>
              <w:spacing w:line="440" w:lineRule="exact"/>
              <w:textAlignment w:val="auto"/>
              <w:rPr>
                <w:rFonts w:ascii="宋体" w:cs="Times New Roman"/>
                <w:sz w:val="24"/>
                <w:szCs w:val="24"/>
              </w:rPr>
            </w:pPr>
            <w:r>
              <w:rPr>
                <w:rFonts w:hint="eastAsia" w:ascii="宋体" w:hAnsi="宋体" w:cs="宋体"/>
                <w:sz w:val="24"/>
                <w:szCs w:val="24"/>
              </w:rPr>
              <w:t>不组织。供应商认为有必要可自行勘查，并承担所有费用及风险。</w:t>
            </w:r>
          </w:p>
        </w:tc>
      </w:tr>
      <w:tr w14:paraId="131F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17D35BC8">
            <w:pPr>
              <w:spacing w:line="400" w:lineRule="exact"/>
              <w:jc w:val="center"/>
              <w:rPr>
                <w:rFonts w:ascii="宋体" w:cs="Times New Roman"/>
                <w:sz w:val="24"/>
                <w:szCs w:val="24"/>
              </w:rPr>
            </w:pPr>
            <w:r>
              <w:rPr>
                <w:rFonts w:ascii="宋体" w:hAnsi="宋体" w:cs="宋体"/>
                <w:sz w:val="24"/>
                <w:szCs w:val="24"/>
              </w:rPr>
              <w:t>16</w:t>
            </w:r>
          </w:p>
        </w:tc>
        <w:tc>
          <w:tcPr>
            <w:tcW w:w="1046" w:type="pct"/>
            <w:vAlign w:val="center"/>
          </w:tcPr>
          <w:p w14:paraId="2E5C08EB">
            <w:pPr>
              <w:spacing w:line="400" w:lineRule="exact"/>
              <w:jc w:val="center"/>
              <w:rPr>
                <w:rFonts w:ascii="宋体" w:cs="Times New Roman"/>
                <w:sz w:val="24"/>
                <w:szCs w:val="24"/>
              </w:rPr>
            </w:pPr>
            <w:r>
              <w:rPr>
                <w:rFonts w:hint="eastAsia" w:ascii="宋体" w:cs="Times New Roman"/>
                <w:sz w:val="24"/>
                <w:szCs w:val="24"/>
              </w:rPr>
              <w:t>供应商提出询问和质疑的时间</w:t>
            </w:r>
          </w:p>
        </w:tc>
        <w:tc>
          <w:tcPr>
            <w:tcW w:w="3512" w:type="pct"/>
            <w:vAlign w:val="center"/>
          </w:tcPr>
          <w:p w14:paraId="6AFEE0AB">
            <w:pPr>
              <w:keepNext w:val="0"/>
              <w:keepLines w:val="0"/>
              <w:pageBreakBefore w:val="0"/>
              <w:kinsoku/>
              <w:wordWrap/>
              <w:overflowPunct/>
              <w:topLinePunct w:val="0"/>
              <w:autoSpaceDE/>
              <w:autoSpaceDN/>
              <w:bidi w:val="0"/>
              <w:adjustRightInd/>
              <w:snapToGrid/>
              <w:spacing w:line="440" w:lineRule="exact"/>
              <w:textAlignment w:val="auto"/>
              <w:rPr>
                <w:rFonts w:ascii="宋体" w:cs="Times New Roman"/>
                <w:sz w:val="24"/>
                <w:szCs w:val="24"/>
              </w:rPr>
            </w:pPr>
            <w:r>
              <w:rPr>
                <w:rFonts w:hint="eastAsia" w:ascii="宋体" w:cs="Times New Roman"/>
                <w:sz w:val="24"/>
                <w:szCs w:val="24"/>
              </w:rPr>
              <w:t>已经</w:t>
            </w:r>
            <w:r>
              <w:rPr>
                <w:rFonts w:hint="eastAsia" w:ascii="宋体" w:cs="Times New Roman"/>
                <w:sz w:val="24"/>
                <w:szCs w:val="24"/>
                <w:lang w:eastAsia="zh-CN"/>
              </w:rPr>
              <w:t>依法获取谈判</w:t>
            </w:r>
            <w:r>
              <w:rPr>
                <w:rFonts w:hint="eastAsia" w:ascii="宋体" w:cs="Times New Roman"/>
                <w:sz w:val="24"/>
                <w:szCs w:val="24"/>
              </w:rPr>
              <w:t>文件的供应商对</w:t>
            </w:r>
            <w:r>
              <w:rPr>
                <w:rFonts w:hint="eastAsia" w:ascii="宋体" w:cs="Times New Roman"/>
                <w:sz w:val="24"/>
                <w:szCs w:val="24"/>
                <w:lang w:eastAsia="zh-CN"/>
              </w:rPr>
              <w:t>谈判</w:t>
            </w:r>
            <w:r>
              <w:rPr>
                <w:rFonts w:hint="eastAsia" w:ascii="宋体" w:cs="Times New Roman"/>
                <w:sz w:val="24"/>
                <w:szCs w:val="24"/>
              </w:rPr>
              <w:t>文件有询问或者质疑的，可以在本项目</w:t>
            </w:r>
            <w:r>
              <w:rPr>
                <w:rFonts w:hint="eastAsia" w:ascii="宋体" w:cs="Times New Roman"/>
                <w:sz w:val="24"/>
                <w:szCs w:val="24"/>
                <w:lang w:eastAsia="zh-CN"/>
              </w:rPr>
              <w:t>谈判</w:t>
            </w:r>
            <w:r>
              <w:rPr>
                <w:rFonts w:hint="eastAsia" w:ascii="宋体" w:cs="Times New Roman"/>
                <w:sz w:val="24"/>
                <w:szCs w:val="24"/>
              </w:rPr>
              <w:t>公告期限届满之日起7个工作日内，以书面形式（陕西省政府采购网上政府采购供应商质疑函范本）一次性向</w:t>
            </w:r>
            <w:r>
              <w:rPr>
                <w:rFonts w:hint="eastAsia" w:ascii="宋体" w:cs="Times New Roman"/>
                <w:sz w:val="24"/>
                <w:szCs w:val="24"/>
                <w:lang w:eastAsia="zh-CN"/>
              </w:rPr>
              <w:t>采购人、</w:t>
            </w:r>
            <w:r>
              <w:rPr>
                <w:rFonts w:hint="eastAsia" w:ascii="宋体" w:cs="Times New Roman"/>
                <w:sz w:val="24"/>
                <w:szCs w:val="24"/>
              </w:rPr>
              <w:t>采购代理机构提出，在此之后提出的询问和质疑均为无效，采购代理机构不予受理。</w:t>
            </w:r>
          </w:p>
        </w:tc>
      </w:tr>
      <w:tr w14:paraId="51E0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4483CA35">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17</w:t>
            </w:r>
          </w:p>
        </w:tc>
        <w:tc>
          <w:tcPr>
            <w:tcW w:w="1046" w:type="pct"/>
            <w:vAlign w:val="center"/>
          </w:tcPr>
          <w:p w14:paraId="15322FE6">
            <w:pPr>
              <w:spacing w:line="400" w:lineRule="exact"/>
              <w:jc w:val="center"/>
              <w:rPr>
                <w:rFonts w:hint="eastAsia" w:ascii="宋体" w:hAnsi="宋体" w:cs="宋体"/>
                <w:sz w:val="24"/>
                <w:szCs w:val="24"/>
              </w:rPr>
            </w:pPr>
            <w:r>
              <w:rPr>
                <w:rFonts w:hint="eastAsia" w:ascii="宋体" w:hAnsi="宋体" w:cs="宋体"/>
                <w:sz w:val="24"/>
                <w:szCs w:val="24"/>
              </w:rPr>
              <w:t>采购代理机构答疑的时间</w:t>
            </w:r>
          </w:p>
        </w:tc>
        <w:tc>
          <w:tcPr>
            <w:tcW w:w="3512" w:type="pct"/>
            <w:vAlign w:val="center"/>
          </w:tcPr>
          <w:p w14:paraId="01E8369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sz w:val="24"/>
                <w:szCs w:val="24"/>
              </w:rPr>
            </w:pPr>
            <w:r>
              <w:rPr>
                <w:rFonts w:hint="eastAsia" w:ascii="宋体" w:hAnsi="宋体" w:cs="宋体"/>
                <w:sz w:val="24"/>
                <w:szCs w:val="24"/>
              </w:rPr>
              <w:t>对于供应商在规定时间内依法提出的询问和质疑，采购代理机构将在3个工作日内答复询问，7个工作日内答复质疑。若对</w:t>
            </w:r>
            <w:r>
              <w:rPr>
                <w:rFonts w:hint="eastAsia" w:ascii="宋体" w:hAnsi="宋体" w:cs="宋体"/>
                <w:sz w:val="24"/>
                <w:szCs w:val="24"/>
                <w:lang w:eastAsia="zh-CN"/>
              </w:rPr>
              <w:t>谈判</w:t>
            </w:r>
            <w:r>
              <w:rPr>
                <w:rFonts w:hint="eastAsia" w:ascii="宋体" w:hAnsi="宋体" w:cs="宋体"/>
                <w:sz w:val="24"/>
                <w:szCs w:val="24"/>
              </w:rPr>
              <w:t>文件做出实质性变动，则按照相关规定延长</w:t>
            </w:r>
            <w:r>
              <w:rPr>
                <w:rFonts w:hint="eastAsia" w:ascii="宋体" w:hAnsi="宋体" w:cs="宋体"/>
                <w:sz w:val="24"/>
                <w:szCs w:val="24"/>
                <w:lang w:eastAsia="zh-CN"/>
              </w:rPr>
              <w:t>谈判</w:t>
            </w:r>
            <w:r>
              <w:rPr>
                <w:rFonts w:hint="eastAsia" w:ascii="宋体" w:hAnsi="宋体" w:cs="宋体"/>
                <w:sz w:val="24"/>
                <w:szCs w:val="24"/>
              </w:rPr>
              <w:t>截止时间。</w:t>
            </w:r>
          </w:p>
        </w:tc>
      </w:tr>
      <w:tr w14:paraId="4B76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41" w:type="pct"/>
            <w:vAlign w:val="center"/>
          </w:tcPr>
          <w:p w14:paraId="5AD99620">
            <w:pPr>
              <w:spacing w:line="400" w:lineRule="exact"/>
              <w:jc w:val="center"/>
              <w:rPr>
                <w:rFonts w:hint="eastAsia" w:ascii="宋体" w:eastAsia="宋体" w:cs="Times New Roman"/>
                <w:sz w:val="24"/>
                <w:szCs w:val="24"/>
                <w:lang w:eastAsia="zh-CN"/>
              </w:rPr>
            </w:pPr>
            <w:r>
              <w:rPr>
                <w:rFonts w:ascii="宋体" w:hAnsi="宋体" w:cs="宋体"/>
                <w:sz w:val="24"/>
                <w:szCs w:val="24"/>
              </w:rPr>
              <w:t>1</w:t>
            </w:r>
            <w:r>
              <w:rPr>
                <w:rFonts w:hint="eastAsia" w:ascii="宋体" w:hAnsi="宋体" w:cs="宋体"/>
                <w:sz w:val="24"/>
                <w:szCs w:val="24"/>
                <w:lang w:val="en-US" w:eastAsia="zh-CN"/>
              </w:rPr>
              <w:t>8</w:t>
            </w:r>
          </w:p>
        </w:tc>
        <w:tc>
          <w:tcPr>
            <w:tcW w:w="1046" w:type="pct"/>
            <w:vAlign w:val="center"/>
          </w:tcPr>
          <w:p w14:paraId="41F28D53">
            <w:pPr>
              <w:spacing w:line="400" w:lineRule="exact"/>
              <w:jc w:val="center"/>
              <w:rPr>
                <w:rFonts w:ascii="宋体" w:cs="Times New Roman"/>
                <w:sz w:val="24"/>
                <w:szCs w:val="24"/>
              </w:rPr>
            </w:pPr>
            <w:r>
              <w:rPr>
                <w:rFonts w:hint="eastAsia" w:ascii="宋体" w:hAnsi="宋体" w:cs="宋体"/>
                <w:sz w:val="24"/>
                <w:szCs w:val="24"/>
              </w:rPr>
              <w:t>构成竞争性谈判文件的其他文件</w:t>
            </w:r>
          </w:p>
        </w:tc>
        <w:tc>
          <w:tcPr>
            <w:tcW w:w="3512" w:type="pct"/>
            <w:vAlign w:val="center"/>
          </w:tcPr>
          <w:p w14:paraId="5C6106AC">
            <w:pPr>
              <w:keepNext w:val="0"/>
              <w:keepLines w:val="0"/>
              <w:pageBreakBefore w:val="0"/>
              <w:kinsoku/>
              <w:wordWrap/>
              <w:overflowPunct/>
              <w:topLinePunct w:val="0"/>
              <w:autoSpaceDE/>
              <w:autoSpaceDN/>
              <w:bidi w:val="0"/>
              <w:adjustRightInd/>
              <w:snapToGrid/>
              <w:spacing w:line="440" w:lineRule="exact"/>
              <w:textAlignment w:val="auto"/>
              <w:rPr>
                <w:rFonts w:ascii="宋体" w:cs="Times New Roman"/>
                <w:sz w:val="24"/>
                <w:szCs w:val="24"/>
              </w:rPr>
            </w:pPr>
            <w:r>
              <w:rPr>
                <w:rFonts w:hint="eastAsia" w:ascii="宋体" w:hAnsi="宋体" w:cs="宋体"/>
                <w:sz w:val="24"/>
                <w:szCs w:val="24"/>
              </w:rPr>
              <w:t>竞争性谈判文件的澄清、修改书及有关补充通知为谈判文件的有效组成部分。</w:t>
            </w:r>
          </w:p>
        </w:tc>
      </w:tr>
      <w:tr w14:paraId="6D21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1" w:type="pct"/>
            <w:vAlign w:val="center"/>
          </w:tcPr>
          <w:p w14:paraId="236A0407">
            <w:pPr>
              <w:spacing w:line="400" w:lineRule="exact"/>
              <w:jc w:val="center"/>
              <w:rPr>
                <w:rFonts w:hint="eastAsia" w:ascii="宋体" w:eastAsia="宋体" w:cs="Times New Roman"/>
                <w:sz w:val="24"/>
                <w:szCs w:val="24"/>
                <w:lang w:eastAsia="zh-CN"/>
              </w:rPr>
            </w:pPr>
            <w:r>
              <w:rPr>
                <w:rFonts w:ascii="宋体" w:hAnsi="宋体" w:cs="宋体"/>
                <w:sz w:val="24"/>
                <w:szCs w:val="24"/>
              </w:rPr>
              <w:t>1</w:t>
            </w:r>
            <w:r>
              <w:rPr>
                <w:rFonts w:hint="eastAsia" w:ascii="宋体" w:hAnsi="宋体" w:cs="宋体"/>
                <w:sz w:val="24"/>
                <w:szCs w:val="24"/>
                <w:lang w:val="en-US" w:eastAsia="zh-CN"/>
              </w:rPr>
              <w:t>9</w:t>
            </w:r>
          </w:p>
        </w:tc>
        <w:tc>
          <w:tcPr>
            <w:tcW w:w="1046" w:type="pct"/>
            <w:vAlign w:val="center"/>
          </w:tcPr>
          <w:p w14:paraId="147D8B0E">
            <w:pPr>
              <w:widowControl/>
              <w:spacing w:line="400" w:lineRule="exact"/>
              <w:rPr>
                <w:rFonts w:ascii="宋体" w:cs="Times New Roman"/>
                <w:spacing w:val="-8"/>
                <w:kern w:val="0"/>
                <w:sz w:val="24"/>
                <w:szCs w:val="24"/>
              </w:rPr>
            </w:pPr>
            <w:r>
              <w:rPr>
                <w:rFonts w:hint="eastAsia" w:ascii="宋体" w:hAnsi="宋体" w:cs="宋体"/>
                <w:spacing w:val="-8"/>
                <w:sz w:val="24"/>
                <w:szCs w:val="24"/>
              </w:rPr>
              <w:t>响应文件截止时间及谈判时间和地点</w:t>
            </w:r>
          </w:p>
        </w:tc>
        <w:tc>
          <w:tcPr>
            <w:tcW w:w="3512" w:type="pct"/>
            <w:vAlign w:val="center"/>
          </w:tcPr>
          <w:p w14:paraId="7E0BD1C2">
            <w:pPr>
              <w:keepNext w:val="0"/>
              <w:keepLines w:val="0"/>
              <w:pageBreakBefore w:val="0"/>
              <w:kinsoku/>
              <w:wordWrap/>
              <w:overflowPunct/>
              <w:topLinePunct w:val="0"/>
              <w:autoSpaceDE/>
              <w:autoSpaceDN/>
              <w:bidi w:val="0"/>
              <w:adjustRightInd/>
              <w:snapToGrid/>
              <w:spacing w:line="440" w:lineRule="exact"/>
              <w:textAlignment w:val="auto"/>
              <w:rPr>
                <w:rFonts w:ascii="宋体" w:cs="Times New Roman"/>
                <w:sz w:val="24"/>
                <w:szCs w:val="24"/>
              </w:rPr>
            </w:pPr>
            <w:r>
              <w:rPr>
                <w:rFonts w:ascii="宋体" w:hAnsi="宋体" w:cs="宋体"/>
                <w:sz w:val="24"/>
                <w:szCs w:val="24"/>
              </w:rPr>
              <w:t>1</w:t>
            </w:r>
            <w:r>
              <w:rPr>
                <w:rFonts w:hint="eastAsia" w:ascii="宋体" w:hAnsi="宋体" w:cs="宋体"/>
                <w:sz w:val="24"/>
                <w:szCs w:val="24"/>
              </w:rPr>
              <w:t>、谈判文件提交截止时间：2025年10月11日14时00分（北京时间），逾期递交的谈判响应文件概不接；</w:t>
            </w:r>
          </w:p>
          <w:p w14:paraId="5543AF9F">
            <w:pPr>
              <w:keepNext w:val="0"/>
              <w:keepLines w:val="0"/>
              <w:pageBreakBefore w:val="0"/>
              <w:kinsoku/>
              <w:wordWrap/>
              <w:overflowPunct/>
              <w:topLinePunct w:val="0"/>
              <w:autoSpaceDE/>
              <w:autoSpaceDN/>
              <w:bidi w:val="0"/>
              <w:adjustRightInd/>
              <w:snapToGrid/>
              <w:spacing w:line="440" w:lineRule="exact"/>
              <w:textAlignment w:val="auto"/>
              <w:rPr>
                <w:rFonts w:ascii="宋体" w:cs="Times New Roman"/>
                <w:sz w:val="24"/>
                <w:szCs w:val="24"/>
              </w:rPr>
            </w:pPr>
            <w:r>
              <w:rPr>
                <w:rFonts w:ascii="宋体" w:hAnsi="宋体" w:cs="宋体"/>
                <w:sz w:val="24"/>
                <w:szCs w:val="24"/>
              </w:rPr>
              <w:t>2</w:t>
            </w:r>
            <w:r>
              <w:rPr>
                <w:rFonts w:hint="eastAsia" w:ascii="宋体" w:hAnsi="宋体" w:cs="宋体"/>
                <w:sz w:val="24"/>
                <w:szCs w:val="24"/>
              </w:rPr>
              <w:t>、谈判时间：2025年10月11日14时00分（北京时间）</w:t>
            </w:r>
          </w:p>
          <w:p w14:paraId="1648006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eastAsia="宋体" w:cs="Times New Roman"/>
                <w:sz w:val="24"/>
                <w:szCs w:val="24"/>
                <w:lang w:eastAsia="zh-CN"/>
              </w:rPr>
            </w:pPr>
            <w:r>
              <w:rPr>
                <w:rFonts w:ascii="宋体" w:hAnsi="宋体" w:cs="宋体"/>
                <w:sz w:val="24"/>
                <w:szCs w:val="24"/>
                <w:highlight w:val="none"/>
              </w:rPr>
              <w:t>3</w:t>
            </w:r>
            <w:r>
              <w:rPr>
                <w:rFonts w:hint="eastAsia" w:ascii="宋体" w:hAnsi="宋体" w:cs="宋体"/>
                <w:sz w:val="24"/>
                <w:szCs w:val="24"/>
                <w:highlight w:val="none"/>
              </w:rPr>
              <w:t>、谈判地点：全国公共资源交易平台（陕西省·宝鸡市）不见面开标大厅</w:t>
            </w:r>
          </w:p>
        </w:tc>
      </w:tr>
      <w:tr w14:paraId="61CF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41" w:type="pct"/>
            <w:vAlign w:val="center"/>
          </w:tcPr>
          <w:p w14:paraId="4E452D92">
            <w:pPr>
              <w:spacing w:line="400" w:lineRule="exact"/>
              <w:jc w:val="center"/>
              <w:rPr>
                <w:rFonts w:hint="default" w:ascii="宋体" w:eastAsia="宋体" w:cs="Times New Roman"/>
                <w:sz w:val="24"/>
                <w:szCs w:val="24"/>
                <w:lang w:val="en-US" w:eastAsia="zh-CN"/>
              </w:rPr>
            </w:pPr>
            <w:r>
              <w:rPr>
                <w:rFonts w:hint="eastAsia" w:ascii="宋体" w:hAnsi="宋体" w:cs="宋体"/>
                <w:sz w:val="24"/>
                <w:szCs w:val="24"/>
                <w:lang w:val="en-US" w:eastAsia="zh-CN"/>
              </w:rPr>
              <w:t>20</w:t>
            </w:r>
          </w:p>
        </w:tc>
        <w:tc>
          <w:tcPr>
            <w:tcW w:w="1046" w:type="pct"/>
            <w:vAlign w:val="center"/>
          </w:tcPr>
          <w:p w14:paraId="19523E5E">
            <w:pPr>
              <w:spacing w:line="400" w:lineRule="exact"/>
              <w:jc w:val="center"/>
              <w:rPr>
                <w:rFonts w:ascii="宋体" w:cs="Times New Roman"/>
                <w:sz w:val="24"/>
                <w:szCs w:val="24"/>
              </w:rPr>
            </w:pPr>
            <w:r>
              <w:rPr>
                <w:rFonts w:hint="eastAsia" w:ascii="宋体" w:hAnsi="宋体" w:cs="宋体"/>
                <w:sz w:val="24"/>
                <w:szCs w:val="24"/>
              </w:rPr>
              <w:t>谈判有效期</w:t>
            </w:r>
          </w:p>
        </w:tc>
        <w:tc>
          <w:tcPr>
            <w:tcW w:w="3512" w:type="pct"/>
            <w:vAlign w:val="center"/>
          </w:tcPr>
          <w:p w14:paraId="6F1784A2">
            <w:pPr>
              <w:keepNext w:val="0"/>
              <w:keepLines w:val="0"/>
              <w:pageBreakBefore w:val="0"/>
              <w:kinsoku/>
              <w:wordWrap/>
              <w:overflowPunct/>
              <w:topLinePunct w:val="0"/>
              <w:autoSpaceDE/>
              <w:autoSpaceDN/>
              <w:bidi w:val="0"/>
              <w:adjustRightInd/>
              <w:snapToGrid/>
              <w:spacing w:line="440" w:lineRule="exact"/>
              <w:textAlignment w:val="auto"/>
              <w:rPr>
                <w:rFonts w:ascii="宋体" w:cs="Times New Roman"/>
                <w:sz w:val="24"/>
                <w:szCs w:val="24"/>
              </w:rPr>
            </w:pPr>
            <w:r>
              <w:rPr>
                <w:rFonts w:hint="eastAsia" w:ascii="宋体" w:hAnsi="宋体" w:cs="宋体"/>
                <w:spacing w:val="-4"/>
                <w:sz w:val="24"/>
                <w:szCs w:val="24"/>
              </w:rPr>
              <w:t>自提交谈判响应文件的截止之日起</w:t>
            </w:r>
            <w:r>
              <w:rPr>
                <w:rFonts w:ascii="宋体" w:hAnsi="宋体" w:cs="宋体"/>
                <w:spacing w:val="-4"/>
                <w:sz w:val="24"/>
                <w:szCs w:val="24"/>
              </w:rPr>
              <w:t>90</w:t>
            </w:r>
            <w:r>
              <w:rPr>
                <w:rFonts w:hint="eastAsia" w:ascii="宋体" w:hAnsi="宋体" w:cs="宋体"/>
                <w:spacing w:val="-4"/>
                <w:sz w:val="24"/>
                <w:szCs w:val="24"/>
              </w:rPr>
              <w:t>个日历日。</w:t>
            </w:r>
          </w:p>
        </w:tc>
      </w:tr>
      <w:tr w14:paraId="5950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41" w:type="pct"/>
            <w:vAlign w:val="center"/>
          </w:tcPr>
          <w:p w14:paraId="05652E2F">
            <w:pPr>
              <w:spacing w:line="400" w:lineRule="exact"/>
              <w:jc w:val="center"/>
              <w:rPr>
                <w:rFonts w:hint="eastAsia" w:ascii="宋体" w:eastAsia="宋体" w:cs="Times New Roman"/>
                <w:sz w:val="24"/>
                <w:szCs w:val="24"/>
                <w:lang w:eastAsia="zh-CN"/>
              </w:rPr>
            </w:pPr>
            <w:r>
              <w:rPr>
                <w:rFonts w:ascii="宋体" w:hAnsi="宋体" w:cs="宋体"/>
                <w:sz w:val="24"/>
                <w:szCs w:val="24"/>
              </w:rPr>
              <w:t>2</w:t>
            </w:r>
            <w:r>
              <w:rPr>
                <w:rFonts w:hint="eastAsia" w:ascii="宋体" w:hAnsi="宋体" w:cs="宋体"/>
                <w:sz w:val="24"/>
                <w:szCs w:val="24"/>
                <w:lang w:val="en-US" w:eastAsia="zh-CN"/>
              </w:rPr>
              <w:t>1</w:t>
            </w:r>
          </w:p>
        </w:tc>
        <w:tc>
          <w:tcPr>
            <w:tcW w:w="1046" w:type="pct"/>
            <w:vAlign w:val="center"/>
          </w:tcPr>
          <w:p w14:paraId="5F644ED4">
            <w:pPr>
              <w:spacing w:line="400" w:lineRule="exact"/>
              <w:jc w:val="center"/>
              <w:rPr>
                <w:rFonts w:ascii="宋体" w:cs="Times New Roman"/>
                <w:sz w:val="24"/>
                <w:szCs w:val="24"/>
              </w:rPr>
            </w:pPr>
            <w:r>
              <w:rPr>
                <w:rFonts w:hint="eastAsia" w:ascii="宋体" w:hAnsi="宋体" w:cs="宋体"/>
                <w:sz w:val="24"/>
                <w:szCs w:val="24"/>
              </w:rPr>
              <w:t>备选谈判方案</w:t>
            </w:r>
          </w:p>
          <w:p w14:paraId="6CE502C5">
            <w:pPr>
              <w:spacing w:line="400" w:lineRule="exact"/>
              <w:jc w:val="center"/>
              <w:rPr>
                <w:rFonts w:ascii="宋体" w:cs="Times New Roman"/>
                <w:sz w:val="24"/>
                <w:szCs w:val="24"/>
              </w:rPr>
            </w:pPr>
            <w:r>
              <w:rPr>
                <w:rFonts w:hint="eastAsia" w:ascii="宋体" w:hAnsi="宋体" w:cs="宋体"/>
                <w:sz w:val="24"/>
                <w:szCs w:val="24"/>
              </w:rPr>
              <w:t>和报价</w:t>
            </w:r>
          </w:p>
        </w:tc>
        <w:tc>
          <w:tcPr>
            <w:tcW w:w="3512" w:type="pct"/>
            <w:vAlign w:val="center"/>
          </w:tcPr>
          <w:p w14:paraId="3CA9A1BF">
            <w:pPr>
              <w:keepNext w:val="0"/>
              <w:keepLines w:val="0"/>
              <w:pageBreakBefore w:val="0"/>
              <w:tabs>
                <w:tab w:val="left" w:pos="7013"/>
              </w:tabs>
              <w:kinsoku/>
              <w:wordWrap/>
              <w:overflowPunct/>
              <w:topLinePunct w:val="0"/>
              <w:autoSpaceDE/>
              <w:autoSpaceDN/>
              <w:bidi w:val="0"/>
              <w:adjustRightInd/>
              <w:snapToGrid/>
              <w:spacing w:line="440" w:lineRule="exact"/>
              <w:textAlignment w:val="auto"/>
              <w:rPr>
                <w:rFonts w:ascii="宋体" w:cs="Times New Roman"/>
                <w:sz w:val="24"/>
                <w:szCs w:val="24"/>
              </w:rPr>
            </w:pPr>
            <w:r>
              <w:rPr>
                <w:rFonts w:hint="eastAsia" w:ascii="宋体" w:hAnsi="宋体" w:cs="宋体"/>
                <w:sz w:val="24"/>
                <w:szCs w:val="24"/>
              </w:rPr>
              <w:t>不接受备选谈判方案和多个报价。</w:t>
            </w:r>
          </w:p>
        </w:tc>
      </w:tr>
      <w:tr w14:paraId="066D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41" w:type="pct"/>
            <w:vAlign w:val="center"/>
          </w:tcPr>
          <w:p w14:paraId="674E3CCC">
            <w:pPr>
              <w:spacing w:line="400" w:lineRule="exact"/>
              <w:jc w:val="center"/>
              <w:rPr>
                <w:rFonts w:hint="eastAsia" w:ascii="宋体" w:eastAsia="宋体" w:cs="Times New Roman"/>
                <w:sz w:val="24"/>
                <w:szCs w:val="24"/>
                <w:lang w:eastAsia="zh-CN"/>
              </w:rPr>
            </w:pPr>
            <w:r>
              <w:rPr>
                <w:rFonts w:ascii="宋体" w:hAnsi="宋体" w:cs="宋体"/>
                <w:sz w:val="24"/>
                <w:szCs w:val="24"/>
              </w:rPr>
              <w:t>2</w:t>
            </w:r>
            <w:r>
              <w:rPr>
                <w:rFonts w:hint="eastAsia" w:ascii="宋体" w:hAnsi="宋体" w:cs="宋体"/>
                <w:sz w:val="24"/>
                <w:szCs w:val="24"/>
                <w:lang w:val="en-US" w:eastAsia="zh-CN"/>
              </w:rPr>
              <w:t>2</w:t>
            </w:r>
          </w:p>
        </w:tc>
        <w:tc>
          <w:tcPr>
            <w:tcW w:w="1046" w:type="pct"/>
            <w:vAlign w:val="center"/>
          </w:tcPr>
          <w:p w14:paraId="26E33DC8">
            <w:pPr>
              <w:tabs>
                <w:tab w:val="left" w:pos="7013"/>
              </w:tabs>
              <w:spacing w:line="240" w:lineRule="auto"/>
              <w:jc w:val="center"/>
              <w:rPr>
                <w:rFonts w:ascii="宋体" w:hAnsi="宋体" w:cs="宋体"/>
                <w:sz w:val="24"/>
                <w:highlight w:val="none"/>
              </w:rPr>
            </w:pPr>
            <w:r>
              <w:rPr>
                <w:rFonts w:hint="eastAsia" w:ascii="宋体" w:hAnsi="宋体" w:cs="宋体"/>
                <w:sz w:val="24"/>
                <w:highlight w:val="none"/>
              </w:rPr>
              <w:t>谈判文件的</w:t>
            </w:r>
          </w:p>
          <w:p w14:paraId="3DA091B0">
            <w:pPr>
              <w:tabs>
                <w:tab w:val="left" w:pos="7013"/>
              </w:tabs>
              <w:spacing w:line="240" w:lineRule="auto"/>
              <w:jc w:val="center"/>
              <w:rPr>
                <w:rFonts w:ascii="宋体" w:cs="Times New Roman"/>
                <w:sz w:val="24"/>
                <w:szCs w:val="24"/>
                <w:highlight w:val="none"/>
              </w:rPr>
            </w:pPr>
            <w:r>
              <w:rPr>
                <w:rFonts w:hint="eastAsia" w:ascii="宋体" w:hAnsi="宋体" w:cs="宋体"/>
                <w:sz w:val="24"/>
                <w:highlight w:val="none"/>
              </w:rPr>
              <w:t>数量及签署</w:t>
            </w:r>
          </w:p>
        </w:tc>
        <w:tc>
          <w:tcPr>
            <w:tcW w:w="3512" w:type="pct"/>
            <w:vAlign w:val="center"/>
          </w:tcPr>
          <w:p w14:paraId="6631CF2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lang w:eastAsia="zh-CN"/>
              </w:rPr>
            </w:pPr>
            <w:r>
              <w:rPr>
                <w:rFonts w:hint="eastAsia" w:ascii="宋体" w:hAnsi="宋体" w:eastAsia="宋体" w:cs="宋体"/>
                <w:kern w:val="0"/>
                <w:sz w:val="24"/>
              </w:rPr>
              <w:t>本项目招标完毕后，成交单位需提供一正二副纸质版响应文件</w:t>
            </w:r>
            <w:r>
              <w:rPr>
                <w:rFonts w:hint="eastAsia" w:ascii="宋体" w:hAnsi="宋体" w:eastAsia="宋体" w:cs="宋体"/>
                <w:kern w:val="0"/>
                <w:sz w:val="24"/>
                <w:lang w:eastAsia="zh-CN"/>
              </w:rPr>
              <w:t>。</w:t>
            </w:r>
          </w:p>
          <w:p w14:paraId="40064E0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lang w:eastAsia="zh-CN"/>
              </w:rPr>
            </w:pPr>
            <w:r>
              <w:rPr>
                <w:rFonts w:hint="eastAsia" w:ascii="宋体" w:hAnsi="宋体" w:eastAsia="宋体" w:cs="宋体"/>
                <w:kern w:val="0"/>
                <w:sz w:val="24"/>
                <w:lang w:eastAsia="zh-CN"/>
              </w:rPr>
              <w:t>电子文件1份。</w:t>
            </w:r>
          </w:p>
          <w:p w14:paraId="6C4390C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lang w:eastAsia="zh-CN"/>
              </w:rPr>
            </w:pPr>
            <w:r>
              <w:rPr>
                <w:rFonts w:hint="eastAsia" w:ascii="宋体" w:hAnsi="宋体" w:eastAsia="宋体" w:cs="宋体"/>
                <w:kern w:val="0"/>
                <w:sz w:val="24"/>
                <w:lang w:eastAsia="zh-CN"/>
              </w:rPr>
              <w:t>格式和载体要求：PDF和Word版。</w:t>
            </w:r>
          </w:p>
          <w:p w14:paraId="2A6532AB">
            <w:pPr>
              <w:keepNext w:val="0"/>
              <w:keepLines w:val="0"/>
              <w:pageBreakBefore w:val="0"/>
              <w:kinsoku/>
              <w:wordWrap/>
              <w:overflowPunct/>
              <w:topLinePunct w:val="0"/>
              <w:autoSpaceDE/>
              <w:autoSpaceDN/>
              <w:bidi w:val="0"/>
              <w:adjustRightInd/>
              <w:snapToGrid/>
              <w:spacing w:line="440" w:lineRule="exact"/>
              <w:textAlignment w:val="auto"/>
              <w:rPr>
                <w:rFonts w:hint="eastAsia"/>
                <w:lang w:eastAsia="zh-CN"/>
              </w:rPr>
            </w:pPr>
            <w:r>
              <w:rPr>
                <w:rFonts w:hint="eastAsia" w:ascii="宋体" w:hAnsi="宋体" w:eastAsia="宋体" w:cs="宋体"/>
                <w:kern w:val="0"/>
                <w:sz w:val="24"/>
                <w:lang w:eastAsia="zh-CN"/>
              </w:rPr>
              <w:t>供应商须在响应文件的相应位置加盖</w:t>
            </w:r>
            <w:r>
              <w:rPr>
                <w:rFonts w:hint="eastAsia" w:ascii="宋体" w:hAnsi="宋体" w:cs="宋体"/>
                <w:kern w:val="0"/>
                <w:sz w:val="24"/>
                <w:lang w:eastAsia="zh-CN"/>
              </w:rPr>
              <w:t>供应商</w:t>
            </w:r>
            <w:r>
              <w:rPr>
                <w:rFonts w:hint="eastAsia" w:ascii="宋体" w:hAnsi="宋体" w:eastAsia="宋体" w:cs="宋体"/>
                <w:kern w:val="0"/>
                <w:sz w:val="24"/>
                <w:lang w:eastAsia="zh-CN"/>
              </w:rPr>
              <w:t>公章，法定代表人（或委托代理人）或有关人员按谈判文件的要求加盖印章（或签字）。响应文件中需要签字盖章的内容，如不能加盖电子章或电子签名的，供应商须上传加盖印章或签名的扫描件。</w:t>
            </w:r>
          </w:p>
        </w:tc>
      </w:tr>
      <w:tr w14:paraId="4DE4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441" w:type="pct"/>
            <w:vAlign w:val="center"/>
          </w:tcPr>
          <w:p w14:paraId="5CE4C453">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23</w:t>
            </w:r>
          </w:p>
        </w:tc>
        <w:tc>
          <w:tcPr>
            <w:tcW w:w="1046" w:type="pct"/>
            <w:vAlign w:val="center"/>
          </w:tcPr>
          <w:p w14:paraId="57390A86">
            <w:pPr>
              <w:tabs>
                <w:tab w:val="left" w:pos="7013"/>
              </w:tabs>
              <w:spacing w:line="240" w:lineRule="auto"/>
              <w:jc w:val="center"/>
              <w:rPr>
                <w:rFonts w:hint="eastAsia" w:ascii="宋体" w:hAnsi="宋体" w:cs="宋体"/>
                <w:sz w:val="24"/>
                <w:highlight w:val="none"/>
              </w:rPr>
            </w:pPr>
            <w:r>
              <w:rPr>
                <w:rFonts w:hint="eastAsia" w:ascii="宋体" w:hAnsi="宋体" w:cs="宋体"/>
                <w:sz w:val="24"/>
                <w:highlight w:val="none"/>
                <w:lang w:eastAsia="zh-CN"/>
              </w:rPr>
              <w:t>谈判</w:t>
            </w:r>
            <w:r>
              <w:rPr>
                <w:rFonts w:hint="eastAsia" w:ascii="宋体" w:hAnsi="宋体" w:cs="宋体"/>
                <w:sz w:val="24"/>
                <w:highlight w:val="none"/>
              </w:rPr>
              <w:t>报价次数、</w:t>
            </w:r>
            <w:r>
              <w:rPr>
                <w:rFonts w:hint="eastAsia" w:ascii="宋体" w:hAnsi="宋体" w:cs="宋体"/>
                <w:sz w:val="24"/>
                <w:highlight w:val="none"/>
                <w:lang w:eastAsia="zh-CN"/>
              </w:rPr>
              <w:t>谈判</w:t>
            </w:r>
            <w:r>
              <w:rPr>
                <w:rFonts w:hint="eastAsia" w:ascii="宋体" w:hAnsi="宋体" w:cs="宋体"/>
                <w:sz w:val="24"/>
                <w:highlight w:val="none"/>
              </w:rPr>
              <w:t>程序和最终报价的产生原则</w:t>
            </w:r>
          </w:p>
        </w:tc>
        <w:tc>
          <w:tcPr>
            <w:tcW w:w="3512" w:type="pct"/>
            <w:vAlign w:val="center"/>
          </w:tcPr>
          <w:p w14:paraId="00FB70FE">
            <w:pPr>
              <w:spacing w:line="400" w:lineRule="exact"/>
              <w:rPr>
                <w:rFonts w:hint="eastAsia" w:ascii="宋体" w:hAnsi="宋体" w:eastAsia="宋体" w:cs="宋体"/>
                <w:kern w:val="0"/>
                <w:sz w:val="24"/>
                <w:lang w:eastAsia="zh-CN"/>
              </w:rPr>
            </w:pPr>
            <w:r>
              <w:rPr>
                <w:rFonts w:hint="eastAsia" w:ascii="宋体" w:hAnsi="宋体" w:eastAsia="宋体" w:cs="宋体"/>
                <w:kern w:val="0"/>
                <w:sz w:val="24"/>
                <w:lang w:eastAsia="zh-CN"/>
              </w:rPr>
              <w:t>本次谈判采用二次报价。</w:t>
            </w:r>
          </w:p>
          <w:p w14:paraId="046A0E86">
            <w:pPr>
              <w:spacing w:line="400" w:lineRule="exact"/>
              <w:rPr>
                <w:rFonts w:hint="eastAsia" w:ascii="宋体" w:hAnsi="宋体" w:eastAsia="宋体" w:cs="宋体"/>
                <w:kern w:val="0"/>
                <w:sz w:val="24"/>
                <w:lang w:eastAsia="zh-CN"/>
              </w:rPr>
            </w:pPr>
            <w:r>
              <w:rPr>
                <w:rFonts w:hint="eastAsia" w:ascii="宋体" w:hAnsi="宋体" w:eastAsia="宋体" w:cs="宋体"/>
                <w:kern w:val="0"/>
                <w:sz w:val="24"/>
                <w:lang w:eastAsia="zh-CN"/>
              </w:rPr>
              <w:t>谈判程序为：</w:t>
            </w:r>
          </w:p>
          <w:p w14:paraId="466D34D9">
            <w:pPr>
              <w:spacing w:line="400" w:lineRule="exact"/>
              <w:rPr>
                <w:rFonts w:hint="eastAsia" w:ascii="宋体" w:hAnsi="宋体" w:eastAsia="宋体" w:cs="宋体"/>
                <w:kern w:val="0"/>
                <w:sz w:val="24"/>
                <w:lang w:eastAsia="zh-CN"/>
              </w:rPr>
            </w:pPr>
            <w:r>
              <w:rPr>
                <w:rFonts w:hint="eastAsia" w:ascii="宋体" w:hAnsi="宋体" w:eastAsia="宋体" w:cs="宋体"/>
                <w:kern w:val="0"/>
                <w:sz w:val="24"/>
                <w:lang w:eastAsia="zh-CN"/>
              </w:rPr>
              <w:t>1、谈判小组对所有提交的响应文件进行评审；</w:t>
            </w:r>
          </w:p>
          <w:p w14:paraId="04A37EB3">
            <w:pPr>
              <w:spacing w:line="400" w:lineRule="exact"/>
              <w:rPr>
                <w:rFonts w:hint="eastAsia" w:ascii="宋体" w:hAnsi="宋体" w:eastAsia="宋体" w:cs="宋体"/>
                <w:kern w:val="0"/>
                <w:sz w:val="24"/>
                <w:lang w:eastAsia="zh-CN"/>
              </w:rPr>
            </w:pPr>
            <w:r>
              <w:rPr>
                <w:rFonts w:hint="eastAsia" w:ascii="宋体" w:hAnsi="宋体" w:eastAsia="宋体" w:cs="宋体"/>
                <w:kern w:val="0"/>
                <w:sz w:val="24"/>
                <w:lang w:eastAsia="zh-CN"/>
              </w:rPr>
              <w:t>2、谈判小组所有成员集中与单一供应商分别进行谈判；</w:t>
            </w:r>
          </w:p>
          <w:p w14:paraId="605E26D8">
            <w:pPr>
              <w:spacing w:line="400" w:lineRule="exact"/>
              <w:rPr>
                <w:rFonts w:hint="eastAsia" w:ascii="宋体" w:hAnsi="宋体" w:eastAsia="宋体" w:cs="宋体"/>
                <w:kern w:val="0"/>
                <w:sz w:val="24"/>
                <w:lang w:eastAsia="zh-CN"/>
              </w:rPr>
            </w:pPr>
            <w:r>
              <w:rPr>
                <w:rFonts w:hint="eastAsia" w:ascii="宋体" w:hAnsi="宋体" w:eastAsia="宋体" w:cs="宋体"/>
                <w:kern w:val="0"/>
                <w:sz w:val="24"/>
                <w:lang w:eastAsia="zh-CN"/>
              </w:rPr>
              <w:t>3、谈判小组评审、推荐成交候选人。</w:t>
            </w:r>
          </w:p>
          <w:p w14:paraId="3731D6DA">
            <w:pPr>
              <w:spacing w:line="400" w:lineRule="exact"/>
              <w:rPr>
                <w:rFonts w:hint="eastAsia" w:ascii="宋体" w:hAnsi="宋体" w:eastAsia="宋体" w:cs="宋体"/>
                <w:kern w:val="0"/>
                <w:sz w:val="24"/>
                <w:lang w:eastAsia="zh-CN"/>
              </w:rPr>
            </w:pPr>
            <w:r>
              <w:rPr>
                <w:rFonts w:hint="eastAsia" w:ascii="宋体" w:hAnsi="宋体" w:eastAsia="宋体" w:cs="宋体"/>
                <w:kern w:val="0"/>
                <w:sz w:val="24"/>
                <w:lang w:eastAsia="zh-CN"/>
              </w:rPr>
              <w:t>在谈判过程中，谈判小组可以根据谈判文件和</w:t>
            </w:r>
            <w:r>
              <w:rPr>
                <w:rFonts w:hint="eastAsia" w:ascii="宋体" w:hAnsi="宋体" w:cs="宋体"/>
                <w:kern w:val="0"/>
                <w:sz w:val="24"/>
                <w:lang w:eastAsia="zh-CN"/>
              </w:rPr>
              <w:t>谈判</w:t>
            </w:r>
            <w:r>
              <w:rPr>
                <w:rFonts w:hint="eastAsia" w:ascii="宋体" w:hAnsi="宋体" w:eastAsia="宋体" w:cs="宋体"/>
                <w:kern w:val="0"/>
                <w:sz w:val="24"/>
                <w:lang w:eastAsia="zh-CN"/>
              </w:rPr>
              <w:t>情况实质性变动采购需求中的技术、服务要求以及合同草案条款，二次报价为最终报价。</w:t>
            </w:r>
          </w:p>
        </w:tc>
      </w:tr>
      <w:tr w14:paraId="0CE8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441" w:type="pct"/>
            <w:vAlign w:val="center"/>
          </w:tcPr>
          <w:p w14:paraId="1CB0FCA3">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24</w:t>
            </w:r>
          </w:p>
        </w:tc>
        <w:tc>
          <w:tcPr>
            <w:tcW w:w="1046" w:type="pct"/>
            <w:vAlign w:val="center"/>
          </w:tcPr>
          <w:p w14:paraId="1D3F0277">
            <w:pPr>
              <w:spacing w:line="400" w:lineRule="exact"/>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谈判保证金金额及递交时间</w:t>
            </w:r>
          </w:p>
          <w:p w14:paraId="6C5F0A2E">
            <w:pPr>
              <w:spacing w:line="400" w:lineRule="exact"/>
              <w:rPr>
                <w:rFonts w:hint="eastAsia" w:ascii="宋体" w:hAnsi="宋体" w:eastAsia="宋体" w:cs="宋体"/>
                <w:kern w:val="0"/>
                <w:sz w:val="24"/>
                <w:lang w:eastAsia="zh-CN"/>
              </w:rPr>
            </w:pPr>
          </w:p>
        </w:tc>
        <w:tc>
          <w:tcPr>
            <w:tcW w:w="3512" w:type="pct"/>
            <w:vAlign w:val="center"/>
          </w:tcPr>
          <w:p w14:paraId="6A5D460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金    额：</w:t>
            </w:r>
            <w:r>
              <w:rPr>
                <w:rFonts w:hint="eastAsia" w:ascii="宋体" w:hAnsi="宋体" w:cs="宋体"/>
                <w:kern w:val="0"/>
                <w:sz w:val="24"/>
                <w:szCs w:val="24"/>
                <w:lang w:eastAsia="zh-CN"/>
              </w:rPr>
              <w:t>伍仟元整</w:t>
            </w:r>
          </w:p>
          <w:p w14:paraId="6E344F0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交款方式：</w:t>
            </w:r>
            <w:r>
              <w:rPr>
                <w:rFonts w:hint="eastAsia" w:ascii="宋体" w:hAnsi="宋体" w:eastAsia="宋体" w:cs="宋体"/>
                <w:b w:val="0"/>
                <w:bCs w:val="0"/>
                <w:color w:val="auto"/>
                <w:sz w:val="24"/>
                <w:szCs w:val="24"/>
                <w:highlight w:val="none"/>
              </w:rPr>
              <w:t>以非现金形式从投标人账户转到采购代理机构指定账户（不接受以个人名义交纳的投标保证金，交纳保证金的单位名称须与投标单位名称一致，否则不予退还）或金融机构、担保机构出具的保函。</w:t>
            </w:r>
          </w:p>
          <w:p w14:paraId="7CE2120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账户名称：宝鸡市公共资源交易中心保证金专户</w:t>
            </w:r>
          </w:p>
          <w:p w14:paraId="334AEDC8">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开户银行：长安银行股份有限公司宝鸡分行营业部</w:t>
            </w:r>
          </w:p>
          <w:p w14:paraId="52AF6EE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账    户：806020001421019806*****（后五位随机生成）</w:t>
            </w:r>
          </w:p>
          <w:p w14:paraId="500EEAA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交纳时间：</w:t>
            </w:r>
            <w:r>
              <w:rPr>
                <w:rFonts w:hint="eastAsia" w:ascii="宋体" w:hAnsi="宋体" w:eastAsia="宋体" w:cs="宋体"/>
                <w:b/>
                <w:bCs/>
                <w:color w:val="auto"/>
                <w:sz w:val="24"/>
                <w:szCs w:val="24"/>
                <w:highlight w:val="none"/>
              </w:rPr>
              <w:t>提交</w:t>
            </w: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文件截止时间之前</w:t>
            </w:r>
            <w:r>
              <w:rPr>
                <w:rFonts w:hint="eastAsia" w:ascii="宋体" w:hAnsi="宋体" w:cs="宋体"/>
                <w:b/>
                <w:bCs/>
                <w:color w:val="auto"/>
                <w:sz w:val="24"/>
                <w:szCs w:val="24"/>
                <w:highlight w:val="none"/>
                <w:lang w:eastAsia="zh-CN"/>
              </w:rPr>
              <w:t>到账或提供</w:t>
            </w:r>
          </w:p>
          <w:p w14:paraId="0EB236EC">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转账事由：备注该项目子账号后五位数字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w:t>
            </w:r>
          </w:p>
          <w:p w14:paraId="52FFEC0F">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重要提示：</w:t>
            </w:r>
          </w:p>
          <w:p w14:paraId="52FB6423">
            <w:pPr>
              <w:keepNext w:val="0"/>
              <w:keepLines w:val="0"/>
              <w:pageBreakBefore w:val="0"/>
              <w:widowControl w:val="0"/>
              <w:numPr>
                <w:ilvl w:val="0"/>
                <w:numId w:val="0"/>
              </w:numPr>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账户信息以宝鸡市公共资源交易平台生成的子账户信息为准</w:t>
            </w:r>
            <w:r>
              <w:rPr>
                <w:rFonts w:hint="eastAsia" w:ascii="宋体" w:hAnsi="宋体" w:eastAsia="宋体" w:cs="宋体"/>
                <w:color w:val="auto"/>
                <w:sz w:val="24"/>
                <w:szCs w:val="24"/>
                <w:highlight w:val="none"/>
                <w:lang w:eastAsia="zh-CN"/>
              </w:rPr>
              <w:t>。</w:t>
            </w:r>
          </w:p>
          <w:p w14:paraId="17E41983">
            <w:pPr>
              <w:keepNext w:val="0"/>
              <w:keepLines w:val="0"/>
              <w:pageBreakBefore w:val="0"/>
              <w:widowControl w:val="0"/>
              <w:numPr>
                <w:ilvl w:val="0"/>
                <w:numId w:val="0"/>
              </w:numPr>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缴费完成后，请及时在系统里查询保证金缴纳情况，并对缴纳结果自行负责。</w:t>
            </w:r>
          </w:p>
          <w:p w14:paraId="28D62ADB">
            <w:pPr>
              <w:keepNext w:val="0"/>
              <w:keepLines w:val="0"/>
              <w:pageBreakBefore w:val="0"/>
              <w:widowControl w:val="0"/>
              <w:numPr>
                <w:ilvl w:val="0"/>
                <w:numId w:val="0"/>
              </w:numPr>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备注清楚所交投标保证金的</w:t>
            </w:r>
            <w:r>
              <w:rPr>
                <w:rFonts w:hint="eastAsia" w:ascii="宋体" w:hAnsi="宋体" w:cs="宋体"/>
                <w:b/>
                <w:bCs/>
                <w:color w:val="auto"/>
                <w:sz w:val="24"/>
                <w:szCs w:val="24"/>
                <w:highlight w:val="none"/>
                <w:lang w:eastAsia="zh-CN"/>
              </w:rPr>
              <w:t>子账号后五位数字</w:t>
            </w:r>
            <w:r>
              <w:rPr>
                <w:rFonts w:hint="eastAsia" w:ascii="宋体" w:hAnsi="宋体" w:eastAsia="宋体" w:cs="宋体"/>
                <w:color w:val="auto"/>
                <w:sz w:val="24"/>
                <w:szCs w:val="24"/>
                <w:highlight w:val="none"/>
                <w:lang w:eastAsia="zh-CN"/>
              </w:rPr>
              <w:t>（若分标段</w:t>
            </w:r>
            <w:r>
              <w:rPr>
                <w:rFonts w:hint="eastAsia" w:ascii="宋体" w:hAnsi="宋体" w:cs="宋体"/>
                <w:color w:val="auto"/>
                <w:sz w:val="24"/>
                <w:szCs w:val="24"/>
                <w:highlight w:val="none"/>
                <w:lang w:eastAsia="zh-CN"/>
              </w:rPr>
              <w:t>注明标段号</w:t>
            </w:r>
            <w:r>
              <w:rPr>
                <w:rFonts w:hint="eastAsia" w:ascii="宋体" w:hAnsi="宋体" w:eastAsia="宋体" w:cs="宋体"/>
                <w:color w:val="auto"/>
                <w:sz w:val="24"/>
                <w:szCs w:val="24"/>
                <w:highlight w:val="none"/>
                <w:lang w:eastAsia="zh-CN"/>
              </w:rPr>
              <w:t>）。因该信息填写不完善导致保证金退还不及时，由</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自负全责。</w:t>
            </w:r>
          </w:p>
          <w:p w14:paraId="6190ABEF">
            <w:pPr>
              <w:keepNext w:val="0"/>
              <w:keepLines w:val="0"/>
              <w:pageBreakBefore w:val="0"/>
              <w:widowControl w:val="0"/>
              <w:numPr>
                <w:ilvl w:val="0"/>
                <w:numId w:val="0"/>
              </w:numPr>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投标保证金的退还(按照宝鸡市公共资源交易中心要求办理)</w:t>
            </w:r>
            <w:r>
              <w:rPr>
                <w:rFonts w:hint="eastAsia" w:ascii="宋体" w:hAnsi="宋体" w:cs="宋体"/>
                <w:color w:val="auto"/>
                <w:sz w:val="24"/>
                <w:szCs w:val="24"/>
                <w:highlight w:val="none"/>
                <w:lang w:eastAsia="zh-CN"/>
              </w:rPr>
              <w:t>。</w:t>
            </w:r>
          </w:p>
          <w:p w14:paraId="30E4DA52">
            <w:pPr>
              <w:keepNext w:val="0"/>
              <w:keepLines w:val="0"/>
              <w:pageBreakBefore w:val="0"/>
              <w:widowControl w:val="0"/>
              <w:numPr>
                <w:ilvl w:val="0"/>
                <w:numId w:val="0"/>
              </w:numPr>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交纳投标保证金金额不足、逾期未交或逾期到账的，</w:t>
            </w:r>
            <w:r>
              <w:rPr>
                <w:rFonts w:hint="eastAsia" w:ascii="宋体" w:hAnsi="宋体" w:eastAsia="宋体" w:cs="宋体"/>
                <w:b/>
                <w:color w:val="auto"/>
                <w:sz w:val="24"/>
                <w:szCs w:val="24"/>
                <w:highlight w:val="none"/>
              </w:rPr>
              <w:t>则该</w:t>
            </w:r>
            <w:r>
              <w:rPr>
                <w:rFonts w:hint="eastAsia" w:ascii="宋体" w:hAnsi="宋体" w:cs="宋体"/>
                <w:b/>
                <w:color w:val="auto"/>
                <w:sz w:val="24"/>
                <w:szCs w:val="24"/>
                <w:highlight w:val="none"/>
                <w:lang w:eastAsia="zh-CN"/>
              </w:rPr>
              <w:t>响应</w:t>
            </w:r>
            <w:r>
              <w:rPr>
                <w:rFonts w:hint="eastAsia" w:ascii="宋体" w:hAnsi="宋体" w:eastAsia="宋体" w:cs="宋体"/>
                <w:b/>
                <w:color w:val="auto"/>
                <w:sz w:val="24"/>
                <w:szCs w:val="24"/>
                <w:highlight w:val="none"/>
              </w:rPr>
              <w:t>文件按照无效处理。</w:t>
            </w:r>
          </w:p>
          <w:p w14:paraId="1640C2D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kern w:val="0"/>
                <w:sz w:val="24"/>
                <w:szCs w:val="24"/>
                <w:lang w:eastAsia="zh-CN"/>
              </w:rPr>
            </w:pPr>
            <w:r>
              <w:rPr>
                <w:rFonts w:hint="eastAsia" w:ascii="宋体" w:hAnsi="宋体" w:eastAsia="宋体" w:cs="宋体"/>
                <w:color w:val="auto"/>
                <w:sz w:val="24"/>
                <w:szCs w:val="24"/>
                <w:highlight w:val="none"/>
                <w:lang w:eastAsia="zh-CN"/>
              </w:rPr>
              <w:t>为保障您合法的招投标权益，考虑到各种因素，请尽早转账为宜。本项目采取“不见面开标”电子评标采购模式，保证金缴纳转账凭证附在</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lang w:eastAsia="zh-CN"/>
              </w:rPr>
              <w:t>文件中即可，不需在采购代理机构处换取保证金收据。</w:t>
            </w:r>
          </w:p>
        </w:tc>
      </w:tr>
      <w:tr w14:paraId="7B54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41" w:type="pct"/>
            <w:vAlign w:val="center"/>
          </w:tcPr>
          <w:p w14:paraId="4FADDC2F">
            <w:pPr>
              <w:spacing w:line="480" w:lineRule="exact"/>
              <w:jc w:val="center"/>
              <w:rPr>
                <w:rFonts w:hint="default" w:ascii="宋体" w:hAnsi="宋体" w:eastAsia="宋体" w:cs="仿宋_GB2312"/>
                <w:sz w:val="24"/>
                <w:lang w:val="en-US" w:eastAsia="zh-CN"/>
              </w:rPr>
            </w:pPr>
            <w:r>
              <w:rPr>
                <w:rFonts w:hint="eastAsia" w:ascii="宋体" w:hAnsi="宋体" w:cs="仿宋_GB2312"/>
                <w:sz w:val="24"/>
                <w:lang w:val="en-US" w:eastAsia="zh-CN"/>
              </w:rPr>
              <w:t>25</w:t>
            </w:r>
          </w:p>
        </w:tc>
        <w:tc>
          <w:tcPr>
            <w:tcW w:w="1046" w:type="pct"/>
            <w:vAlign w:val="center"/>
          </w:tcPr>
          <w:p w14:paraId="4205DB58">
            <w:pPr>
              <w:spacing w:line="400" w:lineRule="exact"/>
              <w:jc w:val="center"/>
              <w:rPr>
                <w:rFonts w:hint="eastAsia" w:ascii="宋体" w:hAnsi="宋体" w:eastAsia="宋体" w:cs="宋体"/>
                <w:b/>
                <w:bCs/>
                <w:kern w:val="0"/>
                <w:sz w:val="24"/>
                <w:lang w:eastAsia="zh-CN"/>
              </w:rPr>
            </w:pPr>
            <w:r>
              <w:rPr>
                <w:rFonts w:hint="eastAsia" w:ascii="宋体" w:hAnsi="宋体" w:eastAsia="宋体" w:cs="宋体"/>
                <w:kern w:val="0"/>
                <w:sz w:val="24"/>
                <w:lang w:eastAsia="zh-CN"/>
              </w:rPr>
              <w:t>供应商代表出席竞争性谈判会</w:t>
            </w:r>
          </w:p>
        </w:tc>
        <w:tc>
          <w:tcPr>
            <w:tcW w:w="3512" w:type="pct"/>
            <w:vAlign w:val="center"/>
          </w:tcPr>
          <w:p w14:paraId="2A4096CD">
            <w:pPr>
              <w:spacing w:line="400" w:lineRule="exact"/>
              <w:rPr>
                <w:rFonts w:hint="eastAsia" w:ascii="宋体" w:hAnsi="宋体" w:eastAsia="宋体" w:cs="宋体"/>
                <w:b/>
                <w:bCs/>
                <w:kern w:val="0"/>
                <w:sz w:val="24"/>
                <w:lang w:eastAsia="zh-CN"/>
              </w:rPr>
            </w:pPr>
            <w:r>
              <w:rPr>
                <w:rFonts w:hint="eastAsia" w:ascii="宋体" w:hAnsi="宋体" w:eastAsia="宋体" w:cs="宋体"/>
                <w:color w:val="auto"/>
                <w:sz w:val="24"/>
                <w:szCs w:val="24"/>
                <w:highlight w:val="none"/>
                <w:lang w:eastAsia="zh-CN"/>
              </w:rPr>
              <w:t>供应商的法定代表人或其委托代理人应当按时参加竞争性谈判会。</w:t>
            </w:r>
          </w:p>
        </w:tc>
      </w:tr>
      <w:tr w14:paraId="61EA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441" w:type="pct"/>
            <w:vAlign w:val="center"/>
          </w:tcPr>
          <w:p w14:paraId="231DD923">
            <w:pPr>
              <w:spacing w:line="480" w:lineRule="exact"/>
              <w:jc w:val="center"/>
              <w:rPr>
                <w:rFonts w:ascii="宋体" w:cs="Times New Roman"/>
                <w:sz w:val="24"/>
                <w:szCs w:val="24"/>
              </w:rPr>
            </w:pPr>
            <w:r>
              <w:rPr>
                <w:rFonts w:ascii="宋体" w:hAnsi="宋体" w:cs="仿宋_GB2312"/>
                <w:sz w:val="24"/>
              </w:rPr>
              <w:t>2</w:t>
            </w:r>
            <w:r>
              <w:rPr>
                <w:rFonts w:hint="eastAsia" w:ascii="宋体" w:hAnsi="宋体" w:cs="仿宋_GB2312"/>
                <w:sz w:val="24"/>
                <w:lang w:val="en-US" w:eastAsia="zh-CN"/>
              </w:rPr>
              <w:t>6</w:t>
            </w:r>
          </w:p>
        </w:tc>
        <w:tc>
          <w:tcPr>
            <w:tcW w:w="1046" w:type="pct"/>
            <w:vAlign w:val="center"/>
          </w:tcPr>
          <w:p w14:paraId="2CDA1F5B">
            <w:pPr>
              <w:jc w:val="center"/>
              <w:rPr>
                <w:rFonts w:ascii="宋体" w:cs="Times New Roman"/>
                <w:sz w:val="24"/>
                <w:szCs w:val="24"/>
              </w:rPr>
            </w:pPr>
            <w:r>
              <w:rPr>
                <w:rFonts w:hint="eastAsia" w:ascii="宋体" w:cs="Times New Roman"/>
                <w:sz w:val="24"/>
                <w:szCs w:val="24"/>
              </w:rPr>
              <w:t>支持中小企业</w:t>
            </w:r>
          </w:p>
        </w:tc>
        <w:tc>
          <w:tcPr>
            <w:tcW w:w="3512" w:type="pct"/>
            <w:vAlign w:val="center"/>
          </w:tcPr>
          <w:p w14:paraId="7BD35602">
            <w:pPr>
              <w:spacing w:line="460" w:lineRule="exact"/>
              <w:rPr>
                <w:rFonts w:hint="eastAsia" w:ascii="宋体"/>
                <w:sz w:val="24"/>
                <w:szCs w:val="24"/>
              </w:rPr>
            </w:pPr>
            <w:r>
              <w:rPr>
                <w:rFonts w:hint="eastAsia" w:ascii="宋体"/>
                <w:sz w:val="24"/>
                <w:szCs w:val="24"/>
              </w:rPr>
              <w:t>1、中小企业采购项目(价格扣除）：对</w:t>
            </w:r>
            <w:r>
              <w:rPr>
                <w:rFonts w:hint="eastAsia" w:ascii="宋体"/>
                <w:sz w:val="24"/>
                <w:szCs w:val="24"/>
                <w:lang w:eastAsia="zh-CN"/>
              </w:rPr>
              <w:t>货物和服务采购项目</w:t>
            </w:r>
            <w:r>
              <w:rPr>
                <w:rFonts w:hint="eastAsia" w:ascii="宋体"/>
                <w:sz w:val="24"/>
                <w:szCs w:val="24"/>
              </w:rPr>
              <w:t xml:space="preserve">的价格给予 </w:t>
            </w:r>
            <w:r>
              <w:rPr>
                <w:rFonts w:hint="eastAsia" w:ascii="宋体"/>
                <w:sz w:val="24"/>
                <w:szCs w:val="24"/>
                <w:lang w:val="en-US" w:eastAsia="zh-CN"/>
              </w:rPr>
              <w:t>10</w:t>
            </w:r>
            <w:r>
              <w:rPr>
                <w:rFonts w:hint="eastAsia" w:ascii="宋体"/>
                <w:sz w:val="24"/>
                <w:szCs w:val="24"/>
              </w:rPr>
              <w:t>%～</w:t>
            </w:r>
            <w:r>
              <w:rPr>
                <w:rFonts w:hint="eastAsia" w:ascii="宋体"/>
                <w:sz w:val="24"/>
                <w:szCs w:val="24"/>
                <w:lang w:val="en-US" w:eastAsia="zh-CN"/>
              </w:rPr>
              <w:t>20</w:t>
            </w:r>
            <w:r>
              <w:rPr>
                <w:rFonts w:hint="eastAsia" w:ascii="宋体"/>
                <w:sz w:val="24"/>
                <w:szCs w:val="24"/>
              </w:rPr>
              <w:t>%的扣除，用扣除后的价格参与评审。本项目的扣除比例为：扣除</w:t>
            </w:r>
            <w:r>
              <w:rPr>
                <w:rFonts w:hint="eastAsia" w:ascii="宋体"/>
                <w:sz w:val="24"/>
                <w:szCs w:val="24"/>
                <w:lang w:val="en-US" w:eastAsia="zh-CN"/>
              </w:rPr>
              <w:t>10</w:t>
            </w:r>
            <w:r>
              <w:rPr>
                <w:rFonts w:hint="eastAsia" w:ascii="宋体"/>
                <w:sz w:val="24"/>
                <w:szCs w:val="24"/>
              </w:rPr>
              <w:t>%。中小企业划型标准按照《关于印发中小企业划型标准规定的通知（工信部联企业〔2011〕300 号）》文的相关规定认定。</w:t>
            </w:r>
          </w:p>
          <w:p w14:paraId="57A36DE5">
            <w:pPr>
              <w:spacing w:line="460" w:lineRule="exact"/>
              <w:rPr>
                <w:rFonts w:hint="eastAsia" w:ascii="宋体"/>
                <w:sz w:val="24"/>
                <w:szCs w:val="24"/>
              </w:rPr>
            </w:pPr>
            <w:r>
              <w:rPr>
                <w:rFonts w:hint="eastAsia" w:ascii="宋体"/>
                <w:sz w:val="24"/>
                <w:szCs w:val="24"/>
              </w:rPr>
              <w:t>2、监狱企业可视同小微企业在价格评审时给予</w:t>
            </w:r>
            <w:r>
              <w:rPr>
                <w:rFonts w:hint="eastAsia" w:ascii="宋体"/>
                <w:sz w:val="24"/>
                <w:szCs w:val="24"/>
                <w:lang w:val="en-US" w:eastAsia="zh-CN"/>
              </w:rPr>
              <w:t>10</w:t>
            </w:r>
            <w:r>
              <w:rPr>
                <w:rFonts w:hint="eastAsia" w:ascii="宋体"/>
                <w:sz w:val="24"/>
                <w:szCs w:val="24"/>
              </w:rPr>
              <w:t>%～</w:t>
            </w:r>
            <w:r>
              <w:rPr>
                <w:rFonts w:hint="eastAsia" w:ascii="宋体"/>
                <w:sz w:val="24"/>
                <w:szCs w:val="24"/>
                <w:lang w:val="en-US" w:eastAsia="zh-CN"/>
              </w:rPr>
              <w:t>20</w:t>
            </w:r>
            <w:r>
              <w:rPr>
                <w:rFonts w:hint="eastAsia" w:ascii="宋体"/>
                <w:sz w:val="24"/>
                <w:szCs w:val="24"/>
              </w:rPr>
              <w:t>%的扣除，用扣除后的价格参与评审。本项目的扣除比例为：扣除</w:t>
            </w:r>
            <w:r>
              <w:rPr>
                <w:rFonts w:hint="eastAsia" w:ascii="宋体"/>
                <w:sz w:val="24"/>
                <w:szCs w:val="24"/>
                <w:lang w:val="en-US" w:eastAsia="zh-CN"/>
              </w:rPr>
              <w:t>10</w:t>
            </w:r>
            <w:r>
              <w:rPr>
                <w:rFonts w:hint="eastAsia" w:ascii="宋体"/>
                <w:sz w:val="24"/>
                <w:szCs w:val="24"/>
              </w:rPr>
              <w:t>%。 根据《财库〔2014〕68 号》，监狱企业参加政府采购活动时， 应当提供由省级以上监狱管理局、戒毒管理局（含新疆生产建设兵团）出具的属于监狱企业的证明文件）。</w:t>
            </w:r>
          </w:p>
          <w:p w14:paraId="1AB20BC5">
            <w:pPr>
              <w:spacing w:line="460" w:lineRule="exact"/>
              <w:rPr>
                <w:rFonts w:hint="eastAsia" w:eastAsia="宋体"/>
                <w:lang w:val="en-US" w:eastAsia="zh-CN"/>
              </w:rPr>
            </w:pPr>
            <w:r>
              <w:rPr>
                <w:rFonts w:hint="eastAsia" w:ascii="宋体"/>
                <w:sz w:val="24"/>
                <w:szCs w:val="24"/>
              </w:rPr>
              <w:t>3、残疾人福利性单位可视同小微企业在价格评审时给予</w:t>
            </w:r>
            <w:r>
              <w:rPr>
                <w:rFonts w:hint="eastAsia" w:ascii="宋体"/>
                <w:sz w:val="24"/>
                <w:szCs w:val="24"/>
                <w:lang w:val="en-US" w:eastAsia="zh-CN"/>
              </w:rPr>
              <w:t>10</w:t>
            </w:r>
            <w:r>
              <w:rPr>
                <w:rFonts w:hint="eastAsia" w:ascii="宋体"/>
                <w:sz w:val="24"/>
                <w:szCs w:val="24"/>
              </w:rPr>
              <w:t>%～</w:t>
            </w:r>
            <w:r>
              <w:rPr>
                <w:rFonts w:hint="eastAsia" w:ascii="宋体"/>
                <w:sz w:val="24"/>
                <w:szCs w:val="24"/>
                <w:lang w:val="en-US" w:eastAsia="zh-CN"/>
              </w:rPr>
              <w:t>20</w:t>
            </w:r>
            <w:r>
              <w:rPr>
                <w:rFonts w:hint="eastAsia" w:ascii="宋体"/>
                <w:sz w:val="24"/>
                <w:szCs w:val="24"/>
              </w:rPr>
              <w:t>%的扣除，用扣除后的价格参与评审。本项目的扣除比例为：扣除</w:t>
            </w:r>
            <w:r>
              <w:rPr>
                <w:rFonts w:hint="eastAsia" w:ascii="宋体"/>
                <w:sz w:val="24"/>
                <w:szCs w:val="24"/>
                <w:lang w:val="en-US" w:eastAsia="zh-CN"/>
              </w:rPr>
              <w:t>10</w:t>
            </w:r>
            <w:r>
              <w:rPr>
                <w:rFonts w:hint="eastAsia" w:ascii="宋体"/>
                <w:sz w:val="24"/>
                <w:szCs w:val="24"/>
              </w:rPr>
              <w:t>%；但应满足下列条件：①残疾人福利性单位应符合《财政部、民政部、中国残疾人联合会关于促进残疾人就业政府采购政策的通知》（财库[2017]141 号）文件规定，并提供《残疾人福利性单位声明函》。②残疾人福利性单位属于小型、微型企业的，不</w:t>
            </w:r>
            <w:r>
              <w:rPr>
                <w:rFonts w:hint="eastAsia" w:ascii="宋体" w:eastAsia="宋体"/>
                <w:sz w:val="24"/>
                <w:szCs w:val="24"/>
              </w:rPr>
              <w:t>重复享受政策。</w:t>
            </w:r>
          </w:p>
        </w:tc>
      </w:tr>
      <w:tr w14:paraId="1BB8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41" w:type="pct"/>
            <w:vAlign w:val="center"/>
          </w:tcPr>
          <w:p w14:paraId="1A13D62B">
            <w:pPr>
              <w:spacing w:line="400" w:lineRule="exact"/>
              <w:jc w:val="center"/>
              <w:rPr>
                <w:rFonts w:hint="eastAsia" w:ascii="宋体" w:eastAsia="宋体" w:cs="Times New Roman"/>
                <w:sz w:val="24"/>
                <w:szCs w:val="24"/>
                <w:lang w:eastAsia="zh-CN"/>
              </w:rPr>
            </w:pPr>
            <w:r>
              <w:rPr>
                <w:rFonts w:ascii="宋体" w:hAnsi="宋体" w:cs="宋体"/>
                <w:sz w:val="24"/>
                <w:szCs w:val="24"/>
              </w:rPr>
              <w:t>2</w:t>
            </w:r>
            <w:r>
              <w:rPr>
                <w:rFonts w:hint="eastAsia" w:ascii="宋体" w:hAnsi="宋体" w:cs="宋体"/>
                <w:sz w:val="24"/>
                <w:szCs w:val="24"/>
                <w:lang w:val="en-US" w:eastAsia="zh-CN"/>
              </w:rPr>
              <w:t>7</w:t>
            </w:r>
          </w:p>
        </w:tc>
        <w:tc>
          <w:tcPr>
            <w:tcW w:w="1046" w:type="pct"/>
            <w:vAlign w:val="center"/>
          </w:tcPr>
          <w:p w14:paraId="05136E4D">
            <w:pPr>
              <w:spacing w:line="400" w:lineRule="exact"/>
              <w:jc w:val="center"/>
              <w:rPr>
                <w:rFonts w:ascii="宋体" w:cs="Times New Roman"/>
                <w:sz w:val="24"/>
                <w:szCs w:val="24"/>
              </w:rPr>
            </w:pPr>
            <w:r>
              <w:rPr>
                <w:rFonts w:hint="eastAsia" w:ascii="宋体" w:hAnsi="宋体" w:cs="宋体"/>
                <w:sz w:val="24"/>
                <w:szCs w:val="24"/>
              </w:rPr>
              <w:t>谈判报价</w:t>
            </w:r>
          </w:p>
        </w:tc>
        <w:tc>
          <w:tcPr>
            <w:tcW w:w="3512" w:type="pct"/>
            <w:vAlign w:val="center"/>
          </w:tcPr>
          <w:p w14:paraId="471EC661">
            <w:pPr>
              <w:spacing w:line="400" w:lineRule="exact"/>
              <w:rPr>
                <w:rFonts w:hint="eastAsia" w:ascii="宋体" w:cs="Times New Roman"/>
                <w:sz w:val="24"/>
                <w:szCs w:val="24"/>
              </w:rPr>
            </w:pPr>
            <w:r>
              <w:rPr>
                <w:rFonts w:hint="eastAsia" w:ascii="宋体" w:cs="Times New Roman"/>
                <w:sz w:val="24"/>
                <w:szCs w:val="24"/>
              </w:rPr>
              <w:t>1、本项目采用全费用总价包干形式（不受市场价格变化的影响）。</w:t>
            </w:r>
          </w:p>
          <w:p w14:paraId="3238B6F2">
            <w:pPr>
              <w:spacing w:line="400" w:lineRule="exact"/>
            </w:pPr>
            <w:r>
              <w:rPr>
                <w:rFonts w:hint="eastAsia" w:ascii="宋体" w:cs="Times New Roman"/>
                <w:sz w:val="24"/>
                <w:szCs w:val="24"/>
              </w:rPr>
              <w:t>2、供应商必须以人民币报价，报价应对采购的全部内容进行报价，包括完成项目所需货物、包装、运费、装卸、人工、保险、检测、检验、税费以及国家规定的其他各项费用等全部费用，采购人不再额外支付任何费用。</w:t>
            </w:r>
          </w:p>
        </w:tc>
      </w:tr>
      <w:tr w14:paraId="5C3D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41" w:type="pct"/>
            <w:vAlign w:val="center"/>
          </w:tcPr>
          <w:p w14:paraId="383E8E7A">
            <w:pPr>
              <w:spacing w:line="400" w:lineRule="exact"/>
              <w:jc w:val="center"/>
              <w:rPr>
                <w:rFonts w:hint="eastAsia" w:ascii="宋体" w:eastAsia="宋体" w:cs="Times New Roman"/>
                <w:sz w:val="24"/>
                <w:szCs w:val="24"/>
                <w:lang w:eastAsia="zh-CN"/>
              </w:rPr>
            </w:pPr>
            <w:r>
              <w:rPr>
                <w:rFonts w:ascii="宋体" w:hAnsi="宋体" w:cs="宋体"/>
                <w:sz w:val="24"/>
                <w:szCs w:val="24"/>
              </w:rPr>
              <w:t>2</w:t>
            </w:r>
            <w:r>
              <w:rPr>
                <w:rFonts w:hint="eastAsia" w:ascii="宋体" w:hAnsi="宋体" w:cs="宋体"/>
                <w:sz w:val="24"/>
                <w:szCs w:val="24"/>
                <w:lang w:val="en-US" w:eastAsia="zh-CN"/>
              </w:rPr>
              <w:t>8</w:t>
            </w:r>
          </w:p>
        </w:tc>
        <w:tc>
          <w:tcPr>
            <w:tcW w:w="1046" w:type="pct"/>
            <w:vAlign w:val="center"/>
          </w:tcPr>
          <w:p w14:paraId="74AA8F11">
            <w:pPr>
              <w:spacing w:line="400" w:lineRule="exact"/>
              <w:jc w:val="center"/>
              <w:rPr>
                <w:rFonts w:ascii="宋体" w:cs="Times New Roman"/>
                <w:sz w:val="24"/>
                <w:szCs w:val="24"/>
              </w:rPr>
            </w:pPr>
            <w:r>
              <w:rPr>
                <w:rFonts w:hint="eastAsia" w:ascii="宋体" w:hAnsi="宋体" w:cs="宋体"/>
                <w:sz w:val="24"/>
                <w:szCs w:val="24"/>
              </w:rPr>
              <w:t>评审办法及标准</w:t>
            </w:r>
          </w:p>
        </w:tc>
        <w:tc>
          <w:tcPr>
            <w:tcW w:w="3512" w:type="pct"/>
            <w:vAlign w:val="center"/>
          </w:tcPr>
          <w:p w14:paraId="337107CC">
            <w:pPr>
              <w:widowControl/>
              <w:spacing w:line="400" w:lineRule="exact"/>
              <w:rPr>
                <w:rFonts w:ascii="宋体" w:cs="Times New Roman"/>
                <w:kern w:val="0"/>
                <w:sz w:val="24"/>
                <w:szCs w:val="24"/>
              </w:rPr>
            </w:pPr>
            <w:r>
              <w:rPr>
                <w:rFonts w:hint="eastAsia" w:ascii="宋体" w:hAnsi="宋体" w:cs="宋体"/>
                <w:sz w:val="24"/>
                <w:szCs w:val="24"/>
              </w:rPr>
              <w:t>详见竞争性谈判文件第二章。</w:t>
            </w:r>
          </w:p>
        </w:tc>
      </w:tr>
      <w:tr w14:paraId="52D1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41" w:type="pct"/>
            <w:vAlign w:val="center"/>
          </w:tcPr>
          <w:p w14:paraId="4B219BD1">
            <w:pPr>
              <w:spacing w:line="400" w:lineRule="exact"/>
              <w:jc w:val="center"/>
              <w:rPr>
                <w:rFonts w:hint="eastAsia" w:ascii="宋体" w:eastAsia="宋体" w:cs="Times New Roman"/>
                <w:sz w:val="24"/>
                <w:szCs w:val="24"/>
                <w:lang w:eastAsia="zh-CN"/>
              </w:rPr>
            </w:pPr>
            <w:r>
              <w:rPr>
                <w:rFonts w:ascii="宋体" w:hAnsi="宋体" w:cs="宋体"/>
                <w:sz w:val="24"/>
                <w:szCs w:val="24"/>
              </w:rPr>
              <w:t>2</w:t>
            </w:r>
            <w:r>
              <w:rPr>
                <w:rFonts w:hint="eastAsia" w:ascii="宋体" w:hAnsi="宋体" w:cs="宋体"/>
                <w:sz w:val="24"/>
                <w:szCs w:val="24"/>
                <w:lang w:val="en-US" w:eastAsia="zh-CN"/>
              </w:rPr>
              <w:t>9</w:t>
            </w:r>
          </w:p>
        </w:tc>
        <w:tc>
          <w:tcPr>
            <w:tcW w:w="1046" w:type="pct"/>
            <w:vAlign w:val="center"/>
          </w:tcPr>
          <w:p w14:paraId="7400565C">
            <w:pPr>
              <w:spacing w:line="400" w:lineRule="exact"/>
              <w:jc w:val="center"/>
              <w:rPr>
                <w:rFonts w:ascii="宋体" w:cs="Times New Roman"/>
                <w:sz w:val="24"/>
                <w:szCs w:val="24"/>
              </w:rPr>
            </w:pPr>
            <w:r>
              <w:rPr>
                <w:rFonts w:hint="eastAsia" w:ascii="宋体" w:hAnsi="宋体" w:cs="宋体"/>
                <w:sz w:val="24"/>
                <w:szCs w:val="24"/>
              </w:rPr>
              <w:t>其它事项</w:t>
            </w:r>
          </w:p>
        </w:tc>
        <w:tc>
          <w:tcPr>
            <w:tcW w:w="3512" w:type="pct"/>
            <w:vAlign w:val="center"/>
          </w:tcPr>
          <w:p w14:paraId="79001EA5">
            <w:pPr>
              <w:pStyle w:val="55"/>
              <w:spacing w:line="400" w:lineRule="exact"/>
              <w:rPr>
                <w:rFonts w:hint="eastAsia" w:ascii="宋体" w:hAnsi="宋体" w:cs="宋体"/>
                <w:kern w:val="2"/>
                <w:sz w:val="24"/>
                <w:szCs w:val="24"/>
              </w:rPr>
            </w:pPr>
            <w:r>
              <w:rPr>
                <w:rFonts w:hint="eastAsia" w:ascii="宋体" w:hAnsi="宋体" w:cs="宋体"/>
                <w:kern w:val="2"/>
                <w:sz w:val="24"/>
                <w:szCs w:val="24"/>
              </w:rPr>
              <w:t>本次采购、谈判报价、评审和合同授予均以项目为单位，供应商必须就一个完整项目进行谈判。成交供应商与采购人在成交通知书发出</w:t>
            </w:r>
            <w:r>
              <w:rPr>
                <w:rFonts w:hint="eastAsia" w:ascii="宋体" w:hAnsi="宋体" w:cs="宋体"/>
                <w:kern w:val="2"/>
                <w:sz w:val="24"/>
                <w:szCs w:val="24"/>
                <w:lang w:val="en-US" w:eastAsia="zh-CN"/>
              </w:rPr>
              <w:t>25</w:t>
            </w:r>
            <w:r>
              <w:rPr>
                <w:rFonts w:hint="eastAsia" w:ascii="宋体" w:hAnsi="宋体" w:cs="宋体"/>
                <w:kern w:val="2"/>
                <w:sz w:val="24"/>
                <w:szCs w:val="24"/>
              </w:rPr>
              <w:t>天内签订合同，不及时签订视为自动放弃。非经采购人同意，本项目不允许成交后另行转包或者分包。成交人无正当理由不得放弃中标。因自身原因拒绝签订政府采购合同的或者未按合同约定进行履约的，成交人不得参加对该项目重新开展的招标活动。</w:t>
            </w:r>
          </w:p>
          <w:p w14:paraId="17CA2097">
            <w:pPr>
              <w:pStyle w:val="55"/>
              <w:spacing w:line="400" w:lineRule="exact"/>
              <w:rPr>
                <w:rFonts w:ascii="宋体"/>
                <w:kern w:val="2"/>
                <w:sz w:val="24"/>
                <w:szCs w:val="24"/>
              </w:rPr>
            </w:pPr>
            <w:r>
              <w:rPr>
                <w:rFonts w:hint="eastAsia" w:ascii="宋体" w:hAnsi="宋体" w:cs="宋体"/>
                <w:kern w:val="2"/>
                <w:sz w:val="24"/>
                <w:szCs w:val="24"/>
              </w:rPr>
              <w:t>本项目为“全流程电子化”采购模式，各供应商须自行在网上下载</w:t>
            </w:r>
            <w:r>
              <w:rPr>
                <w:rFonts w:hint="eastAsia" w:ascii="宋体" w:hAnsi="宋体" w:cs="宋体"/>
                <w:kern w:val="2"/>
                <w:sz w:val="24"/>
                <w:szCs w:val="24"/>
                <w:lang w:eastAsia="zh-CN"/>
              </w:rPr>
              <w:t>谈判</w:t>
            </w:r>
            <w:r>
              <w:rPr>
                <w:rFonts w:hint="eastAsia" w:ascii="宋体" w:hAnsi="宋体" w:cs="宋体"/>
                <w:kern w:val="2"/>
                <w:sz w:val="24"/>
                <w:szCs w:val="24"/>
              </w:rPr>
              <w:t>文件、缴纳</w:t>
            </w:r>
            <w:r>
              <w:rPr>
                <w:rFonts w:hint="eastAsia" w:ascii="宋体" w:hAnsi="宋体" w:cs="宋体"/>
                <w:kern w:val="2"/>
                <w:sz w:val="24"/>
                <w:szCs w:val="24"/>
                <w:lang w:eastAsia="zh-CN"/>
              </w:rPr>
              <w:t>谈判</w:t>
            </w:r>
            <w:r>
              <w:rPr>
                <w:rFonts w:hint="eastAsia" w:ascii="宋体" w:hAnsi="宋体" w:cs="宋体"/>
                <w:kern w:val="2"/>
                <w:sz w:val="24"/>
                <w:szCs w:val="24"/>
              </w:rPr>
              <w:t>保证金，并登录全国公共资源交易平台（陕西省宝鸡市）宝鸡市公共资源交易中心（http://bj.sxggzyjy.cn/）-服务指南-下载专区-下载政府采购电子标书制作工具，按照流程制作电子标书并在规定的响应截止时前上传电子</w:t>
            </w:r>
            <w:r>
              <w:rPr>
                <w:rFonts w:hint="eastAsia" w:ascii="宋体" w:hAnsi="宋体" w:cs="宋体"/>
                <w:kern w:val="2"/>
                <w:sz w:val="24"/>
                <w:szCs w:val="24"/>
                <w:lang w:eastAsia="zh-CN"/>
              </w:rPr>
              <w:t>谈判</w:t>
            </w:r>
            <w:r>
              <w:rPr>
                <w:rFonts w:hint="eastAsia" w:ascii="宋体" w:hAnsi="宋体" w:cs="宋体"/>
                <w:kern w:val="2"/>
                <w:sz w:val="24"/>
                <w:szCs w:val="24"/>
              </w:rPr>
              <w:t>响应文件。</w:t>
            </w:r>
          </w:p>
        </w:tc>
      </w:tr>
      <w:tr w14:paraId="78FD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41" w:type="pct"/>
            <w:vAlign w:val="center"/>
          </w:tcPr>
          <w:p w14:paraId="6CCD2089">
            <w:pPr>
              <w:spacing w:line="400" w:lineRule="exact"/>
              <w:jc w:val="center"/>
              <w:rPr>
                <w:rFonts w:hint="default" w:ascii="宋体" w:hAnsi="宋体" w:eastAsia="宋体" w:cs="宋体"/>
                <w:sz w:val="24"/>
                <w:szCs w:val="24"/>
                <w:lang w:val="en-US" w:eastAsia="zh-CN"/>
              </w:rPr>
            </w:pPr>
            <w:bookmarkStart w:id="13" w:name="_Toc45"/>
            <w:bookmarkStart w:id="14" w:name="_Toc16081578"/>
            <w:bookmarkStart w:id="15" w:name="_Toc25973"/>
            <w:bookmarkStart w:id="16" w:name="_Toc14471"/>
            <w:bookmarkStart w:id="17" w:name="_Toc112664565"/>
            <w:bookmarkStart w:id="18" w:name="_Toc112664491"/>
            <w:bookmarkStart w:id="19" w:name="_Toc112664071"/>
            <w:r>
              <w:rPr>
                <w:rFonts w:hint="eastAsia" w:ascii="宋体" w:hAnsi="宋体" w:cs="宋体"/>
                <w:sz w:val="24"/>
                <w:szCs w:val="24"/>
                <w:lang w:val="en-US" w:eastAsia="zh-CN"/>
              </w:rPr>
              <w:t>30</w:t>
            </w:r>
          </w:p>
        </w:tc>
        <w:tc>
          <w:tcPr>
            <w:tcW w:w="1046" w:type="pct"/>
            <w:vAlign w:val="center"/>
          </w:tcPr>
          <w:p w14:paraId="433979C3">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附件</w:t>
            </w:r>
          </w:p>
        </w:tc>
        <w:tc>
          <w:tcPr>
            <w:tcW w:w="3512" w:type="pct"/>
            <w:vAlign w:val="center"/>
          </w:tcPr>
          <w:p w14:paraId="36D1FB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为了更加方便投标单位办理保函递交，现对保函递交、查验等事项明确如下:</w:t>
            </w:r>
          </w:p>
          <w:p w14:paraId="065B5B1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一、保函接收、查验单位</w:t>
            </w:r>
            <w:r>
              <w:rPr>
                <w:rFonts w:hint="eastAsia" w:ascii="宋体" w:hAnsi="宋体" w:cs="宋体"/>
                <w:b/>
                <w:bCs/>
                <w:color w:val="auto"/>
                <w:sz w:val="24"/>
                <w:highlight w:val="none"/>
                <w:lang w:eastAsia="zh-CN"/>
              </w:rPr>
              <w:t>；</w:t>
            </w:r>
          </w:p>
          <w:p w14:paraId="36730DD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1、银行保函(由银行作为担保人出具的投标保函)由交易中心财务科负责接收和查验</w:t>
            </w:r>
            <w:r>
              <w:rPr>
                <w:rFonts w:hint="eastAsia" w:ascii="宋体" w:hAnsi="宋体" w:cs="宋体"/>
                <w:color w:val="auto"/>
                <w:sz w:val="24"/>
                <w:highlight w:val="none"/>
                <w:lang w:eastAsia="zh-CN"/>
              </w:rPr>
              <w:t>；</w:t>
            </w:r>
          </w:p>
          <w:p w14:paraId="7F43520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2、保险公司保单(由保险公司作为担保人提供的投标保函)、担保公司保单(由专业的担保公司作为担保人提供的投标保函)由代理机构负责接收和查验。</w:t>
            </w:r>
          </w:p>
          <w:p w14:paraId="2A15DD2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二、保函递交时间</w:t>
            </w:r>
          </w:p>
          <w:p w14:paraId="16DAB56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1、银行保函递交时间:所投项目开标前</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个工作日递交至财务科。</w:t>
            </w:r>
          </w:p>
          <w:p w14:paraId="175F9A7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2、保险公司保单(或担保公司保单)递交时间:</w:t>
            </w:r>
            <w:r>
              <w:rPr>
                <w:rFonts w:hint="eastAsia" w:ascii="宋体" w:hAnsi="宋体" w:cs="宋体"/>
                <w:color w:val="auto"/>
                <w:sz w:val="24"/>
                <w:highlight w:val="none"/>
                <w:lang w:eastAsia="zh-CN"/>
              </w:rPr>
              <w:t>开标前</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个工作日递交</w:t>
            </w:r>
            <w:r>
              <w:rPr>
                <w:rFonts w:hint="eastAsia" w:ascii="宋体" w:hAnsi="宋体" w:cs="宋体"/>
                <w:color w:val="auto"/>
                <w:sz w:val="24"/>
                <w:highlight w:val="none"/>
                <w:lang w:eastAsia="zh-CN"/>
              </w:rPr>
              <w:t>至代理公司（宝鸡市行政中心海棠风尚</w:t>
            </w:r>
            <w:r>
              <w:rPr>
                <w:rFonts w:hint="eastAsia" w:ascii="宋体" w:hAnsi="宋体" w:cs="宋体"/>
                <w:color w:val="auto"/>
                <w:sz w:val="24"/>
                <w:highlight w:val="none"/>
                <w:lang w:val="en-US" w:eastAsia="zh-CN"/>
              </w:rPr>
              <w:t>1510室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14:paraId="11CD1FF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三、递交银行保函所需提交资料:</w:t>
            </w:r>
          </w:p>
          <w:p w14:paraId="4B369AA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1、递交银行保函需提交以下资料:</w:t>
            </w:r>
          </w:p>
          <w:p w14:paraId="5791046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1.1保函正本(纸质版)</w:t>
            </w:r>
            <w:r>
              <w:rPr>
                <w:rFonts w:hint="eastAsia" w:ascii="宋体" w:hAnsi="宋体" w:cs="宋体"/>
                <w:color w:val="auto"/>
                <w:sz w:val="24"/>
                <w:highlight w:val="none"/>
                <w:lang w:eastAsia="zh-CN"/>
              </w:rPr>
              <w:t>；</w:t>
            </w:r>
          </w:p>
          <w:p w14:paraId="5DB3E9F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1.2公司介绍信(或委托书)</w:t>
            </w:r>
            <w:r>
              <w:rPr>
                <w:rFonts w:hint="eastAsia" w:ascii="宋体" w:hAnsi="宋体" w:cs="宋体"/>
                <w:color w:val="auto"/>
                <w:sz w:val="24"/>
                <w:highlight w:val="none"/>
                <w:lang w:eastAsia="zh-CN"/>
              </w:rPr>
              <w:t>；</w:t>
            </w:r>
          </w:p>
          <w:p w14:paraId="3D865BF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1.3开户许可证复印件(加盖公司公章)</w:t>
            </w:r>
            <w:r>
              <w:rPr>
                <w:rFonts w:hint="eastAsia" w:ascii="宋体" w:hAnsi="宋体" w:cs="宋体"/>
                <w:color w:val="auto"/>
                <w:sz w:val="24"/>
                <w:highlight w:val="none"/>
                <w:lang w:eastAsia="zh-CN"/>
              </w:rPr>
              <w:t>；</w:t>
            </w:r>
          </w:p>
          <w:p w14:paraId="6F33F49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1.4法人和经办人身份证复印件(加盖公司公章)</w:t>
            </w:r>
            <w:r>
              <w:rPr>
                <w:rFonts w:hint="eastAsia" w:ascii="宋体" w:hAnsi="宋体" w:cs="宋体"/>
                <w:color w:val="auto"/>
                <w:sz w:val="24"/>
                <w:highlight w:val="none"/>
                <w:lang w:eastAsia="zh-CN"/>
              </w:rPr>
              <w:t>；</w:t>
            </w:r>
          </w:p>
          <w:p w14:paraId="020DCFD1">
            <w:pPr>
              <w:keepNext w:val="0"/>
              <w:keepLines w:val="0"/>
              <w:pageBreakBefore w:val="0"/>
              <w:widowControl w:val="0"/>
              <w:numPr>
                <w:ilvl w:val="0"/>
                <w:numId w:val="4"/>
              </w:numPr>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保险公司保单(或担保公司保单)递交资料:</w:t>
            </w:r>
          </w:p>
          <w:p w14:paraId="289DED2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保单</w:t>
            </w:r>
            <w:r>
              <w:rPr>
                <w:rFonts w:hint="eastAsia" w:ascii="宋体" w:hAnsi="宋体" w:eastAsia="宋体" w:cs="宋体"/>
                <w:color w:val="auto"/>
                <w:sz w:val="24"/>
                <w:highlight w:val="none"/>
              </w:rPr>
              <w:t>正本(纸质版)</w:t>
            </w:r>
            <w:r>
              <w:rPr>
                <w:rFonts w:hint="eastAsia" w:ascii="宋体" w:hAnsi="宋体" w:cs="宋体"/>
                <w:color w:val="auto"/>
                <w:sz w:val="24"/>
                <w:highlight w:val="none"/>
                <w:lang w:eastAsia="zh-CN"/>
              </w:rPr>
              <w:t>；</w:t>
            </w:r>
          </w:p>
          <w:p w14:paraId="5E4535F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.2公司介绍信(或委托书)</w:t>
            </w:r>
            <w:r>
              <w:rPr>
                <w:rFonts w:hint="eastAsia" w:ascii="宋体" w:hAnsi="宋体" w:cs="宋体"/>
                <w:color w:val="auto"/>
                <w:sz w:val="24"/>
                <w:highlight w:val="none"/>
                <w:lang w:eastAsia="zh-CN"/>
              </w:rPr>
              <w:t>；</w:t>
            </w:r>
          </w:p>
          <w:p w14:paraId="6F7BC9A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.3开户许可证复印件(加盖公司公章)</w:t>
            </w:r>
            <w:r>
              <w:rPr>
                <w:rFonts w:hint="eastAsia" w:ascii="宋体" w:hAnsi="宋体" w:cs="宋体"/>
                <w:color w:val="auto"/>
                <w:sz w:val="24"/>
                <w:highlight w:val="none"/>
                <w:lang w:eastAsia="zh-CN"/>
              </w:rPr>
              <w:t>；</w:t>
            </w:r>
          </w:p>
          <w:p w14:paraId="64D0562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both"/>
              <w:textAlignment w:val="auto"/>
              <w:outlineLvl w:val="9"/>
              <w:rPr>
                <w:rFonts w:hint="eastAsia" w:ascii="宋体" w:hAnsi="宋体" w:cs="宋体"/>
                <w:kern w:val="2"/>
                <w:sz w:val="24"/>
                <w:szCs w:val="24"/>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.4法人和经办人身份证复印件(加盖公司公章)</w:t>
            </w:r>
            <w:r>
              <w:rPr>
                <w:rFonts w:hint="eastAsia" w:ascii="宋体" w:hAnsi="宋体" w:cs="宋体"/>
                <w:color w:val="auto"/>
                <w:sz w:val="24"/>
                <w:highlight w:val="none"/>
                <w:lang w:eastAsia="zh-CN"/>
              </w:rPr>
              <w:t>；</w:t>
            </w:r>
          </w:p>
        </w:tc>
      </w:tr>
    </w:tbl>
    <w:p w14:paraId="47E4F089">
      <w:pPr>
        <w:pStyle w:val="4"/>
        <w:spacing w:before="0" w:after="0" w:line="480" w:lineRule="exact"/>
        <w:rPr>
          <w:rFonts w:ascii="宋体" w:cs="Times New Roman"/>
          <w:kern w:val="0"/>
          <w:sz w:val="28"/>
          <w:szCs w:val="28"/>
        </w:rPr>
      </w:pPr>
      <w:r>
        <w:rPr>
          <w:rFonts w:hint="eastAsia" w:ascii="宋体" w:hAnsi="宋体" w:cs="宋体"/>
          <w:kern w:val="0"/>
          <w:sz w:val="28"/>
          <w:szCs w:val="28"/>
        </w:rPr>
        <w:t>二、项目说明</w:t>
      </w:r>
      <w:bookmarkEnd w:id="13"/>
      <w:bookmarkEnd w:id="14"/>
      <w:bookmarkEnd w:id="15"/>
      <w:bookmarkEnd w:id="16"/>
      <w:bookmarkEnd w:id="17"/>
      <w:bookmarkEnd w:id="18"/>
      <w:bookmarkEnd w:id="19"/>
    </w:p>
    <w:p w14:paraId="3D2285BB">
      <w:pPr>
        <w:spacing w:line="480" w:lineRule="exact"/>
        <w:ind w:firstLine="470" w:firstLineChars="196"/>
        <w:rPr>
          <w:rFonts w:ascii="宋体" w:cs="Times New Roman"/>
          <w:sz w:val="24"/>
          <w:szCs w:val="24"/>
        </w:rPr>
      </w:pPr>
      <w:bookmarkStart w:id="20" w:name="_Toc112664072"/>
      <w:r>
        <w:rPr>
          <w:rFonts w:ascii="宋体" w:hAnsi="宋体" w:cs="宋体"/>
          <w:sz w:val="24"/>
          <w:szCs w:val="24"/>
        </w:rPr>
        <w:t>1</w:t>
      </w:r>
      <w:r>
        <w:rPr>
          <w:rFonts w:hint="eastAsia" w:ascii="宋体" w:hAnsi="宋体" w:cs="宋体"/>
          <w:sz w:val="24"/>
          <w:szCs w:val="24"/>
        </w:rPr>
        <w:t>、本项目说明详见供应商须知前附表。</w:t>
      </w:r>
      <w:bookmarkEnd w:id="20"/>
    </w:p>
    <w:p w14:paraId="33811036">
      <w:pPr>
        <w:spacing w:line="480" w:lineRule="exact"/>
        <w:ind w:firstLine="470" w:firstLineChars="196"/>
        <w:rPr>
          <w:rFonts w:ascii="宋体" w:cs="Times New Roman"/>
          <w:spacing w:val="-2"/>
          <w:kern w:val="0"/>
          <w:sz w:val="28"/>
          <w:szCs w:val="28"/>
        </w:rPr>
      </w:pPr>
      <w:r>
        <w:rPr>
          <w:rFonts w:ascii="宋体" w:hAnsi="宋体" w:cs="宋体"/>
          <w:sz w:val="24"/>
          <w:szCs w:val="24"/>
        </w:rPr>
        <w:t>2</w:t>
      </w:r>
      <w:r>
        <w:rPr>
          <w:rFonts w:hint="eastAsia" w:ascii="宋体" w:hAnsi="宋体" w:cs="宋体"/>
          <w:sz w:val="24"/>
          <w:szCs w:val="24"/>
        </w:rPr>
        <w:t>、本项目按照《中华人民共和国政府采购法》等有关法律、行政法规和部门规章，通过竞争性谈判方式择优选定成交供应商。</w:t>
      </w:r>
    </w:p>
    <w:p w14:paraId="685D217D">
      <w:pPr>
        <w:pStyle w:val="4"/>
        <w:spacing w:before="0" w:after="0" w:line="480" w:lineRule="exact"/>
        <w:rPr>
          <w:rFonts w:ascii="宋体" w:cs="Times New Roman"/>
          <w:kern w:val="0"/>
          <w:sz w:val="28"/>
          <w:szCs w:val="28"/>
        </w:rPr>
      </w:pPr>
      <w:bookmarkStart w:id="21" w:name="_Toc458779355"/>
      <w:bookmarkStart w:id="22" w:name="_Toc112664566"/>
      <w:bookmarkStart w:id="23" w:name="_Toc16081579"/>
      <w:bookmarkStart w:id="24" w:name="_Toc458779090"/>
      <w:bookmarkStart w:id="25" w:name="_Toc317"/>
      <w:bookmarkStart w:id="26" w:name="_Toc112664492"/>
      <w:bookmarkStart w:id="27" w:name="_Toc112664073"/>
      <w:bookmarkStart w:id="28" w:name="_Toc27750"/>
      <w:bookmarkStart w:id="29" w:name="_Toc6442"/>
      <w:bookmarkStart w:id="30" w:name="_Toc458779286"/>
      <w:r>
        <w:rPr>
          <w:rFonts w:hint="eastAsia" w:ascii="宋体" w:hAnsi="宋体" w:cs="宋体"/>
          <w:kern w:val="0"/>
          <w:sz w:val="28"/>
          <w:szCs w:val="28"/>
        </w:rPr>
        <w:t>三、竞争性谈判文件</w:t>
      </w:r>
      <w:bookmarkEnd w:id="21"/>
      <w:bookmarkEnd w:id="22"/>
      <w:bookmarkEnd w:id="23"/>
      <w:bookmarkEnd w:id="24"/>
      <w:bookmarkEnd w:id="25"/>
      <w:bookmarkEnd w:id="26"/>
      <w:bookmarkEnd w:id="27"/>
      <w:bookmarkEnd w:id="28"/>
      <w:bookmarkEnd w:id="29"/>
      <w:bookmarkEnd w:id="30"/>
    </w:p>
    <w:p w14:paraId="1BED0040">
      <w:pPr>
        <w:spacing w:line="480" w:lineRule="exact"/>
        <w:ind w:firstLine="480" w:firstLineChars="200"/>
        <w:rPr>
          <w:rFonts w:ascii="宋体" w:cs="Times New Roman"/>
          <w:sz w:val="24"/>
          <w:szCs w:val="24"/>
        </w:rPr>
      </w:pPr>
      <w:bookmarkStart w:id="31" w:name="_Toc112664074"/>
      <w:r>
        <w:rPr>
          <w:rFonts w:ascii="宋体" w:hAnsi="宋体" w:cs="宋体"/>
          <w:sz w:val="24"/>
          <w:szCs w:val="24"/>
        </w:rPr>
        <w:t>1</w:t>
      </w:r>
      <w:r>
        <w:rPr>
          <w:rFonts w:hint="eastAsia" w:ascii="宋体" w:hAnsi="宋体" w:cs="宋体"/>
          <w:sz w:val="24"/>
          <w:szCs w:val="24"/>
        </w:rPr>
        <w:t>、竞争性谈判文件适用：仅适用于本次竞争性谈判文件所述项目。</w:t>
      </w:r>
      <w:bookmarkEnd w:id="31"/>
    </w:p>
    <w:p w14:paraId="7E707A91">
      <w:pPr>
        <w:spacing w:line="480" w:lineRule="exact"/>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竞争性谈判文件购买：供应商须从采购代理机构处购买竞争性谈判文件，竞争性谈判文件售后不退，供应商自行转让或复制的竞争性谈判文件视为无效竞争性谈判文件。供应商名称与登记购买竞争性谈判文件的单位名称不一致的，将作为无效响应处理。</w:t>
      </w:r>
    </w:p>
    <w:p w14:paraId="588A46B4">
      <w:pPr>
        <w:spacing w:line="480" w:lineRule="exact"/>
        <w:ind w:firstLine="480" w:firstLineChars="200"/>
        <w:rPr>
          <w:rFonts w:ascii="宋体" w:cs="Times New Roman"/>
          <w:sz w:val="24"/>
          <w:szCs w:val="24"/>
        </w:rPr>
      </w:pPr>
      <w:bookmarkStart w:id="32" w:name="_Toc112664075"/>
      <w:r>
        <w:rPr>
          <w:rFonts w:ascii="宋体" w:hAnsi="宋体" w:cs="宋体"/>
          <w:sz w:val="24"/>
          <w:szCs w:val="24"/>
        </w:rPr>
        <w:t>3</w:t>
      </w:r>
      <w:r>
        <w:rPr>
          <w:rFonts w:hint="eastAsia" w:ascii="宋体" w:hAnsi="宋体" w:cs="宋体"/>
          <w:sz w:val="24"/>
          <w:szCs w:val="24"/>
        </w:rPr>
        <w:t>、竞争性谈判文件组成：包含竞争性谈判文件目录前五章。</w:t>
      </w:r>
      <w:bookmarkEnd w:id="32"/>
    </w:p>
    <w:p w14:paraId="7BE011CF">
      <w:pPr>
        <w:spacing w:line="480" w:lineRule="exact"/>
        <w:ind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rPr>
        <w:t>、供应商应详细阅读和充分理解竞争性谈判文件所有的事项、格式、条款和规范要求等，在竞争性谈判响应文件中对竞争性谈判文件的各方面都做出实质性的响应，否则将导致响应无效。</w:t>
      </w:r>
    </w:p>
    <w:p w14:paraId="73E19E52">
      <w:pPr>
        <w:spacing w:line="480" w:lineRule="exact"/>
        <w:ind w:firstLine="480" w:firstLineChars="200"/>
        <w:rPr>
          <w:rFonts w:ascii="宋体" w:cs="Times New Roman"/>
          <w:sz w:val="24"/>
          <w:szCs w:val="24"/>
        </w:rPr>
      </w:pPr>
      <w:bookmarkStart w:id="33" w:name="_Toc112664076"/>
      <w:r>
        <w:rPr>
          <w:rFonts w:ascii="宋体" w:hAnsi="宋体" w:cs="宋体"/>
          <w:sz w:val="24"/>
          <w:szCs w:val="24"/>
        </w:rPr>
        <w:t>5</w:t>
      </w:r>
      <w:r>
        <w:rPr>
          <w:rFonts w:hint="eastAsia" w:ascii="宋体" w:hAnsi="宋体" w:cs="宋体"/>
          <w:sz w:val="24"/>
          <w:szCs w:val="24"/>
        </w:rPr>
        <w:t>、竞争性谈判文件的澄清或修改：</w:t>
      </w:r>
      <w:bookmarkEnd w:id="33"/>
    </w:p>
    <w:p w14:paraId="31B51C91">
      <w:pPr>
        <w:spacing w:line="480" w:lineRule="exact"/>
        <w:ind w:firstLine="480" w:firstLineChars="200"/>
        <w:rPr>
          <w:rFonts w:ascii="宋体" w:cs="Times New Roman"/>
          <w:sz w:val="24"/>
          <w:szCs w:val="24"/>
        </w:rPr>
      </w:pPr>
      <w:r>
        <w:rPr>
          <w:rFonts w:ascii="宋体" w:hAnsi="宋体" w:cs="宋体"/>
          <w:sz w:val="24"/>
          <w:szCs w:val="24"/>
        </w:rPr>
        <w:t>5-1</w:t>
      </w:r>
      <w:r>
        <w:rPr>
          <w:rFonts w:hint="eastAsia" w:ascii="宋体" w:hAnsi="宋体" w:cs="宋体"/>
          <w:sz w:val="24"/>
          <w:szCs w:val="24"/>
        </w:rPr>
        <w:t>、提交谈判响应文件截止时间前，采购人、采购代理机构可以书面形式对竞争性谈判文件进行必要的澄清或修改，但不得改变采购标的和资格条件，并在原信息发布媒体上发布变更公告。澄清或修改的内容均为竞争性谈判文件的组成部分，并对采购人及供应商起约束作用。澄清或者修改的内容可能影响响应文件编制的，都将于提交谈判响应文件截止时间</w:t>
      </w:r>
      <w:r>
        <w:rPr>
          <w:rFonts w:ascii="宋体" w:hAnsi="宋体" w:cs="宋体"/>
          <w:sz w:val="24"/>
          <w:szCs w:val="24"/>
        </w:rPr>
        <w:t>3</w:t>
      </w:r>
      <w:r>
        <w:rPr>
          <w:rFonts w:hint="eastAsia" w:ascii="宋体" w:hAnsi="宋体" w:cs="宋体"/>
          <w:sz w:val="24"/>
          <w:szCs w:val="24"/>
        </w:rPr>
        <w:t>个工作日前以书面形式发送给所有参加谈判的供应商；不足</w:t>
      </w:r>
      <w:r>
        <w:rPr>
          <w:rFonts w:ascii="宋体" w:hAnsi="宋体" w:cs="宋体"/>
          <w:sz w:val="24"/>
          <w:szCs w:val="24"/>
        </w:rPr>
        <w:t>3</w:t>
      </w:r>
      <w:r>
        <w:rPr>
          <w:rFonts w:hint="eastAsia" w:ascii="宋体" w:hAnsi="宋体" w:cs="宋体"/>
          <w:sz w:val="24"/>
          <w:szCs w:val="24"/>
        </w:rPr>
        <w:t>个工作日的，采购人、采购代理机构顺延递交竞争性谈判响应文件的截止时间。</w:t>
      </w:r>
    </w:p>
    <w:p w14:paraId="7D1984F1">
      <w:pPr>
        <w:spacing w:line="480" w:lineRule="exact"/>
        <w:ind w:firstLine="480" w:firstLineChars="200"/>
        <w:rPr>
          <w:rFonts w:ascii="宋体" w:cs="Times New Roman"/>
          <w:sz w:val="24"/>
          <w:szCs w:val="24"/>
        </w:rPr>
      </w:pPr>
      <w:r>
        <w:rPr>
          <w:rFonts w:ascii="宋体" w:hAnsi="宋体" w:cs="宋体"/>
          <w:sz w:val="24"/>
          <w:szCs w:val="24"/>
        </w:rPr>
        <w:t>5-2</w:t>
      </w:r>
      <w:r>
        <w:rPr>
          <w:rFonts w:hint="eastAsia" w:ascii="宋体" w:hAnsi="宋体" w:cs="宋体"/>
          <w:sz w:val="24"/>
          <w:szCs w:val="24"/>
        </w:rPr>
        <w:t>、竞争性谈判文件的澄清或修改内容均以书面形式明确的内容为准。当竞争性谈判文件的澄清、修改、补充等在同一内容的表述上不一致时，以最后发出的书面文件为准。所有补充文件将作为竞争性谈判文件的组成部分，对所有供应商具有约束力。</w:t>
      </w:r>
    </w:p>
    <w:p w14:paraId="63920695">
      <w:pPr>
        <w:spacing w:line="480" w:lineRule="exact"/>
        <w:ind w:firstLine="480" w:firstLineChars="200"/>
        <w:rPr>
          <w:rFonts w:ascii="宋体" w:cs="Times New Roman"/>
          <w:sz w:val="24"/>
          <w:szCs w:val="24"/>
        </w:rPr>
      </w:pPr>
      <w:r>
        <w:rPr>
          <w:rFonts w:ascii="宋体" w:hAnsi="宋体" w:cs="宋体"/>
          <w:sz w:val="24"/>
          <w:szCs w:val="24"/>
        </w:rPr>
        <w:t>6</w:t>
      </w:r>
      <w:r>
        <w:rPr>
          <w:rFonts w:hint="eastAsia" w:ascii="宋体" w:hAnsi="宋体" w:cs="宋体"/>
          <w:sz w:val="24"/>
          <w:szCs w:val="24"/>
        </w:rPr>
        <w:t>、供应商若对谈判文件有任何疑问，可以书面形式向采购代理机构提出询问。否则，视为同意谈判文件的一切条款和要求并承担由此引起的一切法律责任。凡因供应商对谈判文件阅读不深、理解不透、误解、疏漏或因市场行情了解不清造成的后果和风险均由供应商自负。</w:t>
      </w:r>
    </w:p>
    <w:p w14:paraId="4F8FC507">
      <w:pPr>
        <w:spacing w:line="480" w:lineRule="exact"/>
        <w:ind w:firstLine="480" w:firstLineChars="200"/>
        <w:rPr>
          <w:rFonts w:ascii="宋体" w:cs="Times New Roman"/>
          <w:sz w:val="24"/>
          <w:szCs w:val="24"/>
        </w:rPr>
      </w:pPr>
      <w:r>
        <w:rPr>
          <w:rFonts w:ascii="宋体" w:hAnsi="宋体" w:cs="宋体"/>
          <w:sz w:val="24"/>
          <w:szCs w:val="24"/>
        </w:rPr>
        <w:t>7</w:t>
      </w:r>
      <w:r>
        <w:rPr>
          <w:rFonts w:hint="eastAsia" w:ascii="宋体" w:hAnsi="宋体" w:cs="宋体"/>
          <w:sz w:val="24"/>
          <w:szCs w:val="24"/>
        </w:rPr>
        <w:t>、供应商认为竞争性谈判文件使自己的权益受到损害的，在收到竞争性谈判文件之日起</w:t>
      </w:r>
      <w:r>
        <w:rPr>
          <w:rFonts w:hint="eastAsia" w:ascii="宋体" w:hAnsi="宋体" w:cs="宋体"/>
          <w:sz w:val="24"/>
          <w:szCs w:val="24"/>
          <w:lang w:val="en-US" w:eastAsia="zh-CN"/>
        </w:rPr>
        <w:t>7</w:t>
      </w:r>
      <w:r>
        <w:rPr>
          <w:rFonts w:hint="eastAsia" w:ascii="宋体" w:hAnsi="宋体" w:cs="宋体"/>
          <w:sz w:val="24"/>
          <w:szCs w:val="24"/>
        </w:rPr>
        <w:t>个工作日内，以书面形式向</w:t>
      </w:r>
      <w:r>
        <w:rPr>
          <w:rFonts w:hint="eastAsia" w:ascii="宋体" w:hAnsi="宋体" w:cs="宋体"/>
          <w:sz w:val="24"/>
          <w:szCs w:val="24"/>
          <w:lang w:eastAsia="zh-CN"/>
        </w:rPr>
        <w:t>采购人、</w:t>
      </w:r>
      <w:r>
        <w:rPr>
          <w:rFonts w:hint="eastAsia" w:ascii="宋体" w:hAnsi="宋体" w:cs="宋体"/>
          <w:sz w:val="24"/>
          <w:szCs w:val="24"/>
        </w:rPr>
        <w:t>采购代理机构质疑，逾期提出的无效</w:t>
      </w:r>
      <w:bookmarkStart w:id="34" w:name="OLE_LINK4"/>
      <w:r>
        <w:rPr>
          <w:rFonts w:hint="eastAsia" w:ascii="宋体" w:hAnsi="宋体" w:cs="宋体"/>
          <w:sz w:val="24"/>
          <w:szCs w:val="24"/>
        </w:rPr>
        <w:t>，因此带来的一切不利后果由供应商自负。</w:t>
      </w:r>
    </w:p>
    <w:bookmarkEnd w:id="34"/>
    <w:p w14:paraId="07233E6E">
      <w:pPr>
        <w:kinsoku w:val="0"/>
        <w:spacing w:line="480" w:lineRule="exact"/>
        <w:ind w:firstLine="480" w:firstLineChars="200"/>
        <w:rPr>
          <w:rFonts w:ascii="宋体" w:cs="Times New Roman"/>
          <w:sz w:val="24"/>
          <w:szCs w:val="24"/>
        </w:rPr>
      </w:pPr>
      <w:r>
        <w:rPr>
          <w:rFonts w:ascii="宋体" w:hAnsi="宋体" w:cs="宋体"/>
          <w:sz w:val="24"/>
          <w:szCs w:val="24"/>
        </w:rPr>
        <w:t>8</w:t>
      </w:r>
      <w:r>
        <w:rPr>
          <w:rFonts w:hint="eastAsia" w:ascii="宋体" w:hAnsi="宋体" w:cs="宋体"/>
          <w:sz w:val="24"/>
          <w:szCs w:val="24"/>
        </w:rPr>
        <w:t>、在谈判截止时间前，根据采购工作进展实际情况，采购人可酌情延长递交竞争性谈判响应文件的截止时间，若延长将另行以书面形式通知各供应商并在原信息发布媒体上发布变更公告。采购代理机构和供应商的权利和义务将受到新的截止期的约束。</w:t>
      </w:r>
    </w:p>
    <w:p w14:paraId="2DBF1311">
      <w:pPr>
        <w:spacing w:line="480" w:lineRule="exact"/>
        <w:ind w:firstLine="480" w:firstLineChars="200"/>
        <w:rPr>
          <w:rFonts w:ascii="宋体" w:cs="Times New Roman"/>
          <w:sz w:val="24"/>
          <w:szCs w:val="24"/>
        </w:rPr>
      </w:pPr>
      <w:r>
        <w:rPr>
          <w:rFonts w:ascii="宋体" w:hAnsi="宋体" w:cs="宋体"/>
          <w:sz w:val="24"/>
          <w:szCs w:val="24"/>
        </w:rPr>
        <w:t>9</w:t>
      </w:r>
      <w:r>
        <w:rPr>
          <w:rFonts w:hint="eastAsia" w:ascii="宋体" w:hAnsi="宋体" w:cs="宋体"/>
          <w:sz w:val="24"/>
          <w:szCs w:val="24"/>
        </w:rPr>
        <w:t>、竞争性谈判文件的解释权归采购代理机构，如发现竞争性谈判文件内容与现行法律法规不相符的情况，以现行法律法规为准。</w:t>
      </w:r>
    </w:p>
    <w:p w14:paraId="6D91BBAA">
      <w:pPr>
        <w:spacing w:line="480" w:lineRule="exact"/>
        <w:ind w:firstLine="480" w:firstLineChars="200"/>
        <w:rPr>
          <w:rFonts w:ascii="宋体" w:cs="Times New Roman"/>
          <w:sz w:val="24"/>
          <w:szCs w:val="24"/>
        </w:rPr>
      </w:pPr>
      <w:bookmarkStart w:id="35" w:name="_Toc112664077"/>
      <w:r>
        <w:rPr>
          <w:rFonts w:ascii="宋体" w:hAnsi="宋体" w:cs="宋体"/>
          <w:sz w:val="24"/>
          <w:szCs w:val="24"/>
        </w:rPr>
        <w:t>10</w:t>
      </w:r>
      <w:r>
        <w:rPr>
          <w:rFonts w:hint="eastAsia" w:ascii="宋体" w:hAnsi="宋体" w:cs="宋体"/>
          <w:sz w:val="24"/>
          <w:szCs w:val="24"/>
        </w:rPr>
        <w:t>、现场勘查、标前答疑会：见须知前附表。</w:t>
      </w:r>
      <w:bookmarkEnd w:id="35"/>
    </w:p>
    <w:p w14:paraId="1E32B107">
      <w:pPr>
        <w:pStyle w:val="4"/>
        <w:spacing w:before="0" w:after="0" w:line="480" w:lineRule="exact"/>
        <w:rPr>
          <w:rFonts w:ascii="宋体" w:cs="Times New Roman"/>
          <w:kern w:val="0"/>
          <w:sz w:val="24"/>
          <w:szCs w:val="24"/>
        </w:rPr>
      </w:pPr>
      <w:bookmarkStart w:id="36" w:name="_Toc458779091"/>
      <w:bookmarkStart w:id="37" w:name="_Toc458779356"/>
      <w:bookmarkStart w:id="38" w:name="_Toc112664493"/>
      <w:bookmarkStart w:id="39" w:name="_Toc13926"/>
      <w:bookmarkStart w:id="40" w:name="_Toc22353"/>
      <w:bookmarkStart w:id="41" w:name="_Toc112664078"/>
      <w:bookmarkStart w:id="42" w:name="_Toc458779287"/>
      <w:bookmarkStart w:id="43" w:name="_Toc112664567"/>
      <w:bookmarkStart w:id="44" w:name="_Toc5765"/>
      <w:bookmarkStart w:id="45" w:name="_Toc16081580"/>
      <w:r>
        <w:rPr>
          <w:rFonts w:hint="eastAsia" w:ascii="宋体" w:hAnsi="宋体" w:cs="宋体"/>
          <w:kern w:val="0"/>
          <w:sz w:val="24"/>
          <w:szCs w:val="24"/>
        </w:rPr>
        <w:t>四、竞争性谈判响应文件</w:t>
      </w:r>
      <w:bookmarkEnd w:id="36"/>
      <w:bookmarkEnd w:id="37"/>
      <w:bookmarkEnd w:id="38"/>
      <w:bookmarkEnd w:id="39"/>
      <w:bookmarkEnd w:id="40"/>
      <w:bookmarkEnd w:id="41"/>
      <w:bookmarkEnd w:id="42"/>
      <w:bookmarkEnd w:id="43"/>
      <w:bookmarkEnd w:id="44"/>
      <w:bookmarkEnd w:id="45"/>
    </w:p>
    <w:p w14:paraId="48DEB9DD">
      <w:pPr>
        <w:spacing w:line="480" w:lineRule="exact"/>
        <w:ind w:firstLine="472" w:firstLineChars="196"/>
        <w:rPr>
          <w:rFonts w:hint="eastAsia" w:ascii="宋体" w:hAnsi="宋体" w:cs="宋体"/>
          <w:b/>
          <w:bCs/>
          <w:sz w:val="24"/>
          <w:szCs w:val="24"/>
        </w:rPr>
      </w:pPr>
      <w:bookmarkStart w:id="46" w:name="_Toc112664079"/>
      <w:r>
        <w:rPr>
          <w:rFonts w:ascii="宋体" w:hAnsi="宋体" w:cs="宋体"/>
          <w:b/>
          <w:bCs/>
          <w:sz w:val="24"/>
          <w:szCs w:val="24"/>
        </w:rPr>
        <w:t>1</w:t>
      </w:r>
      <w:r>
        <w:rPr>
          <w:rFonts w:hint="eastAsia" w:ascii="宋体" w:hAnsi="宋体" w:cs="宋体"/>
          <w:b/>
          <w:bCs/>
          <w:sz w:val="24"/>
          <w:szCs w:val="24"/>
        </w:rPr>
        <w:t>、供应商资格要求</w:t>
      </w:r>
      <w:bookmarkEnd w:id="46"/>
    </w:p>
    <w:p w14:paraId="65EC7611">
      <w:pPr>
        <w:spacing w:line="480" w:lineRule="exact"/>
        <w:ind w:firstLine="480" w:firstLineChars="200"/>
        <w:rPr>
          <w:rFonts w:hint="eastAsia" w:ascii="宋体" w:hAnsi="宋体" w:cs="宋体"/>
          <w:sz w:val="24"/>
          <w:szCs w:val="24"/>
        </w:rPr>
      </w:pPr>
      <w:r>
        <w:rPr>
          <w:rFonts w:hint="eastAsia" w:ascii="宋体" w:hAnsi="宋体" w:cs="宋体"/>
          <w:sz w:val="24"/>
          <w:szCs w:val="24"/>
        </w:rPr>
        <w:t>（1）具有独立承担民事责任能力的法人、其他组织或自然人，并出具合法有效的营业执照或事业单位法人证书等国家规定的相关证明，自然人参与的提供其身份证明；</w:t>
      </w:r>
    </w:p>
    <w:p w14:paraId="2D526DBC">
      <w:pPr>
        <w:spacing w:line="480" w:lineRule="exact"/>
        <w:ind w:firstLine="480" w:firstLineChars="200"/>
        <w:rPr>
          <w:rFonts w:hint="eastAsia" w:ascii="宋体" w:hAnsi="宋体" w:cs="宋体"/>
          <w:sz w:val="24"/>
          <w:szCs w:val="24"/>
        </w:rPr>
      </w:pPr>
      <w:r>
        <w:rPr>
          <w:rFonts w:hint="eastAsia" w:ascii="宋体" w:hAnsi="宋体" w:cs="宋体"/>
          <w:sz w:val="24"/>
          <w:szCs w:val="24"/>
        </w:rPr>
        <w:t>（2）法定代表人直接参加竞争性谈判的，须出具法人身份证原件，并与营业执照上信息一致。法定代表人授权代表参加竞争性谈判的，须出具法定代表人授权书及授权代表身份证原件；</w:t>
      </w:r>
    </w:p>
    <w:p w14:paraId="79F7CCB6">
      <w:pPr>
        <w:spacing w:line="480" w:lineRule="exact"/>
        <w:ind w:firstLine="480" w:firstLineChars="200"/>
        <w:rPr>
          <w:rFonts w:hint="eastAsia" w:ascii="宋体" w:hAnsi="宋体" w:cs="宋体"/>
          <w:sz w:val="24"/>
          <w:szCs w:val="24"/>
        </w:rPr>
      </w:pPr>
      <w:r>
        <w:rPr>
          <w:rFonts w:hint="eastAsia" w:ascii="宋体" w:hAnsi="宋体" w:cs="宋体"/>
          <w:sz w:val="24"/>
          <w:szCs w:val="24"/>
        </w:rPr>
        <w:t>（3）财务状况报告：提供2024年度经审计的财务审计报告（至少包括资产负债表和利润表，成立时间至提交响应文件截止时间不足一年的可提供成立后任意时段的资产负债表），或其基本存款账户开户银行出具的资信证明及基本存款账户开户许可证； </w:t>
      </w:r>
    </w:p>
    <w:p w14:paraId="5A138E8D">
      <w:pPr>
        <w:spacing w:line="480" w:lineRule="exact"/>
        <w:ind w:firstLine="480" w:firstLineChars="200"/>
        <w:rPr>
          <w:rFonts w:hint="eastAsia" w:ascii="宋体" w:hAnsi="宋体" w:cs="宋体"/>
          <w:sz w:val="24"/>
          <w:szCs w:val="24"/>
        </w:rPr>
      </w:pPr>
      <w:r>
        <w:rPr>
          <w:rFonts w:hint="eastAsia" w:ascii="宋体" w:hAnsi="宋体" w:cs="宋体"/>
          <w:sz w:val="24"/>
          <w:szCs w:val="24"/>
        </w:rPr>
        <w:t>（4）税收缴纳证明：提供参加本次政府采购活动前一年内(2024年7月至今)本单位已缴纳的至少连续六个月的完税凭证或完税证明(依法免税的单位应提供相关证明材料)；</w:t>
      </w:r>
    </w:p>
    <w:p w14:paraId="526F6A9D">
      <w:pPr>
        <w:spacing w:line="480" w:lineRule="exact"/>
        <w:ind w:firstLine="480" w:firstLineChars="200"/>
        <w:rPr>
          <w:rFonts w:hint="eastAsia" w:ascii="宋体" w:hAnsi="宋体" w:cs="宋体"/>
          <w:sz w:val="24"/>
          <w:szCs w:val="24"/>
        </w:rPr>
      </w:pPr>
      <w:r>
        <w:rPr>
          <w:rFonts w:hint="eastAsia" w:ascii="宋体" w:hAnsi="宋体" w:cs="宋体"/>
          <w:sz w:val="24"/>
          <w:szCs w:val="24"/>
        </w:rPr>
        <w:t>（5）社保缴纳证明：提供参加本次政府采购活动前一年内（2024年7月至今）本单位已缴纳的至少连续六个月的社会保障资金缴纳证明，供应商注册时间不满六个月的，应当提供注册时至参加政府采购活动时相应期限内本单位缴纳社会保障资金的清单。(依法不需要缴纳社会保障资金的应提供相关文件证明)；</w:t>
      </w:r>
    </w:p>
    <w:p w14:paraId="55321334">
      <w:pPr>
        <w:spacing w:line="480" w:lineRule="exact"/>
        <w:ind w:firstLine="480" w:firstLineChars="200"/>
        <w:rPr>
          <w:rFonts w:hint="eastAsia" w:ascii="宋体" w:hAnsi="宋体" w:cs="宋体"/>
          <w:sz w:val="24"/>
          <w:szCs w:val="24"/>
        </w:rPr>
      </w:pPr>
      <w:r>
        <w:rPr>
          <w:rFonts w:hint="eastAsia" w:ascii="宋体" w:hAnsi="宋体" w:cs="宋体"/>
          <w:sz w:val="24"/>
          <w:szCs w:val="24"/>
        </w:rPr>
        <w:t>（6）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6D8EAC7D">
      <w:pPr>
        <w:spacing w:line="480" w:lineRule="exact"/>
        <w:ind w:firstLine="480" w:firstLineChars="200"/>
        <w:rPr>
          <w:rFonts w:hint="eastAsia" w:ascii="宋体" w:hAnsi="宋体" w:cs="宋体"/>
          <w:sz w:val="24"/>
          <w:szCs w:val="24"/>
        </w:rPr>
      </w:pPr>
      <w:r>
        <w:rPr>
          <w:rFonts w:hint="eastAsia" w:ascii="宋体" w:hAnsi="宋体" w:cs="宋体"/>
          <w:sz w:val="24"/>
          <w:szCs w:val="24"/>
        </w:rPr>
        <w:t>（7）提供具有履行合同所必需的设备和专业技术能力的承诺书；</w:t>
      </w:r>
    </w:p>
    <w:p w14:paraId="38E0AE46">
      <w:pPr>
        <w:spacing w:line="480" w:lineRule="exact"/>
        <w:ind w:firstLine="480" w:firstLineChars="200"/>
        <w:rPr>
          <w:rFonts w:hint="eastAsia" w:ascii="宋体" w:hAnsi="宋体" w:cs="宋体"/>
          <w:sz w:val="24"/>
          <w:szCs w:val="24"/>
        </w:rPr>
      </w:pPr>
      <w:r>
        <w:rPr>
          <w:rFonts w:hint="eastAsia" w:ascii="宋体" w:hAnsi="宋体" w:cs="宋体"/>
          <w:sz w:val="24"/>
          <w:szCs w:val="24"/>
        </w:rPr>
        <w:t>（8）书面声明：参加政府采购活动前3年内，在经营活动中没有重大违法记录的书面声明（加盖单位公章）；</w:t>
      </w:r>
    </w:p>
    <w:p w14:paraId="522F6449">
      <w:pPr>
        <w:spacing w:line="480" w:lineRule="exact"/>
        <w:ind w:firstLine="480" w:firstLineChars="200"/>
        <w:rPr>
          <w:rFonts w:hint="eastAsia" w:ascii="宋体" w:hAnsi="宋体" w:cs="宋体"/>
          <w:sz w:val="24"/>
          <w:szCs w:val="24"/>
        </w:rPr>
      </w:pPr>
      <w:r>
        <w:rPr>
          <w:rFonts w:hint="eastAsia" w:ascii="宋体" w:hAnsi="宋体" w:cs="宋体"/>
          <w:sz w:val="24"/>
          <w:szCs w:val="24"/>
        </w:rPr>
        <w:t>（9）单位负责人为同一人或者存在直接控股、管理关系的不同单位，不得同时参加本项目谈判（提供书面承诺）；</w:t>
      </w:r>
    </w:p>
    <w:p w14:paraId="4AEAF774">
      <w:pPr>
        <w:spacing w:line="480" w:lineRule="exact"/>
        <w:ind w:firstLine="480" w:firstLineChars="200"/>
        <w:rPr>
          <w:rFonts w:ascii="宋体" w:hAnsi="宋体" w:cs="宋体"/>
          <w:sz w:val="24"/>
          <w:szCs w:val="24"/>
        </w:rPr>
      </w:pPr>
      <w:r>
        <w:rPr>
          <w:rFonts w:hint="eastAsia" w:ascii="宋体" w:hAnsi="宋体" w:cs="宋体"/>
          <w:sz w:val="24"/>
          <w:szCs w:val="24"/>
        </w:rPr>
        <w:t>（10）本项目不接受联合体谈判（提供书面承诺）。</w:t>
      </w:r>
    </w:p>
    <w:p w14:paraId="0540CFDF">
      <w:pPr>
        <w:spacing w:line="480" w:lineRule="exact"/>
        <w:ind w:firstLine="482" w:firstLineChars="200"/>
        <w:rPr>
          <w:rFonts w:ascii="宋体" w:cs="Times New Roman"/>
          <w:b/>
          <w:bCs/>
          <w:sz w:val="24"/>
          <w:szCs w:val="24"/>
        </w:rPr>
      </w:pPr>
      <w:bookmarkStart w:id="47" w:name="_Toc112664080"/>
      <w:r>
        <w:rPr>
          <w:rFonts w:ascii="宋体" w:hAnsi="宋体" w:cs="宋体"/>
          <w:b/>
          <w:bCs/>
          <w:sz w:val="24"/>
          <w:szCs w:val="24"/>
        </w:rPr>
        <w:t>2</w:t>
      </w:r>
      <w:r>
        <w:rPr>
          <w:rFonts w:hint="eastAsia" w:ascii="宋体" w:hAnsi="宋体" w:cs="宋体"/>
          <w:b/>
          <w:bCs/>
          <w:sz w:val="24"/>
          <w:szCs w:val="24"/>
        </w:rPr>
        <w:t>、合格供应商</w:t>
      </w:r>
      <w:bookmarkEnd w:id="47"/>
    </w:p>
    <w:p w14:paraId="647DA345">
      <w:pPr>
        <w:spacing w:line="480" w:lineRule="exact"/>
        <w:ind w:firstLine="470" w:firstLineChars="196"/>
        <w:rPr>
          <w:rFonts w:ascii="宋体" w:cs="Times New Roman"/>
          <w:sz w:val="24"/>
          <w:szCs w:val="24"/>
        </w:rPr>
      </w:pPr>
      <w:r>
        <w:rPr>
          <w:rFonts w:hint="eastAsia" w:ascii="宋体" w:hAnsi="宋体" w:cs="宋体"/>
          <w:sz w:val="24"/>
          <w:szCs w:val="24"/>
        </w:rPr>
        <w:t>依照《中华人民共和国公司法》合法注册的法人或其他组织、符合《中华人民共和国政府采购法》及其实施条例等有关法律法规的规定并满足本项目资格条件。不符合上述规定的供应商，谈判响应无效。</w:t>
      </w:r>
    </w:p>
    <w:p w14:paraId="75397FD6">
      <w:pPr>
        <w:spacing w:line="480" w:lineRule="exact"/>
        <w:ind w:firstLine="472" w:firstLineChars="196"/>
        <w:rPr>
          <w:rFonts w:ascii="宋体" w:cs="Times New Roman"/>
          <w:b/>
          <w:bCs/>
          <w:sz w:val="24"/>
          <w:szCs w:val="24"/>
        </w:rPr>
      </w:pPr>
      <w:bookmarkStart w:id="48" w:name="_Toc112664081"/>
      <w:r>
        <w:rPr>
          <w:rFonts w:ascii="宋体" w:hAnsi="宋体" w:cs="宋体"/>
          <w:b/>
          <w:bCs/>
          <w:sz w:val="24"/>
          <w:szCs w:val="24"/>
        </w:rPr>
        <w:t>3</w:t>
      </w:r>
      <w:r>
        <w:rPr>
          <w:rFonts w:hint="eastAsia" w:ascii="宋体" w:hAnsi="宋体" w:cs="宋体"/>
          <w:b/>
          <w:bCs/>
          <w:sz w:val="24"/>
          <w:szCs w:val="24"/>
        </w:rPr>
        <w:t>、供应商信用信息</w:t>
      </w:r>
      <w:bookmarkEnd w:id="48"/>
    </w:p>
    <w:p w14:paraId="6EAF6E6F">
      <w:pPr>
        <w:spacing w:line="480" w:lineRule="exact"/>
        <w:ind w:firstLine="470" w:firstLineChars="196"/>
        <w:rPr>
          <w:rFonts w:ascii="宋体" w:cs="Times New Roman"/>
          <w:sz w:val="24"/>
          <w:szCs w:val="24"/>
        </w:rPr>
      </w:pPr>
      <w:r>
        <w:rPr>
          <w:rFonts w:ascii="宋体" w:hAnsi="宋体" w:cs="宋体"/>
          <w:sz w:val="24"/>
          <w:szCs w:val="24"/>
        </w:rPr>
        <w:t>3-1</w:t>
      </w:r>
      <w:r>
        <w:rPr>
          <w:rFonts w:hint="eastAsia" w:ascii="宋体" w:hAnsi="宋体" w:cs="宋体"/>
          <w:sz w:val="24"/>
          <w:szCs w:val="24"/>
        </w:rPr>
        <w:t>、查询渠道：“信用中国”（</w:t>
      </w:r>
      <w:r>
        <w:rPr>
          <w:rFonts w:ascii="宋体" w:hAnsi="宋体" w:cs="宋体"/>
          <w:kern w:val="0"/>
          <w:sz w:val="24"/>
          <w:szCs w:val="24"/>
        </w:rPr>
        <w:t>http://www.creditchina.gov.cn/</w:t>
      </w:r>
      <w:r>
        <w:rPr>
          <w:rFonts w:hint="eastAsia" w:ascii="宋体" w:hAnsi="宋体" w:cs="宋体"/>
          <w:sz w:val="24"/>
          <w:szCs w:val="24"/>
        </w:rPr>
        <w:t>）和中国政府采购网</w:t>
      </w:r>
      <w:r>
        <w:rPr>
          <w:rFonts w:ascii="宋体" w:hAnsi="宋体" w:cs="宋体"/>
          <w:sz w:val="24"/>
          <w:szCs w:val="24"/>
        </w:rPr>
        <w:t>(</w:t>
      </w:r>
      <w:r>
        <w:fldChar w:fldCharType="begin"/>
      </w:r>
      <w:r>
        <w:instrText xml:space="preserve"> HYPERLINK "http://www.ccgp.gov.cn" </w:instrText>
      </w:r>
      <w:r>
        <w:fldChar w:fldCharType="separate"/>
      </w:r>
      <w:r>
        <w:rPr>
          <w:rStyle w:val="36"/>
          <w:rFonts w:ascii="宋体" w:hAnsi="宋体" w:cs="宋体"/>
          <w:color w:val="auto"/>
          <w:sz w:val="24"/>
          <w:szCs w:val="24"/>
        </w:rPr>
        <w:t>www.ccgp.gov.cn</w:t>
      </w:r>
      <w:r>
        <w:rPr>
          <w:rStyle w:val="36"/>
          <w:rFonts w:ascii="宋体" w:hAnsi="宋体" w:cs="宋体"/>
          <w:color w:val="auto"/>
          <w:sz w:val="24"/>
          <w:szCs w:val="24"/>
        </w:rPr>
        <w:fldChar w:fldCharType="end"/>
      </w:r>
      <w:r>
        <w:rPr>
          <w:rFonts w:ascii="宋体" w:hAnsi="宋体" w:cs="宋体"/>
          <w:sz w:val="24"/>
          <w:szCs w:val="24"/>
        </w:rPr>
        <w:t>)</w:t>
      </w:r>
      <w:r>
        <w:rPr>
          <w:rFonts w:hint="eastAsia" w:ascii="宋体" w:hAnsi="宋体" w:cs="宋体"/>
          <w:sz w:val="24"/>
          <w:szCs w:val="24"/>
        </w:rPr>
        <w:t>；</w:t>
      </w:r>
    </w:p>
    <w:p w14:paraId="1D9A1780">
      <w:pPr>
        <w:spacing w:line="480" w:lineRule="exact"/>
        <w:ind w:firstLine="470" w:firstLineChars="196"/>
        <w:rPr>
          <w:rFonts w:ascii="宋体" w:cs="Times New Roman"/>
          <w:sz w:val="24"/>
          <w:szCs w:val="24"/>
        </w:rPr>
      </w:pPr>
      <w:r>
        <w:rPr>
          <w:rFonts w:ascii="宋体" w:hAnsi="宋体" w:cs="宋体"/>
          <w:sz w:val="24"/>
          <w:szCs w:val="24"/>
        </w:rPr>
        <w:t>3-2</w:t>
      </w:r>
      <w:r>
        <w:rPr>
          <w:rFonts w:hint="eastAsia" w:ascii="宋体" w:hAnsi="宋体" w:cs="宋体"/>
          <w:sz w:val="24"/>
          <w:szCs w:val="24"/>
        </w:rPr>
        <w:t>、查询截止时点：自公告发布之日起有效；</w:t>
      </w:r>
    </w:p>
    <w:p w14:paraId="43C684C3">
      <w:pPr>
        <w:spacing w:line="480" w:lineRule="exact"/>
        <w:ind w:firstLine="480" w:firstLineChars="200"/>
        <w:rPr>
          <w:rFonts w:ascii="宋体" w:cs="Times New Roman"/>
          <w:sz w:val="24"/>
          <w:szCs w:val="24"/>
        </w:rPr>
      </w:pPr>
      <w:r>
        <w:rPr>
          <w:rFonts w:ascii="宋体" w:hAnsi="宋体" w:cs="宋体"/>
          <w:sz w:val="24"/>
          <w:szCs w:val="24"/>
        </w:rPr>
        <w:t>3-</w:t>
      </w:r>
      <w:r>
        <w:rPr>
          <w:rFonts w:hint="eastAsia" w:ascii="宋体" w:hAnsi="宋体" w:cs="宋体"/>
          <w:sz w:val="24"/>
          <w:szCs w:val="24"/>
          <w:lang w:val="en-US" w:eastAsia="zh-CN"/>
        </w:rPr>
        <w:t>3</w:t>
      </w:r>
      <w:r>
        <w:rPr>
          <w:rFonts w:hint="eastAsia" w:ascii="宋体" w:hAnsi="宋体" w:cs="宋体"/>
          <w:sz w:val="24"/>
          <w:szCs w:val="24"/>
        </w:rPr>
        <w:t>、使用规则：对列入“信用中国”网站</w:t>
      </w:r>
      <w:r>
        <w:rPr>
          <w:rFonts w:ascii="宋体" w:hAnsi="宋体" w:cs="宋体"/>
          <w:sz w:val="24"/>
          <w:szCs w:val="24"/>
        </w:rPr>
        <w:t>(</w:t>
      </w:r>
      <w:r>
        <w:fldChar w:fldCharType="begin"/>
      </w:r>
      <w:r>
        <w:instrText xml:space="preserve"> HYPERLINK "http://www.creditchina.gov.cn/" </w:instrText>
      </w:r>
      <w:r>
        <w:fldChar w:fldCharType="separate"/>
      </w:r>
      <w:r>
        <w:rPr>
          <w:rFonts w:ascii="宋体" w:hAnsi="宋体" w:cs="宋体"/>
          <w:sz w:val="24"/>
          <w:szCs w:val="24"/>
        </w:rPr>
        <w:t>www.creditchina.gov.cn</w:t>
      </w:r>
      <w:r>
        <w:rPr>
          <w:rFonts w:ascii="宋体" w:hAnsi="宋体" w:cs="宋体"/>
          <w:sz w:val="24"/>
          <w:szCs w:val="24"/>
        </w:rPr>
        <w:fldChar w:fldCharType="end"/>
      </w:r>
      <w:r>
        <w:rPr>
          <w:rFonts w:ascii="宋体" w:hAnsi="宋体" w:cs="宋体"/>
          <w:sz w:val="24"/>
          <w:szCs w:val="24"/>
        </w:rPr>
        <w:t>)</w:t>
      </w:r>
      <w:r>
        <w:rPr>
          <w:rFonts w:hint="eastAsia" w:ascii="宋体" w:hAnsi="宋体" w:cs="宋体"/>
          <w:sz w:val="24"/>
          <w:szCs w:val="24"/>
        </w:rPr>
        <w:t>“失信被执行人和重大税收违法失信主体的供应商”及中国政府采购网</w:t>
      </w:r>
      <w:r>
        <w:rPr>
          <w:rFonts w:ascii="宋体" w:hAnsi="宋体" w:cs="宋体"/>
          <w:sz w:val="24"/>
          <w:szCs w:val="24"/>
        </w:rPr>
        <w:t>(</w:t>
      </w:r>
      <w:r>
        <w:fldChar w:fldCharType="begin"/>
      </w:r>
      <w:r>
        <w:instrText xml:space="preserve"> HYPERLINK "http://www.ccgp.gov.cn/" </w:instrText>
      </w:r>
      <w:r>
        <w:fldChar w:fldCharType="separate"/>
      </w:r>
      <w:r>
        <w:rPr>
          <w:rFonts w:ascii="宋体" w:hAnsi="宋体" w:cs="宋体"/>
          <w:sz w:val="24"/>
          <w:szCs w:val="24"/>
        </w:rPr>
        <w:t>www.ccgp.gov.cn</w:t>
      </w:r>
      <w:r>
        <w:rPr>
          <w:rFonts w:ascii="宋体" w:hAnsi="宋体" w:cs="宋体"/>
          <w:sz w:val="24"/>
          <w:szCs w:val="24"/>
        </w:rPr>
        <w:fldChar w:fldCharType="end"/>
      </w:r>
      <w:r>
        <w:rPr>
          <w:rFonts w:ascii="宋体" w:hAnsi="宋体" w:cs="宋体"/>
          <w:sz w:val="24"/>
          <w:szCs w:val="24"/>
        </w:rPr>
        <w:t>)</w:t>
      </w:r>
      <w:r>
        <w:rPr>
          <w:rFonts w:hint="eastAsia" w:ascii="宋体" w:hAnsi="宋体" w:cs="宋体"/>
          <w:sz w:val="24"/>
          <w:szCs w:val="24"/>
        </w:rPr>
        <w:t>“政府采购严重违法失信行为记录名单”的供应商，其响应无效；</w:t>
      </w:r>
    </w:p>
    <w:p w14:paraId="02F7F315">
      <w:pPr>
        <w:spacing w:line="480" w:lineRule="exact"/>
        <w:ind w:firstLine="470" w:firstLineChars="196"/>
        <w:rPr>
          <w:rFonts w:ascii="宋体" w:cs="Times New Roman"/>
          <w:sz w:val="24"/>
          <w:szCs w:val="24"/>
        </w:rPr>
      </w:pPr>
      <w:r>
        <w:rPr>
          <w:rFonts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、特别说明：</w:t>
      </w:r>
    </w:p>
    <w:p w14:paraId="4A90C7BB">
      <w:pPr>
        <w:spacing w:line="480" w:lineRule="exact"/>
        <w:ind w:firstLine="470" w:firstLineChars="196"/>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）供应商如在成交通知书发出前出现违法失信行为，采购人仍有权利提请谈判小组取消其成交资格；</w:t>
      </w:r>
    </w:p>
    <w:p w14:paraId="68B272EE">
      <w:pPr>
        <w:spacing w:line="480" w:lineRule="exact"/>
        <w:ind w:firstLine="470" w:firstLineChars="196"/>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）供应商在竞争性谈判响应文件中已出具的信用查询结果并不能取代采购人或采购代理机构在评审前进行复查。</w:t>
      </w:r>
    </w:p>
    <w:p w14:paraId="7AB5B060">
      <w:pPr>
        <w:spacing w:line="480" w:lineRule="exact"/>
        <w:ind w:firstLine="482" w:firstLineChars="200"/>
        <w:rPr>
          <w:rFonts w:ascii="宋体" w:hAnsi="宋体" w:cstheme="minorEastAsia"/>
          <w:sz w:val="24"/>
        </w:rPr>
      </w:pPr>
      <w:bookmarkStart w:id="49" w:name="_Toc112664085"/>
      <w:r>
        <w:rPr>
          <w:rFonts w:hint="eastAsia" w:ascii="宋体" w:hAnsi="宋体" w:cstheme="minorEastAsia"/>
          <w:b/>
          <w:sz w:val="24"/>
        </w:rPr>
        <w:t>4、竞争性谈判响应文件的组成：</w:t>
      </w:r>
    </w:p>
    <w:p w14:paraId="67DE22C2">
      <w:pPr>
        <w:spacing w:line="480" w:lineRule="exact"/>
        <w:ind w:firstLine="480" w:firstLineChars="200"/>
        <w:rPr>
          <w:rFonts w:ascii="宋体" w:hAnsi="宋体" w:cstheme="minorEastAsia"/>
          <w:sz w:val="24"/>
        </w:rPr>
      </w:pPr>
      <w:r>
        <w:rPr>
          <w:rFonts w:hint="eastAsia" w:ascii="宋体" w:hAnsi="宋体" w:cstheme="minorEastAsia"/>
          <w:sz w:val="24"/>
        </w:rPr>
        <w:t>4-1、谈判函（格式）</w:t>
      </w:r>
    </w:p>
    <w:p w14:paraId="73D1F5D6">
      <w:pPr>
        <w:spacing w:line="480" w:lineRule="exact"/>
        <w:ind w:firstLine="480" w:firstLineChars="200"/>
        <w:rPr>
          <w:rFonts w:ascii="宋体" w:hAnsi="宋体" w:cstheme="minorEastAsia"/>
          <w:sz w:val="24"/>
        </w:rPr>
      </w:pPr>
      <w:r>
        <w:rPr>
          <w:rFonts w:hint="eastAsia" w:ascii="宋体" w:hAnsi="宋体" w:cstheme="minorEastAsia"/>
          <w:sz w:val="24"/>
        </w:rPr>
        <w:t>4-2、谈判报价一览表（格式）</w:t>
      </w:r>
    </w:p>
    <w:p w14:paraId="4FF19BDE">
      <w:pPr>
        <w:spacing w:line="480" w:lineRule="exact"/>
        <w:ind w:firstLine="480" w:firstLineChars="200"/>
        <w:rPr>
          <w:rFonts w:ascii="宋体" w:hAnsi="宋体" w:cstheme="minorEastAsia"/>
          <w:sz w:val="24"/>
        </w:rPr>
      </w:pPr>
      <w:r>
        <w:rPr>
          <w:rFonts w:hint="eastAsia" w:ascii="宋体" w:hAnsi="宋体" w:cstheme="minorEastAsia"/>
          <w:sz w:val="24"/>
        </w:rPr>
        <w:t>4-3、分项报价表（格式）</w:t>
      </w:r>
    </w:p>
    <w:p w14:paraId="6B75D3E9">
      <w:pPr>
        <w:spacing w:line="480" w:lineRule="exact"/>
        <w:ind w:firstLine="480" w:firstLineChars="200"/>
        <w:rPr>
          <w:rFonts w:ascii="宋体" w:hAnsi="宋体"/>
          <w:sz w:val="24"/>
          <w:szCs w:val="24"/>
        </w:rPr>
      </w:pPr>
      <w:r>
        <w:rPr>
          <w:rFonts w:hint="eastAsia" w:ascii="宋体" w:hAnsi="宋体"/>
          <w:sz w:val="24"/>
          <w:szCs w:val="24"/>
        </w:rPr>
        <w:t>4-4、节能环保</w:t>
      </w:r>
      <w:r>
        <w:rPr>
          <w:rFonts w:ascii="宋体" w:hAnsi="宋体"/>
          <w:sz w:val="24"/>
          <w:szCs w:val="24"/>
        </w:rPr>
        <w:t>、环境标志产品明细表（格式</w:t>
      </w:r>
      <w:r>
        <w:rPr>
          <w:rFonts w:hint="eastAsia" w:ascii="宋体" w:hAnsi="宋体"/>
          <w:sz w:val="24"/>
          <w:szCs w:val="24"/>
        </w:rPr>
        <w:t>，</w:t>
      </w:r>
      <w:r>
        <w:rPr>
          <w:rFonts w:ascii="宋体" w:hAnsi="宋体"/>
          <w:sz w:val="24"/>
          <w:szCs w:val="24"/>
        </w:rPr>
        <w:t>若有）</w:t>
      </w:r>
    </w:p>
    <w:p w14:paraId="4CB024AF">
      <w:pPr>
        <w:spacing w:line="480" w:lineRule="exact"/>
        <w:ind w:firstLine="480" w:firstLineChars="200"/>
        <w:rPr>
          <w:rFonts w:ascii="宋体" w:hAnsi="宋体"/>
          <w:sz w:val="24"/>
          <w:szCs w:val="24"/>
        </w:rPr>
      </w:pPr>
      <w:r>
        <w:rPr>
          <w:rFonts w:hint="eastAsia" w:ascii="宋体" w:hAnsi="宋体"/>
          <w:sz w:val="24"/>
          <w:szCs w:val="24"/>
        </w:rPr>
        <w:t>4-5、选配件报价表（格式，若有）</w:t>
      </w:r>
    </w:p>
    <w:p w14:paraId="37DE84F4">
      <w:pPr>
        <w:spacing w:line="480" w:lineRule="exact"/>
        <w:ind w:firstLine="480" w:firstLineChars="200"/>
      </w:pPr>
      <w:r>
        <w:rPr>
          <w:rFonts w:hint="eastAsia" w:ascii="宋体" w:hAnsi="宋体"/>
          <w:sz w:val="24"/>
          <w:szCs w:val="24"/>
        </w:rPr>
        <w:t>4-6、货物说明一览表（格式）</w:t>
      </w:r>
    </w:p>
    <w:p w14:paraId="45939581">
      <w:pPr>
        <w:spacing w:line="480" w:lineRule="exact"/>
        <w:ind w:firstLine="480" w:firstLineChars="200"/>
        <w:rPr>
          <w:rFonts w:ascii="宋体" w:hAnsi="宋体" w:cstheme="minorEastAsia"/>
          <w:sz w:val="24"/>
        </w:rPr>
      </w:pPr>
      <w:r>
        <w:rPr>
          <w:rFonts w:hint="eastAsia" w:ascii="宋体" w:hAnsi="宋体" w:cstheme="minorEastAsia"/>
          <w:sz w:val="24"/>
        </w:rPr>
        <w:t>4-7、技术</w:t>
      </w:r>
      <w:r>
        <w:rPr>
          <w:rFonts w:hint="eastAsia" w:ascii="宋体" w:hAnsi="宋体" w:cstheme="minorEastAsia"/>
          <w:sz w:val="24"/>
          <w:lang w:eastAsia="zh-CN"/>
        </w:rPr>
        <w:t>规格</w:t>
      </w:r>
      <w:r>
        <w:rPr>
          <w:rFonts w:hint="eastAsia" w:ascii="宋体" w:hAnsi="宋体" w:cstheme="minorEastAsia"/>
          <w:sz w:val="24"/>
        </w:rPr>
        <w:t>响应偏离表（格式）</w:t>
      </w:r>
    </w:p>
    <w:p w14:paraId="56B97DF2">
      <w:pPr>
        <w:spacing w:line="480" w:lineRule="exact"/>
        <w:ind w:firstLine="480" w:firstLineChars="200"/>
        <w:rPr>
          <w:rFonts w:ascii="宋体" w:hAnsi="宋体" w:cstheme="minorEastAsia"/>
          <w:sz w:val="24"/>
        </w:rPr>
      </w:pPr>
      <w:r>
        <w:rPr>
          <w:rFonts w:hint="eastAsia" w:ascii="宋体" w:hAnsi="宋体" w:cstheme="minorEastAsia"/>
          <w:sz w:val="24"/>
        </w:rPr>
        <w:t>要求：</w:t>
      </w:r>
    </w:p>
    <w:p w14:paraId="55BD2EE1">
      <w:pPr>
        <w:spacing w:line="480" w:lineRule="exact"/>
        <w:ind w:left="470"/>
        <w:rPr>
          <w:rFonts w:ascii="宋体" w:hAnsi="宋体" w:cstheme="minorEastAsia"/>
          <w:kern w:val="0"/>
          <w:sz w:val="24"/>
        </w:rPr>
      </w:pPr>
      <w:r>
        <w:rPr>
          <w:rFonts w:hint="eastAsia" w:ascii="宋体" w:hAnsi="宋体" w:cstheme="minorEastAsia"/>
          <w:kern w:val="0"/>
          <w:sz w:val="24"/>
        </w:rPr>
        <w:t>（1）对应谈判文件《采购内容及技术要求》，按实际采购内容逐条填写。</w:t>
      </w:r>
    </w:p>
    <w:p w14:paraId="75BBB24B">
      <w:pPr>
        <w:spacing w:line="480" w:lineRule="exact"/>
        <w:ind w:left="470"/>
        <w:rPr>
          <w:rFonts w:ascii="宋体" w:hAnsi="宋体" w:cstheme="minorEastAsia"/>
          <w:kern w:val="0"/>
          <w:sz w:val="24"/>
        </w:rPr>
      </w:pPr>
      <w:r>
        <w:rPr>
          <w:rFonts w:hint="eastAsia" w:ascii="宋体" w:hAnsi="宋体" w:cstheme="minorEastAsia"/>
          <w:kern w:val="0"/>
          <w:sz w:val="24"/>
        </w:rPr>
        <w:t>（2）明确填写偏离情况并做出详细说明。</w:t>
      </w:r>
    </w:p>
    <w:p w14:paraId="3D3D074D">
      <w:pPr>
        <w:spacing w:line="480" w:lineRule="exact"/>
        <w:ind w:firstLine="470" w:firstLineChars="196"/>
        <w:rPr>
          <w:rFonts w:ascii="宋体" w:hAnsi="宋体" w:cstheme="minorEastAsia"/>
          <w:sz w:val="24"/>
        </w:rPr>
      </w:pPr>
      <w:r>
        <w:rPr>
          <w:rFonts w:hint="eastAsia" w:ascii="宋体" w:hAnsi="宋体" w:cstheme="minorEastAsia"/>
          <w:kern w:val="0"/>
          <w:sz w:val="24"/>
        </w:rPr>
        <w:t>（3）供应商应按实际响应的采购内容明确、如实填写，不得照抄、复制谈判文件采购内容及技术要求。</w:t>
      </w:r>
    </w:p>
    <w:p w14:paraId="4BC829D8">
      <w:pPr>
        <w:spacing w:line="480" w:lineRule="exact"/>
        <w:ind w:firstLine="480" w:firstLineChars="200"/>
        <w:rPr>
          <w:rFonts w:ascii="宋体" w:hAnsi="宋体" w:cstheme="minorEastAsia"/>
          <w:sz w:val="24"/>
        </w:rPr>
      </w:pPr>
      <w:r>
        <w:rPr>
          <w:rFonts w:hint="eastAsia" w:ascii="宋体" w:hAnsi="宋体" w:cstheme="minorEastAsia"/>
          <w:sz w:val="24"/>
        </w:rPr>
        <w:t>4-8、商务条款响应偏离表（格式）</w:t>
      </w:r>
    </w:p>
    <w:p w14:paraId="0F29427D">
      <w:pPr>
        <w:spacing w:line="480" w:lineRule="exact"/>
        <w:ind w:firstLine="480" w:firstLineChars="200"/>
        <w:rPr>
          <w:rFonts w:ascii="宋体" w:hAnsi="宋体" w:cstheme="minorEastAsia"/>
          <w:kern w:val="0"/>
          <w:sz w:val="24"/>
        </w:rPr>
      </w:pPr>
      <w:r>
        <w:rPr>
          <w:rFonts w:hint="eastAsia" w:ascii="宋体" w:hAnsi="宋体" w:cstheme="minorEastAsia"/>
          <w:kern w:val="0"/>
          <w:sz w:val="24"/>
        </w:rPr>
        <w:t>要求：</w:t>
      </w:r>
    </w:p>
    <w:p w14:paraId="7A0FB25E">
      <w:pPr>
        <w:spacing w:line="480" w:lineRule="exact"/>
        <w:ind w:firstLine="480" w:firstLineChars="200"/>
        <w:rPr>
          <w:rFonts w:ascii="宋体" w:hAnsi="宋体" w:cstheme="minorEastAsia"/>
          <w:kern w:val="0"/>
          <w:sz w:val="24"/>
        </w:rPr>
      </w:pPr>
      <w:r>
        <w:rPr>
          <w:rFonts w:hint="eastAsia" w:ascii="宋体" w:hAnsi="宋体" w:cstheme="minorEastAsia"/>
          <w:kern w:val="0"/>
          <w:sz w:val="24"/>
        </w:rPr>
        <w:t>（1）对应谈判文件《商务要求》，按实际商务条款逐条填写。</w:t>
      </w:r>
    </w:p>
    <w:p w14:paraId="4BE06B81">
      <w:pPr>
        <w:spacing w:line="480" w:lineRule="exact"/>
        <w:ind w:firstLine="480" w:firstLineChars="200"/>
        <w:rPr>
          <w:rFonts w:ascii="宋体" w:hAnsi="宋体" w:cstheme="minorEastAsia"/>
          <w:kern w:val="0"/>
          <w:sz w:val="24"/>
        </w:rPr>
      </w:pPr>
      <w:r>
        <w:rPr>
          <w:rFonts w:hint="eastAsia" w:ascii="宋体" w:hAnsi="宋体" w:cstheme="minorEastAsia"/>
          <w:kern w:val="0"/>
          <w:sz w:val="24"/>
        </w:rPr>
        <w:t>（2）明确填写偏离情况并做出详细说明。</w:t>
      </w:r>
    </w:p>
    <w:p w14:paraId="193AC1A6">
      <w:pPr>
        <w:spacing w:line="480" w:lineRule="exact"/>
        <w:ind w:firstLine="480" w:firstLineChars="200"/>
        <w:rPr>
          <w:rFonts w:ascii="宋体" w:hAnsi="宋体" w:cstheme="minorEastAsia"/>
          <w:sz w:val="24"/>
        </w:rPr>
      </w:pPr>
      <w:r>
        <w:rPr>
          <w:rFonts w:hint="eastAsia" w:ascii="宋体" w:hAnsi="宋体" w:cstheme="minorEastAsia"/>
          <w:kern w:val="0"/>
          <w:sz w:val="24"/>
        </w:rPr>
        <w:t>（3）供应商应按实际响应的商务条款如实填写。</w:t>
      </w:r>
    </w:p>
    <w:p w14:paraId="5F1941AF">
      <w:pPr>
        <w:spacing w:line="480" w:lineRule="exact"/>
        <w:ind w:firstLine="480" w:firstLineChars="200"/>
        <w:rPr>
          <w:rFonts w:ascii="宋体" w:hAnsi="宋体" w:cstheme="minorEastAsia"/>
          <w:sz w:val="24"/>
        </w:rPr>
      </w:pPr>
      <w:r>
        <w:rPr>
          <w:rFonts w:hint="eastAsia" w:ascii="宋体" w:hAnsi="宋体" w:cstheme="minorEastAsia"/>
          <w:sz w:val="24"/>
        </w:rPr>
        <w:t>4-9、法定代表人授权书（格式）</w:t>
      </w:r>
    </w:p>
    <w:p w14:paraId="1412EC6E">
      <w:pPr>
        <w:spacing w:line="480" w:lineRule="exact"/>
        <w:ind w:firstLine="480" w:firstLineChars="200"/>
        <w:rPr>
          <w:rFonts w:ascii="宋体" w:hAnsi="宋体" w:cstheme="minorEastAsia"/>
          <w:sz w:val="24"/>
        </w:rPr>
      </w:pPr>
      <w:r>
        <w:rPr>
          <w:rFonts w:hint="eastAsia" w:ascii="宋体" w:hAnsi="宋体" w:cstheme="minorEastAsia"/>
          <w:kern w:val="0"/>
          <w:sz w:val="24"/>
        </w:rPr>
        <w:t>要求：法定代表人参加谈判时提供9-1“法定代表人资格证明书”，被授权人参加谈判时提供9-2“法定代表人授权委托书”。</w:t>
      </w:r>
    </w:p>
    <w:p w14:paraId="6AC96AB3">
      <w:pPr>
        <w:spacing w:line="480" w:lineRule="exact"/>
        <w:ind w:firstLine="480" w:firstLineChars="200"/>
        <w:rPr>
          <w:rFonts w:ascii="宋体" w:hAnsi="宋体"/>
          <w:sz w:val="24"/>
          <w:szCs w:val="24"/>
        </w:rPr>
      </w:pPr>
      <w:r>
        <w:rPr>
          <w:rFonts w:hint="eastAsia" w:ascii="宋体" w:hAnsi="宋体"/>
          <w:sz w:val="24"/>
          <w:szCs w:val="24"/>
        </w:rPr>
        <w:t>4-10、</w:t>
      </w:r>
      <w:r>
        <w:rPr>
          <w:rFonts w:ascii="宋体" w:hAnsi="宋体"/>
          <w:sz w:val="24"/>
          <w:szCs w:val="24"/>
        </w:rPr>
        <w:t>资格证明文件</w:t>
      </w:r>
    </w:p>
    <w:p w14:paraId="2D98757C">
      <w:pPr>
        <w:spacing w:line="48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1</w:t>
      </w:r>
      <w:r>
        <w:rPr>
          <w:rFonts w:hint="eastAsia" w:ascii="宋体" w:hAnsi="宋体"/>
          <w:sz w:val="24"/>
          <w:szCs w:val="24"/>
        </w:rPr>
        <w:t>1、</w:t>
      </w:r>
      <w:r>
        <w:rPr>
          <w:rFonts w:hint="eastAsia" w:ascii="宋体" w:hAnsi="宋体" w:cs="宋体"/>
          <w:sz w:val="24"/>
          <w:szCs w:val="24"/>
          <w:lang w:val="zh-CN"/>
        </w:rPr>
        <w:t>供应商提供近</w:t>
      </w:r>
      <w:r>
        <w:rPr>
          <w:rFonts w:hint="eastAsia" w:ascii="宋体" w:hAnsi="宋体" w:cs="宋体"/>
          <w:spacing w:val="3"/>
          <w:sz w:val="24"/>
          <w:szCs w:val="24"/>
          <w:lang w:val="en-US" w:eastAsia="zh-CN"/>
        </w:rPr>
        <w:t>2022</w:t>
      </w:r>
      <w:r>
        <w:rPr>
          <w:rFonts w:hint="eastAsia" w:ascii="宋体" w:hAnsi="宋体" w:cs="宋体"/>
          <w:spacing w:val="3"/>
          <w:sz w:val="24"/>
          <w:szCs w:val="24"/>
        </w:rPr>
        <w:t>年</w:t>
      </w:r>
      <w:r>
        <w:rPr>
          <w:rFonts w:hint="eastAsia" w:ascii="宋体" w:hAnsi="宋体" w:cs="宋体"/>
          <w:spacing w:val="3"/>
          <w:sz w:val="24"/>
          <w:szCs w:val="24"/>
          <w:lang w:val="en-US" w:eastAsia="zh-CN"/>
        </w:rPr>
        <w:t>8月</w:t>
      </w:r>
      <w:r>
        <w:rPr>
          <w:rFonts w:hint="eastAsia" w:ascii="宋体" w:hAnsi="宋体" w:cs="宋体"/>
          <w:spacing w:val="3"/>
          <w:sz w:val="24"/>
          <w:szCs w:val="24"/>
        </w:rPr>
        <w:t>至今类似</w:t>
      </w:r>
      <w:r>
        <w:rPr>
          <w:rFonts w:hint="eastAsia" w:ascii="宋体" w:hAnsi="宋体" w:cs="宋体"/>
          <w:sz w:val="24"/>
          <w:szCs w:val="24"/>
          <w:lang w:val="zh-CN"/>
        </w:rPr>
        <w:t>项目业绩</w:t>
      </w:r>
    </w:p>
    <w:p w14:paraId="60C1560B">
      <w:pPr>
        <w:spacing w:line="480" w:lineRule="exact"/>
        <w:ind w:firstLine="480" w:firstLineChars="200"/>
        <w:rPr>
          <w:rFonts w:ascii="宋体" w:hAnsi="宋体"/>
          <w:sz w:val="24"/>
          <w:szCs w:val="24"/>
        </w:rPr>
      </w:pPr>
      <w:r>
        <w:rPr>
          <w:rFonts w:hint="eastAsia" w:ascii="宋体" w:hAnsi="宋体"/>
          <w:sz w:val="24"/>
          <w:szCs w:val="24"/>
        </w:rPr>
        <w:t>4-12、</w:t>
      </w:r>
      <w:r>
        <w:rPr>
          <w:rFonts w:ascii="宋体" w:hAnsi="宋体"/>
          <w:sz w:val="24"/>
          <w:szCs w:val="24"/>
        </w:rPr>
        <w:t>项目实施</w:t>
      </w:r>
      <w:r>
        <w:rPr>
          <w:rFonts w:hint="eastAsia" w:ascii="宋体" w:hAnsi="宋体"/>
          <w:sz w:val="24"/>
          <w:szCs w:val="24"/>
        </w:rPr>
        <w:t>方案</w:t>
      </w:r>
    </w:p>
    <w:p w14:paraId="0726519E">
      <w:pPr>
        <w:autoSpaceDE w:val="0"/>
        <w:autoSpaceDN w:val="0"/>
        <w:spacing w:line="480" w:lineRule="exact"/>
        <w:ind w:firstLine="480" w:firstLineChars="200"/>
        <w:rPr>
          <w:rFonts w:hint="eastAsia" w:ascii="宋体" w:hAnsi="宋体"/>
          <w:sz w:val="24"/>
          <w:szCs w:val="24"/>
        </w:rPr>
      </w:pPr>
      <w:r>
        <w:rPr>
          <w:rFonts w:hint="eastAsia" w:ascii="宋体" w:hAnsi="宋体"/>
          <w:sz w:val="24"/>
          <w:szCs w:val="24"/>
        </w:rPr>
        <w:t>4-</w:t>
      </w:r>
      <w:r>
        <w:rPr>
          <w:rFonts w:ascii="宋体" w:hAnsi="宋体"/>
          <w:sz w:val="24"/>
          <w:szCs w:val="24"/>
        </w:rPr>
        <w:t>1</w:t>
      </w:r>
      <w:r>
        <w:rPr>
          <w:rFonts w:hint="eastAsia" w:ascii="宋体" w:hAnsi="宋体"/>
          <w:sz w:val="24"/>
          <w:szCs w:val="24"/>
        </w:rPr>
        <w:t>3、质量保证承诺及合法来源渠道证明文件</w:t>
      </w:r>
    </w:p>
    <w:p w14:paraId="316D9849">
      <w:pPr>
        <w:autoSpaceDE w:val="0"/>
        <w:autoSpaceDN w:val="0"/>
        <w:spacing w:line="480" w:lineRule="exact"/>
        <w:ind w:firstLine="480" w:firstLineChars="200"/>
        <w:rPr>
          <w:rFonts w:hint="eastAsia" w:ascii="宋体" w:hAnsi="宋体"/>
          <w:sz w:val="24"/>
          <w:szCs w:val="24"/>
        </w:rPr>
      </w:pPr>
      <w:r>
        <w:rPr>
          <w:rFonts w:hint="eastAsia" w:ascii="宋体" w:hAnsi="宋体"/>
          <w:sz w:val="24"/>
          <w:szCs w:val="24"/>
        </w:rPr>
        <w:t>4-</w:t>
      </w:r>
      <w:r>
        <w:rPr>
          <w:rFonts w:ascii="宋体" w:hAnsi="宋体"/>
          <w:sz w:val="24"/>
          <w:szCs w:val="24"/>
        </w:rPr>
        <w:t>1</w:t>
      </w:r>
      <w:r>
        <w:rPr>
          <w:rFonts w:hint="eastAsia" w:ascii="宋体" w:hAnsi="宋体"/>
          <w:sz w:val="24"/>
          <w:szCs w:val="24"/>
        </w:rPr>
        <w:t>4、售后服务承诺</w:t>
      </w:r>
    </w:p>
    <w:p w14:paraId="6995349D">
      <w:pPr>
        <w:spacing w:line="480" w:lineRule="exact"/>
        <w:ind w:firstLine="480" w:firstLineChars="200"/>
        <w:rPr>
          <w:rFonts w:hint="eastAsia" w:ascii="宋体" w:hAnsi="宋体"/>
          <w:sz w:val="24"/>
          <w:szCs w:val="24"/>
        </w:rPr>
      </w:pPr>
      <w:r>
        <w:rPr>
          <w:rFonts w:hint="eastAsia" w:ascii="宋体" w:hAnsi="宋体"/>
          <w:sz w:val="24"/>
          <w:szCs w:val="24"/>
        </w:rPr>
        <w:t>4-15、供应商认为有必要说明的事宜（若有）</w:t>
      </w:r>
    </w:p>
    <w:p w14:paraId="74136ECD">
      <w:pPr>
        <w:spacing w:line="480" w:lineRule="exact"/>
        <w:ind w:firstLine="480" w:firstLineChars="200"/>
        <w:rPr>
          <w:rFonts w:hint="eastAsia" w:ascii="宋体" w:hAnsi="宋体"/>
          <w:sz w:val="24"/>
          <w:szCs w:val="24"/>
        </w:rPr>
      </w:pPr>
      <w:r>
        <w:rPr>
          <w:rFonts w:hint="eastAsia" w:ascii="宋体" w:hAnsi="宋体"/>
          <w:sz w:val="24"/>
          <w:szCs w:val="24"/>
        </w:rPr>
        <w:t>4-</w:t>
      </w:r>
      <w:r>
        <w:rPr>
          <w:rFonts w:ascii="宋体" w:hAnsi="宋体"/>
          <w:sz w:val="24"/>
          <w:szCs w:val="24"/>
        </w:rPr>
        <w:t>1</w:t>
      </w:r>
      <w:r>
        <w:rPr>
          <w:rFonts w:hint="eastAsia" w:ascii="宋体" w:hAnsi="宋体"/>
          <w:sz w:val="24"/>
          <w:szCs w:val="24"/>
        </w:rPr>
        <w:t>6、《拒绝政府采购领域商业贿赂承诺书》（格式）</w:t>
      </w:r>
    </w:p>
    <w:p w14:paraId="47DA5E75">
      <w:pPr>
        <w:spacing w:line="480" w:lineRule="exact"/>
        <w:ind w:firstLine="480" w:firstLineChars="200"/>
        <w:rPr>
          <w:rFonts w:hint="eastAsia" w:ascii="宋体" w:hAnsi="宋体"/>
          <w:sz w:val="24"/>
          <w:szCs w:val="24"/>
        </w:rPr>
      </w:pPr>
      <w:r>
        <w:rPr>
          <w:rFonts w:hint="eastAsia" w:ascii="宋体" w:hAnsi="宋体"/>
          <w:sz w:val="24"/>
          <w:szCs w:val="24"/>
        </w:rPr>
        <w:t>4-17、《中小企业声明函》（格式）</w:t>
      </w:r>
    </w:p>
    <w:p w14:paraId="77ABEFCA">
      <w:pPr>
        <w:spacing w:line="480" w:lineRule="exact"/>
        <w:ind w:firstLine="480" w:firstLineChars="200"/>
        <w:rPr>
          <w:rFonts w:hint="eastAsia" w:ascii="宋体" w:hAnsi="宋体"/>
          <w:sz w:val="24"/>
          <w:szCs w:val="24"/>
        </w:rPr>
      </w:pPr>
      <w:r>
        <w:rPr>
          <w:rFonts w:hint="eastAsia" w:ascii="宋体" w:hAnsi="宋体"/>
          <w:sz w:val="24"/>
          <w:szCs w:val="24"/>
        </w:rPr>
        <w:t>4-</w:t>
      </w:r>
      <w:r>
        <w:rPr>
          <w:rFonts w:ascii="宋体" w:hAnsi="宋体"/>
          <w:sz w:val="24"/>
          <w:szCs w:val="24"/>
        </w:rPr>
        <w:t>1</w:t>
      </w:r>
      <w:r>
        <w:rPr>
          <w:rFonts w:hint="eastAsia" w:ascii="宋体" w:hAnsi="宋体"/>
          <w:sz w:val="24"/>
          <w:szCs w:val="24"/>
        </w:rPr>
        <w:t>8、《残疾人福利性单位声明函》（格式，若有）</w:t>
      </w:r>
    </w:p>
    <w:p w14:paraId="74B62FA0">
      <w:pPr>
        <w:spacing w:line="480" w:lineRule="exact"/>
        <w:ind w:firstLine="480" w:firstLineChars="200"/>
        <w:rPr>
          <w:rFonts w:hint="eastAsia" w:ascii="宋体" w:hAnsi="宋体"/>
          <w:sz w:val="24"/>
          <w:szCs w:val="24"/>
        </w:rPr>
      </w:pPr>
      <w:r>
        <w:rPr>
          <w:rFonts w:hint="eastAsia" w:ascii="宋体" w:hAnsi="宋体"/>
          <w:sz w:val="24"/>
          <w:szCs w:val="24"/>
        </w:rPr>
        <w:t>4-19、监狱企业证明文件（若有）</w:t>
      </w:r>
    </w:p>
    <w:p w14:paraId="651C801D">
      <w:pPr>
        <w:spacing w:line="48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20</w:t>
      </w:r>
      <w:r>
        <w:rPr>
          <w:rFonts w:hint="eastAsia" w:ascii="宋体" w:hAnsi="宋体"/>
          <w:sz w:val="24"/>
          <w:szCs w:val="24"/>
        </w:rPr>
        <w:t>、“节能产品”，“环境标志产品”证明材料（若有）</w:t>
      </w:r>
    </w:p>
    <w:p w14:paraId="65E1BFD1">
      <w:pPr>
        <w:spacing w:line="480" w:lineRule="exact"/>
        <w:ind w:firstLine="472" w:firstLineChars="196"/>
        <w:rPr>
          <w:rFonts w:ascii="宋体" w:hAnsi="宋体" w:cs="宋体"/>
          <w:b/>
          <w:bCs w:val="0"/>
          <w:sz w:val="24"/>
        </w:rPr>
      </w:pPr>
      <w:r>
        <w:rPr>
          <w:rFonts w:hint="eastAsia" w:ascii="宋体" w:hAnsi="宋体" w:cs="宋体"/>
          <w:b/>
          <w:bCs w:val="0"/>
          <w:sz w:val="24"/>
        </w:rPr>
        <w:t>5、谈判响应文件编写说明</w:t>
      </w:r>
    </w:p>
    <w:p w14:paraId="71A05AEB">
      <w:pPr>
        <w:spacing w:line="480" w:lineRule="exact"/>
        <w:ind w:firstLine="480" w:firstLineChars="200"/>
        <w:rPr>
          <w:rFonts w:ascii="宋体" w:hAnsi="宋体" w:cs="宋体"/>
          <w:sz w:val="24"/>
        </w:rPr>
      </w:pPr>
      <w:bookmarkStart w:id="50" w:name="_Toc311415582"/>
      <w:r>
        <w:rPr>
          <w:rFonts w:hint="eastAsia" w:ascii="宋体" w:hAnsi="宋体" w:cs="宋体"/>
          <w:sz w:val="24"/>
        </w:rPr>
        <w:t>5-1、供应商应在认真阅读谈判文件所有内容的基础上，按照谈判文件的要求编制完整的谈判响应文件。谈判文件中对谈判响应文件格式有要求的，应按格式逐项填写内容，不准有空项；无相应内容可填的项应填写“无”、“没有相应指标”等明确的回答文字。</w:t>
      </w:r>
    </w:p>
    <w:p w14:paraId="23914138">
      <w:pPr>
        <w:spacing w:line="480" w:lineRule="exact"/>
        <w:ind w:firstLine="480" w:firstLineChars="200"/>
        <w:rPr>
          <w:rFonts w:ascii="宋体" w:hAnsi="宋体" w:cs="宋体"/>
          <w:sz w:val="24"/>
        </w:rPr>
      </w:pPr>
      <w:r>
        <w:rPr>
          <w:rFonts w:hint="eastAsia" w:ascii="宋体" w:hAnsi="宋体" w:cs="宋体"/>
          <w:sz w:val="24"/>
        </w:rPr>
        <w:t>5-2、供应商必须保证谈判响应文件所提供的全部资料真实可靠，并接受对其中任何资料进一步审查的要求。</w:t>
      </w:r>
    </w:p>
    <w:p w14:paraId="14722170">
      <w:pPr>
        <w:spacing w:line="480" w:lineRule="exact"/>
        <w:ind w:firstLine="480" w:firstLineChars="200"/>
        <w:rPr>
          <w:rFonts w:ascii="宋体" w:hAnsi="宋体" w:cs="宋体"/>
          <w:spacing w:val="-4"/>
          <w:sz w:val="24"/>
        </w:rPr>
      </w:pPr>
      <w:r>
        <w:rPr>
          <w:rFonts w:hint="eastAsia" w:ascii="宋体" w:hAnsi="宋体" w:cs="宋体"/>
          <w:sz w:val="24"/>
        </w:rPr>
        <w:t>5-3、谈判响应文件须对谈判文件中的内容做出实质性和完整的响应，否则其将被拒绝。</w:t>
      </w:r>
      <w:bookmarkEnd w:id="50"/>
    </w:p>
    <w:p w14:paraId="08791D9B">
      <w:pPr>
        <w:spacing w:line="480" w:lineRule="exact"/>
        <w:ind w:firstLine="472" w:firstLineChars="196"/>
        <w:rPr>
          <w:rFonts w:ascii="宋体" w:hAnsi="宋体" w:cs="宋体"/>
          <w:b/>
          <w:bCs/>
          <w:sz w:val="24"/>
        </w:rPr>
      </w:pPr>
      <w:r>
        <w:rPr>
          <w:rFonts w:hint="eastAsia" w:ascii="宋体" w:hAnsi="宋体" w:cs="宋体"/>
          <w:b/>
          <w:bCs/>
          <w:sz w:val="24"/>
        </w:rPr>
        <w:t>6、</w:t>
      </w:r>
      <w:bookmarkStart w:id="51" w:name="_Toc13168"/>
      <w:bookmarkStart w:id="52" w:name="_Toc311415592"/>
      <w:bookmarkStart w:id="53" w:name="_Toc423508242"/>
      <w:r>
        <w:rPr>
          <w:rFonts w:hint="eastAsia" w:ascii="宋体" w:hAnsi="宋体" w:cs="宋体"/>
          <w:b/>
          <w:bCs/>
          <w:sz w:val="24"/>
        </w:rPr>
        <w:t>响应文件的签署及格式</w:t>
      </w:r>
      <w:bookmarkEnd w:id="51"/>
      <w:bookmarkEnd w:id="52"/>
      <w:bookmarkEnd w:id="53"/>
    </w:p>
    <w:p w14:paraId="457A20B7">
      <w:pPr>
        <w:spacing w:line="480" w:lineRule="exact"/>
        <w:ind w:firstLine="470" w:firstLineChars="196"/>
        <w:rPr>
          <w:rFonts w:ascii="宋体" w:hAnsi="宋体" w:cs="宋体"/>
          <w:sz w:val="24"/>
        </w:rPr>
      </w:pPr>
      <w:r>
        <w:rPr>
          <w:rFonts w:hint="eastAsia" w:ascii="宋体" w:hAnsi="宋体" w:cs="宋体"/>
          <w:sz w:val="24"/>
        </w:rPr>
        <w:t>6-1、供应商须在“全国公共资源交易平台（陕西省·宝鸡市）”的“服务指南”栏目“下载专区”中，免费下载“全国公共资源交易平台（陕西省·宝鸡市）政府采购电子标书制作工具”，并使用该客户端制作电子响应文件，制作扩展名为“.SXSTF”的电子响应文件，并按照谈判文件要求进行签章。如因供应商自身原因造成电子谈判响应文件在规定的时间内无法解密或无法现场报价的，将作为无效谈判处理。</w:t>
      </w:r>
    </w:p>
    <w:p w14:paraId="28C7642C">
      <w:pPr>
        <w:spacing w:line="480" w:lineRule="exact"/>
        <w:ind w:firstLine="470" w:firstLineChars="196"/>
        <w:rPr>
          <w:rFonts w:ascii="宋体" w:hAnsi="宋体" w:cs="宋体"/>
          <w:sz w:val="24"/>
        </w:rPr>
      </w:pPr>
      <w:r>
        <w:rPr>
          <w:rFonts w:hint="eastAsia" w:ascii="宋体" w:hAnsi="宋体" w:cs="宋体"/>
          <w:sz w:val="24"/>
        </w:rPr>
        <w:t>6-2、除供应商对错处作必要修改外，响应文件中不许有加行、涂抹或改写。</w:t>
      </w:r>
    </w:p>
    <w:p w14:paraId="501ABB16">
      <w:pPr>
        <w:spacing w:line="480" w:lineRule="exact"/>
        <w:ind w:firstLine="470" w:firstLineChars="196"/>
        <w:rPr>
          <w:rFonts w:ascii="宋体" w:hAnsi="宋体" w:cs="宋体"/>
          <w:sz w:val="24"/>
        </w:rPr>
      </w:pPr>
      <w:r>
        <w:rPr>
          <w:rFonts w:hint="eastAsia" w:ascii="宋体" w:hAnsi="宋体" w:cs="宋体"/>
          <w:sz w:val="24"/>
        </w:rPr>
        <w:t>6-3、以电话、传真、电子邮件形式的谈判将被拒绝。</w:t>
      </w:r>
    </w:p>
    <w:p w14:paraId="0AAC0EA2">
      <w:pPr>
        <w:spacing w:line="520" w:lineRule="exact"/>
        <w:ind w:firstLine="482" w:firstLineChars="200"/>
        <w:rPr>
          <w:rFonts w:ascii="宋体" w:cs="Times New Roman"/>
          <w:b/>
          <w:bCs/>
          <w:sz w:val="24"/>
          <w:szCs w:val="24"/>
        </w:rPr>
      </w:pPr>
      <w:r>
        <w:rPr>
          <w:rFonts w:ascii="宋体" w:hAnsi="宋体" w:cs="宋体"/>
          <w:b/>
          <w:bCs/>
          <w:sz w:val="24"/>
          <w:szCs w:val="24"/>
        </w:rPr>
        <w:t>7</w:t>
      </w:r>
      <w:r>
        <w:rPr>
          <w:rFonts w:hint="eastAsia" w:ascii="宋体" w:hAnsi="宋体" w:cs="宋体"/>
          <w:b/>
          <w:bCs/>
          <w:sz w:val="24"/>
          <w:szCs w:val="24"/>
        </w:rPr>
        <w:t>、竞争性谈判响应文件的计量单位</w:t>
      </w:r>
      <w:bookmarkEnd w:id="49"/>
    </w:p>
    <w:p w14:paraId="31653925">
      <w:pPr>
        <w:spacing w:line="520" w:lineRule="exact"/>
        <w:ind w:firstLine="480" w:firstLineChars="200"/>
        <w:rPr>
          <w:rFonts w:ascii="宋体" w:cs="Times New Roman"/>
          <w:sz w:val="24"/>
          <w:szCs w:val="24"/>
        </w:rPr>
      </w:pPr>
      <w:r>
        <w:rPr>
          <w:rFonts w:hint="eastAsia" w:ascii="宋体" w:hAnsi="宋体" w:cs="宋体"/>
          <w:sz w:val="24"/>
          <w:szCs w:val="24"/>
        </w:rPr>
        <w:t>竞争性谈判响应文件中所使用的计量单位，除有特殊要求外，均采用国家法定计量单位。</w:t>
      </w:r>
    </w:p>
    <w:p w14:paraId="25814B0E">
      <w:pPr>
        <w:spacing w:line="520" w:lineRule="exact"/>
        <w:ind w:firstLine="482" w:firstLineChars="200"/>
        <w:rPr>
          <w:rFonts w:ascii="宋体" w:cs="Times New Roman"/>
          <w:b/>
          <w:bCs/>
          <w:sz w:val="24"/>
          <w:szCs w:val="24"/>
        </w:rPr>
      </w:pPr>
      <w:bookmarkStart w:id="54" w:name="_Toc112664086"/>
      <w:r>
        <w:rPr>
          <w:rFonts w:ascii="宋体" w:hAnsi="宋体" w:cs="宋体"/>
          <w:b/>
          <w:bCs/>
          <w:sz w:val="24"/>
          <w:szCs w:val="24"/>
        </w:rPr>
        <w:t>8</w:t>
      </w:r>
      <w:r>
        <w:rPr>
          <w:rFonts w:hint="eastAsia" w:ascii="宋体" w:hAnsi="宋体" w:cs="宋体"/>
          <w:b/>
          <w:bCs/>
          <w:sz w:val="24"/>
          <w:szCs w:val="24"/>
        </w:rPr>
        <w:t>、谈判报价</w:t>
      </w:r>
      <w:bookmarkEnd w:id="54"/>
    </w:p>
    <w:p w14:paraId="4079ACB3">
      <w:pPr>
        <w:spacing w:line="520" w:lineRule="exact"/>
        <w:ind w:firstLine="480" w:firstLineChars="200"/>
        <w:rPr>
          <w:rFonts w:ascii="宋体" w:cs="Times New Roman"/>
          <w:sz w:val="24"/>
          <w:szCs w:val="24"/>
        </w:rPr>
      </w:pPr>
      <w:r>
        <w:rPr>
          <w:rFonts w:ascii="宋体" w:hAnsi="宋体" w:cs="宋体"/>
          <w:sz w:val="24"/>
          <w:szCs w:val="24"/>
        </w:rPr>
        <w:t>8-1</w:t>
      </w:r>
      <w:r>
        <w:rPr>
          <w:rFonts w:hint="eastAsia" w:ascii="宋体" w:hAnsi="宋体" w:cs="宋体"/>
          <w:sz w:val="24"/>
          <w:szCs w:val="24"/>
        </w:rPr>
        <w:t>、谈判货币：人民币单位：元（保留小数点后两位）。</w:t>
      </w:r>
    </w:p>
    <w:p w14:paraId="15BA2171">
      <w:pPr>
        <w:spacing w:line="520" w:lineRule="exact"/>
        <w:ind w:firstLine="480" w:firstLineChars="200"/>
        <w:rPr>
          <w:rFonts w:ascii="宋体" w:cs="Times New Roman"/>
          <w:sz w:val="24"/>
          <w:szCs w:val="24"/>
        </w:rPr>
      </w:pPr>
      <w:r>
        <w:rPr>
          <w:rFonts w:ascii="宋体" w:hAnsi="宋体" w:cs="宋体"/>
          <w:sz w:val="24"/>
          <w:szCs w:val="24"/>
        </w:rPr>
        <w:t>8-2</w:t>
      </w:r>
      <w:r>
        <w:rPr>
          <w:rFonts w:hint="eastAsia" w:ascii="宋体" w:hAnsi="宋体" w:cs="宋体"/>
          <w:sz w:val="24"/>
          <w:szCs w:val="24"/>
        </w:rPr>
        <w:t>、谈判报价是指产品到达使用地点，达到正常使用条件下的所有费用，包括产品的报价及所发生的运杂费（含保险）、现场安装调试费及按现行税收政策征收的一切税费等。以竞争性谈判文件的内容和要求作为谈判响应依据。</w:t>
      </w:r>
    </w:p>
    <w:p w14:paraId="2E1ED7BF">
      <w:pPr>
        <w:spacing w:line="520" w:lineRule="exact"/>
        <w:ind w:firstLine="480" w:firstLineChars="200"/>
        <w:rPr>
          <w:rFonts w:ascii="宋体" w:cs="Times New Roman"/>
          <w:sz w:val="24"/>
          <w:szCs w:val="24"/>
        </w:rPr>
      </w:pPr>
      <w:r>
        <w:rPr>
          <w:rFonts w:ascii="宋体" w:hAnsi="宋体" w:cs="宋体"/>
          <w:sz w:val="24"/>
          <w:szCs w:val="24"/>
        </w:rPr>
        <w:t>8-3</w:t>
      </w:r>
      <w:r>
        <w:rPr>
          <w:rFonts w:hint="eastAsia" w:ascii="宋体" w:hAnsi="宋体" w:cs="宋体"/>
          <w:sz w:val="24"/>
          <w:szCs w:val="24"/>
        </w:rPr>
        <w:t>、谈判报价</w:t>
      </w:r>
    </w:p>
    <w:p w14:paraId="25FD85FA">
      <w:pPr>
        <w:spacing w:line="520" w:lineRule="exact"/>
        <w:ind w:firstLine="482" w:firstLineChars="200"/>
        <w:rPr>
          <w:rFonts w:ascii="宋体" w:cs="Times New Roman"/>
          <w:b/>
          <w:bCs/>
          <w:sz w:val="24"/>
          <w:szCs w:val="24"/>
        </w:rPr>
      </w:pPr>
      <w:r>
        <w:rPr>
          <w:rFonts w:hint="eastAsia" w:ascii="宋体" w:hAnsi="宋体" w:cs="宋体"/>
          <w:b/>
          <w:bCs/>
          <w:sz w:val="24"/>
          <w:szCs w:val="24"/>
        </w:rPr>
        <w:t>谈判报价</w:t>
      </w:r>
      <w:r>
        <w:rPr>
          <w:rFonts w:ascii="宋体" w:hAnsi="宋体" w:cs="宋体"/>
          <w:b/>
          <w:bCs/>
          <w:sz w:val="24"/>
          <w:szCs w:val="24"/>
        </w:rPr>
        <w:t>=</w:t>
      </w:r>
      <w:r>
        <w:rPr>
          <w:rFonts w:hint="eastAsia" w:ascii="宋体" w:hAnsi="宋体" w:cs="宋体"/>
          <w:b/>
          <w:bCs/>
          <w:sz w:val="24"/>
          <w:szCs w:val="24"/>
        </w:rPr>
        <w:t>设备价（含税）＋运输费</w:t>
      </w:r>
      <w:r>
        <w:rPr>
          <w:rFonts w:ascii="宋体" w:hAnsi="宋体" w:cs="宋体"/>
          <w:b/>
          <w:bCs/>
          <w:sz w:val="24"/>
          <w:szCs w:val="24"/>
        </w:rPr>
        <w:t>+</w:t>
      </w:r>
      <w:r>
        <w:rPr>
          <w:rFonts w:hint="eastAsia" w:ascii="宋体" w:hAnsi="宋体" w:cs="宋体"/>
          <w:b/>
          <w:bCs/>
          <w:sz w:val="24"/>
          <w:szCs w:val="24"/>
        </w:rPr>
        <w:t>安装费</w:t>
      </w:r>
      <w:r>
        <w:rPr>
          <w:rFonts w:ascii="宋体" w:hAnsi="宋体" w:cs="宋体"/>
          <w:b/>
          <w:bCs/>
          <w:sz w:val="24"/>
          <w:szCs w:val="24"/>
        </w:rPr>
        <w:t>+</w:t>
      </w:r>
      <w:r>
        <w:rPr>
          <w:rFonts w:hint="eastAsia" w:ascii="宋体" w:hAnsi="宋体" w:cs="宋体"/>
          <w:b/>
          <w:bCs/>
          <w:sz w:val="24"/>
          <w:szCs w:val="24"/>
        </w:rPr>
        <w:t>产品辅材费</w:t>
      </w:r>
      <w:r>
        <w:rPr>
          <w:rFonts w:ascii="宋体" w:hAnsi="宋体" w:cs="宋体"/>
          <w:b/>
          <w:bCs/>
          <w:sz w:val="24"/>
          <w:szCs w:val="24"/>
        </w:rPr>
        <w:t>+</w:t>
      </w:r>
      <w:r>
        <w:rPr>
          <w:rFonts w:hint="eastAsia" w:ascii="宋体" w:hAnsi="宋体" w:cs="宋体"/>
          <w:b/>
          <w:bCs/>
          <w:sz w:val="24"/>
          <w:szCs w:val="24"/>
        </w:rPr>
        <w:t>售后服务费</w:t>
      </w:r>
      <w:r>
        <w:rPr>
          <w:rFonts w:ascii="宋体" w:hAnsi="宋体" w:cs="宋体"/>
          <w:b/>
          <w:bCs/>
          <w:sz w:val="24"/>
          <w:szCs w:val="24"/>
        </w:rPr>
        <w:t>+</w:t>
      </w:r>
      <w:r>
        <w:rPr>
          <w:rFonts w:hint="eastAsia" w:ascii="宋体" w:hAnsi="宋体" w:cs="宋体"/>
          <w:b/>
          <w:bCs/>
          <w:sz w:val="24"/>
          <w:szCs w:val="24"/>
        </w:rPr>
        <w:t>保险费</w:t>
      </w:r>
      <w:r>
        <w:rPr>
          <w:rFonts w:ascii="宋体" w:hAnsi="宋体" w:cs="宋体"/>
          <w:b/>
          <w:bCs/>
          <w:sz w:val="24"/>
          <w:szCs w:val="24"/>
        </w:rPr>
        <w:t>+</w:t>
      </w:r>
      <w:r>
        <w:rPr>
          <w:rFonts w:hint="eastAsia" w:ascii="宋体" w:hAnsi="宋体" w:cs="宋体"/>
          <w:b/>
          <w:bCs/>
          <w:sz w:val="24"/>
          <w:szCs w:val="24"/>
        </w:rPr>
        <w:t>相关伴随费用等。</w:t>
      </w:r>
    </w:p>
    <w:p w14:paraId="5D780B3F">
      <w:pPr>
        <w:spacing w:line="520" w:lineRule="exact"/>
        <w:ind w:firstLine="482" w:firstLineChars="200"/>
        <w:rPr>
          <w:rFonts w:ascii="宋体" w:cs="Times New Roman"/>
          <w:b/>
          <w:bCs/>
          <w:sz w:val="24"/>
          <w:szCs w:val="24"/>
        </w:rPr>
      </w:pPr>
      <w:r>
        <w:rPr>
          <w:rFonts w:hint="eastAsia" w:ascii="宋体" w:hAnsi="宋体" w:cs="宋体"/>
          <w:b/>
          <w:bCs/>
          <w:sz w:val="24"/>
          <w:szCs w:val="24"/>
        </w:rPr>
        <w:t>注：谈判报价（每轮）超过</w:t>
      </w:r>
      <w:r>
        <w:rPr>
          <w:rFonts w:hint="eastAsia" w:ascii="宋体" w:hAnsi="宋体" w:cs="宋体"/>
          <w:b/>
          <w:bCs/>
          <w:sz w:val="24"/>
          <w:szCs w:val="24"/>
          <w:lang w:eastAsia="zh-CN"/>
        </w:rPr>
        <w:t>最高限价</w:t>
      </w:r>
      <w:r>
        <w:rPr>
          <w:rFonts w:hint="eastAsia" w:ascii="宋体" w:hAnsi="宋体" w:cs="宋体"/>
          <w:b/>
          <w:bCs/>
          <w:sz w:val="24"/>
          <w:szCs w:val="24"/>
        </w:rPr>
        <w:t>的，谈判响应无效。</w:t>
      </w:r>
    </w:p>
    <w:p w14:paraId="5EFF9AAD">
      <w:pPr>
        <w:spacing w:line="480" w:lineRule="exact"/>
        <w:ind w:firstLine="480" w:firstLineChars="200"/>
        <w:rPr>
          <w:rFonts w:ascii="宋体" w:cs="Times New Roman"/>
          <w:sz w:val="24"/>
          <w:szCs w:val="24"/>
        </w:rPr>
      </w:pPr>
      <w:r>
        <w:rPr>
          <w:rFonts w:ascii="宋体" w:hAnsi="宋体" w:cs="宋体"/>
          <w:sz w:val="24"/>
          <w:szCs w:val="24"/>
        </w:rPr>
        <w:t>8-4</w:t>
      </w:r>
      <w:r>
        <w:rPr>
          <w:rFonts w:hint="eastAsia" w:ascii="宋体" w:hAnsi="宋体" w:cs="宋体"/>
          <w:sz w:val="24"/>
          <w:szCs w:val="24"/>
        </w:rPr>
        <w:t>、供应商须对《采购内容及技术要求》中所包括涉及的采购事项进行完整报价，采购代理机构拒绝只对其中一部分进行报价的谈判。供应商应在竞争性谈判响应文件中的分项报价表上标明拟对本次谈判所采购的货物和与货物有关的服务单价和总价。任何有选择的报价将不予接受，每项只允许有一个报价。</w:t>
      </w:r>
    </w:p>
    <w:p w14:paraId="08371860">
      <w:pPr>
        <w:spacing w:line="520" w:lineRule="exact"/>
        <w:ind w:firstLine="480" w:firstLineChars="200"/>
        <w:rPr>
          <w:rFonts w:ascii="宋体" w:cs="Times New Roman"/>
          <w:sz w:val="24"/>
          <w:szCs w:val="24"/>
        </w:rPr>
      </w:pPr>
      <w:r>
        <w:rPr>
          <w:rFonts w:ascii="宋体" w:hAnsi="宋体" w:cs="宋体"/>
          <w:sz w:val="24"/>
          <w:szCs w:val="24"/>
        </w:rPr>
        <w:t>8-5</w:t>
      </w:r>
      <w:r>
        <w:rPr>
          <w:rFonts w:hint="eastAsia" w:ascii="宋体" w:hAnsi="宋体" w:cs="宋体"/>
          <w:sz w:val="24"/>
          <w:szCs w:val="24"/>
        </w:rPr>
        <w:t>、供应商要按所报货物分项报价表内容填写货物品名、单价及总价、制造厂家等内容，并由法定代表人或被授权人签署。分项报价表上的价格应按下列要求分项填写：</w:t>
      </w:r>
    </w:p>
    <w:p w14:paraId="514EA659">
      <w:pPr>
        <w:spacing w:line="52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）所投货物的设备价</w:t>
      </w:r>
    </w:p>
    <w:p w14:paraId="4C183F4A">
      <w:pPr>
        <w:spacing w:line="52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）备品备件价（根据竞争性谈判文件要求和货物技术状况列出质量保证期内需要的备品备件清单和价格）</w:t>
      </w:r>
    </w:p>
    <w:p w14:paraId="5B86487C">
      <w:pPr>
        <w:spacing w:line="52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）专用工具价（如果需要使用）</w:t>
      </w:r>
    </w:p>
    <w:p w14:paraId="11ABB199">
      <w:pPr>
        <w:spacing w:line="52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）安装调试费</w:t>
      </w:r>
    </w:p>
    <w:p w14:paraId="65617698">
      <w:pPr>
        <w:spacing w:line="460" w:lineRule="exact"/>
        <w:ind w:firstLine="470" w:firstLineChars="196"/>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）货物运至指定地点的运输（含保险）费用</w:t>
      </w:r>
    </w:p>
    <w:p w14:paraId="2267DB5A">
      <w:pPr>
        <w:spacing w:line="460" w:lineRule="exact"/>
        <w:ind w:firstLine="470" w:firstLineChars="196"/>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）售后服务费</w:t>
      </w:r>
    </w:p>
    <w:p w14:paraId="51A66099">
      <w:pPr>
        <w:spacing w:line="52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）竞争性谈判文件要求的所有伴随服务的费用</w:t>
      </w:r>
    </w:p>
    <w:p w14:paraId="5A202551">
      <w:pPr>
        <w:spacing w:line="52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）所有根据合同或其它原因应由供应商支付的税款和其它应缴纳的费用都要包括在供应商提交的谈判价格中。</w:t>
      </w:r>
    </w:p>
    <w:p w14:paraId="6642747D">
      <w:pPr>
        <w:spacing w:line="520" w:lineRule="exact"/>
        <w:ind w:firstLine="480" w:firstLineChars="200"/>
        <w:rPr>
          <w:rFonts w:ascii="宋体" w:cs="Times New Roman"/>
          <w:sz w:val="24"/>
          <w:szCs w:val="24"/>
        </w:rPr>
      </w:pPr>
      <w:r>
        <w:rPr>
          <w:rFonts w:ascii="宋体" w:hAnsi="宋体" w:cs="宋体"/>
          <w:sz w:val="24"/>
          <w:szCs w:val="24"/>
        </w:rPr>
        <w:t>8-6</w:t>
      </w:r>
      <w:r>
        <w:rPr>
          <w:rFonts w:hint="eastAsia" w:ascii="宋体" w:hAnsi="宋体" w:cs="宋体"/>
          <w:sz w:val="24"/>
          <w:szCs w:val="24"/>
        </w:rPr>
        <w:t>、供应商所报的谈判价在合同执行过程中是固定不变的，不得以任何理由予以变更。任何包含价格调整要求的谈判，将被认为是非响应性谈判而予以拒绝。</w:t>
      </w:r>
    </w:p>
    <w:p w14:paraId="510B46C2">
      <w:pPr>
        <w:spacing w:line="520" w:lineRule="exact"/>
        <w:ind w:firstLine="480" w:firstLineChars="200"/>
        <w:rPr>
          <w:rFonts w:ascii="宋体" w:cs="Times New Roman"/>
          <w:sz w:val="24"/>
          <w:szCs w:val="24"/>
          <w:highlight w:val="none"/>
        </w:rPr>
      </w:pPr>
      <w:r>
        <w:rPr>
          <w:rFonts w:ascii="宋体" w:hAnsi="宋体" w:cs="宋体"/>
          <w:sz w:val="24"/>
          <w:szCs w:val="24"/>
          <w:highlight w:val="none"/>
        </w:rPr>
        <w:t>8-7</w:t>
      </w:r>
      <w:r>
        <w:rPr>
          <w:rFonts w:hint="eastAsia" w:ascii="宋体" w:hAnsi="宋体" w:cs="宋体"/>
          <w:sz w:val="24"/>
          <w:szCs w:val="24"/>
          <w:highlight w:val="none"/>
        </w:rPr>
        <w:t>、选配件是所投产品的附件，仅作为采购人后期选择购买，其报价不包含在本次谈判总价内。</w:t>
      </w:r>
    </w:p>
    <w:p w14:paraId="0FA4D8A0">
      <w:pPr>
        <w:spacing w:line="520" w:lineRule="exact"/>
        <w:ind w:firstLine="482" w:firstLineChars="200"/>
        <w:rPr>
          <w:rFonts w:ascii="宋体" w:cs="Times New Roman"/>
          <w:b/>
          <w:bCs/>
          <w:sz w:val="24"/>
          <w:szCs w:val="24"/>
        </w:rPr>
      </w:pPr>
      <w:bookmarkStart w:id="55" w:name="_Toc112664087"/>
      <w:r>
        <w:rPr>
          <w:rFonts w:ascii="宋体" w:hAnsi="宋体" w:cs="宋体"/>
          <w:b/>
          <w:bCs/>
          <w:sz w:val="24"/>
          <w:szCs w:val="24"/>
        </w:rPr>
        <w:t>9</w:t>
      </w:r>
      <w:r>
        <w:rPr>
          <w:rFonts w:hint="eastAsia" w:ascii="宋体" w:hAnsi="宋体" w:cs="宋体"/>
          <w:b/>
          <w:bCs/>
          <w:sz w:val="24"/>
          <w:szCs w:val="24"/>
        </w:rPr>
        <w:t>、对供应商的其他要求：</w:t>
      </w:r>
      <w:bookmarkEnd w:id="55"/>
    </w:p>
    <w:p w14:paraId="303F45FE">
      <w:pPr>
        <w:spacing w:line="520" w:lineRule="exact"/>
        <w:ind w:firstLine="480" w:firstLineChars="200"/>
        <w:rPr>
          <w:rFonts w:ascii="宋体" w:cs="Times New Roman"/>
          <w:sz w:val="24"/>
          <w:szCs w:val="24"/>
        </w:rPr>
      </w:pPr>
      <w:r>
        <w:rPr>
          <w:rFonts w:ascii="宋体" w:hAnsi="宋体" w:cs="宋体"/>
          <w:sz w:val="24"/>
          <w:szCs w:val="24"/>
        </w:rPr>
        <w:t>9-1</w:t>
      </w:r>
      <w:r>
        <w:rPr>
          <w:rFonts w:hint="eastAsia" w:ascii="宋体" w:hAnsi="宋体" w:cs="宋体"/>
          <w:sz w:val="24"/>
          <w:szCs w:val="24"/>
        </w:rPr>
        <w:t>、供应商不得以他人名义谈判和串通谈判。</w:t>
      </w:r>
    </w:p>
    <w:p w14:paraId="2AEF5E60">
      <w:pPr>
        <w:spacing w:line="520" w:lineRule="exact"/>
        <w:ind w:firstLine="480" w:firstLineChars="200"/>
        <w:rPr>
          <w:rFonts w:ascii="宋体" w:cs="Times New Roman"/>
          <w:sz w:val="24"/>
          <w:szCs w:val="24"/>
        </w:rPr>
      </w:pPr>
      <w:r>
        <w:rPr>
          <w:rFonts w:ascii="宋体" w:hAnsi="宋体" w:cs="宋体"/>
          <w:sz w:val="24"/>
          <w:szCs w:val="24"/>
        </w:rPr>
        <w:t>9-2</w:t>
      </w:r>
      <w:r>
        <w:rPr>
          <w:rFonts w:hint="eastAsia" w:ascii="宋体" w:hAnsi="宋体" w:cs="宋体"/>
          <w:sz w:val="24"/>
          <w:szCs w:val="24"/>
        </w:rPr>
        <w:t>、必须根据竞争性谈判文件要求进行生产、供货等。</w:t>
      </w:r>
    </w:p>
    <w:p w14:paraId="686E8E18">
      <w:pPr>
        <w:spacing w:line="520" w:lineRule="exact"/>
        <w:ind w:firstLine="480" w:firstLineChars="200"/>
        <w:rPr>
          <w:rFonts w:ascii="宋体" w:cs="Times New Roman"/>
          <w:sz w:val="24"/>
          <w:szCs w:val="24"/>
        </w:rPr>
      </w:pPr>
      <w:r>
        <w:rPr>
          <w:rFonts w:ascii="宋体" w:hAnsi="宋体" w:cs="宋体"/>
          <w:sz w:val="24"/>
          <w:szCs w:val="24"/>
        </w:rPr>
        <w:t>9-3</w:t>
      </w:r>
      <w:r>
        <w:rPr>
          <w:rFonts w:hint="eastAsia" w:ascii="宋体" w:hAnsi="宋体" w:cs="宋体"/>
          <w:sz w:val="24"/>
          <w:szCs w:val="24"/>
        </w:rPr>
        <w:t>、非经采购人同意，不得将本项目内容进行分包实施，一经发现，立即取消其成交资格，并承担由此引起的一切经济损失；经采购人同意，成交单位可以依法采取分包方式履行合同。分包部分为成交项目的部分非主体、非关键性工作。</w:t>
      </w:r>
    </w:p>
    <w:p w14:paraId="785581EC">
      <w:pPr>
        <w:spacing w:line="520" w:lineRule="exact"/>
        <w:ind w:firstLine="480" w:firstLineChars="200"/>
        <w:rPr>
          <w:rFonts w:ascii="宋体" w:cs="Times New Roman"/>
          <w:sz w:val="24"/>
          <w:szCs w:val="24"/>
        </w:rPr>
      </w:pPr>
      <w:r>
        <w:rPr>
          <w:rFonts w:ascii="宋体" w:hAnsi="宋体" w:cs="宋体"/>
          <w:sz w:val="24"/>
          <w:szCs w:val="24"/>
        </w:rPr>
        <w:t>9-4</w:t>
      </w:r>
      <w:r>
        <w:rPr>
          <w:rFonts w:hint="eastAsia" w:ascii="宋体" w:hAnsi="宋体" w:cs="宋体"/>
          <w:sz w:val="24"/>
          <w:szCs w:val="24"/>
        </w:rPr>
        <w:t>、接受采购人委托的相关单位对货物内容、质量、进度、实施方案、价款支付与结算审核等的监督和管理。</w:t>
      </w:r>
    </w:p>
    <w:p w14:paraId="3E2E4DF8">
      <w:pPr>
        <w:spacing w:line="520" w:lineRule="exact"/>
        <w:ind w:firstLine="480" w:firstLineChars="200"/>
        <w:rPr>
          <w:rFonts w:ascii="宋体" w:cs="Times New Roman"/>
          <w:sz w:val="24"/>
          <w:szCs w:val="24"/>
        </w:rPr>
      </w:pPr>
      <w:r>
        <w:rPr>
          <w:rFonts w:ascii="宋体" w:hAnsi="宋体" w:cs="宋体"/>
          <w:sz w:val="24"/>
          <w:szCs w:val="24"/>
        </w:rPr>
        <w:t>9-5</w:t>
      </w:r>
      <w:r>
        <w:rPr>
          <w:rFonts w:hint="eastAsia" w:ascii="宋体" w:hAnsi="宋体" w:cs="宋体"/>
          <w:sz w:val="24"/>
          <w:szCs w:val="24"/>
        </w:rPr>
        <w:t>、供应商应保证在本项目使用的任何产品和服务的任何一部分，不会产生因第三方提出的侵犯其专利权、商标权、著作权或其它知识产权而引起的法律和经济纠纷，由此引起的纠纷，由供应商承担所有相关责任；</w:t>
      </w:r>
    </w:p>
    <w:p w14:paraId="3C6869E5">
      <w:pPr>
        <w:spacing w:line="520" w:lineRule="exact"/>
        <w:ind w:firstLine="480" w:firstLineChars="200"/>
        <w:rPr>
          <w:rFonts w:ascii="宋体" w:cs="Times New Roman"/>
          <w:sz w:val="24"/>
          <w:szCs w:val="24"/>
        </w:rPr>
      </w:pPr>
      <w:r>
        <w:rPr>
          <w:rFonts w:ascii="宋体" w:hAnsi="宋体" w:cs="宋体"/>
          <w:sz w:val="24"/>
          <w:szCs w:val="24"/>
        </w:rPr>
        <w:t>9-6</w:t>
      </w:r>
      <w:r>
        <w:rPr>
          <w:rFonts w:hint="eastAsia" w:ascii="宋体" w:hAnsi="宋体" w:cs="宋体"/>
          <w:sz w:val="24"/>
          <w:szCs w:val="24"/>
        </w:rPr>
        <w:t>、采购人享有在本项目实施过程中产生的知识成果及知识产权。供应商如欲在项目实施过程中采用自有知识成果，需在竞争性谈判响应文件中声明，并提供相关知识产权证明文件。使用该知识成果后，供应商须提供开发接口和开发手册等技术文档，并承诺提供无限期技术支持，采购人享有永久使用权。如采用供应商所不拥有的知识产权，则在报价中必须包含合法获得该知识产权的相关费用。</w:t>
      </w:r>
    </w:p>
    <w:p w14:paraId="1918EB51">
      <w:pPr>
        <w:spacing w:line="520" w:lineRule="exact"/>
        <w:ind w:firstLine="480" w:firstLineChars="200"/>
        <w:rPr>
          <w:rFonts w:cs="Times New Roman"/>
        </w:rPr>
      </w:pPr>
      <w:r>
        <w:rPr>
          <w:rFonts w:ascii="宋体" w:hAnsi="宋体" w:cs="宋体"/>
          <w:sz w:val="24"/>
          <w:szCs w:val="24"/>
        </w:rPr>
        <w:t>9-7</w:t>
      </w:r>
      <w:r>
        <w:rPr>
          <w:rFonts w:hint="eastAsia" w:ascii="宋体" w:hAnsi="宋体" w:cs="宋体"/>
          <w:sz w:val="24"/>
          <w:szCs w:val="24"/>
        </w:rPr>
        <w:t>、供应商承诺给予采购人的各种优惠条件不能包括采购项目本身所包括涉及的采购事项。供应商不能以“赠送、赠予”等任何名义提供货物和服务以规避竞争性谈判文件的约束。否则，供应商提供的竞争性谈判响应文件将作为无效响应处理，供应商的谈判行为将作为以不正当手段排挤其他供应商认定。</w:t>
      </w:r>
    </w:p>
    <w:p w14:paraId="3106C8E3">
      <w:pPr>
        <w:pStyle w:val="4"/>
        <w:spacing w:before="0" w:after="0" w:line="480" w:lineRule="exact"/>
        <w:rPr>
          <w:rFonts w:ascii="宋体" w:cs="Times New Roman"/>
          <w:kern w:val="0"/>
          <w:sz w:val="28"/>
          <w:szCs w:val="28"/>
        </w:rPr>
      </w:pPr>
      <w:bookmarkStart w:id="56" w:name="_Toc16081582"/>
      <w:bookmarkStart w:id="57" w:name="_Toc6075"/>
      <w:bookmarkStart w:id="58" w:name="_Toc458779093"/>
      <w:bookmarkStart w:id="59" w:name="_Toc244"/>
      <w:bookmarkStart w:id="60" w:name="_Toc112664569"/>
      <w:bookmarkStart w:id="61" w:name="_Toc458779358"/>
      <w:bookmarkStart w:id="62" w:name="_Toc458779289"/>
      <w:bookmarkStart w:id="63" w:name="_Toc112664495"/>
      <w:bookmarkStart w:id="64" w:name="_Toc112664090"/>
      <w:bookmarkStart w:id="65" w:name="_Toc12108"/>
      <w:r>
        <w:rPr>
          <w:rFonts w:hint="eastAsia" w:ascii="宋体" w:hAnsi="宋体" w:cs="宋体"/>
          <w:kern w:val="0"/>
          <w:sz w:val="28"/>
          <w:szCs w:val="28"/>
        </w:rPr>
        <w:t>五、谈判响应</w:t>
      </w:r>
      <w:bookmarkEnd w:id="56"/>
      <w:bookmarkEnd w:id="57"/>
      <w:bookmarkEnd w:id="58"/>
      <w:bookmarkEnd w:id="59"/>
      <w:bookmarkEnd w:id="60"/>
      <w:bookmarkEnd w:id="61"/>
      <w:bookmarkEnd w:id="62"/>
      <w:bookmarkEnd w:id="63"/>
      <w:bookmarkEnd w:id="64"/>
      <w:bookmarkEnd w:id="65"/>
    </w:p>
    <w:p w14:paraId="3BF507DF">
      <w:pPr>
        <w:spacing w:line="480" w:lineRule="exact"/>
        <w:ind w:firstLine="482" w:firstLineChars="200"/>
        <w:rPr>
          <w:rFonts w:ascii="宋体" w:hAnsi="宋体" w:cs="宋体"/>
          <w:b/>
          <w:sz w:val="24"/>
        </w:rPr>
      </w:pPr>
      <w:bookmarkStart w:id="66" w:name="_Toc23379"/>
      <w:bookmarkStart w:id="67" w:name="_Toc311415594"/>
      <w:bookmarkStart w:id="68" w:name="_Toc423508244"/>
      <w:bookmarkStart w:id="69" w:name="_Toc112664496"/>
      <w:bookmarkStart w:id="70" w:name="_Toc10023"/>
      <w:bookmarkStart w:id="71" w:name="_Toc112664095"/>
      <w:bookmarkStart w:id="72" w:name="_Toc458779094"/>
      <w:bookmarkStart w:id="73" w:name="_Toc16081583"/>
      <w:bookmarkStart w:id="74" w:name="_Toc458779290"/>
      <w:bookmarkStart w:id="75" w:name="_Toc458779359"/>
      <w:bookmarkStart w:id="76" w:name="_Toc112664570"/>
      <w:r>
        <w:rPr>
          <w:rFonts w:hint="eastAsia" w:ascii="宋体" w:hAnsi="宋体" w:cs="宋体"/>
          <w:b/>
          <w:sz w:val="24"/>
        </w:rPr>
        <w:t>1、谈判文件的数量</w:t>
      </w:r>
      <w:bookmarkEnd w:id="66"/>
      <w:bookmarkEnd w:id="67"/>
      <w:bookmarkEnd w:id="68"/>
    </w:p>
    <w:p w14:paraId="1E5CD788">
      <w:pPr>
        <w:spacing w:line="480" w:lineRule="exact"/>
        <w:ind w:firstLine="480" w:firstLineChars="200"/>
        <w:rPr>
          <w:rFonts w:ascii="宋体" w:hAnsi="宋体" w:cs="宋体"/>
          <w:sz w:val="24"/>
          <w:highlight w:val="none"/>
        </w:rPr>
      </w:pPr>
      <w:r>
        <w:rPr>
          <w:rFonts w:hint="eastAsia" w:ascii="宋体" w:hAnsi="宋体" w:cs="宋体"/>
          <w:sz w:val="24"/>
          <w:highlight w:val="none"/>
        </w:rPr>
        <w:t>1-1、谈判文件的数量详见供应商须知前附表。</w:t>
      </w:r>
    </w:p>
    <w:p w14:paraId="29EBD567">
      <w:pPr>
        <w:spacing w:line="480" w:lineRule="exact"/>
        <w:ind w:firstLine="482" w:firstLineChars="200"/>
        <w:rPr>
          <w:rFonts w:ascii="宋体" w:hAnsi="宋体" w:cs="宋体"/>
          <w:b/>
          <w:sz w:val="24"/>
        </w:rPr>
      </w:pPr>
      <w:bookmarkStart w:id="77" w:name="_Toc423508245"/>
      <w:bookmarkStart w:id="78" w:name="_Toc6134"/>
      <w:bookmarkStart w:id="79" w:name="_Toc311415595"/>
      <w:r>
        <w:rPr>
          <w:rFonts w:hint="eastAsia" w:ascii="宋体" w:hAnsi="宋体" w:cs="宋体"/>
          <w:b/>
          <w:sz w:val="24"/>
        </w:rPr>
        <w:t>2、谈判截止时间</w:t>
      </w:r>
      <w:bookmarkEnd w:id="77"/>
      <w:bookmarkEnd w:id="78"/>
      <w:bookmarkEnd w:id="79"/>
    </w:p>
    <w:p w14:paraId="62D3C496">
      <w:pPr>
        <w:overflowPunct w:val="0"/>
        <w:adjustRightInd w:val="0"/>
        <w:snapToGrid w:val="0"/>
        <w:spacing w:line="480" w:lineRule="exact"/>
        <w:ind w:firstLine="480" w:firstLineChars="200"/>
        <w:rPr>
          <w:rFonts w:ascii="宋体" w:hAnsi="宋体" w:cs="宋体"/>
          <w:sz w:val="24"/>
        </w:rPr>
      </w:pPr>
      <w:r>
        <w:rPr>
          <w:rFonts w:hint="eastAsia" w:ascii="宋体" w:hAnsi="宋体" w:cs="宋体"/>
          <w:sz w:val="24"/>
        </w:rPr>
        <w:t>2-1、 所有谈判响应文件都必须按“谈判公告”中规定的谈判响应文件递交截止时间前提交。</w:t>
      </w:r>
    </w:p>
    <w:p w14:paraId="7AE1971F">
      <w:pPr>
        <w:overflowPunct w:val="0"/>
        <w:adjustRightInd w:val="0"/>
        <w:snapToGrid w:val="0"/>
        <w:spacing w:line="480" w:lineRule="exact"/>
        <w:ind w:firstLine="480" w:firstLineChars="200"/>
        <w:rPr>
          <w:rFonts w:ascii="宋体" w:hAnsi="宋体" w:cs="宋体"/>
          <w:sz w:val="24"/>
        </w:rPr>
      </w:pPr>
      <w:r>
        <w:rPr>
          <w:rFonts w:hint="eastAsia" w:ascii="宋体" w:hAnsi="宋体" w:cs="宋体"/>
          <w:sz w:val="24"/>
        </w:rPr>
        <w:t>2-2 、出现第5-1款因谈判文件的修改推迟谈判截止日期时，则按采购人修改通知规定的时间递交。</w:t>
      </w:r>
    </w:p>
    <w:p w14:paraId="28D5DFAA">
      <w:pPr>
        <w:overflowPunct w:val="0"/>
        <w:adjustRightInd w:val="0"/>
        <w:snapToGrid w:val="0"/>
        <w:spacing w:line="480" w:lineRule="exact"/>
        <w:ind w:firstLine="480" w:firstLineChars="200"/>
        <w:rPr>
          <w:rFonts w:ascii="宋体" w:hAnsi="宋体" w:cs="宋体"/>
          <w:sz w:val="24"/>
        </w:rPr>
      </w:pPr>
      <w:r>
        <w:rPr>
          <w:rFonts w:hint="eastAsia" w:ascii="宋体" w:hAnsi="宋体" w:cs="宋体"/>
          <w:sz w:val="24"/>
        </w:rPr>
        <w:t>2-3、在谈判响应文件递交截止时间之后的任何谈判响应文件将被拒绝接收。</w:t>
      </w:r>
    </w:p>
    <w:p w14:paraId="4754DCD6">
      <w:pPr>
        <w:spacing w:line="480" w:lineRule="exact"/>
        <w:ind w:firstLine="482" w:firstLineChars="200"/>
        <w:rPr>
          <w:rFonts w:ascii="宋体" w:hAnsi="宋体" w:cs="宋体"/>
          <w:b/>
          <w:sz w:val="24"/>
        </w:rPr>
      </w:pPr>
      <w:bookmarkStart w:id="80" w:name="_Toc331"/>
      <w:bookmarkStart w:id="81" w:name="_Toc311415596"/>
      <w:bookmarkStart w:id="82" w:name="_Toc423508246"/>
      <w:r>
        <w:rPr>
          <w:rFonts w:hint="eastAsia" w:ascii="宋体" w:hAnsi="宋体" w:cs="宋体"/>
          <w:b/>
          <w:sz w:val="24"/>
        </w:rPr>
        <w:t>3、谈判响应文件的修改与撤回</w:t>
      </w:r>
      <w:bookmarkEnd w:id="80"/>
      <w:bookmarkEnd w:id="81"/>
      <w:bookmarkEnd w:id="82"/>
    </w:p>
    <w:p w14:paraId="1CF877DC">
      <w:pPr>
        <w:overflowPunct w:val="0"/>
        <w:adjustRightInd w:val="0"/>
        <w:snapToGrid w:val="0"/>
        <w:spacing w:line="480" w:lineRule="exact"/>
        <w:ind w:firstLine="480" w:firstLineChars="200"/>
        <w:rPr>
          <w:rFonts w:ascii="宋体" w:hAnsi="宋体" w:cs="宋体"/>
          <w:sz w:val="24"/>
        </w:rPr>
      </w:pPr>
      <w:r>
        <w:rPr>
          <w:rFonts w:hint="eastAsia" w:ascii="宋体" w:hAnsi="宋体" w:cs="宋体"/>
          <w:sz w:val="24"/>
        </w:rPr>
        <w:t>3-1 、供应商在递交谈判响应文件后，在规定的截止时间之前，可以在全国公共资源交易平台（陕西省·</w:t>
      </w:r>
      <w:r>
        <w:rPr>
          <w:rFonts w:hint="eastAsia" w:ascii="宋体" w:hAnsi="宋体" w:cs="宋体"/>
          <w:sz w:val="24"/>
          <w:lang w:eastAsia="zh-CN"/>
        </w:rPr>
        <w:t>宝鸡</w:t>
      </w:r>
      <w:r>
        <w:rPr>
          <w:rFonts w:hint="eastAsia" w:ascii="宋体" w:hAnsi="宋体" w:cs="宋体"/>
          <w:sz w:val="24"/>
        </w:rPr>
        <w:t>市）撤回已提交的谈判响应文件，并重新上传修改后的谈判响应文件。</w:t>
      </w:r>
    </w:p>
    <w:p w14:paraId="6BB711E0">
      <w:pPr>
        <w:overflowPunct w:val="0"/>
        <w:adjustRightInd w:val="0"/>
        <w:snapToGrid w:val="0"/>
        <w:spacing w:line="480" w:lineRule="exact"/>
        <w:ind w:firstLine="480" w:firstLineChars="200"/>
        <w:rPr>
          <w:rFonts w:ascii="宋体" w:hAnsi="宋体" w:cs="宋体"/>
          <w:sz w:val="24"/>
        </w:rPr>
      </w:pPr>
      <w:r>
        <w:rPr>
          <w:rFonts w:hint="eastAsia" w:ascii="宋体" w:hAnsi="宋体" w:cs="宋体"/>
          <w:sz w:val="24"/>
        </w:rPr>
        <w:t>3-2、 供应商对谈判响应文件的补充修改，应按照谈判文件的规定编制和提交。其递交时间不得迟于谈判截止时间。</w:t>
      </w:r>
    </w:p>
    <w:p w14:paraId="3E595143">
      <w:pPr>
        <w:overflowPunct w:val="0"/>
        <w:adjustRightInd w:val="0"/>
        <w:snapToGrid w:val="0"/>
        <w:spacing w:line="480" w:lineRule="exact"/>
        <w:ind w:firstLine="480" w:firstLineChars="200"/>
        <w:rPr>
          <w:rFonts w:ascii="宋体" w:hAnsi="宋体" w:cs="宋体"/>
          <w:sz w:val="24"/>
        </w:rPr>
      </w:pPr>
      <w:r>
        <w:rPr>
          <w:rFonts w:hint="eastAsia" w:ascii="宋体" w:hAnsi="宋体" w:cs="宋体"/>
          <w:sz w:val="24"/>
        </w:rPr>
        <w:t>3-3、在谈判响应文件递交截止时间之后，供应商不得对其投标做任何修改。</w:t>
      </w:r>
    </w:p>
    <w:p w14:paraId="1B917E6F">
      <w:pPr>
        <w:overflowPunct w:val="0"/>
        <w:adjustRightInd w:val="0"/>
        <w:snapToGrid w:val="0"/>
        <w:spacing w:line="480" w:lineRule="exact"/>
        <w:ind w:firstLine="480" w:firstLineChars="200"/>
        <w:rPr>
          <w:rFonts w:ascii="宋体" w:hAnsi="宋体" w:cs="宋体"/>
          <w:kern w:val="0"/>
          <w:sz w:val="28"/>
          <w:szCs w:val="28"/>
        </w:rPr>
      </w:pPr>
      <w:r>
        <w:rPr>
          <w:rFonts w:hint="eastAsia" w:ascii="宋体" w:hAnsi="宋体" w:cs="宋体"/>
          <w:sz w:val="24"/>
        </w:rPr>
        <w:t>3-4、已提交谈判响应文件的供应商，在提交最后报价之前，可以根据投标情况退出谈判。</w:t>
      </w:r>
    </w:p>
    <w:bookmarkEnd w:id="69"/>
    <w:bookmarkEnd w:id="70"/>
    <w:bookmarkEnd w:id="71"/>
    <w:bookmarkEnd w:id="72"/>
    <w:bookmarkEnd w:id="73"/>
    <w:bookmarkEnd w:id="74"/>
    <w:bookmarkEnd w:id="75"/>
    <w:bookmarkEnd w:id="76"/>
    <w:p w14:paraId="0AFA7334">
      <w:pPr>
        <w:pStyle w:val="4"/>
        <w:spacing w:before="0" w:after="0" w:line="460" w:lineRule="exact"/>
        <w:rPr>
          <w:rFonts w:ascii="宋体" w:hAnsi="宋体" w:cs="宋体"/>
          <w:sz w:val="28"/>
          <w:szCs w:val="28"/>
        </w:rPr>
      </w:pPr>
      <w:bookmarkStart w:id="83" w:name="_Toc22098"/>
      <w:bookmarkStart w:id="84" w:name="_Toc9518"/>
      <w:r>
        <w:rPr>
          <w:rFonts w:hint="eastAsia" w:ascii="宋体" w:hAnsi="宋体" w:cs="宋体"/>
          <w:sz w:val="28"/>
          <w:szCs w:val="28"/>
        </w:rPr>
        <w:t>六、谈判、资格审查、评标和定标</w:t>
      </w:r>
      <w:bookmarkEnd w:id="83"/>
      <w:bookmarkEnd w:id="84"/>
    </w:p>
    <w:p w14:paraId="49853815">
      <w:pPr>
        <w:spacing w:line="480" w:lineRule="exact"/>
        <w:ind w:firstLine="482" w:firstLineChars="200"/>
        <w:rPr>
          <w:rFonts w:ascii="宋体" w:hAnsi="宋体" w:cs="宋体"/>
          <w:b/>
          <w:sz w:val="24"/>
        </w:rPr>
      </w:pPr>
      <w:r>
        <w:rPr>
          <w:rFonts w:hint="eastAsia" w:ascii="宋体" w:hAnsi="宋体" w:cs="宋体"/>
          <w:b/>
          <w:sz w:val="24"/>
        </w:rPr>
        <w:t>1、谈判</w:t>
      </w:r>
    </w:p>
    <w:p w14:paraId="2BD80F83">
      <w:pPr>
        <w:overflowPunct w:val="0"/>
        <w:adjustRightInd w:val="0"/>
        <w:snapToGrid w:val="0"/>
        <w:spacing w:line="480" w:lineRule="exact"/>
        <w:ind w:firstLine="480" w:firstLineChars="200"/>
        <w:rPr>
          <w:rFonts w:ascii="宋体" w:hAnsi="宋体" w:cs="宋体"/>
          <w:sz w:val="24"/>
        </w:rPr>
      </w:pPr>
      <w:r>
        <w:rPr>
          <w:rFonts w:hint="eastAsia" w:ascii="宋体" w:hAnsi="宋体" w:cs="宋体"/>
          <w:sz w:val="24"/>
        </w:rPr>
        <w:t>1-1、采购代理机构按谈判公告中规定的时间和地点接受供应商递交的谈判响应文件。供应商应在谈判响应文件递交截止时间前签到并参加谈判，如超过谈判递交截止时间未签到，视为放弃谈判。</w:t>
      </w:r>
    </w:p>
    <w:p w14:paraId="4F747FF5">
      <w:pPr>
        <w:overflowPunct w:val="0"/>
        <w:adjustRightInd w:val="0"/>
        <w:snapToGrid w:val="0"/>
        <w:spacing w:line="480" w:lineRule="exact"/>
        <w:ind w:firstLine="480" w:firstLineChars="200"/>
        <w:rPr>
          <w:rFonts w:ascii="宋体" w:hAnsi="宋体" w:cs="宋体"/>
          <w:sz w:val="24"/>
        </w:rPr>
      </w:pPr>
      <w:r>
        <w:rPr>
          <w:rFonts w:hint="eastAsia" w:ascii="宋体" w:hAnsi="宋体" w:cs="宋体"/>
          <w:sz w:val="24"/>
          <w:lang w:val="en-US" w:eastAsia="zh-CN"/>
        </w:rPr>
        <w:t>1-</w:t>
      </w:r>
      <w:r>
        <w:rPr>
          <w:rFonts w:hint="eastAsia" w:ascii="宋体" w:hAnsi="宋体" w:cs="宋体"/>
          <w:sz w:val="24"/>
        </w:rPr>
        <w:t>2、开标程序:</w:t>
      </w:r>
    </w:p>
    <w:p w14:paraId="68DA8C25">
      <w:pPr>
        <w:overflowPunct w:val="0"/>
        <w:adjustRightInd w:val="0"/>
        <w:snapToGrid w:val="0"/>
        <w:spacing w:line="480" w:lineRule="exact"/>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介绍参会人员；</w:t>
      </w:r>
    </w:p>
    <w:p w14:paraId="5D830F74">
      <w:pPr>
        <w:overflowPunct w:val="0"/>
        <w:adjustRightInd w:val="0"/>
        <w:snapToGrid w:val="0"/>
        <w:spacing w:line="480" w:lineRule="exact"/>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介绍供应商；</w:t>
      </w:r>
    </w:p>
    <w:p w14:paraId="72ECD81B">
      <w:pPr>
        <w:overflowPunct w:val="0"/>
        <w:adjustRightInd w:val="0"/>
        <w:snapToGrid w:val="0"/>
        <w:spacing w:line="480" w:lineRule="exact"/>
        <w:ind w:firstLine="480" w:firstLineChars="200"/>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eastAsia="宋体" w:cs="宋体"/>
          <w:sz w:val="24"/>
        </w:rPr>
        <w:t>宣布开标纪律；</w:t>
      </w:r>
    </w:p>
    <w:p w14:paraId="270351F9">
      <w:pPr>
        <w:overflowPunct w:val="0"/>
        <w:adjustRightInd w:val="0"/>
        <w:snapToGrid w:val="0"/>
        <w:spacing w:line="480" w:lineRule="exact"/>
        <w:ind w:firstLine="480" w:firstLineChars="200"/>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eastAsia="宋体" w:cs="宋体"/>
          <w:sz w:val="24"/>
        </w:rPr>
        <w:t>解密电子谈判响应文件；</w:t>
      </w:r>
    </w:p>
    <w:p w14:paraId="09F0F919">
      <w:pPr>
        <w:overflowPunct w:val="0"/>
        <w:adjustRightInd w:val="0"/>
        <w:snapToGrid w:val="0"/>
        <w:spacing w:line="480" w:lineRule="exact"/>
        <w:ind w:firstLine="480" w:firstLineChars="200"/>
        <w:rPr>
          <w:rFonts w:hint="eastAsia" w:ascii="宋体" w:hAnsi="宋体" w:cs="宋体"/>
          <w:sz w:val="24"/>
          <w:lang w:eastAsia="zh-CN"/>
        </w:rPr>
      </w:pPr>
      <w:r>
        <w:rPr>
          <w:rFonts w:hint="eastAsia" w:ascii="宋体" w:hAnsi="宋体" w:cs="宋体"/>
          <w:sz w:val="24"/>
          <w:lang w:val="en-US" w:eastAsia="zh-CN"/>
        </w:rPr>
        <w:t>（5）</w:t>
      </w:r>
      <w:r>
        <w:rPr>
          <w:rFonts w:hint="eastAsia" w:ascii="宋体" w:hAnsi="宋体" w:eastAsia="宋体" w:cs="宋体"/>
          <w:sz w:val="24"/>
        </w:rPr>
        <w:t>宣布开标现场</w:t>
      </w:r>
      <w:r>
        <w:rPr>
          <w:rFonts w:hint="eastAsia" w:ascii="宋体" w:hAnsi="宋体" w:cs="宋体"/>
          <w:sz w:val="24"/>
        </w:rPr>
        <w:t>结束，进入评审阶段</w:t>
      </w:r>
      <w:r>
        <w:rPr>
          <w:rFonts w:hint="eastAsia" w:ascii="宋体" w:hAnsi="宋体" w:cs="宋体"/>
          <w:sz w:val="24"/>
          <w:lang w:eastAsia="zh-CN"/>
        </w:rPr>
        <w:t>；</w:t>
      </w:r>
    </w:p>
    <w:p w14:paraId="4748DA17">
      <w:pPr>
        <w:overflowPunct w:val="0"/>
        <w:adjustRightInd w:val="0"/>
        <w:snapToGrid w:val="0"/>
        <w:spacing w:line="480" w:lineRule="exact"/>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eastAsia="宋体" w:cs="宋体"/>
          <w:sz w:val="24"/>
        </w:rPr>
        <w:t>会议结束</w:t>
      </w:r>
      <w:r>
        <w:rPr>
          <w:rFonts w:hint="eastAsia" w:ascii="宋体" w:hAnsi="宋体" w:cs="宋体"/>
          <w:sz w:val="24"/>
        </w:rPr>
        <w:t>；</w:t>
      </w:r>
    </w:p>
    <w:p w14:paraId="1D95B6C9">
      <w:pPr>
        <w:overflowPunct w:val="0"/>
        <w:adjustRightInd w:val="0"/>
        <w:snapToGrid w:val="0"/>
        <w:spacing w:line="480" w:lineRule="exact"/>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rPr>
        <w:t>单一谈判。</w:t>
      </w:r>
    </w:p>
    <w:p w14:paraId="4C26A76E">
      <w:pPr>
        <w:overflowPunct w:val="0"/>
        <w:adjustRightInd w:val="0"/>
        <w:snapToGrid w:val="0"/>
        <w:spacing w:line="480" w:lineRule="exact"/>
        <w:ind w:firstLine="480" w:firstLineChars="200"/>
        <w:rPr>
          <w:rFonts w:ascii="宋体" w:hAnsi="宋体" w:cs="宋体"/>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hint="eastAsia" w:ascii="宋体" w:hAnsi="宋体" w:cs="宋体"/>
          <w:sz w:val="24"/>
        </w:rPr>
        <w:t>采购代理机构对开标过程进行全程录音录像，并存档备查。</w:t>
      </w:r>
    </w:p>
    <w:p w14:paraId="51D92F4A">
      <w:pPr>
        <w:spacing w:line="520" w:lineRule="exact"/>
        <w:ind w:firstLine="480" w:firstLineChars="200"/>
        <w:rPr>
          <w:rFonts w:ascii="宋体" w:cs="Times New Roman"/>
          <w:sz w:val="24"/>
          <w:szCs w:val="24"/>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hint="eastAsia" w:ascii="宋体" w:hAnsi="宋体" w:cs="宋体"/>
          <w:b/>
          <w:bCs/>
          <w:sz w:val="24"/>
          <w:szCs w:val="24"/>
        </w:rPr>
        <w:t>谈判工作程序</w:t>
      </w:r>
      <w:r>
        <w:rPr>
          <w:rFonts w:ascii="宋体" w:hAnsi="宋体" w:cs="宋体"/>
          <w:b/>
          <w:bCs/>
          <w:sz w:val="24"/>
          <w:szCs w:val="24"/>
        </w:rPr>
        <w:t>:</w:t>
      </w:r>
      <w:r>
        <w:rPr>
          <w:rFonts w:hint="eastAsia" w:ascii="宋体" w:hAnsi="宋体" w:cs="宋体"/>
          <w:sz w:val="24"/>
          <w:szCs w:val="24"/>
        </w:rPr>
        <w:t>资格审查、符合性审查、澄清、评价、推荐成交候选人的工作程序进行评审。</w:t>
      </w:r>
    </w:p>
    <w:p w14:paraId="3CFE0522">
      <w:pPr>
        <w:pStyle w:val="73"/>
        <w:wordWrap/>
        <w:spacing w:line="480" w:lineRule="exact"/>
        <w:ind w:firstLine="482" w:firstLineChars="200"/>
        <w:jc w:val="left"/>
        <w:rPr>
          <w:rFonts w:ascii="宋体" w:hAnsi="宋体" w:eastAsia="宋体"/>
          <w:b/>
          <w:sz w:val="24"/>
          <w:szCs w:val="24"/>
        </w:rPr>
      </w:pPr>
      <w:r>
        <w:rPr>
          <w:rFonts w:hint="eastAsia" w:ascii="宋体" w:hAnsi="宋体" w:eastAsia="宋体"/>
          <w:b/>
          <w:sz w:val="24"/>
          <w:szCs w:val="24"/>
        </w:rPr>
        <w:t>2、资格审查</w:t>
      </w:r>
    </w:p>
    <w:p w14:paraId="6CA97A14">
      <w:pPr>
        <w:pStyle w:val="73"/>
        <w:wordWrap/>
        <w:spacing w:line="480" w:lineRule="exact"/>
        <w:ind w:firstLine="482" w:firstLineChars="200"/>
        <w:jc w:val="left"/>
        <w:rPr>
          <w:rFonts w:ascii="宋体" w:hAnsi="宋体" w:eastAsia="宋体"/>
          <w:b/>
          <w:sz w:val="24"/>
          <w:szCs w:val="24"/>
        </w:rPr>
      </w:pPr>
      <w:r>
        <w:rPr>
          <w:rFonts w:hint="eastAsia" w:ascii="宋体" w:hAnsi="宋体" w:eastAsia="宋体"/>
          <w:b/>
          <w:sz w:val="24"/>
          <w:szCs w:val="24"/>
        </w:rPr>
        <w:t>谈判会议结束后，由</w:t>
      </w:r>
      <w:r>
        <w:rPr>
          <w:rFonts w:hint="eastAsia" w:ascii="宋体" w:hAnsi="宋体" w:eastAsia="宋体"/>
          <w:b/>
          <w:sz w:val="24"/>
          <w:szCs w:val="24"/>
          <w:lang w:eastAsia="zh-CN"/>
        </w:rPr>
        <w:t>采购人</w:t>
      </w:r>
      <w:r>
        <w:rPr>
          <w:rFonts w:hint="eastAsia" w:ascii="宋体" w:hAnsi="宋体" w:eastAsia="宋体"/>
          <w:b/>
          <w:sz w:val="24"/>
          <w:szCs w:val="24"/>
        </w:rPr>
        <w:t>依法对供应商的资格进行审查， 审查合格的供应商方可进入下一评审阶段。缺项或一项不符合要求即不合格，不合格的供应商其响应无效。供应商须在谈判响应文件截止时间前将谈判响应文件及资质证明材料上传至全国公共资源交易平台（陕西省·宝鸡市），逾期不接受任何补充资料：</w:t>
      </w:r>
    </w:p>
    <w:p w14:paraId="4BF1D3E2">
      <w:pPr>
        <w:widowControl/>
        <w:autoSpaceDE w:val="0"/>
        <w:autoSpaceDN w:val="0"/>
        <w:spacing w:after="240" w:afterLines="100" w:line="500" w:lineRule="exact"/>
        <w:ind w:right="53"/>
        <w:jc w:val="center"/>
        <w:textAlignment w:val="bottom"/>
        <w:rPr>
          <w:rFonts w:hint="eastAsia" w:ascii="宋体" w:hAnsi="宋体" w:eastAsia="宋体" w:cs="Calibri"/>
          <w:b/>
          <w:kern w:val="2"/>
          <w:sz w:val="24"/>
          <w:szCs w:val="24"/>
          <w:lang w:val="en-US" w:eastAsia="zh-CN" w:bidi="ar-SA"/>
        </w:rPr>
      </w:pPr>
      <w:r>
        <w:rPr>
          <w:rFonts w:hint="eastAsia" w:ascii="宋体" w:hAnsi="宋体" w:eastAsia="宋体" w:cs="Calibri"/>
          <w:b/>
          <w:kern w:val="2"/>
          <w:sz w:val="24"/>
          <w:szCs w:val="24"/>
          <w:lang w:val="en-US" w:eastAsia="zh-CN" w:bidi="ar-SA"/>
        </w:rPr>
        <w:t>资格性审查内容</w:t>
      </w:r>
    </w:p>
    <w:tbl>
      <w:tblPr>
        <w:tblStyle w:val="25"/>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897"/>
        <w:gridCol w:w="6593"/>
      </w:tblGrid>
      <w:tr w14:paraId="6A7D2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26" w:type="pct"/>
            <w:noWrap w:val="0"/>
            <w:vAlign w:val="center"/>
          </w:tcPr>
          <w:p w14:paraId="2BB2B0A6">
            <w:pPr>
              <w:pStyle w:val="22"/>
              <w:spacing w:before="0" w:beforeAutospacing="0" w:after="0" w:afterAutospacing="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序号</w:t>
            </w:r>
          </w:p>
        </w:tc>
        <w:tc>
          <w:tcPr>
            <w:tcW w:w="1022" w:type="pct"/>
            <w:noWrap w:val="0"/>
            <w:vAlign w:val="center"/>
          </w:tcPr>
          <w:p w14:paraId="40656F35">
            <w:pPr>
              <w:pStyle w:val="22"/>
              <w:spacing w:before="0" w:beforeAutospacing="0" w:after="0" w:afterAutospacing="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审查因素</w:t>
            </w:r>
          </w:p>
        </w:tc>
        <w:tc>
          <w:tcPr>
            <w:tcW w:w="3551" w:type="pct"/>
            <w:noWrap w:val="0"/>
            <w:vAlign w:val="center"/>
          </w:tcPr>
          <w:p w14:paraId="6B846850">
            <w:pPr>
              <w:pStyle w:val="22"/>
              <w:spacing w:before="0" w:beforeAutospacing="0" w:after="0" w:afterAutospacing="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审查内容</w:t>
            </w:r>
          </w:p>
        </w:tc>
      </w:tr>
      <w:tr w14:paraId="452AB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26" w:type="pct"/>
            <w:noWrap w:val="0"/>
            <w:vAlign w:val="center"/>
          </w:tcPr>
          <w:p w14:paraId="41B9A87D">
            <w:pPr>
              <w:pStyle w:val="22"/>
              <w:spacing w:before="0" w:beforeAutospacing="0" w:after="0" w:afterAutospacing="0" w:line="360" w:lineRule="auto"/>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w:t>
            </w:r>
          </w:p>
        </w:tc>
        <w:tc>
          <w:tcPr>
            <w:tcW w:w="1022" w:type="pct"/>
            <w:noWrap w:val="0"/>
            <w:vAlign w:val="center"/>
          </w:tcPr>
          <w:p w14:paraId="65D0AD8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营业执照等主体资格证明文件</w:t>
            </w:r>
          </w:p>
        </w:tc>
        <w:tc>
          <w:tcPr>
            <w:tcW w:w="3551" w:type="pct"/>
            <w:noWrap w:val="0"/>
            <w:vAlign w:val="center"/>
          </w:tcPr>
          <w:p w14:paraId="32C002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具有独立承担民事责任能力的法人、其他组织或自然人，并出具合法有效的营业执照或事业单位法人证书等国家规定的相关证明，自然人参与的提供其身份证明；</w:t>
            </w:r>
          </w:p>
        </w:tc>
      </w:tr>
      <w:tr w14:paraId="76E153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26" w:type="pct"/>
            <w:noWrap w:val="0"/>
            <w:vAlign w:val="center"/>
          </w:tcPr>
          <w:p w14:paraId="69836043">
            <w:pPr>
              <w:pStyle w:val="22"/>
              <w:spacing w:before="0" w:beforeAutospacing="0" w:after="0" w:afterAutospacing="0" w:line="360" w:lineRule="auto"/>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022" w:type="pct"/>
            <w:noWrap w:val="0"/>
            <w:vAlign w:val="center"/>
          </w:tcPr>
          <w:p w14:paraId="652715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法定代表人授权委托书</w:t>
            </w:r>
          </w:p>
        </w:tc>
        <w:tc>
          <w:tcPr>
            <w:tcW w:w="3551" w:type="pct"/>
            <w:noWrap w:val="0"/>
            <w:vAlign w:val="center"/>
          </w:tcPr>
          <w:p w14:paraId="42B0E6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法定代表人直接参加竞争性谈判的，须出具法人身份证原件，并与营业执照上信息一致。法定代表人授权代表参加竞争性谈判的，须出具法定代表人授权书及授权代表身份证原件；</w:t>
            </w:r>
          </w:p>
        </w:tc>
      </w:tr>
      <w:tr w14:paraId="6E478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26" w:type="pct"/>
            <w:noWrap w:val="0"/>
            <w:vAlign w:val="center"/>
          </w:tcPr>
          <w:p w14:paraId="78DF1ACE">
            <w:pPr>
              <w:pStyle w:val="22"/>
              <w:spacing w:before="0" w:beforeAutospacing="0" w:after="0" w:afterAutospacing="0" w:line="360" w:lineRule="auto"/>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p>
        </w:tc>
        <w:tc>
          <w:tcPr>
            <w:tcW w:w="1022" w:type="pct"/>
            <w:noWrap w:val="0"/>
            <w:vAlign w:val="center"/>
          </w:tcPr>
          <w:p w14:paraId="6C0C560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财务状况报告</w:t>
            </w:r>
          </w:p>
        </w:tc>
        <w:tc>
          <w:tcPr>
            <w:tcW w:w="3551" w:type="pct"/>
            <w:noWrap w:val="0"/>
            <w:vAlign w:val="center"/>
          </w:tcPr>
          <w:p w14:paraId="7A487E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提供2024年度经审计的财务审计报告（至少包括资产负债表和利润表，成立时间至提交响应文件截止时间不足一年的可提供成立后任意时段的资产负债表），或其基本存款账户开户银行出具的资信证明及基本存款账户开户许可证； </w:t>
            </w:r>
          </w:p>
        </w:tc>
      </w:tr>
      <w:tr w14:paraId="6B2AA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26" w:type="pct"/>
            <w:noWrap w:val="0"/>
            <w:vAlign w:val="center"/>
          </w:tcPr>
          <w:p w14:paraId="26F059B8">
            <w:pPr>
              <w:pStyle w:val="22"/>
              <w:spacing w:before="0" w:beforeAutospacing="0" w:after="0" w:after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p>
        </w:tc>
        <w:tc>
          <w:tcPr>
            <w:tcW w:w="1022" w:type="pct"/>
            <w:noWrap w:val="0"/>
            <w:vAlign w:val="center"/>
          </w:tcPr>
          <w:p w14:paraId="0216268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税收缴纳证明</w:t>
            </w:r>
          </w:p>
        </w:tc>
        <w:tc>
          <w:tcPr>
            <w:tcW w:w="3551" w:type="pct"/>
            <w:noWrap w:val="0"/>
            <w:vAlign w:val="center"/>
          </w:tcPr>
          <w:p w14:paraId="35B78E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提供参加本次政府采购活动前一年内(2024年7月至今)本单位已缴纳的至少连续六个月的完税凭证或完税证明(依法免税的单位应提供相关证明材料)；</w:t>
            </w:r>
          </w:p>
        </w:tc>
      </w:tr>
      <w:tr w14:paraId="19912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26" w:type="pct"/>
            <w:noWrap w:val="0"/>
            <w:vAlign w:val="center"/>
          </w:tcPr>
          <w:p w14:paraId="51A424C1">
            <w:pPr>
              <w:pStyle w:val="22"/>
              <w:spacing w:before="0" w:beforeAutospacing="0" w:after="0" w:after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w:t>
            </w:r>
          </w:p>
        </w:tc>
        <w:tc>
          <w:tcPr>
            <w:tcW w:w="1022" w:type="pct"/>
            <w:noWrap w:val="0"/>
            <w:vAlign w:val="center"/>
          </w:tcPr>
          <w:p w14:paraId="1BD3CD94">
            <w:pPr>
              <w:pStyle w:val="22"/>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社保缴纳证明</w:t>
            </w:r>
          </w:p>
        </w:tc>
        <w:tc>
          <w:tcPr>
            <w:tcW w:w="3551" w:type="pct"/>
            <w:noWrap w:val="0"/>
            <w:vAlign w:val="center"/>
          </w:tcPr>
          <w:p w14:paraId="24B2D3BF">
            <w:pPr>
              <w:pStyle w:val="2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供参加本次政府采购活动前一年内（2024年7月至今）本单位已缴纳的至少连续六个月的社会保障资金缴纳证明，供应商注册时间不满六个月的，应当提供注册时至参加政府采购活动时相应期限内本单位缴纳社会保障资金的清单。(依法不需要缴纳社会保障资金的应提供相关文件证明)；</w:t>
            </w:r>
          </w:p>
        </w:tc>
      </w:tr>
      <w:tr w14:paraId="25966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26" w:type="pct"/>
            <w:noWrap w:val="0"/>
            <w:vAlign w:val="center"/>
          </w:tcPr>
          <w:p w14:paraId="3701F51B">
            <w:pPr>
              <w:pStyle w:val="22"/>
              <w:spacing w:before="0" w:beforeAutospacing="0" w:after="0" w:afterAutospacing="0" w:line="480" w:lineRule="auto"/>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w:t>
            </w:r>
          </w:p>
        </w:tc>
        <w:tc>
          <w:tcPr>
            <w:tcW w:w="1022" w:type="pct"/>
            <w:noWrap w:val="0"/>
            <w:vAlign w:val="center"/>
          </w:tcPr>
          <w:p w14:paraId="2E89FB35">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信用记录</w:t>
            </w:r>
          </w:p>
        </w:tc>
        <w:tc>
          <w:tcPr>
            <w:tcW w:w="3551" w:type="pct"/>
            <w:noWrap w:val="0"/>
            <w:vAlign w:val="center"/>
          </w:tcPr>
          <w:p w14:paraId="0BFA11BD">
            <w:pPr>
              <w:pStyle w:val="2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tc>
      </w:tr>
      <w:tr w14:paraId="70920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26" w:type="pct"/>
            <w:noWrap w:val="0"/>
            <w:vAlign w:val="center"/>
          </w:tcPr>
          <w:p w14:paraId="6A755356">
            <w:pPr>
              <w:pStyle w:val="22"/>
              <w:spacing w:before="0" w:beforeAutospacing="0" w:after="0" w:after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p>
        </w:tc>
        <w:tc>
          <w:tcPr>
            <w:tcW w:w="1022" w:type="pct"/>
            <w:noWrap w:val="0"/>
            <w:vAlign w:val="center"/>
          </w:tcPr>
          <w:p w14:paraId="11C6AE1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rPr>
              <w:t>承诺书</w:t>
            </w:r>
          </w:p>
        </w:tc>
        <w:tc>
          <w:tcPr>
            <w:tcW w:w="3551" w:type="pct"/>
            <w:noWrap w:val="0"/>
            <w:vAlign w:val="center"/>
          </w:tcPr>
          <w:p w14:paraId="338241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提供具有履行合同所必需的设备和专业技术能力的承诺书；</w:t>
            </w:r>
          </w:p>
        </w:tc>
      </w:tr>
      <w:tr w14:paraId="5B354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26" w:type="pct"/>
            <w:noWrap w:val="0"/>
            <w:vAlign w:val="center"/>
          </w:tcPr>
          <w:p w14:paraId="346655B6">
            <w:pPr>
              <w:pStyle w:val="22"/>
              <w:spacing w:before="0" w:beforeAutospacing="0" w:after="0" w:afterAutospacing="0" w:line="360" w:lineRule="auto"/>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w:t>
            </w:r>
          </w:p>
        </w:tc>
        <w:tc>
          <w:tcPr>
            <w:tcW w:w="1022" w:type="pct"/>
            <w:noWrap w:val="0"/>
            <w:vAlign w:val="center"/>
          </w:tcPr>
          <w:p w14:paraId="70067DC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rPr>
              <w:t>书面声明</w:t>
            </w:r>
          </w:p>
        </w:tc>
        <w:tc>
          <w:tcPr>
            <w:tcW w:w="3551" w:type="pct"/>
            <w:noWrap w:val="0"/>
            <w:vAlign w:val="center"/>
          </w:tcPr>
          <w:p w14:paraId="0FAAE2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参加政府采购活动前3年内，在经营活动中没有重大违法记录的书面声明（加盖单位公章）；</w:t>
            </w:r>
          </w:p>
        </w:tc>
      </w:tr>
      <w:tr w14:paraId="18329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6" w:type="pct"/>
            <w:noWrap w:val="0"/>
            <w:vAlign w:val="center"/>
          </w:tcPr>
          <w:p w14:paraId="1DC298C7">
            <w:pPr>
              <w:pStyle w:val="22"/>
              <w:spacing w:before="0" w:beforeAutospacing="0" w:after="0" w:afterAutospacing="0"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1022" w:type="pct"/>
            <w:noWrap w:val="0"/>
            <w:vAlign w:val="center"/>
          </w:tcPr>
          <w:p w14:paraId="0510F12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rPr>
              <w:t>书面承诺</w:t>
            </w:r>
          </w:p>
        </w:tc>
        <w:tc>
          <w:tcPr>
            <w:tcW w:w="3551" w:type="pct"/>
            <w:noWrap w:val="0"/>
            <w:vAlign w:val="center"/>
          </w:tcPr>
          <w:p w14:paraId="2C4754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单位负责人为同一人或者存在直接控股、管理关系的不同单位，不得同时参加本项目谈判（提供书面承诺）；</w:t>
            </w:r>
          </w:p>
        </w:tc>
      </w:tr>
      <w:tr w14:paraId="534AC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6" w:type="pct"/>
            <w:noWrap w:val="0"/>
            <w:vAlign w:val="center"/>
          </w:tcPr>
          <w:p w14:paraId="4CE08373">
            <w:pPr>
              <w:pStyle w:val="22"/>
              <w:spacing w:before="0" w:beforeAutospacing="0" w:after="0" w:afterAutospacing="0" w:line="360" w:lineRule="auto"/>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10</w:t>
            </w:r>
          </w:p>
        </w:tc>
        <w:tc>
          <w:tcPr>
            <w:tcW w:w="1022" w:type="pct"/>
            <w:noWrap w:val="0"/>
            <w:vAlign w:val="center"/>
          </w:tcPr>
          <w:p w14:paraId="357E700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rPr>
              <w:t>不接受联合体谈判</w:t>
            </w:r>
          </w:p>
        </w:tc>
        <w:tc>
          <w:tcPr>
            <w:tcW w:w="3551" w:type="pct"/>
            <w:noWrap w:val="0"/>
            <w:vAlign w:val="center"/>
          </w:tcPr>
          <w:p w14:paraId="0312C7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本项目不接受联合体谈判（提供书面承诺）。</w:t>
            </w:r>
          </w:p>
        </w:tc>
      </w:tr>
    </w:tbl>
    <w:p w14:paraId="63C3F2A9">
      <w:pPr>
        <w:pStyle w:val="73"/>
        <w:wordWrap/>
        <w:spacing w:line="480" w:lineRule="exact"/>
        <w:ind w:firstLine="482" w:firstLineChars="200"/>
        <w:jc w:val="left"/>
        <w:rPr>
          <w:rFonts w:ascii="宋体" w:hAnsi="宋体" w:eastAsia="宋体"/>
          <w:b/>
          <w:sz w:val="24"/>
          <w:szCs w:val="24"/>
        </w:rPr>
      </w:pPr>
      <w:r>
        <w:rPr>
          <w:rFonts w:hint="eastAsia" w:ascii="宋体" w:hAnsi="宋体" w:eastAsia="宋体"/>
          <w:b/>
          <w:sz w:val="24"/>
          <w:szCs w:val="24"/>
        </w:rPr>
        <w:t>3、评审</w:t>
      </w:r>
    </w:p>
    <w:p w14:paraId="557E8107">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3-1、谈判小组</w:t>
      </w:r>
    </w:p>
    <w:p w14:paraId="6C4EEE9D">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（1）采购代理机构根据《中华人民共和国政府采购法》及其实施条例、《政府采购非招标采购方式管理办法》（财政部令第</w:t>
      </w:r>
      <w:r>
        <w:rPr>
          <w:rFonts w:hint="eastAsia" w:ascii="宋体" w:hAnsi="宋体" w:eastAsia="宋体"/>
          <w:sz w:val="24"/>
          <w:szCs w:val="24"/>
          <w:lang w:val="en-US" w:eastAsia="zh-CN"/>
        </w:rPr>
        <w:t>74</w:t>
      </w:r>
      <w:r>
        <w:rPr>
          <w:rFonts w:hint="eastAsia" w:ascii="宋体" w:hAnsi="宋体" w:eastAsia="宋体"/>
          <w:sz w:val="24"/>
          <w:szCs w:val="24"/>
        </w:rPr>
        <w:t>号）等规定，依法组建谈判小组。</w:t>
      </w:r>
    </w:p>
    <w:p w14:paraId="79CB2E7B">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（2）采购人派一名代表进入谈判小组时，须向采购代理机构出具授权函。</w:t>
      </w:r>
    </w:p>
    <w:p w14:paraId="75D79E45">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（3）谈判小组应推荐一名评审专家担任谈判小组组长，并由评审组长牵头组织该项目评审工作，采购人代表不得担任谈判小组组长。</w:t>
      </w:r>
    </w:p>
    <w:p w14:paraId="66B5AF42">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（4）谈判小组成员不得参加开标活动。</w:t>
      </w:r>
    </w:p>
    <w:p w14:paraId="472AED0D">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（5）谈判小组成员应当遵守并履行下列职责义务：</w:t>
      </w:r>
    </w:p>
    <w:p w14:paraId="06FAE6C5">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a、遵纪守法，客观、公正、认真负责地履行职责，根据谈判文件规定的评审程序、评审方法和评审标准审查谈判响应文件；</w:t>
      </w:r>
    </w:p>
    <w:p w14:paraId="5B2D30DF">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b、符合性审查、评价谈判响应文件是否符合谈判文件的商务、技术等实质性要求；</w:t>
      </w:r>
    </w:p>
    <w:p w14:paraId="1E75687E">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c、要求供应商对谈判响应文件有关事项作出澄清或者说明；</w:t>
      </w:r>
    </w:p>
    <w:p w14:paraId="45D31FA9">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d、对谈判响应文件进行比较和评价；</w:t>
      </w:r>
    </w:p>
    <w:p w14:paraId="5947B2FE">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e、确定成交候选人名单，</w:t>
      </w:r>
      <w:r>
        <w:rPr>
          <w:rFonts w:hint="eastAsia" w:ascii="宋体" w:hAnsi="宋体" w:eastAsia="宋体"/>
          <w:sz w:val="24"/>
          <w:szCs w:val="24"/>
          <w:lang w:eastAsia="zh-CN"/>
        </w:rPr>
        <w:t>或</w:t>
      </w:r>
      <w:r>
        <w:rPr>
          <w:rFonts w:hint="eastAsia" w:ascii="宋体" w:hAnsi="宋体" w:eastAsia="宋体"/>
          <w:sz w:val="24"/>
          <w:szCs w:val="24"/>
        </w:rPr>
        <w:t>根据采购人委托直接确定成交供应商；</w:t>
      </w:r>
    </w:p>
    <w:p w14:paraId="1131B782">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 xml:space="preserve">f、向采购人、采购代理机构或者有关部门报告评审中发现的违法行为； </w:t>
      </w:r>
    </w:p>
    <w:p w14:paraId="47825C1C">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g、对评审过程及各供应商的商业机密予以保密；</w:t>
      </w:r>
    </w:p>
    <w:p w14:paraId="5618964B">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h、配合采购人、采购代理机构答复各供应商提出的质疑；</w:t>
      </w:r>
    </w:p>
    <w:p w14:paraId="670DDCF1">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i、配合各部门的投诉处理和监督检查工作。</w:t>
      </w:r>
    </w:p>
    <w:p w14:paraId="6750AAA4">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3-2、在政府采购活动中，采购人员及相关人员（包括谈判小组）与供应商有下列利害关系之一的，应当回避：</w:t>
      </w:r>
    </w:p>
    <w:p w14:paraId="7F01AB26">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（1）参加采购活动前3年内与供应商存在劳动关系；</w:t>
      </w:r>
    </w:p>
    <w:p w14:paraId="1B246C61">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（2）参加采购活动前3年内担任供应商的董事、监事；</w:t>
      </w:r>
    </w:p>
    <w:p w14:paraId="6231CCA2">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（3）参加采购活动前3年内是供应商的控股股东或者实际控制人；</w:t>
      </w:r>
    </w:p>
    <w:p w14:paraId="2F7F9DBD">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（4）与供应商的法定代表人或者负责人有夫妻、直系血亲、三代以内旁系血亲或者近姻亲关系；</w:t>
      </w:r>
    </w:p>
    <w:p w14:paraId="1D7B58E2">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（5）与供应商有其他可能影响政府采购活动公平、公正进行的关系。</w:t>
      </w:r>
    </w:p>
    <w:p w14:paraId="75B4CD8D">
      <w:pPr>
        <w:pStyle w:val="73"/>
        <w:wordWrap/>
        <w:spacing w:line="480" w:lineRule="exact"/>
        <w:ind w:firstLine="480" w:firstLineChars="200"/>
        <w:jc w:val="left"/>
        <w:rPr>
          <w:rFonts w:ascii="宋体" w:hAnsi="宋体" w:eastAsia="宋体"/>
          <w:bCs/>
          <w:sz w:val="24"/>
          <w:szCs w:val="24"/>
        </w:rPr>
      </w:pPr>
      <w:r>
        <w:rPr>
          <w:rFonts w:hint="eastAsia" w:ascii="宋体" w:hAnsi="宋体" w:eastAsia="宋体"/>
          <w:bCs/>
          <w:sz w:val="24"/>
          <w:szCs w:val="24"/>
        </w:rPr>
        <w:t>3-3、评审原则：</w:t>
      </w:r>
      <w:r>
        <w:rPr>
          <w:rFonts w:hint="eastAsia" w:ascii="宋体" w:hAnsi="宋体" w:eastAsia="宋体"/>
          <w:sz w:val="24"/>
          <w:szCs w:val="24"/>
        </w:rPr>
        <w:t>坚持公平、公正、科学、择优原则，禁止不正当竞争。</w:t>
      </w:r>
    </w:p>
    <w:p w14:paraId="036BC2EF">
      <w:pPr>
        <w:spacing w:line="520" w:lineRule="exact"/>
        <w:ind w:firstLine="480" w:firstLineChars="200"/>
        <w:rPr>
          <w:rFonts w:ascii="宋体" w:hAnsi="宋体"/>
          <w:sz w:val="24"/>
          <w:szCs w:val="24"/>
        </w:rPr>
      </w:pPr>
      <w:r>
        <w:rPr>
          <w:rFonts w:hint="eastAsia" w:ascii="宋体" w:hAnsi="宋体"/>
          <w:bCs/>
          <w:sz w:val="24"/>
          <w:szCs w:val="24"/>
        </w:rPr>
        <w:t>3-4、</w:t>
      </w:r>
      <w:r>
        <w:rPr>
          <w:rFonts w:hint="eastAsia" w:ascii="宋体" w:hAnsi="宋体"/>
          <w:b/>
          <w:bCs/>
          <w:sz w:val="24"/>
          <w:szCs w:val="24"/>
        </w:rPr>
        <w:t>评审办法</w:t>
      </w:r>
      <w:r>
        <w:rPr>
          <w:rFonts w:hint="eastAsia" w:ascii="宋体" w:hAnsi="宋体"/>
          <w:b/>
          <w:sz w:val="24"/>
          <w:szCs w:val="24"/>
        </w:rPr>
        <w:t>：</w:t>
      </w:r>
      <w:r>
        <w:rPr>
          <w:rFonts w:hint="eastAsia" w:ascii="宋体" w:hAnsi="宋体" w:cs="宋体"/>
          <w:sz w:val="24"/>
          <w:szCs w:val="24"/>
        </w:rPr>
        <w:t>根据质量和服务均能满足谈判文件实质性响应要求且最后报价最低的原则确定成交供应商。</w:t>
      </w:r>
    </w:p>
    <w:p w14:paraId="611852F1">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3-5、</w:t>
      </w:r>
      <w:r>
        <w:rPr>
          <w:rFonts w:hint="eastAsia" w:ascii="宋体" w:hAnsi="宋体" w:eastAsia="宋体"/>
          <w:b/>
          <w:sz w:val="24"/>
          <w:szCs w:val="24"/>
        </w:rPr>
        <w:t>评审工作程序：</w:t>
      </w:r>
      <w:r>
        <w:rPr>
          <w:rFonts w:hint="eastAsia" w:ascii="宋体" w:hAnsi="宋体" w:eastAsia="宋体"/>
          <w:sz w:val="24"/>
          <w:szCs w:val="24"/>
        </w:rPr>
        <w:t>符合性审查、澄清、评审、推荐成交候选人的工作程序进行评审。</w:t>
      </w:r>
    </w:p>
    <w:p w14:paraId="5453CC54">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3-5-1、</w:t>
      </w:r>
      <w:r>
        <w:rPr>
          <w:rFonts w:hint="eastAsia" w:ascii="宋体" w:hAnsi="宋体" w:eastAsia="宋体"/>
          <w:b/>
          <w:sz w:val="24"/>
          <w:szCs w:val="24"/>
        </w:rPr>
        <w:t>符合性审查</w:t>
      </w:r>
    </w:p>
    <w:p w14:paraId="0BBFCDEF">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依据谈判文件的规定，对资格合格者谈判响应文件的有效性、完整性和对谈判文件的响应程度进行审查，以确定是否对谈判文件的实质性内容作出响应，包含但不限于以下内容，未通过审查的按无效响应处理：</w:t>
      </w:r>
    </w:p>
    <w:p w14:paraId="7CFDE368">
      <w:pPr>
        <w:keepNext w:val="0"/>
        <w:keepLines w:val="0"/>
        <w:pageBreakBefore w:val="0"/>
        <w:widowControl/>
        <w:kinsoku/>
        <w:wordWrap/>
        <w:overflowPunct/>
        <w:topLinePunct w:val="0"/>
        <w:autoSpaceDE w:val="0"/>
        <w:autoSpaceDN w:val="0"/>
        <w:bidi w:val="0"/>
        <w:adjustRightInd/>
        <w:snapToGrid/>
        <w:spacing w:line="240" w:lineRule="auto"/>
        <w:ind w:right="0"/>
        <w:jc w:val="center"/>
        <w:textAlignment w:val="bottom"/>
        <w:rPr>
          <w:rFonts w:hint="eastAsia" w:ascii="宋体" w:hAnsi="宋体" w:cs="宋体"/>
          <w:b/>
          <w:bCs/>
          <w:color w:val="auto"/>
          <w:sz w:val="28"/>
          <w:szCs w:val="28"/>
          <w:highlight w:val="none"/>
        </w:rPr>
      </w:pPr>
      <w:r>
        <w:rPr>
          <w:rFonts w:hint="eastAsia" w:ascii="新宋体" w:hAnsi="新宋体"/>
          <w:b/>
          <w:bCs/>
          <w:color w:val="auto"/>
          <w:sz w:val="28"/>
          <w:szCs w:val="28"/>
          <w:highlight w:val="none"/>
        </w:rPr>
        <w:t>符合性审查内容</w:t>
      </w:r>
    </w:p>
    <w:tbl>
      <w:tblPr>
        <w:tblStyle w:val="75"/>
        <w:tblpPr w:leftFromText="180" w:rightFromText="180" w:vertAnchor="text" w:horzAnchor="page" w:tblpX="1332" w:tblpY="333"/>
        <w:tblOverlap w:val="never"/>
        <w:tblW w:w="89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2887"/>
        <w:gridCol w:w="5376"/>
      </w:tblGrid>
      <w:tr w14:paraId="08FBB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703" w:type="dxa"/>
            <w:tcBorders>
              <w:top w:val="single" w:color="000000" w:sz="18" w:space="0"/>
              <w:left w:val="single" w:color="000000" w:sz="18" w:space="0"/>
              <w:bottom w:val="single" w:color="000000" w:sz="4" w:space="0"/>
              <w:right w:val="single" w:color="000000" w:sz="4" w:space="0"/>
            </w:tcBorders>
            <w:noWrap w:val="0"/>
            <w:vAlign w:val="top"/>
          </w:tcPr>
          <w:p w14:paraId="5C914AB7">
            <w:pPr>
              <w:spacing w:before="132" w:line="231" w:lineRule="auto"/>
              <w:ind w:left="153"/>
              <w:rPr>
                <w:rFonts w:hint="eastAsia" w:ascii="宋体" w:hAnsi="宋体" w:eastAsia="宋体" w:cs="Calibri"/>
                <w:b/>
                <w:bCs/>
                <w:kern w:val="2"/>
                <w:sz w:val="24"/>
                <w:szCs w:val="24"/>
                <w:lang w:val="en-US" w:eastAsia="zh-CN" w:bidi="ar-SA"/>
              </w:rPr>
            </w:pPr>
            <w:r>
              <w:rPr>
                <w:rFonts w:hint="eastAsia" w:ascii="宋体" w:hAnsi="宋体" w:eastAsia="宋体" w:cs="Calibri"/>
                <w:b/>
                <w:bCs/>
                <w:kern w:val="2"/>
                <w:sz w:val="24"/>
                <w:szCs w:val="24"/>
                <w:lang w:val="en-US" w:eastAsia="zh-CN" w:bidi="ar-SA"/>
              </w:rPr>
              <w:t>序号</w:t>
            </w:r>
          </w:p>
        </w:tc>
        <w:tc>
          <w:tcPr>
            <w:tcW w:w="2887" w:type="dxa"/>
            <w:tcBorders>
              <w:top w:val="single" w:color="000000" w:sz="18" w:space="0"/>
              <w:left w:val="single" w:color="000000" w:sz="4" w:space="0"/>
              <w:bottom w:val="single" w:color="000000" w:sz="4" w:space="0"/>
              <w:right w:val="single" w:color="000000" w:sz="4" w:space="0"/>
            </w:tcBorders>
            <w:noWrap w:val="0"/>
            <w:vAlign w:val="top"/>
          </w:tcPr>
          <w:p w14:paraId="5B59C4C4">
            <w:pPr>
              <w:spacing w:before="132" w:line="231" w:lineRule="auto"/>
              <w:jc w:val="center"/>
              <w:rPr>
                <w:rFonts w:hint="eastAsia" w:ascii="宋体" w:hAnsi="宋体" w:eastAsia="宋体" w:cs="Calibri"/>
                <w:b/>
                <w:bCs/>
                <w:kern w:val="2"/>
                <w:sz w:val="24"/>
                <w:szCs w:val="24"/>
                <w:lang w:val="en-US" w:eastAsia="zh-CN" w:bidi="ar-SA"/>
              </w:rPr>
            </w:pPr>
            <w:r>
              <w:rPr>
                <w:rFonts w:hint="eastAsia" w:ascii="宋体" w:hAnsi="宋体" w:eastAsia="宋体" w:cs="Calibri"/>
                <w:b/>
                <w:bCs/>
                <w:kern w:val="2"/>
                <w:sz w:val="24"/>
                <w:szCs w:val="24"/>
                <w:lang w:val="en-US" w:eastAsia="zh-CN" w:bidi="ar-SA"/>
              </w:rPr>
              <w:t>审查因素</w:t>
            </w:r>
          </w:p>
        </w:tc>
        <w:tc>
          <w:tcPr>
            <w:tcW w:w="5376" w:type="dxa"/>
            <w:tcBorders>
              <w:top w:val="single" w:color="000000" w:sz="18" w:space="0"/>
              <w:left w:val="single" w:color="000000" w:sz="4" w:space="0"/>
              <w:bottom w:val="single" w:color="000000" w:sz="4" w:space="0"/>
              <w:right w:val="single" w:color="000000" w:sz="18" w:space="0"/>
            </w:tcBorders>
            <w:noWrap w:val="0"/>
            <w:vAlign w:val="top"/>
          </w:tcPr>
          <w:p w14:paraId="0D9B67DB">
            <w:pPr>
              <w:spacing w:before="132" w:line="231" w:lineRule="auto"/>
              <w:ind w:left="1685"/>
              <w:rPr>
                <w:rFonts w:hint="eastAsia" w:ascii="宋体" w:hAnsi="宋体" w:eastAsia="宋体" w:cs="Calibri"/>
                <w:b/>
                <w:bCs/>
                <w:kern w:val="2"/>
                <w:sz w:val="24"/>
                <w:szCs w:val="24"/>
                <w:lang w:val="en-US" w:eastAsia="zh-CN" w:bidi="ar-SA"/>
              </w:rPr>
            </w:pPr>
            <w:r>
              <w:rPr>
                <w:rFonts w:hint="eastAsia" w:ascii="宋体" w:hAnsi="宋体" w:eastAsia="宋体" w:cs="Calibri"/>
                <w:b/>
                <w:bCs/>
                <w:kern w:val="2"/>
                <w:sz w:val="24"/>
                <w:szCs w:val="24"/>
                <w:lang w:val="en-US" w:eastAsia="zh-CN" w:bidi="ar-SA"/>
              </w:rPr>
              <w:t>审查内容</w:t>
            </w:r>
          </w:p>
        </w:tc>
      </w:tr>
      <w:tr w14:paraId="5D2D1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exact"/>
        </w:trPr>
        <w:tc>
          <w:tcPr>
            <w:tcW w:w="703" w:type="dxa"/>
            <w:tcBorders>
              <w:top w:val="single" w:color="000000" w:sz="4" w:space="0"/>
              <w:left w:val="single" w:color="000000" w:sz="18" w:space="0"/>
              <w:bottom w:val="single" w:color="000000" w:sz="4" w:space="0"/>
              <w:right w:val="single" w:color="000000" w:sz="4" w:space="0"/>
            </w:tcBorders>
            <w:noWrap w:val="0"/>
            <w:vAlign w:val="center"/>
          </w:tcPr>
          <w:p w14:paraId="6FAFF297">
            <w:pPr>
              <w:spacing w:before="65" w:line="187" w:lineRule="auto"/>
              <w:ind w:left="320"/>
              <w:jc w:val="both"/>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1</w:t>
            </w:r>
          </w:p>
        </w:tc>
        <w:tc>
          <w:tcPr>
            <w:tcW w:w="2887" w:type="dxa"/>
            <w:tcBorders>
              <w:top w:val="single" w:color="000000" w:sz="4" w:space="0"/>
              <w:left w:val="single" w:color="000000" w:sz="4" w:space="0"/>
              <w:bottom w:val="single" w:color="000000" w:sz="4" w:space="0"/>
              <w:right w:val="single" w:color="000000" w:sz="4" w:space="0"/>
            </w:tcBorders>
            <w:noWrap w:val="0"/>
            <w:vAlign w:val="top"/>
          </w:tcPr>
          <w:p w14:paraId="23DEBAAF">
            <w:pPr>
              <w:spacing w:before="257" w:line="231" w:lineRule="auto"/>
              <w:ind w:left="117"/>
              <w:jc w:val="center"/>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谈判响应文件的签署盖章</w:t>
            </w:r>
          </w:p>
        </w:tc>
        <w:tc>
          <w:tcPr>
            <w:tcW w:w="5376" w:type="dxa"/>
            <w:tcBorders>
              <w:top w:val="single" w:color="000000" w:sz="4" w:space="0"/>
              <w:left w:val="single" w:color="000000" w:sz="4" w:space="0"/>
              <w:bottom w:val="single" w:color="000000" w:sz="4" w:space="0"/>
              <w:right w:val="single" w:color="000000" w:sz="18" w:space="0"/>
            </w:tcBorders>
            <w:noWrap w:val="0"/>
            <w:vAlign w:val="top"/>
          </w:tcPr>
          <w:p w14:paraId="4F86D420">
            <w:pPr>
              <w:spacing w:before="124" w:line="263" w:lineRule="auto"/>
              <w:ind w:left="123" w:right="266" w:hanging="3"/>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谈判响应文件上法定代表人或其授权代表人的签字齐全并加盖公章。</w:t>
            </w:r>
          </w:p>
        </w:tc>
      </w:tr>
      <w:tr w14:paraId="0FFBA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703" w:type="dxa"/>
            <w:tcBorders>
              <w:top w:val="single" w:color="000000" w:sz="4" w:space="0"/>
              <w:left w:val="single" w:color="000000" w:sz="18" w:space="0"/>
              <w:bottom w:val="single" w:color="000000" w:sz="4" w:space="0"/>
              <w:right w:val="single" w:color="000000" w:sz="4" w:space="0"/>
            </w:tcBorders>
            <w:noWrap w:val="0"/>
            <w:vAlign w:val="center"/>
          </w:tcPr>
          <w:p w14:paraId="5AE9F4C5">
            <w:pPr>
              <w:jc w:val="center"/>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2</w:t>
            </w:r>
          </w:p>
        </w:tc>
        <w:tc>
          <w:tcPr>
            <w:tcW w:w="2887" w:type="dxa"/>
            <w:tcBorders>
              <w:top w:val="single" w:color="000000" w:sz="4" w:space="0"/>
              <w:left w:val="single" w:color="000000" w:sz="4" w:space="0"/>
              <w:bottom w:val="single" w:color="000000" w:sz="4" w:space="0"/>
              <w:right w:val="single" w:color="000000" w:sz="4" w:space="0"/>
            </w:tcBorders>
            <w:noWrap w:val="0"/>
            <w:vAlign w:val="top"/>
          </w:tcPr>
          <w:p w14:paraId="74BE78A0">
            <w:pPr>
              <w:spacing w:before="223" w:line="231" w:lineRule="auto"/>
              <w:ind w:left="117"/>
              <w:jc w:val="center"/>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谈判响应文件格式</w:t>
            </w:r>
          </w:p>
        </w:tc>
        <w:tc>
          <w:tcPr>
            <w:tcW w:w="5376" w:type="dxa"/>
            <w:tcBorders>
              <w:top w:val="single" w:color="000000" w:sz="4" w:space="0"/>
              <w:left w:val="single" w:color="000000" w:sz="4" w:space="0"/>
              <w:bottom w:val="single" w:color="000000" w:sz="4" w:space="0"/>
              <w:right w:val="single" w:color="000000" w:sz="18" w:space="0"/>
            </w:tcBorders>
            <w:noWrap w:val="0"/>
            <w:vAlign w:val="top"/>
          </w:tcPr>
          <w:p w14:paraId="5151DCDC">
            <w:pPr>
              <w:spacing w:before="223" w:line="229" w:lineRule="auto"/>
              <w:ind w:left="120"/>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应符合“竞争性谈判响应文件格式”要求。</w:t>
            </w:r>
          </w:p>
        </w:tc>
      </w:tr>
      <w:tr w14:paraId="11815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exact"/>
        </w:trPr>
        <w:tc>
          <w:tcPr>
            <w:tcW w:w="703" w:type="dxa"/>
            <w:tcBorders>
              <w:top w:val="single" w:color="000000" w:sz="4" w:space="0"/>
              <w:left w:val="single" w:color="000000" w:sz="18" w:space="0"/>
              <w:bottom w:val="single" w:color="000000" w:sz="4" w:space="0"/>
              <w:right w:val="single" w:color="000000" w:sz="4" w:space="0"/>
            </w:tcBorders>
            <w:noWrap w:val="0"/>
            <w:vAlign w:val="center"/>
          </w:tcPr>
          <w:p w14:paraId="186BFB87">
            <w:pPr>
              <w:jc w:val="center"/>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3</w:t>
            </w:r>
          </w:p>
        </w:tc>
        <w:tc>
          <w:tcPr>
            <w:tcW w:w="2887" w:type="dxa"/>
            <w:tcBorders>
              <w:top w:val="single" w:color="000000" w:sz="4" w:space="0"/>
              <w:left w:val="single" w:color="000000" w:sz="4" w:space="0"/>
              <w:bottom w:val="single" w:color="000000" w:sz="4" w:space="0"/>
              <w:right w:val="single" w:color="000000" w:sz="4" w:space="0"/>
            </w:tcBorders>
            <w:noWrap w:val="0"/>
            <w:vAlign w:val="top"/>
          </w:tcPr>
          <w:p w14:paraId="4DB9367A">
            <w:pPr>
              <w:spacing w:line="248" w:lineRule="auto"/>
              <w:jc w:val="center"/>
              <w:rPr>
                <w:rFonts w:hint="eastAsia" w:ascii="宋体" w:hAnsi="宋体" w:eastAsia="宋体" w:cs="Calibri"/>
                <w:kern w:val="2"/>
                <w:sz w:val="24"/>
                <w:szCs w:val="24"/>
                <w:lang w:val="en-US" w:eastAsia="zh-CN" w:bidi="ar-SA"/>
              </w:rPr>
            </w:pPr>
          </w:p>
          <w:p w14:paraId="75C418D5">
            <w:pPr>
              <w:spacing w:before="65" w:line="231" w:lineRule="auto"/>
              <w:ind w:left="117"/>
              <w:jc w:val="center"/>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报价唯一</w:t>
            </w:r>
          </w:p>
        </w:tc>
        <w:tc>
          <w:tcPr>
            <w:tcW w:w="5376" w:type="dxa"/>
            <w:tcBorders>
              <w:top w:val="single" w:color="000000" w:sz="4" w:space="0"/>
              <w:left w:val="single" w:color="000000" w:sz="4" w:space="0"/>
              <w:bottom w:val="single" w:color="000000" w:sz="4" w:space="0"/>
              <w:right w:val="single" w:color="000000" w:sz="18" w:space="0"/>
            </w:tcBorders>
            <w:noWrap w:val="0"/>
            <w:vAlign w:val="top"/>
          </w:tcPr>
          <w:p w14:paraId="7D514AB6">
            <w:pPr>
              <w:spacing w:before="179" w:line="264" w:lineRule="auto"/>
              <w:ind w:left="121" w:right="266"/>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只能有一个有效报价，不得提交选择性报价，且报价不超过最高限价金额。</w:t>
            </w:r>
          </w:p>
        </w:tc>
      </w:tr>
      <w:tr w14:paraId="27FD0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703" w:type="dxa"/>
            <w:tcBorders>
              <w:top w:val="single" w:color="000000" w:sz="4" w:space="0"/>
              <w:left w:val="single" w:color="000000" w:sz="18" w:space="0"/>
              <w:bottom w:val="single" w:color="000000" w:sz="4" w:space="0"/>
              <w:right w:val="single" w:color="000000" w:sz="4" w:space="0"/>
            </w:tcBorders>
            <w:noWrap w:val="0"/>
            <w:vAlign w:val="center"/>
          </w:tcPr>
          <w:p w14:paraId="23A79C72">
            <w:pPr>
              <w:jc w:val="center"/>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4</w:t>
            </w:r>
          </w:p>
        </w:tc>
        <w:tc>
          <w:tcPr>
            <w:tcW w:w="2887" w:type="dxa"/>
            <w:tcBorders>
              <w:top w:val="single" w:color="000000" w:sz="4" w:space="0"/>
              <w:left w:val="single" w:color="000000" w:sz="4" w:space="0"/>
              <w:bottom w:val="single" w:color="000000" w:sz="4" w:space="0"/>
              <w:right w:val="single" w:color="000000" w:sz="4" w:space="0"/>
            </w:tcBorders>
            <w:noWrap w:val="0"/>
            <w:vAlign w:val="top"/>
          </w:tcPr>
          <w:p w14:paraId="5443D3D5">
            <w:pPr>
              <w:spacing w:before="234" w:line="231" w:lineRule="auto"/>
              <w:ind w:left="117"/>
              <w:jc w:val="center"/>
              <w:rPr>
                <w:rFonts w:hint="eastAsia" w:ascii="宋体" w:hAnsi="宋体" w:eastAsia="宋体" w:cs="Calibri"/>
                <w:kern w:val="2"/>
                <w:sz w:val="24"/>
                <w:szCs w:val="24"/>
                <w:lang w:val="en-US" w:eastAsia="zh-CN" w:bidi="ar-SA"/>
              </w:rPr>
            </w:pPr>
            <w:r>
              <w:rPr>
                <w:rFonts w:hint="eastAsia" w:ascii="宋体" w:hAnsi="宋体" w:cs="Calibri"/>
                <w:kern w:val="2"/>
                <w:sz w:val="24"/>
                <w:szCs w:val="24"/>
                <w:lang w:val="en-US" w:eastAsia="zh-CN" w:bidi="ar-SA"/>
              </w:rPr>
              <w:t>商务要求响应</w:t>
            </w:r>
          </w:p>
        </w:tc>
        <w:tc>
          <w:tcPr>
            <w:tcW w:w="5376" w:type="dxa"/>
            <w:tcBorders>
              <w:top w:val="single" w:color="000000" w:sz="4" w:space="0"/>
              <w:left w:val="single" w:color="000000" w:sz="4" w:space="0"/>
              <w:bottom w:val="single" w:color="000000" w:sz="4" w:space="0"/>
              <w:right w:val="single" w:color="000000" w:sz="18" w:space="0"/>
            </w:tcBorders>
            <w:noWrap w:val="0"/>
            <w:vAlign w:val="top"/>
          </w:tcPr>
          <w:p w14:paraId="4B9CDDE8">
            <w:pPr>
              <w:spacing w:before="234" w:line="231" w:lineRule="auto"/>
              <w:ind w:left="120"/>
              <w:rPr>
                <w:rFonts w:hint="eastAsia" w:ascii="宋体" w:hAnsi="宋体" w:eastAsia="宋体" w:cs="Calibri"/>
                <w:kern w:val="2"/>
                <w:sz w:val="24"/>
                <w:szCs w:val="24"/>
                <w:lang w:val="en-US" w:eastAsia="zh-CN" w:bidi="ar-SA"/>
              </w:rPr>
            </w:pPr>
            <w:r>
              <w:rPr>
                <w:rFonts w:hint="eastAsia" w:ascii="宋体" w:hAnsi="宋体" w:cs="Calibri"/>
                <w:kern w:val="2"/>
                <w:sz w:val="24"/>
                <w:szCs w:val="24"/>
                <w:lang w:val="en-US" w:eastAsia="zh-CN" w:bidi="ar-SA"/>
              </w:rPr>
              <w:t>完全响应谈判文件商务要求，不得出现负偏离。</w:t>
            </w:r>
          </w:p>
        </w:tc>
      </w:tr>
      <w:tr w14:paraId="5E7B3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exact"/>
        </w:trPr>
        <w:tc>
          <w:tcPr>
            <w:tcW w:w="703" w:type="dxa"/>
            <w:tcBorders>
              <w:top w:val="single" w:color="000000" w:sz="4" w:space="0"/>
              <w:left w:val="single" w:color="000000" w:sz="18" w:space="0"/>
              <w:bottom w:val="single" w:color="000000" w:sz="4" w:space="0"/>
              <w:right w:val="single" w:color="000000" w:sz="4" w:space="0"/>
            </w:tcBorders>
            <w:noWrap w:val="0"/>
            <w:vAlign w:val="center"/>
          </w:tcPr>
          <w:p w14:paraId="4C30CB1A">
            <w:pPr>
              <w:spacing w:before="65" w:line="186" w:lineRule="auto"/>
              <w:ind w:left="309"/>
              <w:jc w:val="both"/>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5</w:t>
            </w:r>
          </w:p>
        </w:tc>
        <w:tc>
          <w:tcPr>
            <w:tcW w:w="2887" w:type="dxa"/>
            <w:tcBorders>
              <w:top w:val="single" w:color="000000" w:sz="4" w:space="0"/>
              <w:left w:val="single" w:color="000000" w:sz="4" w:space="0"/>
              <w:bottom w:val="single" w:color="000000" w:sz="4" w:space="0"/>
              <w:right w:val="single" w:color="000000" w:sz="4" w:space="0"/>
            </w:tcBorders>
            <w:noWrap w:val="0"/>
            <w:vAlign w:val="top"/>
          </w:tcPr>
          <w:p w14:paraId="3A505A18">
            <w:pPr>
              <w:spacing w:before="230" w:line="231" w:lineRule="auto"/>
              <w:ind w:left="119"/>
              <w:jc w:val="center"/>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采购内容及技术要求</w:t>
            </w:r>
          </w:p>
        </w:tc>
        <w:tc>
          <w:tcPr>
            <w:tcW w:w="5376" w:type="dxa"/>
            <w:tcBorders>
              <w:top w:val="single" w:color="000000" w:sz="4" w:space="0"/>
              <w:left w:val="single" w:color="000000" w:sz="4" w:space="0"/>
              <w:bottom w:val="single" w:color="000000" w:sz="4" w:space="0"/>
              <w:right w:val="single" w:color="000000" w:sz="18" w:space="0"/>
            </w:tcBorders>
            <w:noWrap w:val="0"/>
            <w:vAlign w:val="top"/>
          </w:tcPr>
          <w:p w14:paraId="54D60C57">
            <w:pPr>
              <w:spacing w:before="92" w:line="264" w:lineRule="auto"/>
              <w:ind w:left="133" w:right="110" w:hanging="8"/>
              <w:rPr>
                <w:rFonts w:hint="eastAsia" w:ascii="宋体" w:hAnsi="宋体" w:eastAsia="宋体" w:cs="Calibri"/>
                <w:kern w:val="2"/>
                <w:sz w:val="24"/>
                <w:szCs w:val="24"/>
                <w:lang w:val="en-US" w:eastAsia="zh-CN" w:bidi="ar-SA"/>
              </w:rPr>
            </w:pPr>
            <w:r>
              <w:rPr>
                <w:rFonts w:hint="eastAsia" w:ascii="宋体" w:hAnsi="宋体" w:cs="Calibri"/>
                <w:kern w:val="2"/>
                <w:sz w:val="24"/>
                <w:szCs w:val="24"/>
                <w:lang w:val="en-US" w:eastAsia="zh-CN" w:bidi="ar-SA"/>
              </w:rPr>
              <w:t>符合谈判文件的技术要求，未含有采购人不能接受的附加条件。</w:t>
            </w:r>
          </w:p>
        </w:tc>
      </w:tr>
      <w:tr w14:paraId="25C3C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703" w:type="dxa"/>
            <w:tcBorders>
              <w:top w:val="single" w:color="000000" w:sz="4" w:space="0"/>
              <w:left w:val="single" w:color="000000" w:sz="18" w:space="0"/>
              <w:bottom w:val="single" w:color="000000" w:sz="4" w:space="0"/>
              <w:right w:val="single" w:color="000000" w:sz="4" w:space="0"/>
            </w:tcBorders>
            <w:noWrap w:val="0"/>
            <w:vAlign w:val="center"/>
          </w:tcPr>
          <w:p w14:paraId="66B0DF25">
            <w:pPr>
              <w:jc w:val="center"/>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6</w:t>
            </w:r>
          </w:p>
        </w:tc>
        <w:tc>
          <w:tcPr>
            <w:tcW w:w="2887" w:type="dxa"/>
            <w:tcBorders>
              <w:top w:val="single" w:color="000000" w:sz="4" w:space="0"/>
              <w:left w:val="single" w:color="000000" w:sz="4" w:space="0"/>
              <w:bottom w:val="single" w:color="000000" w:sz="4" w:space="0"/>
              <w:right w:val="single" w:color="000000" w:sz="4" w:space="0"/>
            </w:tcBorders>
            <w:noWrap w:val="0"/>
            <w:vAlign w:val="top"/>
          </w:tcPr>
          <w:p w14:paraId="45034163">
            <w:pPr>
              <w:spacing w:before="229" w:line="232" w:lineRule="auto"/>
              <w:ind w:left="122"/>
              <w:jc w:val="center"/>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交货期</w:t>
            </w:r>
          </w:p>
        </w:tc>
        <w:tc>
          <w:tcPr>
            <w:tcW w:w="5376" w:type="dxa"/>
            <w:tcBorders>
              <w:top w:val="single" w:color="000000" w:sz="4" w:space="0"/>
              <w:left w:val="single" w:color="000000" w:sz="4" w:space="0"/>
              <w:bottom w:val="single" w:color="000000" w:sz="4" w:space="0"/>
              <w:right w:val="single" w:color="000000" w:sz="18" w:space="0"/>
            </w:tcBorders>
            <w:noWrap w:val="0"/>
            <w:vAlign w:val="top"/>
          </w:tcPr>
          <w:p w14:paraId="71A04A80">
            <w:pPr>
              <w:spacing w:before="229" w:line="231" w:lineRule="auto"/>
              <w:ind w:left="120"/>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应满足谈判文件中要求的交货期。</w:t>
            </w:r>
          </w:p>
        </w:tc>
      </w:tr>
      <w:tr w14:paraId="5EE18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703" w:type="dxa"/>
            <w:tcBorders>
              <w:top w:val="single" w:color="000000" w:sz="4" w:space="0"/>
              <w:left w:val="single" w:color="000000" w:sz="18" w:space="0"/>
              <w:bottom w:val="single" w:color="000000" w:sz="4" w:space="0"/>
              <w:right w:val="single" w:color="000000" w:sz="4" w:space="0"/>
            </w:tcBorders>
            <w:noWrap w:val="0"/>
            <w:vAlign w:val="center"/>
          </w:tcPr>
          <w:p w14:paraId="2C2DD36D">
            <w:pPr>
              <w:jc w:val="center"/>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7</w:t>
            </w:r>
          </w:p>
        </w:tc>
        <w:tc>
          <w:tcPr>
            <w:tcW w:w="2887" w:type="dxa"/>
            <w:tcBorders>
              <w:top w:val="single" w:color="000000" w:sz="4" w:space="0"/>
              <w:left w:val="single" w:color="000000" w:sz="4" w:space="0"/>
              <w:bottom w:val="single" w:color="000000" w:sz="4" w:space="0"/>
              <w:right w:val="single" w:color="000000" w:sz="4" w:space="0"/>
            </w:tcBorders>
            <w:noWrap w:val="0"/>
            <w:vAlign w:val="top"/>
          </w:tcPr>
          <w:p w14:paraId="775718B9">
            <w:pPr>
              <w:spacing w:before="251" w:line="231" w:lineRule="auto"/>
              <w:ind w:left="117"/>
              <w:jc w:val="center"/>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谈判有效期</w:t>
            </w:r>
          </w:p>
        </w:tc>
        <w:tc>
          <w:tcPr>
            <w:tcW w:w="5376" w:type="dxa"/>
            <w:tcBorders>
              <w:top w:val="single" w:color="000000" w:sz="4" w:space="0"/>
              <w:left w:val="single" w:color="000000" w:sz="4" w:space="0"/>
              <w:bottom w:val="single" w:color="000000" w:sz="4" w:space="0"/>
              <w:right w:val="single" w:color="000000" w:sz="18" w:space="0"/>
            </w:tcBorders>
            <w:noWrap w:val="0"/>
            <w:vAlign w:val="top"/>
          </w:tcPr>
          <w:p w14:paraId="5C7EDCEE">
            <w:pPr>
              <w:spacing w:before="251" w:line="231" w:lineRule="auto"/>
              <w:ind w:left="120"/>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应满足竞争性谈判文件中的规定。</w:t>
            </w:r>
          </w:p>
        </w:tc>
      </w:tr>
      <w:tr w14:paraId="6E5B8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703" w:type="dxa"/>
            <w:tcBorders>
              <w:top w:val="single" w:color="000000" w:sz="4" w:space="0"/>
              <w:left w:val="single" w:color="000000" w:sz="18" w:space="0"/>
              <w:bottom w:val="single" w:color="000000" w:sz="4" w:space="0"/>
              <w:right w:val="single" w:color="000000" w:sz="4" w:space="0"/>
            </w:tcBorders>
            <w:noWrap w:val="0"/>
            <w:vAlign w:val="center"/>
          </w:tcPr>
          <w:p w14:paraId="63394F1C">
            <w:pPr>
              <w:jc w:val="center"/>
              <w:rPr>
                <w:rFonts w:hint="default" w:ascii="宋体" w:hAnsi="宋体" w:eastAsia="宋体" w:cs="Calibri"/>
                <w:kern w:val="2"/>
                <w:sz w:val="24"/>
                <w:szCs w:val="24"/>
                <w:lang w:val="en-US" w:eastAsia="zh-CN" w:bidi="ar-SA"/>
              </w:rPr>
            </w:pPr>
            <w:r>
              <w:rPr>
                <w:rFonts w:hint="eastAsia" w:ascii="宋体" w:hAnsi="宋体" w:cs="Calibri"/>
                <w:kern w:val="2"/>
                <w:sz w:val="24"/>
                <w:szCs w:val="24"/>
                <w:lang w:val="en-US" w:eastAsia="zh-CN" w:bidi="ar-SA"/>
              </w:rPr>
              <w:t>8</w:t>
            </w:r>
          </w:p>
        </w:tc>
        <w:tc>
          <w:tcPr>
            <w:tcW w:w="2887" w:type="dxa"/>
            <w:tcBorders>
              <w:top w:val="single" w:color="000000" w:sz="4" w:space="0"/>
              <w:left w:val="single" w:color="000000" w:sz="4" w:space="0"/>
              <w:bottom w:val="single" w:color="000000" w:sz="4" w:space="0"/>
              <w:right w:val="single" w:color="000000" w:sz="4" w:space="0"/>
            </w:tcBorders>
            <w:noWrap w:val="0"/>
            <w:vAlign w:val="top"/>
          </w:tcPr>
          <w:p w14:paraId="35C35719">
            <w:pPr>
              <w:spacing w:before="251" w:line="231" w:lineRule="auto"/>
              <w:ind w:left="117"/>
              <w:jc w:val="center"/>
              <w:rPr>
                <w:rFonts w:hint="eastAsia" w:ascii="宋体" w:hAnsi="宋体" w:eastAsia="宋体" w:cs="Calibri"/>
                <w:kern w:val="2"/>
                <w:sz w:val="24"/>
                <w:szCs w:val="24"/>
                <w:lang w:val="en-US" w:eastAsia="zh-CN" w:bidi="ar-SA"/>
              </w:rPr>
            </w:pPr>
            <w:r>
              <w:rPr>
                <w:rFonts w:hint="eastAsia" w:ascii="宋体" w:hAnsi="宋体" w:cs="Calibri"/>
                <w:kern w:val="2"/>
                <w:sz w:val="24"/>
                <w:szCs w:val="24"/>
                <w:lang w:val="en-US" w:eastAsia="zh-CN" w:bidi="ar-SA"/>
              </w:rPr>
              <w:t>质保期</w:t>
            </w:r>
          </w:p>
        </w:tc>
        <w:tc>
          <w:tcPr>
            <w:tcW w:w="5376" w:type="dxa"/>
            <w:tcBorders>
              <w:top w:val="single" w:color="000000" w:sz="4" w:space="0"/>
              <w:left w:val="single" w:color="000000" w:sz="4" w:space="0"/>
              <w:bottom w:val="single" w:color="000000" w:sz="4" w:space="0"/>
              <w:right w:val="single" w:color="000000" w:sz="18" w:space="0"/>
            </w:tcBorders>
            <w:noWrap w:val="0"/>
            <w:vAlign w:val="top"/>
          </w:tcPr>
          <w:p w14:paraId="01A08281">
            <w:pPr>
              <w:spacing w:before="251" w:line="231" w:lineRule="auto"/>
              <w:ind w:left="120"/>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应满足谈判文件中要求的</w:t>
            </w:r>
            <w:r>
              <w:rPr>
                <w:rFonts w:hint="eastAsia" w:ascii="宋体" w:hAnsi="宋体" w:cs="Calibri"/>
                <w:kern w:val="2"/>
                <w:sz w:val="24"/>
                <w:szCs w:val="24"/>
                <w:lang w:val="en-US" w:eastAsia="zh-CN" w:bidi="ar-SA"/>
              </w:rPr>
              <w:t>质保</w:t>
            </w:r>
            <w:r>
              <w:rPr>
                <w:rFonts w:hint="eastAsia" w:ascii="宋体" w:hAnsi="宋体" w:eastAsia="宋体" w:cs="Calibri"/>
                <w:kern w:val="2"/>
                <w:sz w:val="24"/>
                <w:szCs w:val="24"/>
                <w:lang w:val="en-US" w:eastAsia="zh-CN" w:bidi="ar-SA"/>
              </w:rPr>
              <w:t>期</w:t>
            </w:r>
            <w:r>
              <w:rPr>
                <w:rFonts w:hint="eastAsia" w:ascii="宋体" w:hAnsi="宋体" w:cs="Calibri"/>
                <w:kern w:val="2"/>
                <w:sz w:val="24"/>
                <w:szCs w:val="24"/>
                <w:lang w:val="en-US" w:eastAsia="zh-CN" w:bidi="ar-SA"/>
              </w:rPr>
              <w:t>。</w:t>
            </w:r>
          </w:p>
        </w:tc>
      </w:tr>
      <w:tr w14:paraId="36569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exact"/>
        </w:trPr>
        <w:tc>
          <w:tcPr>
            <w:tcW w:w="703" w:type="dxa"/>
            <w:tcBorders>
              <w:top w:val="single" w:color="000000" w:sz="4" w:space="0"/>
              <w:left w:val="single" w:color="000000" w:sz="18" w:space="0"/>
              <w:bottom w:val="single" w:color="000000" w:sz="18" w:space="0"/>
              <w:right w:val="single" w:color="000000" w:sz="4" w:space="0"/>
            </w:tcBorders>
            <w:noWrap w:val="0"/>
            <w:vAlign w:val="center"/>
          </w:tcPr>
          <w:p w14:paraId="1DE0595A">
            <w:pPr>
              <w:spacing w:line="240" w:lineRule="auto"/>
              <w:jc w:val="center"/>
              <w:rPr>
                <w:rFonts w:hint="default" w:ascii="宋体" w:hAnsi="宋体" w:eastAsia="宋体" w:cs="Calibri"/>
                <w:kern w:val="2"/>
                <w:sz w:val="24"/>
                <w:szCs w:val="24"/>
                <w:lang w:val="en-US" w:eastAsia="zh-CN" w:bidi="ar-SA"/>
              </w:rPr>
            </w:pPr>
            <w:r>
              <w:rPr>
                <w:rFonts w:hint="eastAsia" w:ascii="宋体" w:hAnsi="宋体" w:cs="Calibri"/>
                <w:kern w:val="2"/>
                <w:sz w:val="24"/>
                <w:szCs w:val="24"/>
                <w:lang w:val="en-US" w:eastAsia="zh-CN" w:bidi="ar-SA"/>
              </w:rPr>
              <w:t>9</w:t>
            </w:r>
          </w:p>
        </w:tc>
        <w:tc>
          <w:tcPr>
            <w:tcW w:w="2887" w:type="dxa"/>
            <w:tcBorders>
              <w:top w:val="single" w:color="000000" w:sz="4" w:space="0"/>
              <w:left w:val="single" w:color="000000" w:sz="4" w:space="0"/>
              <w:bottom w:val="single" w:color="000000" w:sz="18" w:space="0"/>
              <w:right w:val="single" w:color="000000" w:sz="4" w:space="0"/>
            </w:tcBorders>
            <w:noWrap w:val="0"/>
            <w:vAlign w:val="center"/>
          </w:tcPr>
          <w:p w14:paraId="0A8E607A">
            <w:pPr>
              <w:spacing w:before="251" w:line="240" w:lineRule="auto"/>
              <w:jc w:val="center"/>
              <w:rPr>
                <w:rFonts w:hint="eastAsia" w:ascii="宋体" w:hAnsi="宋体" w:eastAsia="宋体" w:cs="Calibri"/>
                <w:kern w:val="2"/>
                <w:sz w:val="24"/>
                <w:szCs w:val="24"/>
                <w:lang w:val="en-US" w:eastAsia="zh-CN" w:bidi="ar-SA"/>
              </w:rPr>
            </w:pPr>
            <w:r>
              <w:rPr>
                <w:rFonts w:hint="eastAsia" w:ascii="宋体" w:hAnsi="宋体" w:eastAsia="宋体" w:cs="Calibri"/>
                <w:kern w:val="2"/>
                <w:sz w:val="24"/>
                <w:szCs w:val="24"/>
                <w:lang w:val="en-US" w:eastAsia="zh-CN" w:bidi="ar-SA"/>
              </w:rPr>
              <w:t>其他要求</w:t>
            </w:r>
          </w:p>
        </w:tc>
        <w:tc>
          <w:tcPr>
            <w:tcW w:w="5376" w:type="dxa"/>
            <w:tcBorders>
              <w:top w:val="single" w:color="000000" w:sz="4" w:space="0"/>
              <w:left w:val="single" w:color="000000" w:sz="4" w:space="0"/>
              <w:bottom w:val="single" w:color="000000" w:sz="18" w:space="0"/>
              <w:right w:val="single" w:color="000000" w:sz="18" w:space="0"/>
            </w:tcBorders>
            <w:noWrap w:val="0"/>
            <w:vAlign w:val="top"/>
          </w:tcPr>
          <w:p w14:paraId="32EBA0BE">
            <w:pPr>
              <w:spacing w:before="251" w:line="240" w:lineRule="auto"/>
              <w:ind w:left="120"/>
              <w:rPr>
                <w:rFonts w:hint="eastAsia" w:ascii="宋体" w:hAnsi="宋体" w:eastAsia="宋体" w:cs="Calibri"/>
                <w:kern w:val="2"/>
                <w:sz w:val="24"/>
                <w:szCs w:val="24"/>
                <w:lang w:val="en-US" w:eastAsia="zh-CN" w:bidi="ar-SA"/>
              </w:rPr>
            </w:pPr>
            <w:r>
              <w:rPr>
                <w:rFonts w:hint="eastAsia" w:ascii="宋体" w:hAnsi="宋体" w:cs="Calibri"/>
                <w:kern w:val="2"/>
                <w:sz w:val="24"/>
                <w:szCs w:val="24"/>
                <w:lang w:val="en-US" w:eastAsia="zh-CN" w:bidi="ar-SA"/>
              </w:rPr>
              <w:t>完全理解并接受法律法规和谈判文件对供应商合法经营的各类规约和责任义务要求，没有出现法律法规或谈判文件规定的其他无效情形。</w:t>
            </w:r>
          </w:p>
        </w:tc>
      </w:tr>
    </w:tbl>
    <w:p w14:paraId="6511EED9">
      <w:pPr>
        <w:pStyle w:val="73"/>
        <w:wordWrap/>
        <w:spacing w:line="480" w:lineRule="exact"/>
        <w:ind w:firstLine="720" w:firstLineChars="300"/>
        <w:jc w:val="left"/>
        <w:rPr>
          <w:rFonts w:ascii="宋体" w:hAnsi="宋体" w:eastAsia="宋体"/>
          <w:sz w:val="24"/>
          <w:szCs w:val="24"/>
        </w:rPr>
      </w:pPr>
      <w:r>
        <w:rPr>
          <w:rFonts w:hint="eastAsia" w:ascii="宋体" w:hAnsi="宋体" w:eastAsia="宋体"/>
          <w:bCs/>
          <w:sz w:val="24"/>
          <w:szCs w:val="24"/>
        </w:rPr>
        <w:t>3</w:t>
      </w:r>
      <w:r>
        <w:rPr>
          <w:rFonts w:hint="eastAsia" w:ascii="宋体" w:hAnsi="宋体" w:eastAsia="宋体"/>
          <w:sz w:val="24"/>
          <w:szCs w:val="24"/>
        </w:rPr>
        <w:t>-5-2、竞争性谈判响应文件的澄清：</w:t>
      </w:r>
    </w:p>
    <w:p w14:paraId="11CE39CA">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1）在谈判期间，对于谈判响应文件中含义不明确、同类问题表述不一致或者有明显文字和计算错误的内容，谈判小组应当以书面形式要求供应商作出必要的澄清、说明或者补正。供应商的澄清、说明或者补正应当采用书面形式，并加盖公章，或者由法定代表人或被授权人签字。供应商的澄清、说明或者补正不得超出谈判响应文件的范围或者改变谈判响应文件的实质性内容。</w:t>
      </w:r>
    </w:p>
    <w:p w14:paraId="5E0C6D2F">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（2）书写错误的评审标准：</w:t>
      </w:r>
    </w:p>
    <w:p w14:paraId="09CA25B6">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谈判小组在评审过程中，发现竞争性谈判响应文件出现下列情况之一者，按以下原则修正：</w:t>
      </w:r>
    </w:p>
    <w:p w14:paraId="2C1F00B8">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a、谈判响应文件有关内容与“谈判报价一览表”不一致的，以“谈判报价一览表”为准；</w:t>
      </w:r>
    </w:p>
    <w:p w14:paraId="45BD7770">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b、大写金额与小写金额不一致的，以大写金额为准；</w:t>
      </w:r>
    </w:p>
    <w:p w14:paraId="23EA5866">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c、单价金额小数点或者百分比有明显错位的，以“谈判报价一览表”的总价为准，并修改单价；</w:t>
      </w:r>
    </w:p>
    <w:p w14:paraId="58814D90">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d、总价金额与按单价汇总金额不一致的，以单价乘以数量的计算结果为准；</w:t>
      </w:r>
    </w:p>
    <w:p w14:paraId="3582C401">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e、谈判响应文件图表与文字不符时，以文字为准；</w:t>
      </w:r>
    </w:p>
    <w:p w14:paraId="55C6505D">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f、对不同文字文本谈判响应文件的解释发生异议的，以中文文本为准；</w:t>
      </w:r>
    </w:p>
    <w:p w14:paraId="2C1A2090">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g、分项报价表、服务响应及偏离表中的服务响应内容不一致时，以分项报价表为准；</w:t>
      </w:r>
    </w:p>
    <w:p w14:paraId="6CB9E2CA">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h、多处内容交叉不符时，以谈判小组评审结果为准。</w:t>
      </w:r>
    </w:p>
    <w:p w14:paraId="479E7799">
      <w:pPr>
        <w:pStyle w:val="73"/>
        <w:wordWrap/>
        <w:spacing w:line="480" w:lineRule="exact"/>
        <w:ind w:firstLine="482" w:firstLineChars="200"/>
        <w:jc w:val="left"/>
        <w:rPr>
          <w:rFonts w:ascii="宋体" w:hAnsi="宋体" w:eastAsia="宋体"/>
          <w:b/>
          <w:sz w:val="24"/>
          <w:szCs w:val="24"/>
        </w:rPr>
      </w:pPr>
      <w:r>
        <w:rPr>
          <w:rFonts w:hint="eastAsia" w:ascii="宋体" w:hAnsi="宋体" w:eastAsia="宋体"/>
          <w:b/>
          <w:sz w:val="24"/>
          <w:szCs w:val="24"/>
        </w:rPr>
        <w:t>注：按上述方法修正的内容（其中，同时出现上述a至d两种以上不一致的，按上述规定的顺序修正），经供应商确认后产生约束力，供应商不确认的，其谈判响应无效。</w:t>
      </w:r>
    </w:p>
    <w:p w14:paraId="7647C649">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3）谈判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谈判小组应当将其作为无效谈判响应处理。</w:t>
      </w:r>
    </w:p>
    <w:p w14:paraId="724E8BBF">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4）项目参与方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0FF666E7">
      <w:pPr>
        <w:pStyle w:val="73"/>
        <w:wordWrap/>
        <w:spacing w:line="480" w:lineRule="exact"/>
        <w:ind w:firstLine="480" w:firstLineChars="200"/>
        <w:jc w:val="left"/>
        <w:rPr>
          <w:rFonts w:ascii="宋体" w:hAnsi="宋体" w:eastAsia="宋体"/>
          <w:sz w:val="24"/>
          <w:szCs w:val="24"/>
        </w:rPr>
      </w:pPr>
      <w:r>
        <w:rPr>
          <w:rFonts w:hint="eastAsia" w:ascii="宋体" w:hAnsi="宋体" w:eastAsia="宋体"/>
          <w:bCs/>
          <w:sz w:val="24"/>
          <w:szCs w:val="24"/>
        </w:rPr>
        <w:t>3</w:t>
      </w:r>
      <w:r>
        <w:rPr>
          <w:rFonts w:hint="eastAsia" w:ascii="宋体" w:hAnsi="宋体" w:eastAsia="宋体"/>
          <w:sz w:val="24"/>
          <w:szCs w:val="24"/>
        </w:rPr>
        <w:t>-5-3、评审：</w:t>
      </w:r>
    </w:p>
    <w:p w14:paraId="4F149D80">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（1）谈判小组评审谈判响应文件符合性只根据谈判响应文件本身的内容，而不寻求其他外部证据。</w:t>
      </w:r>
    </w:p>
    <w:p w14:paraId="3EB8F51F">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（2）评审采取逐项分步评审方式，每一步评审不符合者按无效投标处理，不进入下一步评审，全部评审合格的供应商进行最后的综合评审和打分，按最后得分由高向低排序，推荐成交候选人。</w:t>
      </w:r>
    </w:p>
    <w:p w14:paraId="6FEC9221">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（6）其他需要说明的情况：</w:t>
      </w:r>
    </w:p>
    <w:p w14:paraId="5F424D6F">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a、对于竞争性谈判响应文件中不构成实质性偏差的小的不正规、不一致或不规则，采购人可以接受，但这种接受不能损害或影响任何供应商的相对排序；</w:t>
      </w:r>
    </w:p>
    <w:p w14:paraId="51E07880">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b、最低报价不是成交的唯一条件；</w:t>
      </w:r>
    </w:p>
    <w:p w14:paraId="72E2F82F">
      <w:pPr>
        <w:pStyle w:val="73"/>
        <w:wordWrap/>
        <w:spacing w:line="480" w:lineRule="exact"/>
        <w:ind w:firstLine="480" w:firstLineChars="200"/>
        <w:jc w:val="left"/>
        <w:rPr>
          <w:rFonts w:ascii="宋体" w:hAnsi="宋体" w:eastAsia="宋体"/>
          <w:sz w:val="24"/>
          <w:szCs w:val="24"/>
        </w:rPr>
      </w:pPr>
      <w:r>
        <w:rPr>
          <w:rFonts w:hint="eastAsia" w:ascii="宋体" w:hAnsi="宋体" w:eastAsia="宋体"/>
          <w:sz w:val="24"/>
          <w:szCs w:val="24"/>
        </w:rPr>
        <w:t>c、如果谈判响应实质上没有响应竞争性谈判文件的要求，其谈判响应将被拒绝，供应商不得通过修正或撤销不合要求的偏离或保留从而使其谈判响应成为实质上响应的谈判响应。</w:t>
      </w:r>
    </w:p>
    <w:p w14:paraId="40174C1B">
      <w:pPr>
        <w:pStyle w:val="73"/>
        <w:wordWrap/>
        <w:spacing w:line="480" w:lineRule="exact"/>
        <w:ind w:firstLine="480" w:firstLineChars="200"/>
        <w:jc w:val="left"/>
      </w:pPr>
      <w:r>
        <w:rPr>
          <w:rFonts w:hint="eastAsia" w:ascii="宋体" w:hAnsi="宋体" w:eastAsia="宋体"/>
          <w:sz w:val="24"/>
          <w:szCs w:val="24"/>
        </w:rPr>
        <w:t>d、无论谈判的结果如何，谈判期间一切费用自理。</w:t>
      </w:r>
    </w:p>
    <w:p w14:paraId="01C9285C">
      <w:pPr>
        <w:spacing w:line="480" w:lineRule="exact"/>
        <w:ind w:firstLine="482" w:firstLineChars="200"/>
        <w:rPr>
          <w:rFonts w:ascii="宋体" w:cs="Times New Roman"/>
          <w:sz w:val="24"/>
          <w:szCs w:val="24"/>
        </w:rPr>
      </w:pPr>
      <w:r>
        <w:rPr>
          <w:rFonts w:hint="eastAsia" w:ascii="宋体" w:hAnsi="宋体" w:cs="宋体"/>
          <w:b/>
          <w:bCs/>
          <w:sz w:val="24"/>
          <w:szCs w:val="24"/>
        </w:rPr>
        <w:t>3</w:t>
      </w:r>
      <w:r>
        <w:rPr>
          <w:rFonts w:ascii="宋体" w:hAnsi="宋体" w:cs="宋体"/>
          <w:b/>
          <w:bCs/>
          <w:sz w:val="24"/>
          <w:szCs w:val="24"/>
        </w:rPr>
        <w:t>-</w:t>
      </w:r>
      <w:r>
        <w:rPr>
          <w:rFonts w:hint="eastAsia" w:ascii="宋体" w:hAnsi="宋体" w:cs="宋体"/>
          <w:b/>
          <w:bCs/>
          <w:sz w:val="24"/>
          <w:szCs w:val="24"/>
        </w:rPr>
        <w:t>6、政府采购政策评分标准</w:t>
      </w:r>
    </w:p>
    <w:p w14:paraId="57F51ACE">
      <w:pPr>
        <w:spacing w:line="460" w:lineRule="exact"/>
        <w:ind w:firstLine="480" w:firstLineChars="200"/>
        <w:rPr>
          <w:rFonts w:ascii="宋体" w:cs="Times New Roman"/>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6</w:t>
      </w:r>
      <w:r>
        <w:rPr>
          <w:rFonts w:ascii="宋体" w:hAnsi="宋体" w:cs="宋体"/>
          <w:sz w:val="24"/>
          <w:szCs w:val="24"/>
        </w:rPr>
        <w:t>-1</w:t>
      </w:r>
      <w:r>
        <w:rPr>
          <w:rFonts w:hint="eastAsia" w:ascii="宋体" w:hAnsi="宋体" w:cs="宋体"/>
          <w:sz w:val="24"/>
          <w:szCs w:val="24"/>
        </w:rPr>
        <w:t>、</w:t>
      </w:r>
      <w:r>
        <w:rPr>
          <w:rFonts w:hint="eastAsia" w:ascii="宋体" w:hAnsi="宋体" w:cs="宋体"/>
          <w:sz w:val="24"/>
          <w:szCs w:val="24"/>
          <w:lang w:eastAsia="zh-CN"/>
        </w:rPr>
        <w:t>中小</w:t>
      </w:r>
      <w:r>
        <w:rPr>
          <w:rFonts w:hint="eastAsia" w:ascii="宋体" w:hAnsi="宋体" w:cs="宋体"/>
          <w:sz w:val="24"/>
          <w:szCs w:val="24"/>
        </w:rPr>
        <w:t>企业的价格评分标准</w:t>
      </w:r>
    </w:p>
    <w:p w14:paraId="7B1D9A29">
      <w:pPr>
        <w:spacing w:line="46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）对</w:t>
      </w:r>
      <w:r>
        <w:rPr>
          <w:rFonts w:hint="eastAsia" w:ascii="宋体" w:hAnsi="宋体" w:cs="宋体"/>
          <w:sz w:val="24"/>
          <w:szCs w:val="24"/>
          <w:lang w:eastAsia="zh-CN"/>
        </w:rPr>
        <w:t>中小</w:t>
      </w:r>
      <w:r>
        <w:rPr>
          <w:rFonts w:hint="eastAsia" w:ascii="宋体" w:hAnsi="宋体" w:cs="宋体"/>
          <w:sz w:val="24"/>
          <w:szCs w:val="24"/>
        </w:rPr>
        <w:t>企业产品的价格给予</w:t>
      </w:r>
      <w:r>
        <w:rPr>
          <w:rFonts w:hint="eastAsia" w:ascii="宋体" w:hAnsi="宋体" w:cs="宋体"/>
          <w:sz w:val="24"/>
          <w:szCs w:val="24"/>
          <w:lang w:val="en-US" w:eastAsia="zh-CN"/>
        </w:rPr>
        <w:t>10</w:t>
      </w:r>
      <w:r>
        <w:rPr>
          <w:rFonts w:ascii="宋体" w:hAnsi="宋体" w:cs="宋体"/>
          <w:sz w:val="24"/>
          <w:szCs w:val="24"/>
        </w:rPr>
        <w:t>%</w:t>
      </w:r>
      <w:r>
        <w:rPr>
          <w:rFonts w:hint="eastAsia" w:ascii="宋体" w:hAnsi="宋体" w:cs="宋体"/>
          <w:sz w:val="24"/>
          <w:szCs w:val="24"/>
        </w:rPr>
        <w:t>的扣除，用扣除后的价格参与评审，其评审价</w:t>
      </w:r>
      <w:r>
        <w:rPr>
          <w:rFonts w:ascii="宋体" w:hAnsi="宋体" w:cs="宋体"/>
          <w:sz w:val="24"/>
          <w:szCs w:val="24"/>
        </w:rPr>
        <w:t>=</w:t>
      </w:r>
      <w:r>
        <w:rPr>
          <w:rFonts w:hint="eastAsia" w:ascii="宋体" w:hAnsi="宋体" w:cs="宋体"/>
          <w:sz w:val="24"/>
          <w:szCs w:val="24"/>
        </w:rPr>
        <w:t>谈判报价</w:t>
      </w:r>
      <w:r>
        <w:rPr>
          <w:rFonts w:ascii="宋体" w:hAnsi="宋体" w:cs="宋体"/>
          <w:sz w:val="24"/>
          <w:szCs w:val="24"/>
        </w:rPr>
        <w:t>*</w:t>
      </w:r>
      <w:r>
        <w:rPr>
          <w:rFonts w:hint="eastAsia" w:ascii="宋体" w:hAnsi="宋体" w:cs="宋体"/>
          <w:sz w:val="24"/>
          <w:szCs w:val="24"/>
        </w:rPr>
        <w:t>（1-</w:t>
      </w:r>
      <w:r>
        <w:rPr>
          <w:rFonts w:hint="eastAsia" w:ascii="宋体" w:hAnsi="宋体" w:cs="宋体"/>
          <w:sz w:val="24"/>
          <w:szCs w:val="24"/>
          <w:lang w:val="en-US" w:eastAsia="zh-CN"/>
        </w:rPr>
        <w:t>10</w:t>
      </w:r>
      <w:r>
        <w:rPr>
          <w:rFonts w:hint="eastAsia" w:ascii="宋体" w:hAnsi="宋体" w:cs="宋体"/>
          <w:sz w:val="24"/>
          <w:szCs w:val="24"/>
        </w:rPr>
        <w:t>%）。</w:t>
      </w:r>
    </w:p>
    <w:p w14:paraId="08BB641A">
      <w:pPr>
        <w:spacing w:line="46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）联合体共同参加非专门面向中小企业的政府采购活动，联合协议中约定，小型和微型企业的协议合同金额占到联合体协议合同金额的</w:t>
      </w:r>
      <w:r>
        <w:rPr>
          <w:rFonts w:hint="eastAsia" w:ascii="宋体" w:hAnsi="宋体" w:cs="宋体"/>
          <w:sz w:val="24"/>
          <w:szCs w:val="24"/>
          <w:lang w:val="en-US" w:eastAsia="zh-CN"/>
        </w:rPr>
        <w:t>4</w:t>
      </w:r>
      <w:r>
        <w:rPr>
          <w:rFonts w:ascii="宋体" w:hAnsi="宋体" w:cs="宋体"/>
          <w:sz w:val="24"/>
          <w:szCs w:val="24"/>
        </w:rPr>
        <w:t>0%</w:t>
      </w:r>
      <w:r>
        <w:rPr>
          <w:rFonts w:hint="eastAsia" w:ascii="宋体" w:hAnsi="宋体" w:cs="宋体"/>
          <w:sz w:val="24"/>
          <w:szCs w:val="24"/>
        </w:rPr>
        <w:t>以上的，可给予联合体</w:t>
      </w:r>
      <w:r>
        <w:rPr>
          <w:rFonts w:hint="eastAsia" w:ascii="宋体" w:hAnsi="宋体" w:cs="宋体"/>
          <w:sz w:val="24"/>
          <w:szCs w:val="24"/>
          <w:lang w:val="en-US" w:eastAsia="zh-CN"/>
        </w:rPr>
        <w:t>3</w:t>
      </w:r>
      <w:r>
        <w:rPr>
          <w:rFonts w:ascii="宋体" w:hAnsi="宋体" w:cs="宋体"/>
          <w:sz w:val="24"/>
          <w:szCs w:val="24"/>
        </w:rPr>
        <w:t>%</w:t>
      </w:r>
      <w:r>
        <w:rPr>
          <w:rFonts w:hint="eastAsia" w:ascii="宋体" w:hAnsi="宋体" w:cs="宋体"/>
          <w:sz w:val="24"/>
          <w:szCs w:val="24"/>
        </w:rPr>
        <w:t>的价格扣除，用扣除后的价格参与评审，其评审价</w:t>
      </w:r>
      <w:r>
        <w:rPr>
          <w:rFonts w:ascii="宋体" w:hAnsi="宋体" w:cs="宋体"/>
          <w:sz w:val="24"/>
          <w:szCs w:val="24"/>
        </w:rPr>
        <w:t>=</w:t>
      </w:r>
      <w:r>
        <w:rPr>
          <w:rFonts w:hint="eastAsia" w:ascii="宋体" w:hAnsi="宋体" w:cs="宋体"/>
          <w:sz w:val="24"/>
          <w:szCs w:val="24"/>
        </w:rPr>
        <w:t>谈判报价</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lang w:val="en-US" w:eastAsia="zh-CN"/>
        </w:rPr>
        <w:t>3</w:t>
      </w:r>
      <w:r>
        <w:rPr>
          <w:rFonts w:ascii="宋体" w:hAnsi="宋体" w:cs="宋体"/>
          <w:sz w:val="24"/>
          <w:szCs w:val="24"/>
        </w:rPr>
        <w:t>%</w:t>
      </w:r>
      <w:r>
        <w:rPr>
          <w:rFonts w:hint="eastAsia" w:ascii="宋体" w:hAnsi="宋体" w:cs="宋体"/>
          <w:sz w:val="24"/>
          <w:szCs w:val="24"/>
        </w:rPr>
        <w:t>）。</w:t>
      </w:r>
    </w:p>
    <w:p w14:paraId="0848BC58">
      <w:pPr>
        <w:spacing w:line="46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）参加本项目的</w:t>
      </w:r>
      <w:r>
        <w:rPr>
          <w:rFonts w:hint="eastAsia" w:ascii="宋体" w:hAnsi="宋体" w:cs="宋体"/>
          <w:sz w:val="24"/>
          <w:szCs w:val="24"/>
          <w:lang w:eastAsia="zh-CN"/>
        </w:rPr>
        <w:t>中小</w:t>
      </w:r>
      <w:r>
        <w:rPr>
          <w:rFonts w:hint="eastAsia" w:ascii="宋体" w:hAnsi="宋体" w:cs="宋体"/>
          <w:sz w:val="24"/>
          <w:szCs w:val="24"/>
        </w:rPr>
        <w:t>企业须提供《</w:t>
      </w:r>
      <w:r>
        <w:rPr>
          <w:rFonts w:hint="eastAsia" w:ascii="宋体" w:hAnsi="宋体" w:cs="宋体"/>
          <w:sz w:val="24"/>
          <w:szCs w:val="24"/>
          <w:lang w:eastAsia="zh-CN"/>
        </w:rPr>
        <w:t>中小</w:t>
      </w:r>
      <w:r>
        <w:rPr>
          <w:rFonts w:hint="eastAsia" w:ascii="宋体" w:hAnsi="宋体" w:cs="宋体"/>
          <w:sz w:val="24"/>
          <w:szCs w:val="24"/>
        </w:rPr>
        <w:t>企业声明函》（附件），未提供的不视为</w:t>
      </w:r>
      <w:r>
        <w:rPr>
          <w:rFonts w:hint="eastAsia" w:ascii="宋体" w:hAnsi="宋体" w:cs="宋体"/>
          <w:sz w:val="24"/>
          <w:szCs w:val="24"/>
          <w:lang w:eastAsia="zh-CN"/>
        </w:rPr>
        <w:t>中小</w:t>
      </w:r>
      <w:r>
        <w:rPr>
          <w:rFonts w:hint="eastAsia" w:ascii="宋体" w:hAnsi="宋体" w:cs="宋体"/>
          <w:sz w:val="24"/>
          <w:szCs w:val="24"/>
        </w:rPr>
        <w:t>企业。本项目提供的货物不包括使用大型企业注册商标的货物，小型、微型企业提供中型企业制造的货物的，视同为中型企业。供应商须作出承诺，保证真实性，如有虚假，将依法承担相应责任。未提供的不视为</w:t>
      </w:r>
      <w:r>
        <w:rPr>
          <w:rFonts w:hint="eastAsia" w:ascii="宋体" w:hAnsi="宋体" w:cs="宋体"/>
          <w:sz w:val="24"/>
          <w:szCs w:val="24"/>
          <w:lang w:eastAsia="zh-CN"/>
        </w:rPr>
        <w:t>中小</w:t>
      </w:r>
      <w:r>
        <w:rPr>
          <w:rFonts w:hint="eastAsia" w:ascii="宋体" w:hAnsi="宋体" w:cs="宋体"/>
          <w:sz w:val="24"/>
          <w:szCs w:val="24"/>
        </w:rPr>
        <w:t>企业。</w:t>
      </w:r>
    </w:p>
    <w:p w14:paraId="54000CAB">
      <w:pPr>
        <w:spacing w:line="46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w:t>
      </w:r>
      <w:r>
        <w:rPr>
          <w:rFonts w:hint="eastAsia" w:ascii="宋体" w:hAnsi="宋体" w:cs="宋体"/>
          <w:sz w:val="24"/>
          <w:szCs w:val="24"/>
          <w:lang w:eastAsia="zh-CN"/>
        </w:rPr>
        <w:t>中小</w:t>
      </w:r>
      <w:r>
        <w:rPr>
          <w:rFonts w:hint="eastAsia" w:ascii="宋体" w:hAnsi="宋体" w:cs="宋体"/>
          <w:sz w:val="24"/>
          <w:szCs w:val="24"/>
        </w:rPr>
        <w:t>企业按《政府采购促进中小企业发展管理办法》的通知（财库〔</w:t>
      </w:r>
      <w:r>
        <w:rPr>
          <w:rFonts w:ascii="宋体" w:hAnsi="宋体" w:cs="宋体"/>
          <w:sz w:val="24"/>
          <w:szCs w:val="24"/>
        </w:rPr>
        <w:t>2020</w:t>
      </w:r>
      <w:r>
        <w:rPr>
          <w:rFonts w:hint="eastAsia" w:ascii="宋体" w:hAnsi="宋体" w:cs="宋体"/>
          <w:sz w:val="24"/>
          <w:szCs w:val="24"/>
        </w:rPr>
        <w:t>〕</w:t>
      </w:r>
      <w:r>
        <w:rPr>
          <w:rFonts w:ascii="宋体" w:hAnsi="宋体" w:cs="宋体"/>
          <w:sz w:val="24"/>
          <w:szCs w:val="24"/>
        </w:rPr>
        <w:t>46</w:t>
      </w:r>
      <w:r>
        <w:rPr>
          <w:rFonts w:hint="eastAsia" w:ascii="宋体" w:hAnsi="宋体" w:cs="宋体"/>
          <w:sz w:val="24"/>
          <w:szCs w:val="24"/>
        </w:rPr>
        <w:t>号）和《工业和信息化部、国家统计局、国家发展和改革委员会、财政部关于印发</w:t>
      </w:r>
      <w:r>
        <w:rPr>
          <w:rFonts w:ascii="宋体" w:hAnsi="宋体" w:cs="宋体"/>
          <w:sz w:val="24"/>
          <w:szCs w:val="24"/>
        </w:rPr>
        <w:t>&lt;</w:t>
      </w:r>
      <w:r>
        <w:rPr>
          <w:rFonts w:hint="eastAsia" w:ascii="宋体" w:hAnsi="宋体" w:cs="宋体"/>
          <w:sz w:val="24"/>
          <w:szCs w:val="24"/>
        </w:rPr>
        <w:t>中小企业划型标准规定</w:t>
      </w:r>
      <w:r>
        <w:rPr>
          <w:rFonts w:ascii="宋体" w:hAnsi="宋体" w:cs="宋体"/>
          <w:sz w:val="24"/>
          <w:szCs w:val="24"/>
        </w:rPr>
        <w:t>&gt;</w:t>
      </w:r>
      <w:r>
        <w:rPr>
          <w:rFonts w:hint="eastAsia" w:ascii="宋体" w:hAnsi="宋体" w:cs="宋体"/>
          <w:sz w:val="24"/>
          <w:szCs w:val="24"/>
        </w:rPr>
        <w:t>的通知》（工信部联企业【</w:t>
      </w:r>
      <w:r>
        <w:rPr>
          <w:rFonts w:ascii="宋体" w:hAnsi="宋体" w:cs="宋体"/>
          <w:sz w:val="24"/>
          <w:szCs w:val="24"/>
        </w:rPr>
        <w:t>2011</w:t>
      </w:r>
      <w:r>
        <w:rPr>
          <w:rFonts w:hint="eastAsia" w:ascii="宋体" w:hAnsi="宋体" w:cs="宋体"/>
          <w:sz w:val="24"/>
          <w:szCs w:val="24"/>
        </w:rPr>
        <w:t>】</w:t>
      </w:r>
      <w:r>
        <w:rPr>
          <w:rFonts w:ascii="宋体" w:hAnsi="宋体" w:cs="宋体"/>
          <w:sz w:val="24"/>
          <w:szCs w:val="24"/>
        </w:rPr>
        <w:t>300</w:t>
      </w:r>
      <w:r>
        <w:rPr>
          <w:rFonts w:hint="eastAsia" w:ascii="宋体" w:hAnsi="宋体" w:cs="宋体"/>
          <w:sz w:val="24"/>
          <w:szCs w:val="24"/>
        </w:rPr>
        <w:t>号）文件规定标准确认。</w:t>
      </w:r>
    </w:p>
    <w:p w14:paraId="153D6287">
      <w:pPr>
        <w:spacing w:line="460" w:lineRule="exact"/>
        <w:ind w:firstLine="480" w:firstLineChars="200"/>
        <w:rPr>
          <w:rFonts w:ascii="宋体" w:cs="Times New Roman"/>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6</w:t>
      </w:r>
      <w:r>
        <w:rPr>
          <w:rFonts w:ascii="宋体" w:hAnsi="宋体" w:cs="宋体"/>
          <w:sz w:val="24"/>
          <w:szCs w:val="24"/>
        </w:rPr>
        <w:t>-2</w:t>
      </w:r>
      <w:r>
        <w:rPr>
          <w:rFonts w:hint="eastAsia" w:ascii="宋体" w:hAnsi="宋体" w:cs="宋体"/>
          <w:sz w:val="24"/>
          <w:szCs w:val="24"/>
        </w:rPr>
        <w:t>、监狱企业的价格评分标准</w:t>
      </w:r>
    </w:p>
    <w:p w14:paraId="0429685D">
      <w:pPr>
        <w:spacing w:line="46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）在政府采购活动中，监狱企业视同小型、微型企业，享受预留份额、评审中价格扣除等政府采购促进中小企业发展的政府采购政策。对监狱企业产品的价格给予</w:t>
      </w:r>
      <w:r>
        <w:rPr>
          <w:rFonts w:ascii="宋体" w:hAnsi="宋体" w:cs="宋体"/>
          <w:sz w:val="24"/>
          <w:szCs w:val="24"/>
        </w:rPr>
        <w:t>1</w:t>
      </w:r>
      <w:r>
        <w:rPr>
          <w:rFonts w:hint="eastAsia" w:ascii="宋体" w:hAnsi="宋体" w:cs="宋体"/>
          <w:sz w:val="24"/>
          <w:szCs w:val="24"/>
          <w:lang w:val="en-US" w:eastAsia="zh-CN"/>
        </w:rPr>
        <w:t>0</w:t>
      </w:r>
      <w:r>
        <w:rPr>
          <w:rFonts w:ascii="宋体" w:hAnsi="宋体" w:cs="宋体"/>
          <w:sz w:val="24"/>
          <w:szCs w:val="24"/>
        </w:rPr>
        <w:t>%</w:t>
      </w:r>
      <w:r>
        <w:rPr>
          <w:rFonts w:hint="eastAsia" w:ascii="宋体" w:hAnsi="宋体" w:cs="宋体"/>
          <w:sz w:val="24"/>
          <w:szCs w:val="24"/>
        </w:rPr>
        <w:t>的扣除，用扣除后的价格参与评审，其评审价</w:t>
      </w:r>
      <w:r>
        <w:rPr>
          <w:rFonts w:ascii="宋体" w:hAnsi="宋体" w:cs="宋体"/>
          <w:sz w:val="24"/>
          <w:szCs w:val="24"/>
        </w:rPr>
        <w:t>=</w:t>
      </w:r>
      <w:r>
        <w:rPr>
          <w:rFonts w:hint="eastAsia" w:ascii="宋体" w:hAnsi="宋体" w:cs="宋体"/>
          <w:sz w:val="24"/>
          <w:szCs w:val="24"/>
        </w:rPr>
        <w:t>谈判报价</w:t>
      </w:r>
      <w:r>
        <w:rPr>
          <w:rFonts w:ascii="宋体" w:hAnsi="宋体" w:cs="宋体"/>
          <w:sz w:val="24"/>
          <w:szCs w:val="24"/>
        </w:rPr>
        <w:t>*</w:t>
      </w:r>
      <w:r>
        <w:rPr>
          <w:rFonts w:hint="eastAsia" w:ascii="宋体" w:hAnsi="宋体" w:cs="宋体"/>
          <w:sz w:val="24"/>
          <w:szCs w:val="24"/>
        </w:rPr>
        <w:t>（1-1</w:t>
      </w:r>
      <w:r>
        <w:rPr>
          <w:rFonts w:hint="eastAsia" w:ascii="宋体" w:hAnsi="宋体" w:cs="宋体"/>
          <w:sz w:val="24"/>
          <w:szCs w:val="24"/>
          <w:lang w:val="en-US" w:eastAsia="zh-CN"/>
        </w:rPr>
        <w:t>0</w:t>
      </w:r>
      <w:r>
        <w:rPr>
          <w:rFonts w:hint="eastAsia" w:ascii="宋体" w:hAnsi="宋体" w:cs="宋体"/>
          <w:sz w:val="24"/>
          <w:szCs w:val="24"/>
        </w:rPr>
        <w:t>%）。</w:t>
      </w:r>
    </w:p>
    <w:p w14:paraId="564D9C04">
      <w:pPr>
        <w:spacing w:line="46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）监狱企业参加政府采购活动时，应当提供由省级以上监狱管理局、戒毒管理局（含新疆生产建设兵团）出具的属于监狱企业的证明文件。</w:t>
      </w:r>
    </w:p>
    <w:p w14:paraId="152FCDE8">
      <w:pPr>
        <w:spacing w:line="46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）监狱企业按《财政部、司法部关于政府采购支持监狱企业发展有关问题的通知》（财库〔</w:t>
      </w:r>
      <w:r>
        <w:rPr>
          <w:rFonts w:ascii="宋体" w:hAnsi="宋体" w:cs="宋体"/>
          <w:sz w:val="24"/>
          <w:szCs w:val="24"/>
        </w:rPr>
        <w:t>2014</w:t>
      </w:r>
      <w:r>
        <w:rPr>
          <w:rFonts w:hint="eastAsia" w:ascii="宋体" w:hAnsi="宋体" w:cs="宋体"/>
          <w:sz w:val="24"/>
          <w:szCs w:val="24"/>
        </w:rPr>
        <w:t>〕</w:t>
      </w:r>
      <w:r>
        <w:rPr>
          <w:rFonts w:ascii="宋体" w:hAnsi="宋体" w:cs="宋体"/>
          <w:sz w:val="24"/>
          <w:szCs w:val="24"/>
        </w:rPr>
        <w:t>68</w:t>
      </w:r>
      <w:r>
        <w:rPr>
          <w:rFonts w:hint="eastAsia" w:ascii="宋体" w:hAnsi="宋体" w:cs="宋体"/>
          <w:sz w:val="24"/>
          <w:szCs w:val="24"/>
        </w:rPr>
        <w:t>号）文件规定标准执行。</w:t>
      </w:r>
    </w:p>
    <w:p w14:paraId="694D9F40">
      <w:pPr>
        <w:spacing w:line="460" w:lineRule="exact"/>
        <w:ind w:firstLine="600" w:firstLineChars="250"/>
        <w:rPr>
          <w:rFonts w:ascii="宋体" w:cs="Times New Roman"/>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6</w:t>
      </w:r>
      <w:r>
        <w:rPr>
          <w:rFonts w:ascii="宋体" w:hAnsi="宋体" w:cs="宋体"/>
          <w:sz w:val="24"/>
          <w:szCs w:val="24"/>
        </w:rPr>
        <w:t>-3</w:t>
      </w:r>
      <w:r>
        <w:rPr>
          <w:rFonts w:hint="eastAsia" w:ascii="宋体" w:hAnsi="宋体" w:cs="宋体"/>
          <w:sz w:val="24"/>
          <w:szCs w:val="24"/>
        </w:rPr>
        <w:t>、残疾人福利性单位的价格评分标准</w:t>
      </w:r>
    </w:p>
    <w:p w14:paraId="3FE81F62">
      <w:pPr>
        <w:spacing w:line="46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）在政府采购活动中，残疾人福利性单位视同小型、微型企业，享受预留份额、评审中价格扣除等政府采购促进中小企业发展的政府采购政策。对残疾人福利性单位产品的价格给予</w:t>
      </w:r>
      <w:r>
        <w:rPr>
          <w:rFonts w:ascii="宋体" w:hAnsi="宋体" w:cs="宋体"/>
          <w:sz w:val="24"/>
          <w:szCs w:val="24"/>
        </w:rPr>
        <w:t>1</w:t>
      </w:r>
      <w:r>
        <w:rPr>
          <w:rFonts w:hint="eastAsia" w:ascii="宋体" w:hAnsi="宋体" w:cs="宋体"/>
          <w:sz w:val="24"/>
          <w:szCs w:val="24"/>
          <w:lang w:val="en-US" w:eastAsia="zh-CN"/>
        </w:rPr>
        <w:t>0</w:t>
      </w:r>
      <w:r>
        <w:rPr>
          <w:rFonts w:ascii="宋体" w:hAnsi="宋体" w:cs="宋体"/>
          <w:sz w:val="24"/>
          <w:szCs w:val="24"/>
        </w:rPr>
        <w:t>%</w:t>
      </w:r>
      <w:r>
        <w:rPr>
          <w:rFonts w:hint="eastAsia" w:ascii="宋体" w:hAnsi="宋体" w:cs="宋体"/>
          <w:sz w:val="24"/>
          <w:szCs w:val="24"/>
        </w:rPr>
        <w:t>的扣除，用扣除后的价格参与评审，其评标价</w:t>
      </w:r>
      <w:r>
        <w:rPr>
          <w:rFonts w:ascii="宋体" w:hAnsi="宋体" w:cs="宋体"/>
          <w:sz w:val="24"/>
          <w:szCs w:val="24"/>
        </w:rPr>
        <w:t>=</w:t>
      </w:r>
      <w:r>
        <w:rPr>
          <w:rFonts w:hint="eastAsia" w:ascii="宋体" w:hAnsi="宋体" w:cs="宋体"/>
          <w:sz w:val="24"/>
          <w:szCs w:val="24"/>
        </w:rPr>
        <w:t>谈判报价</w:t>
      </w:r>
      <w:r>
        <w:rPr>
          <w:rFonts w:ascii="宋体" w:hAnsi="宋体" w:cs="宋体"/>
          <w:sz w:val="24"/>
          <w:szCs w:val="24"/>
        </w:rPr>
        <w:t>*</w:t>
      </w:r>
      <w:r>
        <w:rPr>
          <w:rFonts w:hint="eastAsia" w:ascii="宋体" w:hAnsi="宋体" w:cs="宋体"/>
          <w:sz w:val="24"/>
          <w:szCs w:val="24"/>
        </w:rPr>
        <w:t>（1-1</w:t>
      </w:r>
      <w:r>
        <w:rPr>
          <w:rFonts w:hint="eastAsia" w:ascii="宋体" w:hAnsi="宋体" w:cs="宋体"/>
          <w:sz w:val="24"/>
          <w:szCs w:val="24"/>
          <w:lang w:val="en-US" w:eastAsia="zh-CN"/>
        </w:rPr>
        <w:t>0</w:t>
      </w:r>
      <w:r>
        <w:rPr>
          <w:rFonts w:hint="eastAsia" w:ascii="宋体" w:hAnsi="宋体" w:cs="宋体"/>
          <w:sz w:val="24"/>
          <w:szCs w:val="24"/>
        </w:rPr>
        <w:t>%）。</w:t>
      </w:r>
    </w:p>
    <w:p w14:paraId="1DD0405F">
      <w:pPr>
        <w:spacing w:line="46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）残疾人福利性单位属于小型、微型企业的，不重复享受政策。</w:t>
      </w:r>
    </w:p>
    <w:p w14:paraId="2C16F1AB">
      <w:pPr>
        <w:spacing w:line="46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）符合条件的残疾人福利性单位在参加政府采购活动时，应当提供本通知规定的《残疾人福利性单位声明函》（见附件），并对声明的真实性负责，未提供的不视为残疾人福利性单位。</w:t>
      </w:r>
    </w:p>
    <w:p w14:paraId="0CF3AD96">
      <w:pPr>
        <w:spacing w:line="480" w:lineRule="exact"/>
        <w:ind w:firstLine="597" w:firstLineChars="249"/>
        <w:rPr>
          <w:rFonts w:ascii="宋体" w:cs="Times New Roman"/>
          <w:sz w:val="24"/>
          <w:szCs w:val="24"/>
        </w:rPr>
      </w:pPr>
      <w:bookmarkStart w:id="85" w:name="_Toc112664098"/>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6</w:t>
      </w:r>
      <w:r>
        <w:rPr>
          <w:rFonts w:ascii="宋体" w:hAnsi="宋体" w:cs="宋体"/>
          <w:sz w:val="24"/>
          <w:szCs w:val="24"/>
        </w:rPr>
        <w:t>-4</w:t>
      </w:r>
      <w:r>
        <w:rPr>
          <w:rFonts w:hint="eastAsia" w:ascii="宋体" w:hAnsi="宋体" w:cs="宋体"/>
          <w:sz w:val="24"/>
          <w:szCs w:val="24"/>
        </w:rPr>
        <w:t>、节能产品、环境标志产品政策</w:t>
      </w:r>
      <w:bookmarkEnd w:id="85"/>
    </w:p>
    <w:p w14:paraId="2ED1A414">
      <w:pPr>
        <w:spacing w:line="480" w:lineRule="exact"/>
        <w:ind w:firstLine="480"/>
        <w:rPr>
          <w:rFonts w:ascii="宋体" w:cs="Times New Roman"/>
          <w:b/>
          <w:bCs/>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）节能产品、环境标志产品根据《财政部、国家发展和改革委员会关于印发</w:t>
      </w:r>
      <w:r>
        <w:rPr>
          <w:rFonts w:ascii="宋体" w:hAnsi="宋体" w:cs="宋体"/>
          <w:sz w:val="24"/>
          <w:szCs w:val="24"/>
        </w:rPr>
        <w:t>&lt;</w:t>
      </w:r>
      <w:r>
        <w:rPr>
          <w:rFonts w:hint="eastAsia" w:ascii="宋体" w:hAnsi="宋体" w:cs="宋体"/>
          <w:sz w:val="24"/>
          <w:szCs w:val="24"/>
        </w:rPr>
        <w:t>节能产品政府采购实施意见</w:t>
      </w:r>
      <w:r>
        <w:rPr>
          <w:rFonts w:ascii="宋体" w:hAnsi="宋体" w:cs="宋体"/>
          <w:sz w:val="24"/>
          <w:szCs w:val="24"/>
        </w:rPr>
        <w:t>&gt;</w:t>
      </w:r>
      <w:r>
        <w:rPr>
          <w:rFonts w:hint="eastAsia" w:ascii="宋体" w:hAnsi="宋体" w:cs="宋体"/>
          <w:sz w:val="24"/>
          <w:szCs w:val="24"/>
        </w:rPr>
        <w:t>的通知》（财库【</w:t>
      </w:r>
      <w:r>
        <w:rPr>
          <w:rFonts w:ascii="宋体" w:hAnsi="宋体" w:cs="宋体"/>
          <w:sz w:val="24"/>
          <w:szCs w:val="24"/>
        </w:rPr>
        <w:t>2004</w:t>
      </w:r>
      <w:r>
        <w:rPr>
          <w:rFonts w:hint="eastAsia" w:ascii="宋体" w:hAnsi="宋体" w:cs="宋体"/>
          <w:sz w:val="24"/>
          <w:szCs w:val="24"/>
        </w:rPr>
        <w:t>】</w:t>
      </w:r>
      <w:r>
        <w:rPr>
          <w:rFonts w:ascii="宋体" w:hAnsi="宋体" w:cs="宋体"/>
          <w:sz w:val="24"/>
          <w:szCs w:val="24"/>
        </w:rPr>
        <w:t>185</w:t>
      </w:r>
      <w:r>
        <w:rPr>
          <w:rFonts w:hint="eastAsia" w:ascii="宋体" w:hAnsi="宋体" w:cs="宋体"/>
          <w:sz w:val="24"/>
          <w:szCs w:val="24"/>
        </w:rPr>
        <w:t>号）、《国务院办公厅关于建立政府强制采购节能产品制度的通知》（国办发〔</w:t>
      </w:r>
      <w:r>
        <w:rPr>
          <w:rFonts w:ascii="宋体" w:hAnsi="宋体" w:cs="宋体"/>
          <w:sz w:val="24"/>
          <w:szCs w:val="24"/>
        </w:rPr>
        <w:t>2007</w:t>
      </w:r>
      <w:r>
        <w:rPr>
          <w:rFonts w:hint="eastAsia" w:ascii="宋体" w:hAnsi="宋体" w:cs="宋体"/>
          <w:sz w:val="24"/>
          <w:szCs w:val="24"/>
        </w:rPr>
        <w:t>〕</w:t>
      </w:r>
      <w:r>
        <w:rPr>
          <w:rFonts w:ascii="宋体" w:hAnsi="宋体" w:cs="宋体"/>
          <w:sz w:val="24"/>
          <w:szCs w:val="24"/>
        </w:rPr>
        <w:t>51</w:t>
      </w:r>
      <w:r>
        <w:rPr>
          <w:rFonts w:hint="eastAsia" w:ascii="宋体" w:hAnsi="宋体" w:cs="宋体"/>
          <w:sz w:val="24"/>
          <w:szCs w:val="24"/>
        </w:rPr>
        <w:t>号）、《财政部、国家环保总局联合印发</w:t>
      </w:r>
      <w:r>
        <w:rPr>
          <w:rFonts w:ascii="宋体" w:hAnsi="宋体" w:cs="宋体"/>
          <w:sz w:val="24"/>
          <w:szCs w:val="24"/>
        </w:rPr>
        <w:t>&lt;</w:t>
      </w:r>
      <w:r>
        <w:rPr>
          <w:rFonts w:hint="eastAsia" w:ascii="宋体" w:hAnsi="宋体" w:cs="宋体"/>
          <w:sz w:val="24"/>
          <w:szCs w:val="24"/>
        </w:rPr>
        <w:t>关于环境标志产品政府采购实施的意见</w:t>
      </w:r>
      <w:r>
        <w:rPr>
          <w:rFonts w:ascii="宋体" w:hAnsi="宋体" w:cs="宋体"/>
          <w:sz w:val="24"/>
          <w:szCs w:val="24"/>
        </w:rPr>
        <w:t>&gt;</w:t>
      </w:r>
      <w:r>
        <w:rPr>
          <w:rFonts w:hint="eastAsia" w:ascii="宋体" w:hAnsi="宋体" w:cs="宋体"/>
          <w:sz w:val="24"/>
          <w:szCs w:val="24"/>
        </w:rPr>
        <w:t>》（财库【</w:t>
      </w:r>
      <w:r>
        <w:rPr>
          <w:rFonts w:ascii="宋体" w:hAnsi="宋体" w:cs="宋体"/>
          <w:sz w:val="24"/>
          <w:szCs w:val="24"/>
        </w:rPr>
        <w:t>2006</w:t>
      </w:r>
      <w:r>
        <w:rPr>
          <w:rFonts w:hint="eastAsia" w:ascii="宋体" w:hAnsi="宋体" w:cs="宋体"/>
          <w:sz w:val="24"/>
          <w:szCs w:val="24"/>
        </w:rPr>
        <w:t>】</w:t>
      </w:r>
      <w:r>
        <w:rPr>
          <w:rFonts w:ascii="宋体" w:hAnsi="宋体" w:cs="宋体"/>
          <w:sz w:val="24"/>
          <w:szCs w:val="24"/>
        </w:rPr>
        <w:t>90</w:t>
      </w:r>
      <w:r>
        <w:rPr>
          <w:rFonts w:hint="eastAsia" w:ascii="宋体" w:hAnsi="宋体" w:cs="宋体"/>
          <w:sz w:val="24"/>
          <w:szCs w:val="24"/>
        </w:rPr>
        <w:t>号）、《财政部、发展改革委、生态环境部、市场监管总局关于调整优化节能产品、环境标志产品政府采购执行机制的通知》（财库〔</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号）、《关于印发节能产品政府采购品目清单的通知》（财库〔</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19</w:t>
      </w:r>
      <w:r>
        <w:rPr>
          <w:rFonts w:hint="eastAsia" w:ascii="宋体" w:hAnsi="宋体" w:cs="宋体"/>
          <w:sz w:val="24"/>
          <w:szCs w:val="24"/>
        </w:rPr>
        <w:t>号）、《关于印发环境标志产品政府采购品目清单的通知》（财库〔</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18</w:t>
      </w:r>
      <w:r>
        <w:rPr>
          <w:rFonts w:hint="eastAsia" w:ascii="宋体" w:hAnsi="宋体" w:cs="宋体"/>
          <w:sz w:val="24"/>
          <w:szCs w:val="24"/>
        </w:rPr>
        <w:t>号）的有关规定执行。</w:t>
      </w:r>
    </w:p>
    <w:p w14:paraId="3D9E6FAC">
      <w:pPr>
        <w:spacing w:line="480" w:lineRule="exact"/>
        <w:ind w:firstLine="480"/>
        <w:rPr>
          <w:rFonts w:ascii="宋体" w:cs="Times New Roman"/>
          <w:b/>
          <w:bCs/>
          <w:sz w:val="24"/>
          <w:szCs w:val="24"/>
        </w:rPr>
      </w:pPr>
      <w:r>
        <w:rPr>
          <w:rFonts w:hint="eastAsia" w:ascii="宋体" w:hAnsi="宋体" w:cs="宋体"/>
          <w:b/>
          <w:bCs/>
          <w:sz w:val="24"/>
          <w:szCs w:val="24"/>
        </w:rPr>
        <w:t>3</w:t>
      </w:r>
      <w:r>
        <w:rPr>
          <w:rFonts w:ascii="宋体" w:hAnsi="宋体" w:cs="宋体"/>
          <w:b/>
          <w:bCs/>
          <w:sz w:val="24"/>
          <w:szCs w:val="24"/>
        </w:rPr>
        <w:t>-</w:t>
      </w:r>
      <w:r>
        <w:rPr>
          <w:rFonts w:hint="eastAsia" w:ascii="宋体" w:hAnsi="宋体" w:cs="宋体"/>
          <w:b/>
          <w:bCs/>
          <w:sz w:val="24"/>
          <w:szCs w:val="24"/>
        </w:rPr>
        <w:t>7、特殊情况处理</w:t>
      </w:r>
    </w:p>
    <w:p w14:paraId="794D0725">
      <w:pPr>
        <w:spacing w:line="480" w:lineRule="exact"/>
        <w:ind w:firstLine="480" w:firstLineChars="200"/>
        <w:rPr>
          <w:rFonts w:ascii="宋体" w:cs="Times New Roman"/>
          <w:sz w:val="24"/>
          <w:szCs w:val="24"/>
        </w:rPr>
      </w:pPr>
      <w:r>
        <w:rPr>
          <w:rFonts w:hint="eastAsia" w:ascii="宋体" w:hAnsi="宋体" w:cs="宋体"/>
          <w:sz w:val="24"/>
          <w:szCs w:val="24"/>
        </w:rPr>
        <w:t>提供相同品牌产品且通过资格审查、符合性审查的不同供应商参加同一合同项下谈判的，按一家供应商计算，最后谈判报价低的获得成交供应商推荐资格，若最后谈判报价相同，则由全体谈判小组成员无记名投票，得票高者获得成交供应商推荐资格，其他同品牌供应商不作为成交候选供应商。</w:t>
      </w:r>
    </w:p>
    <w:p w14:paraId="62E45690">
      <w:pPr>
        <w:spacing w:line="480" w:lineRule="exact"/>
        <w:ind w:firstLine="482" w:firstLineChars="200"/>
        <w:rPr>
          <w:rFonts w:ascii="宋体" w:cs="Times New Roman"/>
          <w:b/>
          <w:bCs/>
          <w:sz w:val="24"/>
          <w:szCs w:val="24"/>
        </w:rPr>
      </w:pPr>
      <w:bookmarkStart w:id="86" w:name="_Toc112664499"/>
      <w:bookmarkStart w:id="87" w:name="_Toc112664099"/>
      <w:bookmarkStart w:id="88" w:name="_Toc112664573"/>
      <w:r>
        <w:rPr>
          <w:rFonts w:hint="eastAsia" w:ascii="宋体" w:hAnsi="宋体" w:cs="宋体"/>
          <w:b/>
          <w:bCs/>
          <w:sz w:val="24"/>
          <w:szCs w:val="24"/>
        </w:rPr>
        <w:t>4、定标</w:t>
      </w:r>
      <w:bookmarkEnd w:id="86"/>
      <w:bookmarkEnd w:id="87"/>
      <w:bookmarkEnd w:id="88"/>
    </w:p>
    <w:p w14:paraId="101474EC">
      <w:pPr>
        <w:spacing w:line="480" w:lineRule="exact"/>
        <w:ind w:firstLine="480" w:firstLineChars="200"/>
        <w:rPr>
          <w:rFonts w:ascii="宋体" w:hAnsi="宋体" w:cstheme="minorEastAsia"/>
          <w:sz w:val="24"/>
        </w:rPr>
      </w:pPr>
      <w:r>
        <w:rPr>
          <w:rFonts w:hint="eastAsia" w:ascii="宋体" w:hAnsi="宋体" w:cs="宋体"/>
          <w:sz w:val="24"/>
          <w:szCs w:val="24"/>
        </w:rPr>
        <w:t>4</w:t>
      </w:r>
      <w:r>
        <w:rPr>
          <w:rFonts w:ascii="宋体" w:hAnsi="宋体" w:cs="宋体"/>
          <w:sz w:val="24"/>
          <w:szCs w:val="24"/>
        </w:rPr>
        <w:t>-1</w:t>
      </w:r>
      <w:r>
        <w:rPr>
          <w:rFonts w:hint="eastAsia" w:ascii="宋体" w:hAnsi="宋体" w:cs="宋体"/>
          <w:sz w:val="24"/>
          <w:szCs w:val="24"/>
        </w:rPr>
        <w:t>、</w:t>
      </w:r>
      <w:r>
        <w:rPr>
          <w:rFonts w:hint="eastAsia" w:ascii="宋体" w:hAnsi="宋体" w:cstheme="minorEastAsia"/>
          <w:sz w:val="24"/>
        </w:rPr>
        <w:t>定标程序</w:t>
      </w:r>
    </w:p>
    <w:p w14:paraId="16D20AB8">
      <w:pPr>
        <w:numPr>
          <w:ilvl w:val="0"/>
          <w:numId w:val="5"/>
        </w:numPr>
        <w:spacing w:line="480" w:lineRule="exact"/>
        <w:ind w:firstLine="480" w:firstLineChars="200"/>
        <w:rPr>
          <w:rFonts w:ascii="宋体" w:hAnsi="宋体" w:cstheme="minorEastAsia"/>
          <w:kern w:val="0"/>
          <w:sz w:val="24"/>
        </w:rPr>
      </w:pPr>
      <w:r>
        <w:rPr>
          <w:rFonts w:hint="eastAsia" w:ascii="宋体" w:hAnsi="宋体" w:cstheme="minorEastAsia"/>
          <w:sz w:val="24"/>
        </w:rPr>
        <w:t>谈判小组依据谈判文件的要求，对供应商进行认真评审。经过评审、谈判、澄清、最终报价等程序后，从质量和服务均能满足谈判文件实质性响应要求的供应商中，按照最终报价由低到高的顺序推荐3名成交候选人，并编写评审报告。</w:t>
      </w:r>
      <w:r>
        <w:rPr>
          <w:rFonts w:hint="eastAsia" w:ascii="宋体" w:hAnsi="宋体" w:cstheme="minorEastAsia"/>
          <w:kern w:val="0"/>
          <w:sz w:val="24"/>
        </w:rPr>
        <w:t>　</w:t>
      </w:r>
    </w:p>
    <w:p w14:paraId="26CBF377">
      <w:pPr>
        <w:numPr>
          <w:ilvl w:val="0"/>
          <w:numId w:val="5"/>
        </w:numPr>
        <w:spacing w:line="480" w:lineRule="exact"/>
        <w:ind w:firstLine="480" w:firstLineChars="200"/>
        <w:rPr>
          <w:rFonts w:ascii="宋体" w:hAnsi="宋体" w:cstheme="minorEastAsia"/>
          <w:sz w:val="24"/>
        </w:rPr>
      </w:pPr>
      <w:bookmarkStart w:id="89" w:name="OLE_LINK18"/>
      <w:r>
        <w:rPr>
          <w:rFonts w:hint="eastAsia" w:ascii="宋体" w:hAnsi="宋体" w:cstheme="minorEastAsia"/>
          <w:sz w:val="24"/>
        </w:rPr>
        <w:t>谈判小组成员应当在评标审报告上签字，对自己的评审意见承担法律责任。谈判小组</w:t>
      </w:r>
      <w:r>
        <w:rPr>
          <w:rFonts w:hint="eastAsia" w:ascii="宋体" w:hAnsi="宋体" w:cstheme="minorEastAsia"/>
          <w:sz w:val="24"/>
          <w:szCs w:val="20"/>
        </w:rPr>
        <w:t>成员对需要共同认定的事项存在争议的，应当按照少数服从多数的原则作出结论。持不同意见的</w:t>
      </w:r>
      <w:r>
        <w:rPr>
          <w:rFonts w:hint="eastAsia" w:ascii="宋体" w:hAnsi="宋体" w:cstheme="minorEastAsia"/>
          <w:sz w:val="24"/>
        </w:rPr>
        <w:t>谈判小组</w:t>
      </w:r>
      <w:r>
        <w:rPr>
          <w:rFonts w:hint="eastAsia" w:ascii="宋体" w:hAnsi="宋体" w:cstheme="minorEastAsia"/>
          <w:sz w:val="24"/>
          <w:szCs w:val="20"/>
        </w:rPr>
        <w:t>成员应当在评审报告上签署不同意见及理由，否则视为同意评审报告。</w:t>
      </w:r>
    </w:p>
    <w:bookmarkEnd w:id="89"/>
    <w:p w14:paraId="39F63260">
      <w:pPr>
        <w:numPr>
          <w:ilvl w:val="0"/>
          <w:numId w:val="5"/>
        </w:numPr>
        <w:adjustRightInd w:val="0"/>
        <w:snapToGrid w:val="0"/>
        <w:spacing w:line="480" w:lineRule="exact"/>
        <w:ind w:firstLine="480" w:firstLineChars="200"/>
        <w:rPr>
          <w:rFonts w:ascii="宋体" w:hAnsi="宋体" w:cstheme="minorEastAsia"/>
          <w:sz w:val="24"/>
        </w:rPr>
      </w:pPr>
      <w:r>
        <w:rPr>
          <w:rFonts w:hint="eastAsia" w:ascii="宋体" w:hAnsi="宋体" w:cstheme="minorEastAsia"/>
          <w:sz w:val="24"/>
        </w:rPr>
        <w:t>采购代理机构应当自评审结束之日起2个工作日内将评审报告送交采购人。采购人在收到评审报告5个工作日内，从评审报告推荐的成交候选人中，按顺序确定成交供应商。成交候选人并列的，谈判报价得分高者成为成交供应商，若谈判报价得分相同，技术得分高者成为成交供应商。确定结果后，采购人向采购代理机构出具《定标复函》。采购人逾期未按评审报告推荐的成交候选人顺序确定成交供应商，又不能说明合法理由的，视同按评审报告推荐的顺序确定排名第一的中标成交候选人为成交供应商。</w:t>
      </w:r>
    </w:p>
    <w:p w14:paraId="06514D16">
      <w:pPr>
        <w:numPr>
          <w:ilvl w:val="0"/>
          <w:numId w:val="5"/>
        </w:numPr>
        <w:adjustRightInd w:val="0"/>
        <w:snapToGrid w:val="0"/>
        <w:spacing w:line="480" w:lineRule="exact"/>
        <w:ind w:firstLine="480" w:firstLineChars="200"/>
        <w:rPr>
          <w:rFonts w:ascii="宋体" w:hAnsi="宋体" w:cstheme="minorEastAsia"/>
          <w:sz w:val="24"/>
        </w:rPr>
      </w:pPr>
      <w:r>
        <w:rPr>
          <w:rFonts w:hint="eastAsia" w:ascii="宋体" w:hAnsi="宋体" w:cstheme="minorEastAsia"/>
          <w:sz w:val="24"/>
        </w:rPr>
        <w:t>采购代理机构接到采购人的《定标复函》后，在2个工作日内，将成交结果在陕西省政府采购网上进行公告。公告发布1个工作日，其他供应商若有异议，按《政府采购法》第52条执行。</w:t>
      </w:r>
    </w:p>
    <w:p w14:paraId="57D02F5A">
      <w:pPr>
        <w:tabs>
          <w:tab w:val="left" w:pos="2700"/>
        </w:tabs>
        <w:spacing w:line="460" w:lineRule="exact"/>
        <w:ind w:firstLine="480" w:firstLineChars="200"/>
        <w:rPr>
          <w:rFonts w:hint="eastAsia" w:ascii="宋体" w:hAnsi="宋体" w:eastAsia="宋体" w:cstheme="minorEastAsia"/>
          <w:sz w:val="24"/>
          <w:lang w:eastAsia="zh-CN"/>
        </w:rPr>
      </w:pPr>
      <w:r>
        <w:rPr>
          <w:rFonts w:hint="eastAsia" w:ascii="宋体" w:hAnsi="宋体" w:cstheme="minorEastAsia"/>
          <w:sz w:val="24"/>
        </w:rPr>
        <w:t>成交供应商确定后，采购人和采购代理机构对未成交原因不作任何解释</w:t>
      </w:r>
      <w:r>
        <w:rPr>
          <w:rFonts w:hint="eastAsia" w:ascii="宋体" w:hAnsi="宋体" w:cstheme="minorEastAsia"/>
          <w:sz w:val="24"/>
          <w:lang w:eastAsia="zh-CN"/>
        </w:rPr>
        <w:t>。</w:t>
      </w:r>
    </w:p>
    <w:p w14:paraId="335BF474">
      <w:pPr>
        <w:spacing w:line="480" w:lineRule="exact"/>
        <w:ind w:firstLine="472" w:firstLineChars="196"/>
        <w:rPr>
          <w:rFonts w:ascii="宋体" w:hAnsi="宋体" w:cstheme="minorEastAsia"/>
          <w:b/>
          <w:sz w:val="24"/>
        </w:rPr>
      </w:pPr>
      <w:bookmarkStart w:id="90" w:name="_Toc112664501"/>
      <w:bookmarkStart w:id="91" w:name="_Toc112664101"/>
      <w:bookmarkStart w:id="92" w:name="_Toc112664575"/>
      <w:r>
        <w:rPr>
          <w:rFonts w:hint="eastAsia" w:ascii="宋体" w:hAnsi="宋体" w:cs="宋体"/>
          <w:b/>
          <w:bCs/>
          <w:sz w:val="24"/>
          <w:szCs w:val="24"/>
        </w:rPr>
        <w:t>5、</w:t>
      </w:r>
      <w:bookmarkEnd w:id="90"/>
      <w:bookmarkEnd w:id="91"/>
      <w:bookmarkEnd w:id="92"/>
      <w:r>
        <w:rPr>
          <w:rFonts w:hint="eastAsia" w:ascii="宋体" w:hAnsi="宋体" w:cstheme="minorEastAsia"/>
          <w:b/>
          <w:sz w:val="24"/>
        </w:rPr>
        <w:t>成交通知书</w:t>
      </w:r>
    </w:p>
    <w:p w14:paraId="07DC2483">
      <w:pPr>
        <w:tabs>
          <w:tab w:val="left" w:pos="2700"/>
        </w:tabs>
        <w:spacing w:line="460" w:lineRule="exact"/>
        <w:ind w:firstLine="480" w:firstLineChars="200"/>
        <w:rPr>
          <w:rFonts w:ascii="宋体" w:hAnsi="宋体"/>
          <w:sz w:val="24"/>
        </w:rPr>
      </w:pPr>
      <w:r>
        <w:rPr>
          <w:rFonts w:hint="eastAsia" w:ascii="宋体" w:hAnsi="宋体"/>
          <w:sz w:val="24"/>
        </w:rPr>
        <w:t>5-1、成交通知书将在成交公告发布的同时由采购代理机构发出。成交供应商应在接到采购代理机构通知之日起七日内领取成交通知书。未在规定时间内领取成交通知书的，</w:t>
      </w:r>
      <w:r>
        <w:rPr>
          <w:rFonts w:hint="eastAsia" w:ascii="宋体" w:hAnsi="宋体"/>
          <w:sz w:val="24"/>
          <w:lang w:eastAsia="zh-CN"/>
        </w:rPr>
        <w:t>没收其投标保证金，提供保函的</w:t>
      </w:r>
      <w:r>
        <w:rPr>
          <w:rFonts w:hint="eastAsia" w:ascii="宋体" w:hAnsi="宋体"/>
          <w:sz w:val="24"/>
        </w:rPr>
        <w:t>将由专业担保机构先行偿付采购人损失。</w:t>
      </w:r>
    </w:p>
    <w:p w14:paraId="06ECEA4F">
      <w:pPr>
        <w:tabs>
          <w:tab w:val="left" w:pos="2700"/>
        </w:tabs>
        <w:spacing w:line="460" w:lineRule="exact"/>
        <w:ind w:firstLine="480" w:firstLineChars="200"/>
        <w:rPr>
          <w:rFonts w:ascii="宋体" w:cs="Times New Roman"/>
          <w:sz w:val="24"/>
          <w:szCs w:val="24"/>
        </w:rPr>
      </w:pPr>
      <w:r>
        <w:rPr>
          <w:rFonts w:hint="eastAsia" w:ascii="宋体" w:hAnsi="宋体"/>
          <w:sz w:val="24"/>
        </w:rPr>
        <w:t>5-2、成交通知书发出后，采购人不得违法改变成交结果，成交人无正当理由不得弃成交。</w:t>
      </w:r>
    </w:p>
    <w:p w14:paraId="4F704162">
      <w:pPr>
        <w:pStyle w:val="4"/>
        <w:spacing w:before="0" w:after="0" w:line="480" w:lineRule="exact"/>
        <w:rPr>
          <w:rFonts w:ascii="宋体" w:cs="Times New Roman"/>
          <w:sz w:val="28"/>
          <w:szCs w:val="28"/>
        </w:rPr>
      </w:pPr>
      <w:bookmarkStart w:id="93" w:name="_Toc458779095"/>
      <w:bookmarkStart w:id="94" w:name="_Toc16081584"/>
      <w:bookmarkStart w:id="95" w:name="_Toc9126"/>
      <w:bookmarkStart w:id="96" w:name="_Toc112664502"/>
      <w:bookmarkStart w:id="97" w:name="_Toc23090"/>
      <w:bookmarkStart w:id="98" w:name="_Toc458779360"/>
      <w:bookmarkStart w:id="99" w:name="_Toc26882"/>
      <w:bookmarkStart w:id="100" w:name="_Toc112664102"/>
      <w:bookmarkStart w:id="101" w:name="_Toc112664576"/>
      <w:bookmarkStart w:id="102" w:name="_Toc458779291"/>
      <w:r>
        <w:rPr>
          <w:rFonts w:hint="eastAsia" w:ascii="宋体" w:hAnsi="宋体" w:cs="宋体"/>
          <w:sz w:val="28"/>
          <w:szCs w:val="28"/>
        </w:rPr>
        <w:t>七、合同</w:t>
      </w:r>
      <w:bookmarkEnd w:id="93"/>
      <w:bookmarkEnd w:id="94"/>
      <w:bookmarkEnd w:id="95"/>
      <w:bookmarkEnd w:id="96"/>
      <w:bookmarkEnd w:id="97"/>
      <w:bookmarkEnd w:id="98"/>
      <w:bookmarkEnd w:id="99"/>
      <w:bookmarkEnd w:id="100"/>
      <w:bookmarkEnd w:id="101"/>
      <w:bookmarkEnd w:id="102"/>
    </w:p>
    <w:p w14:paraId="29882634">
      <w:pPr>
        <w:spacing w:line="480" w:lineRule="exact"/>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、成交单位在收到成交通知书后</w:t>
      </w:r>
      <w:r>
        <w:rPr>
          <w:rFonts w:hint="eastAsia" w:ascii="宋体" w:hAnsi="宋体" w:cs="宋体"/>
          <w:sz w:val="24"/>
          <w:szCs w:val="24"/>
          <w:lang w:eastAsia="zh-CN"/>
        </w:rPr>
        <w:t>二十五</w:t>
      </w:r>
      <w:r>
        <w:rPr>
          <w:rFonts w:hint="eastAsia" w:ascii="宋体" w:hAnsi="宋体" w:eastAsia="宋体" w:cs="宋体"/>
          <w:sz w:val="24"/>
          <w:szCs w:val="24"/>
        </w:rPr>
        <w:t>（</w:t>
      </w:r>
      <w:r>
        <w:rPr>
          <w:rFonts w:hint="eastAsia" w:ascii="宋体" w:hAnsi="宋体" w:eastAsia="宋体" w:cs="宋体"/>
          <w:sz w:val="24"/>
          <w:szCs w:val="24"/>
          <w:lang w:val="en-US" w:eastAsia="zh-CN"/>
        </w:rPr>
        <w:t>25</w:t>
      </w:r>
      <w:r>
        <w:rPr>
          <w:rFonts w:hint="eastAsia" w:ascii="宋体" w:hAnsi="宋体" w:eastAsia="宋体" w:cs="宋体"/>
          <w:sz w:val="24"/>
          <w:szCs w:val="24"/>
        </w:rPr>
        <w:t>）个</w:t>
      </w:r>
      <w:r>
        <w:rPr>
          <w:rFonts w:hint="eastAsia" w:ascii="宋体" w:hAnsi="宋体" w:cs="宋体"/>
          <w:sz w:val="24"/>
          <w:szCs w:val="24"/>
        </w:rPr>
        <w:t>日历日内，应按竞争性谈判文件的要求与采购人签订合同。成交单位因自身原因不按规定与采购人签订供货合同，则采购人将废除授标，给采购人造成损失的，还应当对超过部分予以赔偿，并依法承担相应法律责任。</w:t>
      </w:r>
    </w:p>
    <w:p w14:paraId="7A6F7B53">
      <w:pPr>
        <w:adjustRightInd w:val="0"/>
        <w:snapToGrid w:val="0"/>
        <w:spacing w:line="480" w:lineRule="exact"/>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成交供应商因不可抗力或者自身原因不能履行政府采购合同的，采购人可以与排位在成交供应商之后第一位的成交候选供应商签订政府采购合同，以此类推，也可以重新开展采购活动。因自身原因拒绝签订政府采购合同的或者未按合同约定进行履约的，成交人不得参加对该项目重新开展的招标活动。</w:t>
      </w:r>
    </w:p>
    <w:p w14:paraId="47D2BF4E">
      <w:pPr>
        <w:adjustRightInd w:val="0"/>
        <w:snapToGrid w:val="0"/>
        <w:spacing w:line="480" w:lineRule="exact"/>
        <w:ind w:firstLine="480" w:firstLineChars="200"/>
        <w:rPr>
          <w:rFonts w:ascii="宋体" w:cs="Times New Roman"/>
          <w:b/>
          <w:bCs/>
          <w:sz w:val="24"/>
          <w:szCs w:val="24"/>
        </w:rPr>
      </w:pPr>
      <w:r>
        <w:rPr>
          <w:rFonts w:ascii="宋体" w:hAnsi="宋体" w:cs="宋体"/>
          <w:sz w:val="24"/>
          <w:szCs w:val="24"/>
        </w:rPr>
        <w:t>3</w:t>
      </w:r>
      <w:r>
        <w:rPr>
          <w:rFonts w:hint="eastAsia" w:ascii="宋体" w:hAnsi="宋体" w:cs="宋体"/>
          <w:sz w:val="24"/>
          <w:szCs w:val="24"/>
        </w:rPr>
        <w:t>、成交通知书将是合同的重要组成部分。竞争性谈判文件、成交单位的竞争性谈判响应文件及评议过程中有关的澄清文件均作为合同附件。</w:t>
      </w:r>
    </w:p>
    <w:p w14:paraId="4C7D0378">
      <w:pPr>
        <w:spacing w:line="480" w:lineRule="exact"/>
        <w:ind w:firstLine="480" w:firstLineChars="20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成交后，成交人应按照合同约定履行义务，完成谈判项目的供货，经采购人同意，成交人可以依法采取分包方式履行合同。分包部分为成交项目的部分非主体、非关键性工作。接受分包的供应商应当具备相应的资格条件，并不得再次分包。分包履行的，成交人就采购项目和分包项目向采购人负责，分包供应商就分包项目承担责任。中小企业根据《政府采购促进中小企业发展暂行办法》（财库</w:t>
      </w:r>
      <w:r>
        <w:rPr>
          <w:rFonts w:ascii="宋体" w:hAnsi="宋体" w:cs="宋体"/>
          <w:sz w:val="24"/>
          <w:szCs w:val="24"/>
        </w:rPr>
        <w:t>[20</w:t>
      </w:r>
      <w:r>
        <w:rPr>
          <w:rFonts w:hint="eastAsia" w:ascii="宋体" w:hAnsi="宋体" w:cs="宋体"/>
          <w:sz w:val="24"/>
          <w:szCs w:val="24"/>
          <w:lang w:val="en-US" w:eastAsia="zh-CN"/>
        </w:rPr>
        <w:t>20</w:t>
      </w:r>
      <w:r>
        <w:rPr>
          <w:rFonts w:ascii="宋体" w:hAnsi="宋体" w:cs="宋体"/>
          <w:sz w:val="24"/>
          <w:szCs w:val="24"/>
        </w:rPr>
        <w:t>]</w:t>
      </w:r>
      <w:r>
        <w:rPr>
          <w:rFonts w:hint="eastAsia" w:ascii="宋体" w:hAnsi="宋体" w:cs="宋体"/>
          <w:sz w:val="24"/>
          <w:szCs w:val="24"/>
          <w:lang w:val="en-US" w:eastAsia="zh-CN"/>
        </w:rPr>
        <w:t>46</w:t>
      </w:r>
      <w:r>
        <w:rPr>
          <w:rFonts w:hint="eastAsia" w:ascii="宋体" w:hAnsi="宋体" w:cs="宋体"/>
          <w:sz w:val="24"/>
          <w:szCs w:val="24"/>
        </w:rPr>
        <w:t>号）规定的政策获取政府采购合同后，小型、微型企业不得分包或转包给大型、中型企业，中型企业不得分包或转包给大型企业。</w:t>
      </w:r>
    </w:p>
    <w:p w14:paraId="09F32AEA">
      <w:pPr>
        <w:spacing w:line="480" w:lineRule="exact"/>
        <w:ind w:firstLine="480" w:firstLineChars="200"/>
        <w:rPr>
          <w:rFonts w:ascii="宋体" w:cs="Times New Roman"/>
          <w:sz w:val="24"/>
          <w:szCs w:val="24"/>
        </w:rPr>
      </w:pPr>
      <w:r>
        <w:rPr>
          <w:rFonts w:ascii="宋体" w:hAnsi="宋体" w:cs="宋体"/>
          <w:sz w:val="24"/>
          <w:szCs w:val="24"/>
        </w:rPr>
        <w:t>5</w:t>
      </w:r>
      <w:r>
        <w:rPr>
          <w:rFonts w:hint="eastAsia" w:ascii="宋体" w:hAnsi="宋体" w:cs="宋体"/>
          <w:sz w:val="24"/>
          <w:szCs w:val="24"/>
        </w:rPr>
        <w:t>、所签订的合同不得对谈判文件确定的事项和成交人谈判响应文件作实质性修改。</w:t>
      </w:r>
    </w:p>
    <w:p w14:paraId="2802563D">
      <w:pPr>
        <w:spacing w:line="480" w:lineRule="exact"/>
        <w:ind w:firstLine="480" w:firstLineChars="200"/>
        <w:rPr>
          <w:rFonts w:ascii="宋体" w:cs="Times New Roman"/>
          <w:sz w:val="24"/>
          <w:szCs w:val="24"/>
        </w:rPr>
      </w:pPr>
      <w:r>
        <w:rPr>
          <w:rFonts w:ascii="宋体" w:hAnsi="宋体" w:cs="宋体"/>
          <w:sz w:val="24"/>
          <w:szCs w:val="24"/>
        </w:rPr>
        <w:t>6</w:t>
      </w:r>
      <w:r>
        <w:rPr>
          <w:rFonts w:hint="eastAsia" w:ascii="宋体" w:hAnsi="宋体" w:cs="宋体"/>
          <w:sz w:val="24"/>
          <w:szCs w:val="24"/>
        </w:rPr>
        <w:t>、采购人需追加与合同标的相同的货物、工程或服务的，在不改变合同其他条款的前提下，可以与供应商协商签订补充合同，但所有补充合同的采购金额不得超过原合同采购金额的百分之十。</w:t>
      </w:r>
    </w:p>
    <w:p w14:paraId="4DDC5857">
      <w:pPr>
        <w:pStyle w:val="4"/>
        <w:spacing w:before="0" w:after="0" w:line="480" w:lineRule="exact"/>
        <w:rPr>
          <w:rFonts w:ascii="宋体" w:cs="Times New Roman"/>
          <w:kern w:val="0"/>
          <w:sz w:val="28"/>
          <w:szCs w:val="28"/>
        </w:rPr>
      </w:pPr>
      <w:bookmarkStart w:id="103" w:name="_Toc16081585"/>
      <w:bookmarkStart w:id="104" w:name="_Toc493074178"/>
      <w:bookmarkStart w:id="105" w:name="_Toc22302"/>
      <w:bookmarkStart w:id="106" w:name="_Toc112664103"/>
      <w:bookmarkStart w:id="107" w:name="_Toc28950"/>
      <w:bookmarkStart w:id="108" w:name="_Toc112664503"/>
      <w:bookmarkStart w:id="109" w:name="_Toc3581"/>
      <w:bookmarkStart w:id="110" w:name="_Toc112664577"/>
      <w:r>
        <w:rPr>
          <w:rFonts w:hint="eastAsia" w:ascii="宋体" w:hAnsi="宋体" w:cs="宋体"/>
          <w:kern w:val="0"/>
          <w:sz w:val="28"/>
          <w:szCs w:val="28"/>
        </w:rPr>
        <w:t>八、合同的履约验收</w:t>
      </w:r>
      <w:bookmarkEnd w:id="103"/>
      <w:bookmarkEnd w:id="104"/>
      <w:bookmarkEnd w:id="105"/>
      <w:bookmarkEnd w:id="106"/>
      <w:bookmarkEnd w:id="107"/>
      <w:bookmarkEnd w:id="108"/>
      <w:bookmarkEnd w:id="109"/>
      <w:bookmarkEnd w:id="110"/>
    </w:p>
    <w:p w14:paraId="51D78BA7">
      <w:pPr>
        <w:spacing w:line="480" w:lineRule="exact"/>
        <w:ind w:firstLine="480" w:firstLineChars="200"/>
        <w:rPr>
          <w:rFonts w:ascii="宋体" w:cs="Times New Roman"/>
          <w:sz w:val="24"/>
          <w:szCs w:val="24"/>
        </w:rPr>
      </w:pPr>
      <w:r>
        <w:rPr>
          <w:rFonts w:hint="eastAsia" w:ascii="宋体" w:hAnsi="宋体" w:cs="宋体"/>
          <w:sz w:val="24"/>
          <w:szCs w:val="24"/>
        </w:rPr>
        <w:t>采购人应按照政府采购合同约定的技术、服务、安全标准组织对供应商每一项技术、服务、安全标准的履约情况进行验收，并出具验收书。</w:t>
      </w:r>
    </w:p>
    <w:p w14:paraId="713B1899">
      <w:pPr>
        <w:pStyle w:val="4"/>
        <w:spacing w:before="0" w:after="0" w:line="480" w:lineRule="exact"/>
        <w:rPr>
          <w:rFonts w:ascii="宋体" w:cs="Times New Roman"/>
          <w:sz w:val="28"/>
          <w:szCs w:val="28"/>
        </w:rPr>
      </w:pPr>
      <w:bookmarkStart w:id="111" w:name="_Toc20334"/>
      <w:bookmarkStart w:id="112" w:name="_Toc31050"/>
      <w:bookmarkStart w:id="113" w:name="_Toc112664504"/>
      <w:bookmarkStart w:id="114" w:name="_Toc458779096"/>
      <w:bookmarkStart w:id="115" w:name="_Toc458779292"/>
      <w:bookmarkStart w:id="116" w:name="_Toc112664578"/>
      <w:bookmarkStart w:id="117" w:name="_Toc458779361"/>
      <w:bookmarkStart w:id="118" w:name="_Toc16081586"/>
      <w:bookmarkStart w:id="119" w:name="_Toc8689"/>
      <w:bookmarkStart w:id="120" w:name="_Toc112664104"/>
      <w:r>
        <w:rPr>
          <w:rFonts w:hint="eastAsia" w:ascii="宋体" w:hAnsi="宋体" w:cs="宋体"/>
          <w:sz w:val="28"/>
          <w:szCs w:val="28"/>
        </w:rPr>
        <w:t>九、</w:t>
      </w:r>
      <w:r>
        <w:rPr>
          <w:rFonts w:hint="eastAsia" w:ascii="宋体" w:hAnsi="宋体" w:cs="宋体"/>
          <w:sz w:val="28"/>
          <w:szCs w:val="28"/>
          <w:lang w:eastAsia="zh-CN"/>
        </w:rPr>
        <w:t>招标代理</w:t>
      </w:r>
      <w:r>
        <w:rPr>
          <w:rFonts w:hint="eastAsia" w:ascii="宋体" w:hAnsi="宋体" w:cs="宋体"/>
          <w:sz w:val="28"/>
          <w:szCs w:val="28"/>
        </w:rPr>
        <w:t>服务费</w:t>
      </w:r>
      <w:bookmarkEnd w:id="111"/>
      <w:bookmarkEnd w:id="112"/>
      <w:bookmarkEnd w:id="113"/>
      <w:bookmarkEnd w:id="114"/>
      <w:bookmarkEnd w:id="115"/>
      <w:bookmarkEnd w:id="116"/>
      <w:bookmarkEnd w:id="117"/>
      <w:bookmarkEnd w:id="118"/>
      <w:bookmarkEnd w:id="119"/>
      <w:bookmarkEnd w:id="120"/>
    </w:p>
    <w:p w14:paraId="25CEEA4A">
      <w:pPr>
        <w:adjustRightInd w:val="0"/>
        <w:snapToGrid w:val="0"/>
        <w:spacing w:line="480" w:lineRule="exact"/>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、成交单位在领取成交通知书时，依据《国家计委关于印发</w:t>
      </w:r>
      <w:r>
        <w:rPr>
          <w:rFonts w:ascii="宋体" w:hAnsi="宋体" w:cs="宋体"/>
          <w:sz w:val="24"/>
          <w:szCs w:val="24"/>
        </w:rPr>
        <w:t>&lt;</w:t>
      </w:r>
      <w:r>
        <w:rPr>
          <w:rFonts w:hint="eastAsia" w:ascii="宋体" w:hAnsi="宋体" w:cs="宋体"/>
          <w:sz w:val="24"/>
          <w:szCs w:val="24"/>
        </w:rPr>
        <w:t>招标代理服务收费管理暂行办法</w:t>
      </w:r>
      <w:r>
        <w:rPr>
          <w:rFonts w:ascii="宋体" w:hAnsi="宋体" w:cs="宋体"/>
          <w:sz w:val="24"/>
          <w:szCs w:val="24"/>
        </w:rPr>
        <w:t>&gt;</w:t>
      </w:r>
      <w:r>
        <w:rPr>
          <w:rFonts w:hint="eastAsia" w:ascii="宋体" w:hAnsi="宋体" w:cs="宋体"/>
          <w:sz w:val="24"/>
          <w:szCs w:val="24"/>
        </w:rPr>
        <w:t>的通知》</w:t>
      </w:r>
      <w:r>
        <w:rPr>
          <w:rFonts w:ascii="宋体" w:hAnsi="宋体" w:cs="宋体"/>
          <w:sz w:val="24"/>
          <w:szCs w:val="24"/>
        </w:rPr>
        <w:t>(</w:t>
      </w:r>
      <w:r>
        <w:rPr>
          <w:rFonts w:hint="eastAsia" w:ascii="宋体" w:hAnsi="宋体" w:cs="宋体"/>
          <w:sz w:val="24"/>
          <w:szCs w:val="24"/>
        </w:rPr>
        <w:t>计价格〔</w:t>
      </w:r>
      <w:r>
        <w:rPr>
          <w:rFonts w:ascii="宋体" w:hAnsi="宋体" w:cs="宋体"/>
          <w:sz w:val="24"/>
          <w:szCs w:val="24"/>
        </w:rPr>
        <w:t>2002</w:t>
      </w:r>
      <w:r>
        <w:rPr>
          <w:rFonts w:hint="eastAsia" w:ascii="宋体" w:hAnsi="宋体" w:cs="宋体"/>
          <w:sz w:val="24"/>
          <w:szCs w:val="24"/>
        </w:rPr>
        <w:t>〕</w:t>
      </w:r>
      <w:r>
        <w:rPr>
          <w:rFonts w:ascii="宋体" w:hAnsi="宋体" w:cs="宋体"/>
          <w:sz w:val="24"/>
          <w:szCs w:val="24"/>
        </w:rPr>
        <w:t>1980</w:t>
      </w:r>
      <w:r>
        <w:rPr>
          <w:rFonts w:hint="eastAsia" w:ascii="宋体" w:hAnsi="宋体" w:cs="宋体"/>
          <w:sz w:val="24"/>
          <w:szCs w:val="24"/>
        </w:rPr>
        <w:t>号</w:t>
      </w:r>
      <w:r>
        <w:rPr>
          <w:rFonts w:ascii="宋体" w:hAnsi="宋体" w:cs="宋体"/>
          <w:sz w:val="24"/>
          <w:szCs w:val="24"/>
        </w:rPr>
        <w:t>)</w:t>
      </w:r>
      <w:r>
        <w:rPr>
          <w:rFonts w:hint="eastAsia" w:ascii="宋体" w:hAnsi="宋体" w:cs="宋体"/>
          <w:sz w:val="24"/>
          <w:szCs w:val="24"/>
        </w:rPr>
        <w:t>、《国家发展改革委关于降低部分建设项目收费标准规范收费行为等有关问题的通知》</w:t>
      </w:r>
      <w:r>
        <w:rPr>
          <w:rFonts w:ascii="宋体" w:hAnsi="宋体" w:cs="宋体"/>
          <w:sz w:val="24"/>
          <w:szCs w:val="24"/>
        </w:rPr>
        <w:t>(</w:t>
      </w:r>
      <w:r>
        <w:rPr>
          <w:rFonts w:hint="eastAsia" w:ascii="宋体" w:hAnsi="宋体" w:cs="宋体"/>
          <w:sz w:val="24"/>
          <w:szCs w:val="24"/>
        </w:rPr>
        <w:t>发改价格〔</w:t>
      </w:r>
      <w:r>
        <w:rPr>
          <w:rFonts w:ascii="宋体" w:hAnsi="宋体" w:cs="宋体"/>
          <w:sz w:val="24"/>
          <w:szCs w:val="24"/>
        </w:rPr>
        <w:t>2011</w:t>
      </w:r>
      <w:r>
        <w:rPr>
          <w:rFonts w:hint="eastAsia" w:ascii="宋体" w:hAnsi="宋体" w:cs="宋体"/>
          <w:sz w:val="24"/>
          <w:szCs w:val="24"/>
        </w:rPr>
        <w:t>〕</w:t>
      </w:r>
      <w:r>
        <w:rPr>
          <w:rFonts w:ascii="宋体" w:hAnsi="宋体" w:cs="宋体"/>
          <w:sz w:val="24"/>
          <w:szCs w:val="24"/>
        </w:rPr>
        <w:t>534</w:t>
      </w:r>
      <w:r>
        <w:rPr>
          <w:rFonts w:hint="eastAsia" w:ascii="宋体" w:hAnsi="宋体" w:cs="宋体"/>
          <w:sz w:val="24"/>
          <w:szCs w:val="24"/>
        </w:rPr>
        <w:t>号</w:t>
      </w:r>
      <w:r>
        <w:rPr>
          <w:rFonts w:ascii="宋体" w:hAnsi="宋体" w:cs="宋体"/>
          <w:sz w:val="24"/>
          <w:szCs w:val="24"/>
        </w:rPr>
        <w:t>)</w:t>
      </w:r>
      <w:r>
        <w:rPr>
          <w:rFonts w:hint="eastAsia" w:ascii="宋体" w:hAnsi="宋体" w:cs="宋体"/>
          <w:sz w:val="24"/>
          <w:szCs w:val="24"/>
        </w:rPr>
        <w:t>以及财政部关于印发</w:t>
      </w:r>
      <w:r>
        <w:rPr>
          <w:rFonts w:ascii="宋体" w:hAnsi="宋体" w:cs="宋体"/>
          <w:sz w:val="24"/>
          <w:szCs w:val="24"/>
        </w:rPr>
        <w:t>&lt;</w:t>
      </w:r>
      <w:r>
        <w:rPr>
          <w:rFonts w:hint="eastAsia" w:ascii="宋体" w:hAnsi="宋体" w:cs="宋体"/>
          <w:sz w:val="24"/>
          <w:szCs w:val="24"/>
        </w:rPr>
        <w:t>政府采购代理机构管理暂行办法</w:t>
      </w:r>
      <w:r>
        <w:rPr>
          <w:rFonts w:ascii="宋体" w:hAnsi="宋体" w:cs="宋体"/>
          <w:sz w:val="24"/>
          <w:szCs w:val="24"/>
        </w:rPr>
        <w:t>&gt;</w:t>
      </w:r>
      <w:r>
        <w:rPr>
          <w:rFonts w:hint="eastAsia" w:ascii="宋体" w:hAnsi="宋体" w:cs="宋体"/>
          <w:sz w:val="24"/>
          <w:szCs w:val="24"/>
        </w:rPr>
        <w:t>的通知》（财库〔</w:t>
      </w:r>
      <w:r>
        <w:rPr>
          <w:rFonts w:ascii="宋体" w:hAnsi="宋体" w:cs="宋体"/>
          <w:sz w:val="24"/>
          <w:szCs w:val="24"/>
        </w:rPr>
        <w:t>2018</w:t>
      </w: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号），向陕西鼎祥越工程造价咨询有限公司交纳</w:t>
      </w:r>
      <w:r>
        <w:rPr>
          <w:rFonts w:hint="eastAsia" w:ascii="宋体" w:hAnsi="宋体" w:cs="宋体"/>
          <w:sz w:val="24"/>
          <w:szCs w:val="24"/>
          <w:lang w:eastAsia="zh-CN"/>
        </w:rPr>
        <w:t>招标代理</w:t>
      </w:r>
      <w:r>
        <w:rPr>
          <w:rFonts w:hint="eastAsia" w:ascii="宋体" w:hAnsi="宋体" w:cs="宋体"/>
          <w:sz w:val="24"/>
          <w:szCs w:val="24"/>
        </w:rPr>
        <w:t>服务费。</w:t>
      </w:r>
    </w:p>
    <w:p w14:paraId="0FE39360">
      <w:pPr>
        <w:pStyle w:val="4"/>
        <w:spacing w:before="0" w:after="0" w:line="480" w:lineRule="exact"/>
        <w:rPr>
          <w:rFonts w:ascii="宋体" w:cs="Times New Roman"/>
          <w:sz w:val="28"/>
          <w:szCs w:val="28"/>
        </w:rPr>
      </w:pPr>
      <w:bookmarkStart w:id="121" w:name="_Toc495392720"/>
      <w:bookmarkStart w:id="122" w:name="_Toc458779293"/>
      <w:bookmarkStart w:id="123" w:name="_Toc458779097"/>
      <w:bookmarkStart w:id="124" w:name="_Toc458799170"/>
      <w:bookmarkStart w:id="125" w:name="_Toc458779362"/>
      <w:bookmarkStart w:id="126" w:name="_Toc27549"/>
      <w:bookmarkStart w:id="127" w:name="_Toc112664505"/>
      <w:bookmarkStart w:id="128" w:name="_Toc112664106"/>
      <w:bookmarkStart w:id="129" w:name="_Toc12665"/>
      <w:bookmarkStart w:id="130" w:name="_Toc26056"/>
      <w:bookmarkStart w:id="131" w:name="_Toc16081587"/>
      <w:bookmarkStart w:id="132" w:name="_Toc112664579"/>
      <w:bookmarkStart w:id="133" w:name="_Toc458779363"/>
      <w:bookmarkStart w:id="134" w:name="_Toc458779098"/>
      <w:bookmarkStart w:id="135" w:name="_Toc458779294"/>
      <w:r>
        <w:rPr>
          <w:rFonts w:hint="eastAsia" w:ascii="宋体" w:hAnsi="宋体" w:cs="宋体"/>
          <w:sz w:val="28"/>
          <w:szCs w:val="28"/>
        </w:rPr>
        <w:t>十、</w:t>
      </w:r>
      <w:bookmarkEnd w:id="121"/>
      <w:bookmarkEnd w:id="122"/>
      <w:bookmarkEnd w:id="123"/>
      <w:bookmarkEnd w:id="124"/>
      <w:bookmarkEnd w:id="125"/>
      <w:r>
        <w:rPr>
          <w:rFonts w:hint="eastAsia" w:ascii="宋体" w:hAnsi="宋体" w:cs="宋体"/>
          <w:sz w:val="28"/>
          <w:szCs w:val="28"/>
        </w:rPr>
        <w:t>重新开展采购活动</w:t>
      </w:r>
      <w:bookmarkEnd w:id="126"/>
      <w:bookmarkEnd w:id="127"/>
      <w:bookmarkEnd w:id="128"/>
      <w:bookmarkEnd w:id="129"/>
      <w:bookmarkEnd w:id="130"/>
      <w:bookmarkEnd w:id="131"/>
      <w:bookmarkEnd w:id="132"/>
    </w:p>
    <w:p w14:paraId="489458D4">
      <w:pPr>
        <w:spacing w:line="480" w:lineRule="exact"/>
        <w:ind w:firstLine="480" w:firstLineChars="200"/>
        <w:rPr>
          <w:rFonts w:ascii="宋体" w:cs="Times New Roman"/>
          <w:sz w:val="24"/>
          <w:szCs w:val="24"/>
        </w:rPr>
      </w:pPr>
      <w:r>
        <w:rPr>
          <w:rFonts w:hint="eastAsia" w:ascii="宋体" w:hAnsi="宋体" w:cs="宋体"/>
          <w:sz w:val="24"/>
          <w:szCs w:val="24"/>
        </w:rPr>
        <w:t>如果发生下列情况之一，采购人和采购代理机构将按《政府采购法》、《政府采购非招标采购方式管理办法》（74号令）等有关规定重新组织采购活动：</w:t>
      </w:r>
    </w:p>
    <w:p w14:paraId="2AB0BD2E">
      <w:pPr>
        <w:spacing w:line="480" w:lineRule="exact"/>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、因情况变化，不再符合规定的竞争性谈判采购方式适用情形的；</w:t>
      </w:r>
    </w:p>
    <w:p w14:paraId="19D7CBD3">
      <w:pPr>
        <w:spacing w:line="480" w:lineRule="exact"/>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、出现影响采购公正的违法、违规行为的；</w:t>
      </w:r>
    </w:p>
    <w:p w14:paraId="430DE65E">
      <w:pPr>
        <w:spacing w:line="480" w:lineRule="exact"/>
        <w:ind w:firstLine="480" w:firstLineChars="200"/>
        <w:rPr>
          <w:rFonts w:ascii="宋体" w:cs="Times New Roman"/>
          <w:sz w:val="24"/>
          <w:szCs w:val="24"/>
        </w:rPr>
      </w:pPr>
      <w:r>
        <w:rPr>
          <w:rFonts w:ascii="宋体" w:hAnsi="宋体" w:cs="宋体"/>
          <w:sz w:val="24"/>
          <w:szCs w:val="24"/>
        </w:rPr>
        <w:t>3</w:t>
      </w:r>
      <w:r>
        <w:rPr>
          <w:rFonts w:hint="eastAsia" w:ascii="宋体" w:hAnsi="宋体" w:cs="宋体"/>
          <w:sz w:val="24"/>
          <w:szCs w:val="24"/>
        </w:rPr>
        <w:t>、谈判小组三分之二以上的专家认定所有谈判报价存在价格不实的现象；</w:t>
      </w:r>
    </w:p>
    <w:p w14:paraId="436EEABC">
      <w:pPr>
        <w:spacing w:line="48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、有证据证明有围标现象的发生</w:t>
      </w:r>
      <w:r>
        <w:rPr>
          <w:rFonts w:hint="eastAsia" w:ascii="宋体" w:hAnsi="宋体" w:cs="宋体"/>
          <w:sz w:val="24"/>
          <w:szCs w:val="24"/>
          <w:lang w:val="en-US" w:eastAsia="zh-CN"/>
        </w:rPr>
        <w:t>。</w:t>
      </w:r>
    </w:p>
    <w:p w14:paraId="3D22FE74">
      <w:pPr>
        <w:pStyle w:val="4"/>
        <w:spacing w:before="0" w:after="0" w:line="480" w:lineRule="exact"/>
        <w:rPr>
          <w:rFonts w:ascii="宋体" w:cs="Times New Roman"/>
          <w:sz w:val="28"/>
          <w:szCs w:val="28"/>
        </w:rPr>
      </w:pPr>
      <w:bookmarkStart w:id="136" w:name="_Toc9016"/>
      <w:bookmarkStart w:id="137" w:name="_Toc20788"/>
      <w:bookmarkStart w:id="138" w:name="_Toc7506"/>
      <w:bookmarkStart w:id="139" w:name="_Toc112664108"/>
      <w:bookmarkStart w:id="140" w:name="_Toc112664507"/>
      <w:bookmarkStart w:id="141" w:name="_Toc16081589"/>
      <w:bookmarkStart w:id="142" w:name="_Toc112664581"/>
      <w:r>
        <w:rPr>
          <w:rFonts w:hint="eastAsia" w:ascii="宋体" w:hAnsi="宋体" w:cs="宋体"/>
          <w:sz w:val="28"/>
          <w:szCs w:val="28"/>
        </w:rPr>
        <w:t>十</w:t>
      </w:r>
      <w:r>
        <w:rPr>
          <w:rFonts w:hint="eastAsia" w:ascii="宋体" w:hAnsi="宋体" w:cs="宋体"/>
          <w:sz w:val="28"/>
          <w:szCs w:val="28"/>
          <w:lang w:eastAsia="zh-CN"/>
        </w:rPr>
        <w:t>一</w:t>
      </w:r>
      <w:r>
        <w:rPr>
          <w:rFonts w:hint="eastAsia" w:ascii="宋体" w:hAnsi="宋体" w:cs="宋体"/>
          <w:sz w:val="28"/>
          <w:szCs w:val="28"/>
        </w:rPr>
        <w:t>、询问、质疑与投诉</w:t>
      </w:r>
      <w:bookmarkEnd w:id="133"/>
      <w:bookmarkEnd w:id="134"/>
      <w:bookmarkEnd w:id="135"/>
      <w:bookmarkEnd w:id="136"/>
      <w:bookmarkEnd w:id="137"/>
      <w:bookmarkEnd w:id="138"/>
      <w:bookmarkEnd w:id="139"/>
      <w:bookmarkEnd w:id="140"/>
      <w:bookmarkEnd w:id="141"/>
      <w:bookmarkEnd w:id="142"/>
    </w:p>
    <w:p w14:paraId="0963633B">
      <w:pPr>
        <w:spacing w:line="480" w:lineRule="exact"/>
        <w:ind w:firstLine="480" w:firstLineChars="200"/>
        <w:jc w:val="left"/>
        <w:rPr>
          <w:rFonts w:ascii="宋体" w:hAnsi="宋体" w:cs="Times New Roman"/>
          <w:sz w:val="24"/>
          <w:szCs w:val="24"/>
        </w:rPr>
      </w:pPr>
      <w:r>
        <w:rPr>
          <w:rFonts w:ascii="宋体" w:hAnsi="宋体"/>
          <w:sz w:val="24"/>
          <w:szCs w:val="24"/>
        </w:rPr>
        <w:t>1</w:t>
      </w:r>
      <w:r>
        <w:rPr>
          <w:rFonts w:hint="eastAsia" w:ascii="宋体" w:hAnsi="宋体"/>
          <w:sz w:val="24"/>
          <w:szCs w:val="24"/>
        </w:rPr>
        <w:t>、询问</w:t>
      </w:r>
    </w:p>
    <w:p w14:paraId="31EA70AE">
      <w:pPr>
        <w:spacing w:line="480" w:lineRule="exact"/>
        <w:ind w:firstLine="480" w:firstLineChars="200"/>
        <w:jc w:val="left"/>
        <w:rPr>
          <w:rFonts w:ascii="宋体" w:hAnsi="宋体" w:cs="Times New Roman"/>
          <w:sz w:val="24"/>
          <w:szCs w:val="24"/>
        </w:rPr>
      </w:pPr>
      <w:r>
        <w:rPr>
          <w:rFonts w:hint="eastAsia" w:ascii="宋体" w:hAnsi="宋体"/>
          <w:sz w:val="24"/>
          <w:szCs w:val="24"/>
        </w:rPr>
        <w:t>供应商对政府采购活动事项有疑问的，可以向采购人、采购代理机构提出询问。</w:t>
      </w:r>
    </w:p>
    <w:p w14:paraId="2BBA8647">
      <w:pPr>
        <w:spacing w:line="480" w:lineRule="exact"/>
        <w:ind w:firstLine="480" w:firstLineChars="200"/>
        <w:jc w:val="left"/>
        <w:rPr>
          <w:rFonts w:ascii="宋体" w:hAnsi="宋体" w:cs="Times New Roman"/>
          <w:sz w:val="24"/>
          <w:szCs w:val="24"/>
        </w:rPr>
      </w:pPr>
      <w:r>
        <w:rPr>
          <w:rFonts w:ascii="宋体" w:hAnsi="宋体"/>
          <w:sz w:val="24"/>
          <w:szCs w:val="24"/>
        </w:rPr>
        <w:t>2</w:t>
      </w:r>
      <w:r>
        <w:rPr>
          <w:rFonts w:hint="eastAsia" w:ascii="宋体" w:hAnsi="宋体"/>
          <w:sz w:val="24"/>
          <w:szCs w:val="24"/>
        </w:rPr>
        <w:t>、质疑</w:t>
      </w:r>
    </w:p>
    <w:p w14:paraId="181B66D7">
      <w:pPr>
        <w:spacing w:line="480" w:lineRule="exact"/>
        <w:ind w:firstLine="480" w:firstLineChars="200"/>
        <w:jc w:val="left"/>
        <w:rPr>
          <w:rFonts w:ascii="宋体" w:hAnsi="宋体" w:cs="Times New Roman"/>
          <w:sz w:val="24"/>
          <w:szCs w:val="24"/>
        </w:rPr>
      </w:pPr>
      <w:r>
        <w:rPr>
          <w:rFonts w:ascii="宋体" w:hAnsi="宋体"/>
          <w:sz w:val="24"/>
          <w:szCs w:val="24"/>
        </w:rPr>
        <w:t>2-1</w:t>
      </w:r>
      <w:r>
        <w:rPr>
          <w:rFonts w:hint="eastAsia" w:ascii="宋体" w:hAnsi="宋体"/>
          <w:sz w:val="24"/>
          <w:szCs w:val="24"/>
        </w:rPr>
        <w:t>、供应商认为谈判文件、采购过程和成交结果使自己的权益受到损害的，可以向采购人、采购代理机构提出质疑，具体时限为：</w:t>
      </w:r>
    </w:p>
    <w:p w14:paraId="667ACD40">
      <w:pPr>
        <w:spacing w:line="480" w:lineRule="exact"/>
        <w:ind w:firstLine="480" w:firstLineChars="200"/>
        <w:jc w:val="left"/>
        <w:rPr>
          <w:rFonts w:ascii="宋体" w:hAnsi="宋体" w:cs="Times New Roman"/>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）对可以质疑的采购文件提出质疑的，为收到采购文件之日起七个工作日内；</w:t>
      </w:r>
    </w:p>
    <w:p w14:paraId="11786DC9">
      <w:pPr>
        <w:spacing w:line="480" w:lineRule="exact"/>
        <w:ind w:firstLine="480" w:firstLineChars="200"/>
        <w:jc w:val="left"/>
        <w:rPr>
          <w:rFonts w:ascii="宋体" w:hAnsi="宋体" w:cs="Times New Roman"/>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）对采购过程提出质疑的，为各采购程序环节结束之日起七个工作日内；</w:t>
      </w:r>
    </w:p>
    <w:p w14:paraId="50279C5D">
      <w:pPr>
        <w:spacing w:line="480" w:lineRule="exact"/>
        <w:ind w:firstLine="480" w:firstLineChars="200"/>
        <w:jc w:val="left"/>
        <w:rPr>
          <w:rFonts w:ascii="宋体" w:hAnsi="宋体" w:cs="Times New Roman"/>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）对成交结果提出质疑的，为成交结果公告期限届满之日起七个工作日内。</w:t>
      </w:r>
    </w:p>
    <w:p w14:paraId="12E0383E">
      <w:pPr>
        <w:spacing w:line="480" w:lineRule="exact"/>
        <w:ind w:firstLine="480" w:firstLineChars="200"/>
        <w:jc w:val="left"/>
        <w:rPr>
          <w:rFonts w:ascii="宋体" w:hAnsi="宋体" w:cs="Times New Roman"/>
          <w:sz w:val="24"/>
          <w:szCs w:val="24"/>
        </w:rPr>
      </w:pPr>
      <w:r>
        <w:rPr>
          <w:rFonts w:ascii="宋体" w:hAnsi="宋体"/>
          <w:sz w:val="24"/>
          <w:szCs w:val="24"/>
        </w:rPr>
        <w:t>2-2</w:t>
      </w:r>
      <w:r>
        <w:rPr>
          <w:rFonts w:hint="eastAsia" w:ascii="宋体" w:hAnsi="宋体"/>
          <w:sz w:val="24"/>
          <w:szCs w:val="24"/>
        </w:rPr>
        <w:t>、供应商须在法定质疑期内一次性提出针对同一采购程序环节的质疑。</w:t>
      </w:r>
    </w:p>
    <w:p w14:paraId="5233518F">
      <w:pPr>
        <w:spacing w:line="480" w:lineRule="exact"/>
        <w:ind w:firstLine="480" w:firstLineChars="200"/>
        <w:jc w:val="left"/>
        <w:rPr>
          <w:rFonts w:ascii="宋体" w:hAnsi="宋体" w:cs="Times New Roman"/>
          <w:sz w:val="24"/>
          <w:szCs w:val="24"/>
        </w:rPr>
      </w:pPr>
      <w:r>
        <w:rPr>
          <w:rFonts w:ascii="宋体" w:hAnsi="宋体"/>
          <w:sz w:val="24"/>
          <w:szCs w:val="24"/>
        </w:rPr>
        <w:t>2-3</w:t>
      </w:r>
      <w:r>
        <w:rPr>
          <w:rFonts w:hint="eastAsia" w:ascii="宋体" w:hAnsi="宋体"/>
          <w:sz w:val="24"/>
          <w:szCs w:val="24"/>
        </w:rPr>
        <w:t>、供应商必须按照财政部发布的《政府采购供应商质疑函范本》及其制作说明提出质疑。</w:t>
      </w:r>
    </w:p>
    <w:p w14:paraId="18F55A43">
      <w:pPr>
        <w:spacing w:line="480" w:lineRule="exact"/>
        <w:ind w:firstLine="480" w:firstLineChars="200"/>
        <w:jc w:val="left"/>
        <w:rPr>
          <w:rFonts w:ascii="宋体" w:hAnsi="宋体" w:cs="Times New Roman"/>
          <w:sz w:val="24"/>
          <w:szCs w:val="24"/>
        </w:rPr>
      </w:pPr>
      <w:r>
        <w:rPr>
          <w:rFonts w:ascii="宋体" w:hAnsi="宋体"/>
          <w:sz w:val="24"/>
          <w:szCs w:val="24"/>
        </w:rPr>
        <w:t>2-4</w:t>
      </w:r>
      <w:r>
        <w:rPr>
          <w:rFonts w:hint="eastAsia" w:ascii="宋体" w:hAnsi="宋体"/>
          <w:sz w:val="24"/>
          <w:szCs w:val="24"/>
        </w:rPr>
        <w:t>、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14:paraId="399C845C">
      <w:pPr>
        <w:spacing w:line="480" w:lineRule="exact"/>
        <w:ind w:firstLine="480" w:firstLineChars="200"/>
        <w:jc w:val="left"/>
        <w:rPr>
          <w:rFonts w:ascii="宋体" w:hAnsi="宋体" w:cs="Times New Roman"/>
          <w:sz w:val="24"/>
          <w:szCs w:val="24"/>
        </w:rPr>
      </w:pPr>
      <w:r>
        <w:rPr>
          <w:rFonts w:ascii="宋体" w:hAnsi="宋体"/>
          <w:sz w:val="24"/>
          <w:szCs w:val="24"/>
        </w:rPr>
        <w:t>2-5</w:t>
      </w:r>
      <w:r>
        <w:rPr>
          <w:rFonts w:hint="eastAsia" w:ascii="宋体" w:hAnsi="宋体"/>
          <w:sz w:val="24"/>
          <w:szCs w:val="24"/>
        </w:rPr>
        <w:t>、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14:paraId="28595802">
      <w:pPr>
        <w:spacing w:line="480" w:lineRule="exact"/>
        <w:ind w:firstLine="480" w:firstLineChars="200"/>
        <w:jc w:val="left"/>
        <w:rPr>
          <w:rFonts w:ascii="宋体" w:hAnsi="宋体" w:cs="Times New Roman"/>
          <w:sz w:val="24"/>
          <w:szCs w:val="24"/>
        </w:rPr>
      </w:pPr>
      <w:r>
        <w:rPr>
          <w:rFonts w:ascii="宋体" w:hAnsi="宋体"/>
          <w:sz w:val="24"/>
          <w:szCs w:val="24"/>
        </w:rPr>
        <w:t>2-6</w:t>
      </w:r>
      <w:r>
        <w:rPr>
          <w:rFonts w:hint="eastAsia" w:ascii="宋体" w:hAnsi="宋体"/>
          <w:sz w:val="24"/>
          <w:szCs w:val="24"/>
        </w:rPr>
        <w:t>、供应商应在法定期限内以书面形式提出质疑，联系人：</w:t>
      </w:r>
      <w:r>
        <w:rPr>
          <w:rFonts w:hint="eastAsia" w:ascii="宋体" w:hAnsi="宋体"/>
          <w:sz w:val="24"/>
          <w:szCs w:val="24"/>
          <w:lang w:eastAsia="zh-CN"/>
        </w:rPr>
        <w:t>邹</w:t>
      </w:r>
      <w:r>
        <w:rPr>
          <w:rFonts w:hint="eastAsia" w:ascii="宋体" w:hAnsi="宋体"/>
          <w:sz w:val="24"/>
          <w:szCs w:val="24"/>
        </w:rPr>
        <w:t>工，联系方式：</w:t>
      </w:r>
      <w:r>
        <w:rPr>
          <w:rFonts w:hint="eastAsia" w:ascii="宋体" w:hAnsi="宋体"/>
          <w:sz w:val="24"/>
          <w:szCs w:val="24"/>
          <w:lang w:val="en-US" w:eastAsia="zh-CN"/>
        </w:rPr>
        <w:t>0917-3807560</w:t>
      </w:r>
      <w:r>
        <w:rPr>
          <w:rFonts w:hint="eastAsia" w:ascii="宋体" w:hAnsi="宋体"/>
          <w:sz w:val="24"/>
          <w:szCs w:val="24"/>
        </w:rPr>
        <w:t>，地址：陕西鼎祥越工程造价咨询有限公司（宝鸡市行政中心海棠风尚1510室）</w:t>
      </w:r>
    </w:p>
    <w:p w14:paraId="42C24D62">
      <w:pPr>
        <w:spacing w:line="480" w:lineRule="exact"/>
        <w:ind w:firstLine="480" w:firstLineChars="200"/>
        <w:jc w:val="left"/>
        <w:rPr>
          <w:rFonts w:ascii="宋体" w:hAnsi="宋体" w:cs="Times New Roman"/>
          <w:sz w:val="24"/>
          <w:szCs w:val="24"/>
        </w:rPr>
      </w:pPr>
      <w:r>
        <w:rPr>
          <w:rFonts w:ascii="宋体" w:hAnsi="宋体"/>
          <w:sz w:val="24"/>
          <w:szCs w:val="24"/>
        </w:rPr>
        <w:t>3</w:t>
      </w:r>
      <w:r>
        <w:rPr>
          <w:rFonts w:hint="eastAsia" w:ascii="宋体" w:hAnsi="宋体"/>
          <w:sz w:val="24"/>
          <w:szCs w:val="24"/>
        </w:rPr>
        <w:t>、投诉</w:t>
      </w:r>
    </w:p>
    <w:p w14:paraId="69517BA9">
      <w:pPr>
        <w:spacing w:line="480" w:lineRule="exact"/>
        <w:ind w:firstLine="480" w:firstLineChars="200"/>
        <w:jc w:val="left"/>
        <w:rPr>
          <w:rFonts w:ascii="宋体" w:hAnsi="宋体" w:cs="Times New Roman"/>
          <w:sz w:val="24"/>
          <w:szCs w:val="24"/>
        </w:rPr>
      </w:pPr>
      <w:r>
        <w:rPr>
          <w:rFonts w:hint="eastAsia" w:ascii="宋体" w:hAnsi="宋体"/>
          <w:sz w:val="24"/>
          <w:szCs w:val="24"/>
        </w:rPr>
        <w:t>质疑供应商对采购人、采购代理机构的答复不满意或者采购人、采购代理机构未在规定的时间内作出答复的，可按《政府采购法》第</w:t>
      </w:r>
      <w:r>
        <w:rPr>
          <w:rFonts w:ascii="宋体" w:hAnsi="宋体"/>
          <w:sz w:val="24"/>
          <w:szCs w:val="24"/>
        </w:rPr>
        <w:t>55</w:t>
      </w:r>
      <w:r>
        <w:rPr>
          <w:rFonts w:hint="eastAsia" w:ascii="宋体" w:hAnsi="宋体"/>
          <w:sz w:val="24"/>
          <w:szCs w:val="24"/>
        </w:rPr>
        <w:t>条和《政府采购质疑和投诉办法》（财政部令第</w:t>
      </w:r>
      <w:r>
        <w:rPr>
          <w:rFonts w:ascii="宋体" w:hAnsi="宋体"/>
          <w:sz w:val="24"/>
          <w:szCs w:val="24"/>
        </w:rPr>
        <w:t>94</w:t>
      </w:r>
      <w:r>
        <w:rPr>
          <w:rFonts w:hint="eastAsia" w:ascii="宋体" w:hAnsi="宋体"/>
          <w:sz w:val="24"/>
          <w:szCs w:val="24"/>
        </w:rPr>
        <w:t>号）第</w:t>
      </w:r>
      <w:r>
        <w:rPr>
          <w:rFonts w:ascii="宋体" w:hAnsi="宋体"/>
          <w:sz w:val="24"/>
          <w:szCs w:val="24"/>
        </w:rPr>
        <w:t>17</w:t>
      </w:r>
      <w:r>
        <w:rPr>
          <w:rFonts w:hint="eastAsia" w:ascii="宋体" w:hAnsi="宋体"/>
          <w:sz w:val="24"/>
          <w:szCs w:val="24"/>
        </w:rPr>
        <w:t>条等有关规定执行。</w:t>
      </w:r>
    </w:p>
    <w:p w14:paraId="72EE53A8">
      <w:pPr>
        <w:pStyle w:val="4"/>
        <w:spacing w:before="0" w:after="0" w:line="460" w:lineRule="exact"/>
        <w:rPr>
          <w:rFonts w:ascii="宋体" w:cs="Times New Roman"/>
          <w:sz w:val="28"/>
          <w:szCs w:val="28"/>
        </w:rPr>
      </w:pPr>
      <w:bookmarkStart w:id="143" w:name="_Toc112664109"/>
      <w:bookmarkStart w:id="144" w:name="_Toc112664582"/>
      <w:bookmarkStart w:id="145" w:name="_Toc16081590"/>
      <w:bookmarkStart w:id="146" w:name="_Toc14528"/>
      <w:bookmarkStart w:id="147" w:name="_Toc6203"/>
      <w:bookmarkStart w:id="148" w:name="_Toc30903"/>
      <w:bookmarkStart w:id="149" w:name="_Toc112664508"/>
      <w:r>
        <w:rPr>
          <w:rFonts w:hint="eastAsia" w:ascii="宋体" w:hAnsi="宋体" w:cs="宋体"/>
          <w:sz w:val="28"/>
          <w:szCs w:val="28"/>
        </w:rPr>
        <w:t>十</w:t>
      </w:r>
      <w:r>
        <w:rPr>
          <w:rFonts w:hint="eastAsia" w:ascii="宋体" w:hAnsi="宋体" w:cs="宋体"/>
          <w:sz w:val="28"/>
          <w:szCs w:val="28"/>
          <w:lang w:eastAsia="zh-CN"/>
        </w:rPr>
        <w:t>二</w:t>
      </w:r>
      <w:r>
        <w:rPr>
          <w:rFonts w:hint="eastAsia" w:ascii="宋体" w:hAnsi="宋体" w:cs="宋体"/>
          <w:sz w:val="28"/>
          <w:szCs w:val="28"/>
        </w:rPr>
        <w:t>、拒绝商业贿赂</w:t>
      </w:r>
      <w:bookmarkEnd w:id="143"/>
      <w:bookmarkEnd w:id="144"/>
      <w:bookmarkEnd w:id="145"/>
      <w:bookmarkEnd w:id="146"/>
      <w:bookmarkEnd w:id="147"/>
      <w:bookmarkEnd w:id="148"/>
      <w:bookmarkEnd w:id="149"/>
    </w:p>
    <w:p w14:paraId="20E854B4">
      <w:pPr>
        <w:spacing w:line="460" w:lineRule="exact"/>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、遵照陕西省财政厅的规定，采购人、采购代理机构和评审专家在谈判活动中，都要签订相应的《拒绝政府采购领域商业贿赂承诺书》，并对违反承诺的行为承担全部责任。</w:t>
      </w:r>
    </w:p>
    <w:p w14:paraId="2D668280">
      <w:pPr>
        <w:pStyle w:val="4"/>
        <w:spacing w:before="0" w:after="0" w:line="460" w:lineRule="exact"/>
        <w:rPr>
          <w:rFonts w:hint="eastAsia" w:ascii="宋体" w:hAnsi="宋体" w:cs="宋体"/>
          <w:sz w:val="28"/>
          <w:szCs w:val="28"/>
        </w:rPr>
      </w:pPr>
      <w:r>
        <w:rPr>
          <w:rFonts w:hint="eastAsia" w:ascii="宋体" w:hAnsi="宋体" w:cs="宋体"/>
          <w:sz w:val="28"/>
          <w:szCs w:val="28"/>
          <w:lang w:eastAsia="zh-CN"/>
        </w:rPr>
        <w:t>十三</w:t>
      </w:r>
      <w:r>
        <w:rPr>
          <w:rFonts w:hint="eastAsia" w:ascii="宋体" w:hAnsi="宋体" w:cs="宋体"/>
          <w:sz w:val="28"/>
          <w:szCs w:val="28"/>
        </w:rPr>
        <w:t>、无效的响应文件</w:t>
      </w:r>
    </w:p>
    <w:p w14:paraId="20B2A9C5">
      <w:pPr>
        <w:spacing w:line="460" w:lineRule="exact"/>
        <w:ind w:firstLine="480" w:firstLineChars="200"/>
        <w:rPr>
          <w:rFonts w:hint="eastAsia" w:ascii="宋体" w:hAnsi="宋体" w:cs="宋体"/>
          <w:sz w:val="24"/>
          <w:szCs w:val="24"/>
        </w:rPr>
      </w:pPr>
      <w:r>
        <w:rPr>
          <w:rFonts w:hint="eastAsia" w:ascii="宋体" w:hAnsi="宋体" w:cs="宋体"/>
          <w:sz w:val="24"/>
          <w:szCs w:val="24"/>
        </w:rPr>
        <w:t>1.有下列情形之一的，视为供应商串通投标，其响应文件无效：</w:t>
      </w:r>
    </w:p>
    <w:p w14:paraId="65F9CE11">
      <w:pPr>
        <w:spacing w:line="460" w:lineRule="exact"/>
        <w:ind w:firstLine="480" w:firstLineChars="200"/>
        <w:rPr>
          <w:rFonts w:hint="eastAsia" w:ascii="宋体" w:hAnsi="宋体" w:cs="宋体"/>
          <w:sz w:val="24"/>
          <w:szCs w:val="24"/>
        </w:rPr>
      </w:pPr>
      <w:r>
        <w:rPr>
          <w:rFonts w:hint="eastAsia" w:ascii="宋体" w:hAnsi="宋体" w:cs="宋体"/>
          <w:sz w:val="24"/>
          <w:szCs w:val="24"/>
        </w:rPr>
        <w:t>（1）不同供应商的响应文件由同一单位或者个人编制；</w:t>
      </w:r>
    </w:p>
    <w:p w14:paraId="4B291175">
      <w:pPr>
        <w:spacing w:line="460" w:lineRule="exact"/>
        <w:ind w:firstLine="480" w:firstLineChars="200"/>
        <w:rPr>
          <w:rFonts w:hint="eastAsia" w:ascii="宋体" w:hAnsi="宋体" w:cs="宋体"/>
          <w:sz w:val="24"/>
          <w:szCs w:val="24"/>
        </w:rPr>
      </w:pPr>
      <w:r>
        <w:rPr>
          <w:rFonts w:hint="eastAsia" w:ascii="宋体" w:hAnsi="宋体" w:cs="宋体"/>
          <w:sz w:val="24"/>
          <w:szCs w:val="24"/>
        </w:rPr>
        <w:t>（2）不同供应商委托同一单位或者个人办理投标事宜；</w:t>
      </w:r>
    </w:p>
    <w:p w14:paraId="61E7782D">
      <w:pPr>
        <w:spacing w:line="460" w:lineRule="exact"/>
        <w:ind w:firstLine="480" w:firstLineChars="200"/>
        <w:rPr>
          <w:rFonts w:hint="eastAsia" w:ascii="宋体" w:hAnsi="宋体" w:cs="宋体"/>
          <w:sz w:val="24"/>
          <w:szCs w:val="24"/>
        </w:rPr>
      </w:pPr>
      <w:r>
        <w:rPr>
          <w:rFonts w:hint="eastAsia" w:ascii="宋体" w:hAnsi="宋体" w:cs="宋体"/>
          <w:sz w:val="24"/>
          <w:szCs w:val="24"/>
        </w:rPr>
        <w:t>（3）不同供应商的响应文件载明的项目管理成员或者联系人员为同一人；</w:t>
      </w:r>
    </w:p>
    <w:p w14:paraId="255B8B7C">
      <w:pPr>
        <w:spacing w:line="460" w:lineRule="exact"/>
        <w:ind w:firstLine="480" w:firstLineChars="200"/>
        <w:rPr>
          <w:rFonts w:hint="eastAsia" w:ascii="宋体" w:hAnsi="宋体" w:cs="宋体"/>
          <w:sz w:val="24"/>
          <w:szCs w:val="24"/>
        </w:rPr>
      </w:pPr>
      <w:r>
        <w:rPr>
          <w:rFonts w:hint="eastAsia" w:ascii="宋体" w:hAnsi="宋体" w:cs="宋体"/>
          <w:sz w:val="24"/>
          <w:szCs w:val="24"/>
        </w:rPr>
        <w:t>（4）不同供应商的响应文件异常一致或者</w:t>
      </w:r>
      <w:r>
        <w:rPr>
          <w:rFonts w:hint="eastAsia" w:ascii="宋体" w:hAnsi="宋体" w:cs="宋体"/>
          <w:sz w:val="24"/>
          <w:szCs w:val="24"/>
          <w:lang w:eastAsia="zh-CN"/>
        </w:rPr>
        <w:t>谈判</w:t>
      </w:r>
      <w:r>
        <w:rPr>
          <w:rFonts w:hint="eastAsia" w:ascii="宋体" w:hAnsi="宋体" w:cs="宋体"/>
          <w:sz w:val="24"/>
          <w:szCs w:val="24"/>
        </w:rPr>
        <w:t>报价呈规律性差异；</w:t>
      </w:r>
    </w:p>
    <w:p w14:paraId="24889460">
      <w:pPr>
        <w:spacing w:line="46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）不同供应商的</w:t>
      </w:r>
      <w:r>
        <w:rPr>
          <w:rFonts w:hint="eastAsia" w:ascii="宋体" w:hAnsi="宋体" w:cs="宋体"/>
          <w:sz w:val="24"/>
          <w:szCs w:val="24"/>
          <w:lang w:eastAsia="zh-CN"/>
        </w:rPr>
        <w:t>谈判</w:t>
      </w:r>
      <w:r>
        <w:rPr>
          <w:rFonts w:hint="eastAsia" w:ascii="宋体" w:hAnsi="宋体" w:cs="宋体"/>
          <w:sz w:val="24"/>
          <w:szCs w:val="24"/>
        </w:rPr>
        <w:t>保证金从同一单位或者个人的账户转出。</w:t>
      </w:r>
    </w:p>
    <w:p w14:paraId="35A7976A">
      <w:pPr>
        <w:spacing w:line="460" w:lineRule="exact"/>
        <w:ind w:firstLine="480" w:firstLineChars="200"/>
        <w:rPr>
          <w:rFonts w:hint="eastAsia" w:ascii="宋体" w:hAnsi="宋体" w:cs="宋体"/>
          <w:sz w:val="24"/>
          <w:szCs w:val="24"/>
        </w:rPr>
      </w:pPr>
      <w:r>
        <w:rPr>
          <w:rFonts w:hint="eastAsia" w:ascii="宋体" w:hAnsi="宋体" w:cs="宋体"/>
          <w:sz w:val="24"/>
          <w:szCs w:val="24"/>
        </w:rPr>
        <w:t>2.在评审过程中，发现有下列情形之一者，其响应文件将被否决：</w:t>
      </w:r>
    </w:p>
    <w:p w14:paraId="18B3F62D">
      <w:pPr>
        <w:spacing w:line="460" w:lineRule="exact"/>
        <w:ind w:firstLine="480" w:firstLineChars="200"/>
        <w:rPr>
          <w:rFonts w:hint="eastAsia" w:ascii="宋体" w:hAnsi="宋体" w:cs="宋体"/>
          <w:sz w:val="24"/>
          <w:szCs w:val="24"/>
        </w:rPr>
      </w:pPr>
      <w:r>
        <w:rPr>
          <w:rFonts w:hint="eastAsia" w:ascii="宋体" w:hAnsi="宋体" w:cs="宋体"/>
          <w:sz w:val="24"/>
          <w:szCs w:val="24"/>
        </w:rPr>
        <w:t>（1）投标产品不符合必须强制执行的国家标准的；</w:t>
      </w:r>
    </w:p>
    <w:p w14:paraId="747F7BCA">
      <w:pPr>
        <w:spacing w:line="46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）提供虚假资质、虚假证明（包括第三方提供的虚假证明）、虚假应答、虚假技术性能指标的；</w:t>
      </w:r>
    </w:p>
    <w:p w14:paraId="64656598">
      <w:pPr>
        <w:spacing w:line="46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）响应文件含有违反国家法律、法规的内容，或附有采购人不能接受的附加条件的。</w:t>
      </w:r>
    </w:p>
    <w:p w14:paraId="4D42D350">
      <w:pPr>
        <w:rPr>
          <w:rFonts w:hint="eastAsia"/>
        </w:rPr>
        <w:sectPr>
          <w:footerReference r:id="rId7" w:type="first"/>
          <w:footerReference r:id="rId6" w:type="default"/>
          <w:pgSz w:w="11906" w:h="16838"/>
          <w:pgMar w:top="1440" w:right="1417" w:bottom="1440" w:left="1417" w:header="850" w:footer="992" w:gutter="0"/>
          <w:pgNumType w:fmt="decimal"/>
          <w:cols w:space="0" w:num="1"/>
          <w:rtlGutter w:val="0"/>
          <w:docGrid w:type="lines" w:linePitch="312" w:charSpace="0"/>
        </w:sectPr>
      </w:pPr>
    </w:p>
    <w:p w14:paraId="5B19C1A6">
      <w:pPr>
        <w:pStyle w:val="3"/>
        <w:spacing w:before="0" w:after="0" w:line="240" w:lineRule="auto"/>
        <w:jc w:val="center"/>
        <w:rPr>
          <w:rFonts w:ascii="宋体" w:cs="Times New Roman"/>
        </w:rPr>
      </w:pPr>
      <w:bookmarkStart w:id="150" w:name="_Toc15459"/>
      <w:r>
        <w:rPr>
          <w:rFonts w:hint="eastAsia" w:ascii="宋体" w:hAnsi="宋体" w:cs="宋体"/>
        </w:rPr>
        <w:t>第三章 采购内容及技术要求</w:t>
      </w:r>
      <w:bookmarkEnd w:id="150"/>
    </w:p>
    <w:p w14:paraId="5AC2DC38">
      <w:pPr>
        <w:pStyle w:val="12"/>
      </w:pPr>
    </w:p>
    <w:p w14:paraId="1CD5B008">
      <w:pPr>
        <w:pStyle w:val="74"/>
        <w:numPr>
          <w:ilvl w:val="0"/>
          <w:numId w:val="0"/>
        </w:numPr>
        <w:rPr>
          <w:rFonts w:ascii="宋体" w:hAnsi="宋体" w:eastAsia="宋体"/>
          <w:sz w:val="30"/>
          <w:szCs w:val="30"/>
        </w:rPr>
      </w:pPr>
      <w:bookmarkStart w:id="151" w:name="_Toc26907"/>
      <w:bookmarkStart w:id="152" w:name="_Toc21654"/>
      <w:r>
        <w:rPr>
          <w:rFonts w:hint="eastAsia" w:ascii="宋体" w:hAnsi="宋体" w:eastAsia="宋体"/>
          <w:sz w:val="30"/>
          <w:szCs w:val="30"/>
        </w:rPr>
        <w:t>一、项目概况</w:t>
      </w:r>
      <w:bookmarkEnd w:id="151"/>
      <w:bookmarkEnd w:id="152"/>
      <w:bookmarkStart w:id="153" w:name="_Toc25140"/>
      <w:bookmarkStart w:id="154" w:name="_Toc485735371"/>
      <w:bookmarkStart w:id="155" w:name="_Toc485735260"/>
      <w:bookmarkStart w:id="156" w:name="_Toc485735259"/>
      <w:bookmarkStart w:id="157" w:name="_Toc485735370"/>
    </w:p>
    <w:p w14:paraId="5F25D666">
      <w:pPr>
        <w:numPr>
          <w:ilvl w:val="0"/>
          <w:numId w:val="6"/>
        </w:numPr>
        <w:snapToGrid w:val="0"/>
        <w:spacing w:line="360" w:lineRule="auto"/>
        <w:rPr>
          <w:rFonts w:ascii="宋体" w:hAnsi="宋体" w:eastAsia="宋体"/>
          <w:sz w:val="24"/>
        </w:rPr>
      </w:pPr>
      <w:r>
        <w:rPr>
          <w:rFonts w:hint="eastAsia" w:ascii="宋体" w:hAnsi="宋体" w:eastAsia="宋体"/>
          <w:sz w:val="24"/>
        </w:rPr>
        <w:t>项目名称：网络边界监测设备</w:t>
      </w:r>
    </w:p>
    <w:p w14:paraId="4CE28156">
      <w:pPr>
        <w:numPr>
          <w:ilvl w:val="0"/>
          <w:numId w:val="6"/>
        </w:numPr>
        <w:snapToGrid w:val="0"/>
        <w:spacing w:line="360" w:lineRule="auto"/>
        <w:rPr>
          <w:rFonts w:hint="eastAsia" w:ascii="宋体" w:hAnsi="宋体" w:eastAsia="宋体"/>
          <w:sz w:val="24"/>
        </w:rPr>
      </w:pPr>
      <w:r>
        <w:rPr>
          <w:rFonts w:hint="eastAsia" w:ascii="宋体" w:hAnsi="宋体" w:eastAsia="宋体"/>
          <w:sz w:val="24"/>
        </w:rPr>
        <w:t>服务要求：详见</w:t>
      </w:r>
      <w:r>
        <w:rPr>
          <w:rFonts w:hint="eastAsia" w:ascii="宋体" w:hAnsi="宋体" w:eastAsia="宋体"/>
          <w:sz w:val="24"/>
          <w:lang w:val="en-US"/>
        </w:rPr>
        <w:t>技术参数</w:t>
      </w:r>
    </w:p>
    <w:p w14:paraId="6AA38072">
      <w:pPr>
        <w:numPr>
          <w:ilvl w:val="0"/>
          <w:numId w:val="6"/>
        </w:numPr>
        <w:snapToGrid w:val="0"/>
        <w:spacing w:line="360" w:lineRule="auto"/>
        <w:rPr>
          <w:rFonts w:ascii="宋体" w:hAnsi="宋体" w:eastAsia="宋体"/>
          <w:b w:val="0"/>
          <w:bCs w:val="0"/>
          <w:sz w:val="24"/>
          <w:szCs w:val="22"/>
        </w:rPr>
      </w:pPr>
      <w:r>
        <w:rPr>
          <w:rFonts w:hint="eastAsia" w:ascii="宋体" w:hAnsi="宋体" w:eastAsia="宋体"/>
          <w:sz w:val="24"/>
        </w:rPr>
        <w:t>预算金额</w:t>
      </w:r>
      <w:r>
        <w:rPr>
          <w:rFonts w:ascii="宋体" w:hAnsi="宋体" w:eastAsia="宋体"/>
          <w:sz w:val="24"/>
        </w:rPr>
        <w:t>：</w:t>
      </w:r>
      <w:r>
        <w:rPr>
          <w:rFonts w:hint="eastAsia" w:ascii="宋体" w:hAnsi="宋体" w:eastAsia="宋体"/>
          <w:sz w:val="24"/>
        </w:rPr>
        <w:t>350,000.00元</w:t>
      </w:r>
      <w:bookmarkStart w:id="158" w:name="_Toc4934"/>
    </w:p>
    <w:p w14:paraId="7E153654">
      <w:pPr>
        <w:numPr>
          <w:ilvl w:val="0"/>
          <w:numId w:val="6"/>
        </w:numPr>
        <w:snapToGrid w:val="0"/>
        <w:spacing w:line="360" w:lineRule="auto"/>
        <w:rPr>
          <w:rFonts w:hint="default" w:ascii="宋体" w:hAnsi="宋体" w:eastAsia="宋体"/>
          <w:sz w:val="24"/>
          <w:lang w:val="en-US" w:eastAsia="zh-CN"/>
        </w:rPr>
      </w:pPr>
      <w:r>
        <w:rPr>
          <w:rFonts w:hint="eastAsia" w:ascii="宋体" w:hAnsi="宋体" w:eastAsia="宋体"/>
          <w:sz w:val="24"/>
          <w:lang w:val="en-US" w:eastAsia="zh-CN"/>
        </w:rPr>
        <w:t>最高限价：275,000.00元</w:t>
      </w:r>
    </w:p>
    <w:p w14:paraId="48CFDEA5">
      <w:pPr>
        <w:numPr>
          <w:ilvl w:val="0"/>
          <w:numId w:val="6"/>
        </w:numPr>
        <w:snapToGrid w:val="0"/>
        <w:spacing w:line="360" w:lineRule="auto"/>
        <w:rPr>
          <w:rFonts w:ascii="宋体" w:hAnsi="宋体" w:eastAsia="宋体"/>
          <w:b w:val="0"/>
          <w:bCs w:val="0"/>
          <w:sz w:val="24"/>
          <w:szCs w:val="22"/>
        </w:rPr>
      </w:pPr>
      <w:r>
        <w:rPr>
          <w:rFonts w:hint="eastAsia" w:ascii="宋体" w:hAnsi="宋体" w:eastAsia="宋体"/>
          <w:b w:val="0"/>
          <w:bCs w:val="0"/>
          <w:sz w:val="24"/>
          <w:szCs w:val="22"/>
        </w:rPr>
        <w:t>项目实施地点：采购人指定地点</w:t>
      </w:r>
      <w:bookmarkEnd w:id="158"/>
      <w:bookmarkStart w:id="159" w:name="_Toc28298"/>
    </w:p>
    <w:p w14:paraId="289B0D5E">
      <w:pPr>
        <w:numPr>
          <w:ilvl w:val="0"/>
          <w:numId w:val="6"/>
        </w:numPr>
        <w:snapToGrid w:val="0"/>
        <w:spacing w:line="360" w:lineRule="auto"/>
        <w:rPr>
          <w:rFonts w:hint="eastAsia" w:ascii="宋体" w:hAnsi="宋体" w:eastAsia="宋体"/>
          <w:b w:val="0"/>
          <w:bCs w:val="0"/>
          <w:sz w:val="24"/>
          <w:szCs w:val="22"/>
        </w:rPr>
      </w:pPr>
      <w:r>
        <w:rPr>
          <w:rFonts w:hint="eastAsia" w:ascii="宋体" w:hAnsi="宋体" w:eastAsia="宋体"/>
          <w:b w:val="0"/>
          <w:bCs w:val="0"/>
          <w:sz w:val="24"/>
          <w:szCs w:val="22"/>
          <w:lang w:eastAsia="zh-CN"/>
        </w:rPr>
        <w:t>供货期</w:t>
      </w:r>
      <w:r>
        <w:rPr>
          <w:rFonts w:hint="eastAsia" w:ascii="宋体" w:hAnsi="宋体" w:eastAsia="宋体"/>
          <w:b w:val="0"/>
          <w:bCs w:val="0"/>
          <w:sz w:val="24"/>
          <w:szCs w:val="22"/>
        </w:rPr>
        <w:t>：自合同签订之日起</w:t>
      </w:r>
      <w:r>
        <w:rPr>
          <w:rFonts w:hint="eastAsia" w:ascii="宋体" w:hAnsi="宋体"/>
          <w:b w:val="0"/>
          <w:bCs w:val="0"/>
          <w:sz w:val="24"/>
          <w:szCs w:val="22"/>
          <w:lang w:val="en-US" w:eastAsia="zh-CN"/>
        </w:rPr>
        <w:t>7</w:t>
      </w:r>
      <w:r>
        <w:rPr>
          <w:rFonts w:hint="eastAsia" w:ascii="宋体" w:hAnsi="宋体" w:eastAsia="宋体"/>
          <w:b w:val="0"/>
          <w:bCs w:val="0"/>
          <w:sz w:val="24"/>
          <w:szCs w:val="22"/>
          <w:lang w:eastAsia="zh-CN"/>
        </w:rPr>
        <w:t>日历日</w:t>
      </w:r>
      <w:r>
        <w:rPr>
          <w:rFonts w:hint="eastAsia" w:ascii="宋体" w:hAnsi="宋体" w:eastAsia="宋体"/>
          <w:b w:val="0"/>
          <w:bCs w:val="0"/>
          <w:sz w:val="24"/>
          <w:szCs w:val="22"/>
        </w:rPr>
        <w:t>内</w:t>
      </w:r>
      <w:bookmarkEnd w:id="153"/>
      <w:bookmarkEnd w:id="154"/>
      <w:bookmarkEnd w:id="155"/>
      <w:bookmarkEnd w:id="156"/>
      <w:bookmarkEnd w:id="157"/>
      <w:bookmarkEnd w:id="159"/>
      <w:bookmarkStart w:id="160" w:name="_Toc59400960"/>
      <w:bookmarkStart w:id="161" w:name="_Toc28576"/>
      <w:bookmarkStart w:id="162" w:name="_Toc27783"/>
    </w:p>
    <w:p w14:paraId="6212A0F7">
      <w:pPr>
        <w:pStyle w:val="74"/>
        <w:numPr>
          <w:ilvl w:val="0"/>
          <w:numId w:val="0"/>
        </w:numPr>
        <w:rPr>
          <w:rFonts w:hint="eastAsia" w:ascii="宋体" w:hAnsi="宋体" w:eastAsia="宋体"/>
          <w:sz w:val="30"/>
          <w:szCs w:val="30"/>
        </w:rPr>
      </w:pPr>
      <w:r>
        <w:rPr>
          <w:rFonts w:hint="eastAsia" w:ascii="宋体" w:hAnsi="宋体"/>
          <w:sz w:val="30"/>
          <w:szCs w:val="30"/>
          <w:lang w:eastAsia="zh-CN"/>
        </w:rPr>
        <w:t>二、</w:t>
      </w:r>
      <w:r>
        <w:rPr>
          <w:rFonts w:hint="eastAsia" w:ascii="宋体" w:hAnsi="宋体" w:eastAsia="宋体"/>
          <w:sz w:val="30"/>
          <w:szCs w:val="30"/>
        </w:rPr>
        <w:t>技术参数</w:t>
      </w:r>
      <w:bookmarkEnd w:id="160"/>
      <w:bookmarkEnd w:id="161"/>
      <w:bookmarkEnd w:id="162"/>
      <w:bookmarkStart w:id="163" w:name="_Toc14226"/>
      <w:r>
        <w:rPr>
          <w:rFonts w:hint="eastAsia" w:ascii="宋体" w:hAnsi="宋体" w:eastAsia="宋体"/>
          <w:sz w:val="30"/>
          <w:szCs w:val="30"/>
          <w:lang w:eastAsia="zh-CN"/>
        </w:rPr>
        <w:t>（见下页）</w:t>
      </w:r>
    </w:p>
    <w:p w14:paraId="6B7CA5D4">
      <w:pPr>
        <w:widowControl w:val="0"/>
        <w:numPr>
          <w:ilvl w:val="0"/>
          <w:numId w:val="0"/>
        </w:numPr>
        <w:snapToGrid w:val="0"/>
        <w:spacing w:line="360" w:lineRule="auto"/>
        <w:jc w:val="both"/>
        <w:rPr>
          <w:rFonts w:hint="eastAsia" w:ascii="宋体" w:hAnsi="宋体"/>
          <w:b/>
          <w:bCs/>
          <w:sz w:val="30"/>
          <w:szCs w:val="30"/>
          <w:lang w:eastAsia="zh-CN"/>
        </w:rPr>
      </w:pPr>
    </w:p>
    <w:p w14:paraId="437AB990">
      <w:pPr>
        <w:widowControl w:val="0"/>
        <w:numPr>
          <w:ilvl w:val="0"/>
          <w:numId w:val="0"/>
        </w:numPr>
        <w:snapToGrid w:val="0"/>
        <w:spacing w:line="360" w:lineRule="auto"/>
        <w:jc w:val="both"/>
        <w:rPr>
          <w:rFonts w:hint="eastAsia" w:ascii="宋体" w:hAnsi="宋体"/>
          <w:b/>
          <w:bCs/>
          <w:sz w:val="30"/>
          <w:szCs w:val="30"/>
          <w:lang w:eastAsia="zh-CN"/>
        </w:rPr>
        <w:sectPr>
          <w:headerReference r:id="rId8" w:type="default"/>
          <w:footerReference r:id="rId9" w:type="default"/>
          <w:pgSz w:w="11906" w:h="16838"/>
          <w:pgMar w:top="1440" w:right="1417" w:bottom="1440" w:left="1417" w:header="850" w:footer="992" w:gutter="0"/>
          <w:pgNumType w:fmt="decimal"/>
          <w:cols w:space="0" w:num="1"/>
          <w:rtlGutter w:val="0"/>
          <w:docGrid w:type="lines" w:linePitch="312" w:charSpace="0"/>
        </w:sectPr>
      </w:pPr>
    </w:p>
    <w:tbl>
      <w:tblPr>
        <w:tblStyle w:val="25"/>
        <w:tblW w:w="4998" w:type="pct"/>
        <w:tblInd w:w="0" w:type="dxa"/>
        <w:tblLayout w:type="autofit"/>
        <w:tblCellMar>
          <w:top w:w="0" w:type="dxa"/>
          <w:left w:w="108" w:type="dxa"/>
          <w:bottom w:w="0" w:type="dxa"/>
          <w:right w:w="108" w:type="dxa"/>
        </w:tblCellMar>
      </w:tblPr>
      <w:tblGrid>
        <w:gridCol w:w="598"/>
        <w:gridCol w:w="2282"/>
        <w:gridCol w:w="8915"/>
        <w:gridCol w:w="757"/>
        <w:gridCol w:w="808"/>
        <w:gridCol w:w="808"/>
      </w:tblGrid>
      <w:tr w14:paraId="7B1D2294">
        <w:tblPrEx>
          <w:tblCellMar>
            <w:top w:w="0" w:type="dxa"/>
            <w:left w:w="108" w:type="dxa"/>
            <w:bottom w:w="0" w:type="dxa"/>
            <w:right w:w="108" w:type="dxa"/>
          </w:tblCellMar>
        </w:tblPrEx>
        <w:trPr>
          <w:trHeight w:val="680" w:hRule="atLeast"/>
        </w:trPr>
        <w:tc>
          <w:tcPr>
            <w:tcW w:w="211" w:type="pct"/>
            <w:tcBorders>
              <w:top w:val="single" w:color="000000" w:sz="4" w:space="0"/>
              <w:left w:val="single" w:color="000000" w:sz="4" w:space="0"/>
              <w:bottom w:val="single" w:color="000000" w:sz="4" w:space="0"/>
              <w:right w:val="single" w:color="000000" w:sz="4" w:space="0"/>
            </w:tcBorders>
            <w:vAlign w:val="center"/>
          </w:tcPr>
          <w:p w14:paraId="03B0C0E6">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序号</w:t>
            </w:r>
          </w:p>
        </w:tc>
        <w:tc>
          <w:tcPr>
            <w:tcW w:w="805" w:type="pct"/>
            <w:tcBorders>
              <w:top w:val="single" w:color="000000" w:sz="4" w:space="0"/>
              <w:left w:val="single" w:color="000000" w:sz="4" w:space="0"/>
              <w:bottom w:val="single" w:color="000000" w:sz="4" w:space="0"/>
              <w:right w:val="single" w:color="000000" w:sz="4" w:space="0"/>
            </w:tcBorders>
            <w:vAlign w:val="center"/>
          </w:tcPr>
          <w:p w14:paraId="7542E57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名称</w:t>
            </w:r>
          </w:p>
        </w:tc>
        <w:tc>
          <w:tcPr>
            <w:tcW w:w="3145" w:type="pct"/>
            <w:tcBorders>
              <w:top w:val="single" w:color="000000" w:sz="4" w:space="0"/>
              <w:left w:val="single" w:color="000000" w:sz="4" w:space="0"/>
              <w:bottom w:val="single" w:color="000000" w:sz="4" w:space="0"/>
              <w:right w:val="single" w:color="000000" w:sz="4" w:space="0"/>
            </w:tcBorders>
            <w:vAlign w:val="center"/>
          </w:tcPr>
          <w:p w14:paraId="34B27E66">
            <w:pPr>
              <w:pStyle w:val="2"/>
              <w:numPr>
                <w:ilvl w:val="0"/>
                <w:numId w:val="0"/>
              </w:numPr>
              <w:spacing w:line="240" w:lineRule="auto"/>
              <w:ind w:left="420" w:left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参数描述</w:t>
            </w:r>
          </w:p>
        </w:tc>
        <w:tc>
          <w:tcPr>
            <w:tcW w:w="267" w:type="pct"/>
            <w:tcBorders>
              <w:top w:val="single" w:color="000000" w:sz="4" w:space="0"/>
              <w:left w:val="single" w:color="000000" w:sz="4" w:space="0"/>
              <w:bottom w:val="single" w:color="000000" w:sz="4" w:space="0"/>
              <w:right w:val="single" w:color="000000" w:sz="4" w:space="0"/>
            </w:tcBorders>
            <w:vAlign w:val="center"/>
          </w:tcPr>
          <w:p w14:paraId="2808BC42">
            <w:pPr>
              <w:pStyle w:val="2"/>
              <w:numPr>
                <w:ilvl w:val="0"/>
                <w:numId w:val="0"/>
              </w:num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w:t>
            </w:r>
          </w:p>
        </w:tc>
        <w:tc>
          <w:tcPr>
            <w:tcW w:w="285" w:type="pct"/>
            <w:tcBorders>
              <w:top w:val="single" w:color="000000" w:sz="4" w:space="0"/>
              <w:left w:val="single" w:color="000000" w:sz="4" w:space="0"/>
              <w:bottom w:val="single" w:color="000000" w:sz="4" w:space="0"/>
              <w:right w:val="single" w:color="000000" w:sz="4" w:space="0"/>
            </w:tcBorders>
            <w:vAlign w:val="center"/>
          </w:tcPr>
          <w:p w14:paraId="2D9E54A2">
            <w:pPr>
              <w:pStyle w:val="2"/>
              <w:numPr>
                <w:ilvl w:val="0"/>
                <w:numId w:val="0"/>
              </w:num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单位</w:t>
            </w:r>
          </w:p>
        </w:tc>
        <w:tc>
          <w:tcPr>
            <w:tcW w:w="285" w:type="pct"/>
            <w:tcBorders>
              <w:top w:val="single" w:color="000000" w:sz="4" w:space="0"/>
              <w:left w:val="single" w:color="000000" w:sz="4" w:space="0"/>
              <w:bottom w:val="single" w:color="000000" w:sz="4" w:space="0"/>
              <w:right w:val="single" w:color="000000" w:sz="4" w:space="0"/>
            </w:tcBorders>
            <w:vAlign w:val="center"/>
          </w:tcPr>
          <w:p w14:paraId="238921A7">
            <w:pPr>
              <w:pStyle w:val="2"/>
              <w:numPr>
                <w:ilvl w:val="0"/>
                <w:numId w:val="0"/>
              </w:num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备注</w:t>
            </w:r>
          </w:p>
        </w:tc>
      </w:tr>
      <w:tr w14:paraId="2D10ABB3">
        <w:tblPrEx>
          <w:tblCellMar>
            <w:top w:w="0" w:type="dxa"/>
            <w:left w:w="108" w:type="dxa"/>
            <w:bottom w:w="0" w:type="dxa"/>
            <w:right w:w="108" w:type="dxa"/>
          </w:tblCellMar>
        </w:tblPrEx>
        <w:trPr>
          <w:trHeight w:val="1337" w:hRule="atLeast"/>
        </w:trPr>
        <w:tc>
          <w:tcPr>
            <w:tcW w:w="211" w:type="pct"/>
            <w:tcBorders>
              <w:top w:val="single" w:color="000000" w:sz="4" w:space="0"/>
              <w:left w:val="single" w:color="000000" w:sz="4" w:space="0"/>
              <w:bottom w:val="single" w:color="000000" w:sz="4" w:space="0"/>
              <w:right w:val="single" w:color="000000" w:sz="4" w:space="0"/>
            </w:tcBorders>
            <w:vAlign w:val="center"/>
          </w:tcPr>
          <w:p w14:paraId="0348B50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805" w:type="pct"/>
            <w:tcBorders>
              <w:top w:val="single" w:color="000000" w:sz="4" w:space="0"/>
              <w:left w:val="single" w:color="000000" w:sz="4" w:space="0"/>
              <w:bottom w:val="single" w:color="000000" w:sz="4" w:space="0"/>
              <w:right w:val="single" w:color="000000" w:sz="4" w:space="0"/>
            </w:tcBorders>
            <w:vAlign w:val="center"/>
          </w:tcPr>
          <w:p w14:paraId="5062047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网络边界监测系统</w:t>
            </w:r>
          </w:p>
        </w:tc>
        <w:tc>
          <w:tcPr>
            <w:tcW w:w="3145" w:type="pct"/>
            <w:tcBorders>
              <w:top w:val="single" w:color="000000" w:sz="4" w:space="0"/>
              <w:left w:val="single" w:color="000000" w:sz="4" w:space="0"/>
              <w:bottom w:val="single" w:color="000000" w:sz="4" w:space="0"/>
              <w:right w:val="single" w:color="000000" w:sz="4" w:space="0"/>
            </w:tcBorders>
            <w:vAlign w:val="center"/>
          </w:tcPr>
          <w:p w14:paraId="061A6DEF">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1.国产机架式设备：具备国产CPU；支持探针数量3000个；可扫描1个B类地址段；支持6个千兆电口，2个USB口，1个console配置串口，支持硬件扩展并发会话处理能力≥120万，日志存储周期≥90天；</w:t>
            </w:r>
          </w:p>
          <w:p w14:paraId="16E10F9C">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2.★支持电源按钮并带有加电提醒功能；支持液晶屏，能够动态滚动显示管理口地址，CPU使用率，内存使用率，可以通过液晶屏按钮操作显示内容；</w:t>
            </w:r>
          </w:p>
          <w:p w14:paraId="50A7D606">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3.★支持快速扫描功能，一个B类网段平均扫描耗时约6秒，最大扫描速率不低于300Mb/S；</w:t>
            </w:r>
          </w:p>
          <w:p w14:paraId="51B03202">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4.★支持通过在专网网站上部署脚本探针，收集访问终端信息，及时发现违规外联、文件外泄、IPv6违规外联、网中网等；</w:t>
            </w:r>
          </w:p>
          <w:p w14:paraId="25D7D60B">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5.支持多种釆集方式：分光器、分流器、交换机、路由器等流量采集，支持指定扫描探测、镜像流量分析、终端探针、公安信息网网站上部署脚本探针、硬件探针等方式采集；</w:t>
            </w:r>
          </w:p>
          <w:p w14:paraId="1E54229E">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6.具备边界安全监管能力：支持无客户端发现无线路由器、网中网等边界外延行为、支持无客户端发现多网卡违规行为；</w:t>
            </w:r>
          </w:p>
          <w:p w14:paraId="1C1A7591">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7.★支持终端探针自动枚举功能，可在各广播域内自主执行扫描任务，通过动态调控机制确保网络内探针流量可控，有效规避对业务流量的干扰；</w:t>
            </w:r>
          </w:p>
          <w:p w14:paraId="78D37C52">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8.★具备设备注册能力，可与集控系统进行数据对接，上报本地监测信息；</w:t>
            </w:r>
          </w:p>
          <w:p w14:paraId="432CA087">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9.★支持快速扫描功能，一个B类网段平均扫描耗时约6秒，最大扫描速率不低于300Mb/S；</w:t>
            </w:r>
          </w:p>
          <w:p w14:paraId="31E2CB8B">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10.具备违规外联发现能力：支持无客户端模式下的内外网互联发现，以及流量不经过边界检测系统的内外互联发现、公安信息网交换机与互联网中无线路由器或交换 机相连导致的网络串线外联行为、外部终端连接互联网的同时插入公安信息网网线的外联行为；</w:t>
            </w:r>
          </w:p>
          <w:p w14:paraId="69E31DF6">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11.具备异常访问监管能力：支持无客户端发现匿名 FTP、HFS、REDIS等存在安全隐患的存储服务、支持发 现存在 VNC、RDP、向日葵、ToDesk、TeamViewer 等远控服务的终端资产、支持无客户端发现代理服务、 DHCP服务、DNS服务等违规；</w:t>
            </w:r>
          </w:p>
          <w:p w14:paraId="7C6ADD46">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12.具备违规行为监管能力；支持发现管理域内将内网 应用系统或网站页面保存后拷贝至互联网计算机打开 的疑似信息外泄行为、支持发现无法安装客户端的情 况下，发现管理域内曾经脱离内网并且连接过互联网的设备；</w:t>
            </w:r>
          </w:p>
          <w:p w14:paraId="5B6F052B">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13.具备风险感知能力，支持多维度风险检测感知，包括：弱口令检测、系统漏洞检测以及端口开放检测，可根据检查结果提供风险分析查看功能，记录、呈现风险感知中发现风险信息；</w:t>
            </w:r>
          </w:p>
          <w:p w14:paraId="4A509020">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14.★支持发现识别资产存在的CVE和CNNVD漏洞及编号,可记录漏洞名称中文描述、漏洞等级、发现时间、资产IP/MAC地址、主机名称、漏洞类型等信息；</w:t>
            </w:r>
          </w:p>
          <w:p w14:paraId="4838F683">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15.具备网络资产测绘能力；支持主动探测发现网络 内联网资产，并获取资产名称、资产类型、资产厂商、 资产IP地址、资产MAC地址、操作系统、业务应用等信息、支持按网段 统计资产使用、资产识别、违规行为等数据；</w:t>
            </w:r>
          </w:p>
          <w:p w14:paraId="3986C122">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16.★支持自动发现并绘制全网拓扑，并能手动编辑已绘制网络拓扑，并能在通过二级面板详细绘制出资产接入点信息；</w:t>
            </w:r>
          </w:p>
          <w:p w14:paraId="60E5E62B">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17.★支持可网管型交换机面板图形化展现端口数、各接口状态，以及各接口下联的资产信息（IP、地址、MAC地址、接入资产类型等）；</w:t>
            </w:r>
          </w:p>
          <w:p w14:paraId="440D9991">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18.★可自动识别交换机厂商、 型号、管理地址、端口数，提供图形化展示；</w:t>
            </w:r>
          </w:p>
          <w:p w14:paraId="0F4D6A58">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19.具备取证功能：支持外联终端信息的发现取证， 包括外联设备的内网IP、外网IP、运营商、省地市等 信息、支持外联发生后实时的通过邮件短信短信告警， 并附带详细的外联信息；</w:t>
            </w:r>
          </w:p>
          <w:p w14:paraId="4DF74349">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20.支持管理员帐户登录尝试次数限制和超时限制，其中尝试 次数和时间都可以根据需要进行自定义、支持NTP服 务器进行时间同步。支持系统配置备份、导入和导出， 支持一键初始化系统配置；</w:t>
            </w:r>
          </w:p>
          <w:p w14:paraId="0599B247">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21.支持日志分类管理，导入/导出，支持SNMP (vl/2c/v3)管理，支持syslog方式上报指定的日志内容到多个日志服务器；</w:t>
            </w:r>
          </w:p>
          <w:p w14:paraId="3E2BDBD7">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22.★支持系统调试，可通过管理页 面直接导出调试日志，以及管理页面抓取导出指定网 口报文便于问题排障；</w:t>
            </w:r>
          </w:p>
          <w:p w14:paraId="7A27CFD5">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23.★终端探针具备全维度自检能力，可实时监测自身网络的连接状态、接入链路安全性；当检测到非法连接互联网行为时，能立即启动实时阻断机制，并同步触发本地弹窗报警与互联网告警平台报警；</w:t>
            </w:r>
          </w:p>
          <w:p w14:paraId="1D7D2A24">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24.服务要求：提供3年软硬件质保和3年原厂技术支持服务；</w:t>
            </w:r>
          </w:p>
          <w:p w14:paraId="7929C549">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25.招标参数内带★的项目须提供功能截图并加盖货物生产企业公章；</w:t>
            </w:r>
          </w:p>
          <w:p w14:paraId="71438A17">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因设备探针需要“一机两用”分发，所以需提供“一机两用”设备厂家对接承诺函并加盖公章；</w:t>
            </w:r>
          </w:p>
          <w:p w14:paraId="5DFA946A">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26.需提供完整的投标产品检测报告。</w:t>
            </w:r>
          </w:p>
        </w:tc>
        <w:tc>
          <w:tcPr>
            <w:tcW w:w="267" w:type="pct"/>
            <w:tcBorders>
              <w:top w:val="single" w:color="000000" w:sz="4" w:space="0"/>
              <w:left w:val="single" w:color="000000" w:sz="4" w:space="0"/>
              <w:bottom w:val="single" w:color="000000" w:sz="4" w:space="0"/>
              <w:right w:val="single" w:color="000000" w:sz="4" w:space="0"/>
            </w:tcBorders>
            <w:vAlign w:val="center"/>
          </w:tcPr>
          <w:p w14:paraId="39D35761">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vAlign w:val="center"/>
          </w:tcPr>
          <w:p w14:paraId="13E88014">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285" w:type="pct"/>
            <w:tcBorders>
              <w:top w:val="single" w:color="000000" w:sz="4" w:space="0"/>
              <w:left w:val="single" w:color="000000" w:sz="4" w:space="0"/>
              <w:bottom w:val="single" w:color="000000" w:sz="4" w:space="0"/>
              <w:right w:val="single" w:color="000000" w:sz="4" w:space="0"/>
            </w:tcBorders>
            <w:vAlign w:val="center"/>
          </w:tcPr>
          <w:p w14:paraId="51A30EC7">
            <w:pPr>
              <w:pStyle w:val="79"/>
              <w:keepNext w:val="0"/>
              <w:keepLines w:val="0"/>
              <w:widowControl w:val="0"/>
              <w:shd w:val="clear" w:color="auto" w:fill="auto"/>
              <w:tabs>
                <w:tab w:val="left" w:pos="360"/>
              </w:tabs>
              <w:bidi w:val="0"/>
              <w:spacing w:before="0" w:after="0" w:line="312" w:lineRule="exact"/>
              <w:ind w:left="0" w:leftChars="0" w:right="0" w:rightChars="0" w:firstLine="0" w:firstLineChars="0"/>
              <w:jc w:val="center"/>
              <w:rPr>
                <w:rFonts w:hint="eastAsia" w:ascii="宋体" w:hAnsi="宋体" w:eastAsia="宋体" w:cs="宋体"/>
                <w:i w:val="0"/>
                <w:iCs w:val="0"/>
                <w:color w:val="000000"/>
                <w:kern w:val="0"/>
                <w:sz w:val="24"/>
                <w:szCs w:val="24"/>
                <w:u w:val="none"/>
                <w:lang w:val="en-US" w:eastAsia="zh-CN" w:bidi="ar"/>
              </w:rPr>
            </w:pPr>
          </w:p>
        </w:tc>
      </w:tr>
    </w:tbl>
    <w:p w14:paraId="140D503D">
      <w:pPr>
        <w:widowControl w:val="0"/>
        <w:numPr>
          <w:ilvl w:val="0"/>
          <w:numId w:val="0"/>
        </w:numPr>
        <w:snapToGrid w:val="0"/>
        <w:spacing w:line="360" w:lineRule="auto"/>
        <w:jc w:val="both"/>
        <w:rPr>
          <w:rFonts w:hint="eastAsia" w:ascii="宋体" w:hAnsi="宋体"/>
          <w:b/>
          <w:bCs/>
          <w:sz w:val="30"/>
          <w:szCs w:val="30"/>
          <w:lang w:eastAsia="zh-CN"/>
        </w:rPr>
      </w:pPr>
    </w:p>
    <w:p w14:paraId="55940727">
      <w:pPr>
        <w:widowControl w:val="0"/>
        <w:numPr>
          <w:ilvl w:val="0"/>
          <w:numId w:val="0"/>
        </w:numPr>
        <w:snapToGrid w:val="0"/>
        <w:spacing w:line="360" w:lineRule="auto"/>
        <w:jc w:val="both"/>
        <w:rPr>
          <w:rFonts w:hint="eastAsia" w:ascii="宋体" w:hAnsi="宋体"/>
          <w:b/>
          <w:bCs/>
          <w:sz w:val="30"/>
          <w:szCs w:val="30"/>
          <w:lang w:eastAsia="zh-CN"/>
        </w:rPr>
      </w:pPr>
    </w:p>
    <w:p w14:paraId="5C4771DF">
      <w:pPr>
        <w:widowControl w:val="0"/>
        <w:numPr>
          <w:ilvl w:val="0"/>
          <w:numId w:val="0"/>
        </w:numPr>
        <w:snapToGrid w:val="0"/>
        <w:spacing w:line="360" w:lineRule="auto"/>
        <w:jc w:val="both"/>
        <w:rPr>
          <w:rFonts w:hint="eastAsia" w:ascii="宋体" w:hAnsi="宋体"/>
          <w:b/>
          <w:bCs/>
          <w:sz w:val="30"/>
          <w:szCs w:val="30"/>
          <w:lang w:eastAsia="zh-CN"/>
        </w:rPr>
      </w:pPr>
    </w:p>
    <w:p w14:paraId="5AE09CAE">
      <w:pPr>
        <w:widowControl w:val="0"/>
        <w:numPr>
          <w:ilvl w:val="0"/>
          <w:numId w:val="0"/>
        </w:numPr>
        <w:snapToGrid w:val="0"/>
        <w:spacing w:line="360" w:lineRule="auto"/>
        <w:jc w:val="both"/>
        <w:rPr>
          <w:rFonts w:hint="eastAsia" w:ascii="宋体" w:hAnsi="宋体"/>
          <w:b/>
          <w:bCs/>
          <w:sz w:val="30"/>
          <w:szCs w:val="30"/>
          <w:lang w:eastAsia="zh-CN"/>
        </w:rPr>
        <w:sectPr>
          <w:pgSz w:w="16838" w:h="11906" w:orient="landscape"/>
          <w:pgMar w:top="1417" w:right="1440" w:bottom="1417" w:left="1440" w:header="850" w:footer="992" w:gutter="0"/>
          <w:pgNumType w:fmt="decimal"/>
          <w:cols w:space="0" w:num="1"/>
          <w:rtlGutter w:val="0"/>
          <w:docGrid w:type="lines" w:linePitch="312" w:charSpace="0"/>
        </w:sectPr>
      </w:pPr>
    </w:p>
    <w:p w14:paraId="09A57ABD">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pPr>
      <w:r>
        <w:rPr>
          <w:rFonts w:hint="eastAsia"/>
        </w:rPr>
        <w:t>第四章 商务要求</w:t>
      </w:r>
      <w:bookmarkEnd w:id="163"/>
    </w:p>
    <w:p w14:paraId="15D53C7A">
      <w:pPr>
        <w:spacing w:line="500" w:lineRule="exact"/>
        <w:rPr>
          <w:rFonts w:ascii="宋体" w:cs="Times New Roman"/>
          <w:b/>
          <w:bCs/>
          <w:sz w:val="24"/>
          <w:szCs w:val="24"/>
        </w:rPr>
      </w:pPr>
      <w:bookmarkStart w:id="164" w:name="_Toc112664585"/>
      <w:bookmarkStart w:id="165" w:name="_Toc112664111"/>
      <w:bookmarkStart w:id="166" w:name="_Toc112664511"/>
      <w:r>
        <w:rPr>
          <w:rFonts w:hint="eastAsia" w:ascii="宋体" w:hAnsi="宋体" w:cs="宋体"/>
          <w:b/>
          <w:bCs/>
          <w:sz w:val="24"/>
          <w:szCs w:val="24"/>
        </w:rPr>
        <w:t>一、交货期及交货地点：</w:t>
      </w:r>
      <w:bookmarkEnd w:id="164"/>
      <w:bookmarkEnd w:id="165"/>
      <w:bookmarkEnd w:id="166"/>
    </w:p>
    <w:p w14:paraId="356E2A01">
      <w:pPr>
        <w:adjustRightInd w:val="0"/>
        <w:snapToGrid w:val="0"/>
        <w:spacing w:line="500" w:lineRule="exact"/>
        <w:ind w:firstLine="470" w:firstLineChars="196"/>
        <w:rPr>
          <w:rFonts w:hint="eastAsia" w:ascii="宋体" w:hAnsi="宋体"/>
          <w:sz w:val="24"/>
        </w:rPr>
      </w:pPr>
      <w:bookmarkStart w:id="167" w:name="_Toc167715234"/>
      <w:bookmarkStart w:id="168" w:name="_Toc167712839"/>
      <w:bookmarkStart w:id="169" w:name="_Toc167714037"/>
      <w:bookmarkStart w:id="170" w:name="_Toc112664112"/>
      <w:bookmarkStart w:id="171" w:name="_Toc112664586"/>
      <w:bookmarkStart w:id="172" w:name="_Toc112664512"/>
      <w:r>
        <w:rPr>
          <w:rFonts w:ascii="宋体" w:hAnsi="宋体"/>
          <w:sz w:val="24"/>
        </w:rPr>
        <w:t>1</w:t>
      </w:r>
      <w:r>
        <w:rPr>
          <w:rFonts w:hint="eastAsia" w:ascii="宋体" w:hAnsi="宋体"/>
          <w:sz w:val="24"/>
        </w:rPr>
        <w:t>、交</w:t>
      </w:r>
      <w:r>
        <w:rPr>
          <w:rFonts w:hint="eastAsia" w:ascii="宋体" w:hAnsi="宋体"/>
          <w:sz w:val="24"/>
          <w:lang w:val="en-US" w:eastAsia="zh-CN"/>
        </w:rPr>
        <w:t xml:space="preserve"> </w:t>
      </w:r>
      <w:r>
        <w:rPr>
          <w:rFonts w:hint="eastAsia" w:ascii="宋体" w:hAnsi="宋体"/>
          <w:sz w:val="24"/>
        </w:rPr>
        <w:t>货</w:t>
      </w:r>
      <w:r>
        <w:rPr>
          <w:rFonts w:hint="eastAsia" w:ascii="宋体" w:hAnsi="宋体"/>
          <w:sz w:val="24"/>
          <w:lang w:val="en-US" w:eastAsia="zh-CN"/>
        </w:rPr>
        <w:t xml:space="preserve"> </w:t>
      </w:r>
      <w:r>
        <w:rPr>
          <w:rFonts w:hint="eastAsia" w:ascii="宋体" w:hAnsi="宋体"/>
          <w:sz w:val="24"/>
        </w:rPr>
        <w:t>期：</w:t>
      </w:r>
      <w:bookmarkEnd w:id="167"/>
      <w:bookmarkEnd w:id="168"/>
      <w:bookmarkEnd w:id="169"/>
      <w:r>
        <w:rPr>
          <w:rFonts w:hint="eastAsia" w:ascii="宋体" w:hAnsi="宋体" w:cs="仿宋_GB2312"/>
          <w:sz w:val="24"/>
        </w:rPr>
        <w:t>自合同签订</w:t>
      </w:r>
      <w:r>
        <w:rPr>
          <w:rFonts w:hint="eastAsia" w:ascii="宋体" w:hAnsi="宋体" w:cs="仿宋_GB2312"/>
          <w:sz w:val="24"/>
          <w:highlight w:val="none"/>
        </w:rPr>
        <w:t>后</w:t>
      </w:r>
      <w:r>
        <w:rPr>
          <w:rFonts w:hint="eastAsia" w:ascii="宋体" w:hAnsi="宋体" w:cs="仿宋_GB2312"/>
          <w:b/>
          <w:sz w:val="24"/>
          <w:highlight w:val="none"/>
          <w:lang w:val="en-US" w:eastAsia="zh-CN"/>
        </w:rPr>
        <w:t>7日历日</w:t>
      </w:r>
      <w:r>
        <w:rPr>
          <w:rFonts w:hint="eastAsia" w:ascii="宋体" w:hAnsi="宋体" w:cs="仿宋_GB2312"/>
          <w:sz w:val="24"/>
          <w:highlight w:val="none"/>
        </w:rPr>
        <w:t>内</w:t>
      </w:r>
      <w:r>
        <w:rPr>
          <w:rFonts w:hint="eastAsia" w:ascii="宋体" w:hAnsi="宋体" w:cs="仿宋_GB2312"/>
          <w:sz w:val="24"/>
        </w:rPr>
        <w:t>供货安装完毕</w:t>
      </w:r>
      <w:r>
        <w:rPr>
          <w:rFonts w:hint="eastAsia" w:ascii="宋体" w:hAnsi="宋体"/>
          <w:sz w:val="24"/>
        </w:rPr>
        <w:t>。</w:t>
      </w:r>
    </w:p>
    <w:p w14:paraId="4AA350FA">
      <w:pPr>
        <w:adjustRightInd w:val="0"/>
        <w:snapToGrid w:val="0"/>
        <w:spacing w:line="500" w:lineRule="exact"/>
        <w:ind w:firstLine="470" w:firstLineChars="196"/>
        <w:rPr>
          <w:rFonts w:ascii="宋体" w:hAnsi="宋体"/>
          <w:sz w:val="24"/>
        </w:rPr>
      </w:pPr>
      <w:r>
        <w:rPr>
          <w:rFonts w:hint="eastAsia" w:ascii="宋体" w:hAnsi="宋体"/>
          <w:sz w:val="24"/>
          <w:lang w:val="en-US" w:eastAsia="zh-CN"/>
        </w:rPr>
        <w:t>2</w:t>
      </w:r>
      <w:r>
        <w:rPr>
          <w:rFonts w:hint="eastAsia" w:ascii="宋体" w:hAnsi="宋体"/>
          <w:sz w:val="24"/>
        </w:rPr>
        <w:t>、交货地点：</w:t>
      </w:r>
      <w:r>
        <w:rPr>
          <w:rFonts w:hint="eastAsia" w:ascii="宋体" w:hAnsi="宋体" w:cs="仿宋_GB2312"/>
          <w:sz w:val="24"/>
        </w:rPr>
        <w:t>采购</w:t>
      </w:r>
      <w:r>
        <w:rPr>
          <w:rFonts w:hint="eastAsia" w:ascii="宋体" w:hAnsi="宋体" w:cs="仿宋_GB2312"/>
          <w:sz w:val="24"/>
          <w:lang w:eastAsia="zh-CN"/>
        </w:rPr>
        <w:t>人</w:t>
      </w:r>
      <w:r>
        <w:rPr>
          <w:rFonts w:hint="eastAsia" w:ascii="宋体" w:hAnsi="宋体" w:cs="仿宋_GB2312"/>
          <w:sz w:val="24"/>
        </w:rPr>
        <w:t>指定地点</w:t>
      </w:r>
      <w:r>
        <w:rPr>
          <w:rFonts w:hint="eastAsia" w:ascii="宋体" w:hAnsi="宋体"/>
          <w:sz w:val="24"/>
        </w:rPr>
        <w:t>。</w:t>
      </w:r>
    </w:p>
    <w:p w14:paraId="25DF221B">
      <w:pPr>
        <w:spacing w:line="460" w:lineRule="exact"/>
        <w:rPr>
          <w:rFonts w:ascii="宋体" w:cs="Times New Roman"/>
          <w:b/>
          <w:bCs/>
          <w:sz w:val="24"/>
          <w:szCs w:val="24"/>
        </w:rPr>
      </w:pPr>
      <w:r>
        <w:rPr>
          <w:rFonts w:hint="eastAsia" w:ascii="宋体" w:hAnsi="宋体" w:cs="宋体"/>
          <w:b/>
          <w:bCs/>
          <w:sz w:val="24"/>
          <w:szCs w:val="24"/>
        </w:rPr>
        <w:t>二、包装、运输、安装、调试及培训要求：</w:t>
      </w:r>
      <w:bookmarkEnd w:id="170"/>
      <w:bookmarkEnd w:id="171"/>
      <w:bookmarkEnd w:id="172"/>
    </w:p>
    <w:p w14:paraId="75902AE8">
      <w:pPr>
        <w:spacing w:line="500" w:lineRule="exact"/>
        <w:ind w:left="120" w:leftChars="57" w:firstLine="600" w:firstLineChars="250"/>
        <w:rPr>
          <w:rFonts w:ascii="宋体" w:hAnsi="宋体"/>
          <w:sz w:val="24"/>
        </w:rPr>
      </w:pPr>
      <w:r>
        <w:rPr>
          <w:rFonts w:hint="eastAsia" w:ascii="宋体" w:hAnsi="宋体"/>
          <w:sz w:val="24"/>
        </w:rPr>
        <w:t>1、包装：应采取防潮、防晒、防腐蚀、防震动及防止其它损坏的必要措施。成交人应承担由于其包装或防护措施不妥而引起的货物锈蚀、损坏和丢失等任何损失造成的责任或费用。</w:t>
      </w:r>
    </w:p>
    <w:p w14:paraId="27C3F0CA">
      <w:pPr>
        <w:spacing w:line="500" w:lineRule="exact"/>
        <w:ind w:left="120" w:leftChars="57" w:firstLine="600" w:firstLineChars="250"/>
        <w:rPr>
          <w:rFonts w:ascii="宋体" w:hAnsi="宋体"/>
          <w:sz w:val="24"/>
        </w:rPr>
      </w:pPr>
      <w:r>
        <w:rPr>
          <w:rFonts w:hint="eastAsia" w:ascii="宋体" w:hAnsi="宋体"/>
          <w:sz w:val="24"/>
        </w:rPr>
        <w:t>2、运输：选择运输风险小、运费低、距离短的运输路线。运杂费一次包死在总价内，包括生产厂到施工现场所需的装卸、运输（含保险费）、现场保管费、二次倒运费、吊装费等费用。</w:t>
      </w:r>
    </w:p>
    <w:p w14:paraId="36D9C9E0">
      <w:pPr>
        <w:spacing w:line="500" w:lineRule="exact"/>
        <w:ind w:left="120" w:leftChars="57" w:firstLine="600" w:firstLineChars="250"/>
        <w:rPr>
          <w:rFonts w:ascii="宋体" w:hAnsi="宋体"/>
          <w:sz w:val="24"/>
        </w:rPr>
      </w:pPr>
      <w:r>
        <w:rPr>
          <w:rFonts w:hint="eastAsia" w:ascii="宋体" w:hAnsi="宋体"/>
          <w:sz w:val="24"/>
        </w:rPr>
        <w:t>3、安装、调试：成交人负责所有设备的安装、调试工作，所有费用一次包死在总价内。</w:t>
      </w:r>
    </w:p>
    <w:p w14:paraId="60384DE9">
      <w:pPr>
        <w:spacing w:line="500" w:lineRule="exact"/>
        <w:rPr>
          <w:rFonts w:ascii="宋体" w:hAnsi="宋体"/>
          <w:b/>
          <w:sz w:val="24"/>
        </w:rPr>
      </w:pPr>
      <w:r>
        <w:rPr>
          <w:rFonts w:hint="eastAsia" w:ascii="宋体" w:hAnsi="宋体"/>
          <w:b/>
          <w:sz w:val="24"/>
        </w:rPr>
        <w:t>三、付款方式：</w:t>
      </w:r>
    </w:p>
    <w:p w14:paraId="70D77A9A">
      <w:pPr>
        <w:spacing w:line="5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双方协商。</w:t>
      </w:r>
    </w:p>
    <w:p w14:paraId="67AD83DD">
      <w:pPr>
        <w:spacing w:line="500" w:lineRule="exact"/>
        <w:rPr>
          <w:rFonts w:ascii="宋体" w:hAnsi="宋体"/>
          <w:b/>
          <w:sz w:val="24"/>
        </w:rPr>
      </w:pPr>
      <w:r>
        <w:rPr>
          <w:rFonts w:hint="eastAsia" w:ascii="宋体" w:hAnsi="宋体"/>
          <w:b/>
          <w:sz w:val="24"/>
        </w:rPr>
        <w:t>四、验收</w:t>
      </w:r>
    </w:p>
    <w:p w14:paraId="173B7089">
      <w:pPr>
        <w:spacing w:line="500" w:lineRule="exact"/>
        <w:ind w:firstLine="480" w:firstLineChars="200"/>
        <w:rPr>
          <w:rFonts w:ascii="宋体" w:hAnsi="宋体"/>
          <w:sz w:val="24"/>
        </w:rPr>
      </w:pPr>
      <w:bookmarkStart w:id="173" w:name="_Toc167715241"/>
      <w:bookmarkStart w:id="174" w:name="_Toc167712846"/>
      <w:bookmarkStart w:id="175" w:name="_Toc167714044"/>
      <w:r>
        <w:rPr>
          <w:rFonts w:hint="eastAsia" w:ascii="宋体" w:hAnsi="宋体"/>
          <w:sz w:val="24"/>
        </w:rPr>
        <w:t xml:space="preserve">  1、项目验收分初验和终验:</w:t>
      </w:r>
    </w:p>
    <w:p w14:paraId="5333224A">
      <w:pPr>
        <w:spacing w:line="500" w:lineRule="exact"/>
        <w:ind w:firstLine="600" w:firstLineChars="250"/>
        <w:rPr>
          <w:rFonts w:ascii="宋体" w:hAnsi="宋体"/>
          <w:sz w:val="24"/>
        </w:rPr>
      </w:pPr>
      <w:r>
        <w:rPr>
          <w:rFonts w:hint="eastAsia" w:ascii="宋体" w:hAnsi="宋体"/>
          <w:sz w:val="24"/>
        </w:rPr>
        <w:t>初验：货物到达交货地点后，由使用单位根据合同对货物（设备）的名称、品牌、规格、型号、产地、数量进行检查。</w:t>
      </w:r>
    </w:p>
    <w:p w14:paraId="2D489F1A">
      <w:pPr>
        <w:spacing w:line="500" w:lineRule="exact"/>
        <w:ind w:firstLine="600" w:firstLineChars="250"/>
        <w:rPr>
          <w:rFonts w:ascii="宋体" w:hAnsi="宋体"/>
          <w:sz w:val="24"/>
        </w:rPr>
      </w:pPr>
      <w:r>
        <w:rPr>
          <w:rFonts w:hint="eastAsia" w:ascii="宋体" w:hAnsi="宋体"/>
          <w:sz w:val="24"/>
        </w:rPr>
        <w:t>终验：所有货物(设备)安装、调试完毕，正常使用10个日历日后，由采购人进行终验（最终验收），合格后签发《终验合格单》。</w:t>
      </w:r>
    </w:p>
    <w:p w14:paraId="7D9D9D96">
      <w:pPr>
        <w:spacing w:line="500" w:lineRule="exact"/>
        <w:ind w:firstLine="480" w:firstLineChars="200"/>
        <w:rPr>
          <w:rFonts w:ascii="宋体" w:hAnsi="宋体"/>
          <w:sz w:val="24"/>
        </w:rPr>
      </w:pPr>
      <w:r>
        <w:rPr>
          <w:rFonts w:hint="eastAsia" w:ascii="宋体" w:hAnsi="宋体"/>
          <w:sz w:val="24"/>
        </w:rPr>
        <w:t xml:space="preserve">  2、验收不合格的成交单位，必须在接到通知后7个日历日内确保货物通过验收。如接到通知后7个日历日内验收仍不合格，采购人可提出索赔或取消其供货合同。采购代理机构将把成交资格授予评审排序下一名的成交单位。</w:t>
      </w:r>
    </w:p>
    <w:p w14:paraId="64732A97">
      <w:pPr>
        <w:spacing w:line="500" w:lineRule="exact"/>
        <w:ind w:firstLine="480" w:firstLineChars="200"/>
        <w:rPr>
          <w:rFonts w:ascii="宋体" w:hAnsi="宋体"/>
          <w:sz w:val="24"/>
        </w:rPr>
      </w:pPr>
      <w:r>
        <w:rPr>
          <w:rFonts w:hint="eastAsia" w:ascii="宋体" w:hAnsi="宋体"/>
          <w:sz w:val="24"/>
        </w:rPr>
        <w:t xml:space="preserve">  3、验收依据</w:t>
      </w:r>
      <w:bookmarkEnd w:id="173"/>
      <w:bookmarkEnd w:id="174"/>
      <w:bookmarkEnd w:id="175"/>
      <w:bookmarkStart w:id="176" w:name="_Toc167714045"/>
      <w:bookmarkStart w:id="177" w:name="_Toc167715242"/>
      <w:bookmarkStart w:id="178" w:name="_Toc167712847"/>
    </w:p>
    <w:p w14:paraId="5F2A98E1">
      <w:pPr>
        <w:spacing w:line="500" w:lineRule="exact"/>
        <w:ind w:left="0" w:leftChars="0" w:firstLine="420" w:firstLineChars="175"/>
        <w:rPr>
          <w:rFonts w:ascii="宋体" w:hAnsi="宋体"/>
          <w:sz w:val="24"/>
        </w:rPr>
      </w:pPr>
      <w:r>
        <w:rPr>
          <w:rFonts w:hint="eastAsia" w:ascii="宋体" w:hAnsi="宋体"/>
          <w:sz w:val="24"/>
        </w:rPr>
        <w:t>（1）合同文本及合同补充文件（条款）</w:t>
      </w:r>
      <w:bookmarkEnd w:id="176"/>
      <w:bookmarkEnd w:id="177"/>
      <w:bookmarkEnd w:id="178"/>
      <w:r>
        <w:rPr>
          <w:rFonts w:hint="eastAsia" w:ascii="宋体" w:hAnsi="宋体"/>
          <w:sz w:val="24"/>
        </w:rPr>
        <w:t>；</w:t>
      </w:r>
    </w:p>
    <w:p w14:paraId="19BDD89A">
      <w:pPr>
        <w:spacing w:line="500" w:lineRule="exact"/>
        <w:ind w:left="0" w:leftChars="0" w:firstLine="420" w:firstLineChars="175"/>
        <w:rPr>
          <w:rFonts w:ascii="宋体" w:hAnsi="宋体"/>
          <w:sz w:val="24"/>
        </w:rPr>
      </w:pPr>
      <w:r>
        <w:rPr>
          <w:rFonts w:hint="eastAsia" w:ascii="宋体" w:hAnsi="宋体"/>
          <w:sz w:val="24"/>
        </w:rPr>
        <w:t>（2）产品的合法来源渠道证明文件、相应功能证明材料；</w:t>
      </w:r>
    </w:p>
    <w:p w14:paraId="75ED8AEB">
      <w:pPr>
        <w:spacing w:line="500" w:lineRule="exact"/>
        <w:ind w:left="0" w:leftChars="0" w:firstLine="420" w:firstLineChars="175"/>
        <w:rPr>
          <w:rFonts w:ascii="宋体" w:hAnsi="宋体"/>
          <w:sz w:val="24"/>
        </w:rPr>
      </w:pPr>
      <w:r>
        <w:rPr>
          <w:rFonts w:hint="eastAsia" w:ascii="宋体" w:hAnsi="宋体"/>
          <w:sz w:val="24"/>
        </w:rPr>
        <w:t>（3）竞争性谈判文件；</w:t>
      </w:r>
    </w:p>
    <w:p w14:paraId="31665D31">
      <w:pPr>
        <w:spacing w:line="500" w:lineRule="exact"/>
        <w:ind w:left="0" w:leftChars="0" w:firstLine="420" w:firstLineChars="175"/>
        <w:rPr>
          <w:rFonts w:hint="eastAsia" w:ascii="宋体" w:hAnsi="宋体"/>
          <w:sz w:val="24"/>
        </w:rPr>
      </w:pPr>
      <w:r>
        <w:rPr>
          <w:rFonts w:hint="eastAsia" w:ascii="宋体" w:hAnsi="宋体"/>
          <w:sz w:val="24"/>
        </w:rPr>
        <w:t>（4）竞争性谈判响应文件；</w:t>
      </w:r>
    </w:p>
    <w:p w14:paraId="4028D578">
      <w:pPr>
        <w:spacing w:line="500" w:lineRule="exact"/>
        <w:ind w:left="0" w:leftChars="0" w:firstLine="420" w:firstLineChars="175"/>
        <w:rPr>
          <w:rFonts w:ascii="宋体" w:hAnsi="宋体"/>
          <w:sz w:val="24"/>
        </w:rPr>
      </w:pPr>
      <w:r>
        <w:rPr>
          <w:rFonts w:hint="eastAsia" w:ascii="宋体" w:hAnsi="宋体"/>
          <w:sz w:val="24"/>
        </w:rPr>
        <w:t>（5）合同货物清单；</w:t>
      </w:r>
    </w:p>
    <w:p w14:paraId="6A8CA530">
      <w:pPr>
        <w:spacing w:line="500" w:lineRule="exact"/>
        <w:ind w:left="0" w:leftChars="0" w:firstLine="420" w:firstLineChars="175"/>
        <w:rPr>
          <w:rFonts w:ascii="宋体" w:hAnsi="宋体"/>
          <w:sz w:val="24"/>
        </w:rPr>
      </w:pPr>
      <w:r>
        <w:rPr>
          <w:rFonts w:hint="eastAsia" w:ascii="宋体" w:hAnsi="宋体"/>
          <w:sz w:val="24"/>
        </w:rPr>
        <w:t>（6）生产厂家的企业资质、货物的执行标准。</w:t>
      </w:r>
    </w:p>
    <w:p w14:paraId="19DE3D9D">
      <w:pPr>
        <w:spacing w:line="500" w:lineRule="exact"/>
        <w:rPr>
          <w:rFonts w:ascii="宋体" w:hAnsi="宋体"/>
          <w:b/>
          <w:sz w:val="24"/>
        </w:rPr>
      </w:pPr>
      <w:r>
        <w:rPr>
          <w:rFonts w:hint="eastAsia" w:ascii="宋体" w:hAnsi="宋体"/>
          <w:b/>
          <w:sz w:val="24"/>
        </w:rPr>
        <w:t>五、质量保证</w:t>
      </w:r>
    </w:p>
    <w:p w14:paraId="4D1F50AA">
      <w:pPr>
        <w:spacing w:line="500" w:lineRule="exact"/>
        <w:ind w:firstLine="482" w:firstLineChars="200"/>
        <w:rPr>
          <w:rFonts w:ascii="宋体" w:hAnsi="宋体"/>
          <w:sz w:val="24"/>
        </w:rPr>
      </w:pPr>
      <w:r>
        <w:rPr>
          <w:rFonts w:hint="eastAsia" w:ascii="宋体" w:hAnsi="宋体"/>
          <w:b/>
          <w:sz w:val="24"/>
          <w:highlight w:val="none"/>
        </w:rPr>
        <w:t>1、</w:t>
      </w:r>
      <w:r>
        <w:rPr>
          <w:rFonts w:hint="eastAsia" w:ascii="宋体" w:hAnsi="宋体"/>
          <w:b/>
          <w:kern w:val="0"/>
          <w:sz w:val="24"/>
          <w:highlight w:val="none"/>
        </w:rPr>
        <w:t>所有产品的质保期为终验合格后</w:t>
      </w:r>
      <w:r>
        <w:rPr>
          <w:rFonts w:hint="eastAsia" w:ascii="宋体" w:hAnsi="宋体"/>
          <w:b/>
          <w:kern w:val="0"/>
          <w:sz w:val="24"/>
          <w:highlight w:val="none"/>
          <w:u w:val="single"/>
          <w:lang w:val="en-US" w:eastAsia="zh-CN"/>
        </w:rPr>
        <w:t>3</w:t>
      </w:r>
      <w:r>
        <w:rPr>
          <w:rFonts w:hint="eastAsia" w:ascii="宋体" w:hAnsi="宋体"/>
          <w:b/>
          <w:kern w:val="0"/>
          <w:sz w:val="24"/>
          <w:highlight w:val="none"/>
          <w:lang w:eastAsia="zh-CN"/>
        </w:rPr>
        <w:t>年</w:t>
      </w:r>
      <w:r>
        <w:rPr>
          <w:rFonts w:hint="eastAsia" w:ascii="宋体" w:hAnsi="宋体"/>
          <w:kern w:val="0"/>
          <w:sz w:val="24"/>
          <w:highlight w:val="none"/>
        </w:rPr>
        <w:t>，</w:t>
      </w:r>
      <w:r>
        <w:rPr>
          <w:rFonts w:hint="eastAsia" w:ascii="宋体" w:hAnsi="宋体"/>
          <w:kern w:val="0"/>
          <w:sz w:val="24"/>
        </w:rPr>
        <w:t>成交人承诺的质保时间超过竞争性谈判文件要求的，按其承诺时间质保。</w:t>
      </w:r>
    </w:p>
    <w:p w14:paraId="577F5227">
      <w:pPr>
        <w:spacing w:line="500" w:lineRule="exact"/>
        <w:ind w:firstLine="480" w:firstLineChars="200"/>
        <w:rPr>
          <w:rFonts w:ascii="宋体" w:hAnsi="宋体"/>
          <w:sz w:val="24"/>
        </w:rPr>
      </w:pPr>
      <w:r>
        <w:rPr>
          <w:rFonts w:hint="eastAsia" w:ascii="宋体" w:hAnsi="宋体"/>
          <w:sz w:val="24"/>
        </w:rPr>
        <w:t>2、成交单位承诺的质保期起始时间为终验合格之日。</w:t>
      </w:r>
    </w:p>
    <w:p w14:paraId="4659457F">
      <w:pPr>
        <w:spacing w:line="500" w:lineRule="exact"/>
        <w:ind w:firstLine="480" w:firstLineChars="200"/>
        <w:rPr>
          <w:rFonts w:ascii="宋体" w:hAnsi="宋体"/>
          <w:sz w:val="24"/>
        </w:rPr>
      </w:pPr>
      <w:r>
        <w:rPr>
          <w:rFonts w:hint="eastAsia" w:ascii="宋体" w:hAnsi="宋体"/>
          <w:sz w:val="24"/>
        </w:rPr>
        <w:t>3、所有产品质量必须符合国家有关规范和相关政策。所有产品及辅材必须是未使用过的新产品，质量优良、渠道正当，配置合理。</w:t>
      </w:r>
    </w:p>
    <w:p w14:paraId="29FCE8C6">
      <w:pPr>
        <w:spacing w:line="500" w:lineRule="exact"/>
        <w:ind w:firstLine="480" w:firstLineChars="200"/>
        <w:rPr>
          <w:rFonts w:ascii="宋体" w:hAnsi="宋体"/>
          <w:b/>
          <w:sz w:val="24"/>
        </w:rPr>
      </w:pPr>
      <w:r>
        <w:rPr>
          <w:rFonts w:hint="eastAsia" w:ascii="宋体" w:hAnsi="宋体"/>
          <w:sz w:val="24"/>
        </w:rPr>
        <w:t>4、质保期出现的质量问题由成交单位负责解决并承担所有费用。质保期后如需更换零部件，成交应以优惠价提供。</w:t>
      </w:r>
    </w:p>
    <w:p w14:paraId="2AC0F053">
      <w:pPr>
        <w:spacing w:line="500" w:lineRule="exact"/>
        <w:rPr>
          <w:rFonts w:ascii="宋体" w:hAnsi="宋体"/>
          <w:b/>
          <w:sz w:val="24"/>
        </w:rPr>
      </w:pPr>
      <w:r>
        <w:rPr>
          <w:rFonts w:hint="eastAsia" w:ascii="宋体" w:hAnsi="宋体"/>
          <w:b/>
          <w:sz w:val="24"/>
        </w:rPr>
        <w:t>六、合同实施：</w:t>
      </w:r>
      <w:bookmarkStart w:id="179" w:name="_Toc167715264"/>
      <w:bookmarkStart w:id="180" w:name="_Toc167712869"/>
      <w:bookmarkStart w:id="181" w:name="_Toc167714067"/>
    </w:p>
    <w:p w14:paraId="609DEB87">
      <w:pPr>
        <w:spacing w:line="500" w:lineRule="exact"/>
        <w:ind w:firstLine="480" w:firstLineChars="200"/>
        <w:rPr>
          <w:rFonts w:ascii="宋体" w:hAnsi="宋体"/>
          <w:sz w:val="24"/>
        </w:rPr>
      </w:pPr>
      <w:r>
        <w:rPr>
          <w:rFonts w:hint="eastAsia" w:ascii="宋体" w:hAnsi="宋体"/>
          <w:sz w:val="24"/>
        </w:rPr>
        <w:t xml:space="preserve">1 </w:t>
      </w:r>
      <w:bookmarkEnd w:id="179"/>
      <w:bookmarkEnd w:id="180"/>
      <w:bookmarkEnd w:id="181"/>
      <w:r>
        <w:rPr>
          <w:rFonts w:hint="eastAsia" w:ascii="宋体" w:hAnsi="宋体"/>
          <w:sz w:val="24"/>
        </w:rPr>
        <w:t>、成交单位应在合同签订后7个日历日内安排人员（项目组成人员简历表所列）与使用单位就送货、安装等工作进行安排、部署。</w:t>
      </w:r>
      <w:bookmarkStart w:id="182" w:name="_Toc167715265"/>
      <w:bookmarkStart w:id="183" w:name="_Toc167714068"/>
      <w:bookmarkStart w:id="184" w:name="_Toc167712870"/>
    </w:p>
    <w:p w14:paraId="44C8DF6E">
      <w:pPr>
        <w:spacing w:line="500" w:lineRule="exact"/>
        <w:ind w:firstLine="480" w:firstLineChars="200"/>
        <w:rPr>
          <w:rFonts w:ascii="宋体" w:hAnsi="宋体"/>
          <w:sz w:val="24"/>
        </w:rPr>
      </w:pPr>
      <w:r>
        <w:rPr>
          <w:rFonts w:hint="eastAsia" w:ascii="宋体" w:hAnsi="宋体"/>
          <w:sz w:val="24"/>
        </w:rPr>
        <w:t>2</w:t>
      </w:r>
      <w:bookmarkEnd w:id="182"/>
      <w:bookmarkEnd w:id="183"/>
      <w:bookmarkEnd w:id="184"/>
      <w:r>
        <w:rPr>
          <w:rFonts w:hint="eastAsia" w:ascii="宋体" w:hAnsi="宋体"/>
          <w:sz w:val="24"/>
        </w:rPr>
        <w:t xml:space="preserve"> 、若因成交单位原因未能在工期内完成合同规定的义务，由此对采购人造成的延误和一切损失，由成交单位人承担和赔偿。</w:t>
      </w:r>
    </w:p>
    <w:p w14:paraId="20E76574">
      <w:pPr>
        <w:spacing w:line="500" w:lineRule="exact"/>
        <w:rPr>
          <w:rFonts w:ascii="宋体" w:hAnsi="宋体"/>
          <w:b/>
          <w:sz w:val="24"/>
        </w:rPr>
      </w:pPr>
      <w:r>
        <w:rPr>
          <w:rFonts w:hint="eastAsia" w:ascii="宋体" w:hAnsi="宋体"/>
          <w:b/>
          <w:sz w:val="24"/>
        </w:rPr>
        <w:t>七、违约责任：</w:t>
      </w:r>
    </w:p>
    <w:p w14:paraId="58E1C990">
      <w:pPr>
        <w:spacing w:line="500" w:lineRule="exact"/>
        <w:ind w:firstLine="480" w:firstLineChars="200"/>
        <w:rPr>
          <w:rFonts w:ascii="宋体" w:hAnsi="宋体"/>
          <w:sz w:val="24"/>
        </w:rPr>
      </w:pPr>
      <w:r>
        <w:rPr>
          <w:rFonts w:hint="eastAsia" w:ascii="宋体" w:hAnsi="宋体"/>
          <w:sz w:val="24"/>
        </w:rPr>
        <w:t>1、按</w:t>
      </w:r>
      <w:r>
        <w:rPr>
          <w:rFonts w:hint="eastAsia" w:ascii="宋体" w:hAnsi="宋体" w:cs="宋体"/>
          <w:sz w:val="24"/>
          <w:szCs w:val="24"/>
        </w:rPr>
        <w:t>《中华人民共和国民法典》</w:t>
      </w:r>
      <w:r>
        <w:rPr>
          <w:rFonts w:hint="eastAsia" w:ascii="宋体" w:hAnsi="宋体"/>
          <w:sz w:val="24"/>
        </w:rPr>
        <w:t>中的相关条款执行。</w:t>
      </w:r>
    </w:p>
    <w:p w14:paraId="0D1509A0">
      <w:pPr>
        <w:spacing w:line="500" w:lineRule="exact"/>
        <w:ind w:firstLine="480" w:firstLineChars="200"/>
        <w:rPr>
          <w:rFonts w:ascii="仿宋" w:hAnsi="仿宋" w:eastAsia="仿宋"/>
          <w:color w:val="000000"/>
          <w:sz w:val="32"/>
          <w:szCs w:val="32"/>
        </w:rPr>
      </w:pPr>
      <w:r>
        <w:rPr>
          <w:rFonts w:hint="eastAsia" w:ascii="宋体" w:hAnsi="宋体"/>
          <w:sz w:val="24"/>
        </w:rPr>
        <w:t>2、未按合同要求提供产品或产品质量不能满足技术要求，采购人有权终止合同，并对供方违约行为进行追究，同时按《政府采购法》的有关规定进行处罚。</w:t>
      </w:r>
    </w:p>
    <w:p w14:paraId="5A2B4A90">
      <w:pPr>
        <w:adjustRightInd w:val="0"/>
        <w:snapToGrid w:val="0"/>
        <w:spacing w:line="480" w:lineRule="exact"/>
        <w:ind w:firstLine="472" w:firstLineChars="196"/>
        <w:rPr>
          <w:rFonts w:ascii="宋体" w:hAnsi="宋体" w:cs="宋体"/>
          <w:b/>
          <w:sz w:val="24"/>
        </w:rPr>
      </w:pPr>
      <w:r>
        <w:rPr>
          <w:rFonts w:hint="eastAsia" w:ascii="宋体" w:hAnsi="宋体" w:cs="宋体"/>
          <w:b/>
          <w:sz w:val="24"/>
        </w:rPr>
        <w:t>注：商务要求为实质性要求，不得负偏离。</w:t>
      </w:r>
    </w:p>
    <w:p w14:paraId="697E6738">
      <w:pPr>
        <w:pStyle w:val="12"/>
        <w:rPr>
          <w:rFonts w:eastAsia="仿宋"/>
        </w:rPr>
        <w:sectPr>
          <w:headerReference r:id="rId10" w:type="default"/>
          <w:footerReference r:id="rId11" w:type="default"/>
          <w:pgSz w:w="11906" w:h="16838"/>
          <w:pgMar w:top="1440" w:right="1417" w:bottom="1440" w:left="1417" w:header="850" w:footer="992" w:gutter="0"/>
          <w:pgNumType w:fmt="decimal"/>
          <w:cols w:space="0" w:num="1"/>
          <w:rtlGutter w:val="0"/>
          <w:docGrid w:type="lines" w:linePitch="312" w:charSpace="0"/>
        </w:sectPr>
      </w:pPr>
    </w:p>
    <w:p w14:paraId="33DA420C">
      <w:pPr>
        <w:pStyle w:val="3"/>
        <w:numPr>
          <w:ilvl w:val="0"/>
          <w:numId w:val="7"/>
        </w:numPr>
        <w:spacing w:before="0" w:after="0" w:line="240" w:lineRule="auto"/>
        <w:jc w:val="center"/>
        <w:rPr>
          <w:rFonts w:hint="eastAsia" w:ascii="宋体" w:hAnsi="宋体" w:cs="宋体"/>
        </w:rPr>
      </w:pPr>
      <w:bookmarkStart w:id="185" w:name="_Toc26401"/>
      <w:r>
        <w:rPr>
          <w:rFonts w:hint="eastAsia" w:ascii="宋体" w:hAnsi="宋体" w:cs="宋体"/>
        </w:rPr>
        <w:t>合同条款</w:t>
      </w:r>
      <w:bookmarkEnd w:id="185"/>
    </w:p>
    <w:p w14:paraId="28338643">
      <w:pPr>
        <w:spacing w:line="240" w:lineRule="auto"/>
        <w:jc w:val="center"/>
        <w:rPr>
          <w:rFonts w:hint="eastAsia" w:ascii="宋体" w:hAnsi="宋体" w:cs="微软雅黑"/>
          <w:sz w:val="24"/>
          <w:szCs w:val="24"/>
        </w:rPr>
      </w:pPr>
      <w:r>
        <w:rPr>
          <w:rFonts w:hint="eastAsia" w:ascii="宋体" w:hAnsi="宋体" w:cs="宋体"/>
          <w:b/>
          <w:sz w:val="28"/>
          <w:szCs w:val="28"/>
        </w:rPr>
        <w:t>（以甲乙双方最终签订合同为准）</w:t>
      </w:r>
    </w:p>
    <w:p w14:paraId="78851183">
      <w:pPr>
        <w:numPr>
          <w:ilvl w:val="0"/>
          <w:numId w:val="0"/>
        </w:numPr>
      </w:pPr>
    </w:p>
    <w:p w14:paraId="0F7FB60E">
      <w:pPr>
        <w:spacing w:line="360" w:lineRule="auto"/>
        <w:rPr>
          <w:rFonts w:ascii="宋体" w:cs="宋体"/>
          <w:sz w:val="24"/>
          <w:szCs w:val="24"/>
        </w:rPr>
      </w:pPr>
      <w:r>
        <w:rPr>
          <w:rFonts w:hint="eastAsia" w:ascii="宋体" w:hAnsi="宋体" w:cs="宋体"/>
          <w:sz w:val="28"/>
          <w:szCs w:val="28"/>
        </w:rPr>
        <w:t>一、</w:t>
      </w:r>
      <w:r>
        <w:rPr>
          <w:rFonts w:hint="eastAsia" w:ascii="宋体" w:hAnsi="宋体" w:cs="宋体"/>
          <w:sz w:val="24"/>
          <w:szCs w:val="24"/>
        </w:rPr>
        <w:t>供货合同格式</w:t>
      </w:r>
    </w:p>
    <w:p w14:paraId="0E0F66A2">
      <w:pPr>
        <w:keepNext w:val="0"/>
        <w:keepLines w:val="0"/>
        <w:widowControl/>
        <w:suppressLineNumbers w:val="0"/>
        <w:spacing w:line="360" w:lineRule="auto"/>
        <w:ind w:firstLine="480" w:firstLineChars="200"/>
        <w:jc w:val="left"/>
        <w:rPr>
          <w:rFonts w:ascii="宋体" w:cs="宋体"/>
          <w:sz w:val="24"/>
          <w:szCs w:val="24"/>
        </w:rPr>
      </w:pPr>
      <w:r>
        <w:rPr>
          <w:rFonts w:hint="eastAsia" w:ascii="宋体" w:hAnsi="宋体" w:cs="宋体"/>
          <w:sz w:val="24"/>
          <w:szCs w:val="24"/>
        </w:rPr>
        <w:t>网络边界监测设备</w:t>
      </w:r>
      <w:r>
        <w:rPr>
          <w:rFonts w:ascii="宋体" w:hAnsi="宋体" w:cs="宋体"/>
          <w:sz w:val="24"/>
          <w:szCs w:val="24"/>
        </w:rPr>
        <w:t>(</w:t>
      </w:r>
      <w:r>
        <w:rPr>
          <w:rFonts w:hint="eastAsia" w:ascii="宋体" w:hAnsi="宋体" w:cs="宋体"/>
          <w:sz w:val="24"/>
          <w:szCs w:val="24"/>
        </w:rPr>
        <w:t>项目编号：</w:t>
      </w:r>
      <w:r>
        <w:rPr>
          <w:rFonts w:hint="eastAsia" w:ascii="宋体" w:hAnsi="宋体" w:cs="宋体"/>
          <w:sz w:val="24"/>
          <w:szCs w:val="24"/>
          <w:lang w:eastAsia="zh-CN"/>
        </w:rPr>
        <w:t>DXY2025-0</w:t>
      </w:r>
      <w:r>
        <w:rPr>
          <w:rFonts w:hint="eastAsia" w:ascii="宋体" w:hAnsi="宋体" w:cs="宋体"/>
          <w:sz w:val="24"/>
          <w:szCs w:val="24"/>
          <w:lang w:val="en-US" w:eastAsia="zh-CN"/>
        </w:rPr>
        <w:t>19</w:t>
      </w:r>
      <w:r>
        <w:rPr>
          <w:rFonts w:ascii="宋体" w:hAnsi="宋体" w:cs="宋体"/>
          <w:sz w:val="24"/>
          <w:szCs w:val="24"/>
        </w:rPr>
        <w:t>)</w:t>
      </w:r>
      <w:r>
        <w:rPr>
          <w:rFonts w:hint="eastAsia" w:ascii="宋体" w:hAnsi="宋体" w:cs="宋体"/>
          <w:sz w:val="24"/>
          <w:szCs w:val="24"/>
        </w:rPr>
        <w:t>，由陕西鼎祥越工程造价咨询有限公司组织</w:t>
      </w:r>
      <w:r>
        <w:rPr>
          <w:rFonts w:hint="eastAsia" w:ascii="宋体" w:hAnsi="宋体" w:cs="宋体"/>
          <w:sz w:val="24"/>
          <w:szCs w:val="24"/>
          <w:lang w:eastAsia="zh-CN"/>
        </w:rPr>
        <w:t>竞争性谈判会议</w:t>
      </w:r>
      <w:r>
        <w:rPr>
          <w:rFonts w:hint="eastAsia" w:ascii="宋体" w:hAnsi="宋体" w:cs="宋体"/>
          <w:sz w:val="24"/>
          <w:szCs w:val="24"/>
        </w:rPr>
        <w:t>。宝鸡市公安局金台分局（以下简称“买方”</w:t>
      </w:r>
      <w:r>
        <w:rPr>
          <w:rFonts w:ascii="宋体" w:hAnsi="宋体" w:cs="宋体"/>
          <w:sz w:val="24"/>
          <w:szCs w:val="24"/>
        </w:rPr>
        <w:t>)</w:t>
      </w:r>
      <w:r>
        <w:rPr>
          <w:rFonts w:hint="eastAsia" w:ascii="宋体" w:hAnsi="宋体" w:cs="宋体"/>
          <w:sz w:val="24"/>
          <w:szCs w:val="24"/>
        </w:rPr>
        <w:t>确定</w:t>
      </w:r>
      <w:r>
        <w:rPr>
          <w:rFonts w:ascii="宋体" w:hAnsi="宋体" w:cs="宋体"/>
          <w:sz w:val="24"/>
          <w:szCs w:val="24"/>
          <w:u w:val="single"/>
        </w:rPr>
        <w:t>(</w:t>
      </w:r>
      <w:r>
        <w:rPr>
          <w:rFonts w:hint="eastAsia" w:ascii="宋体" w:hAnsi="宋体" w:cs="宋体"/>
          <w:sz w:val="24"/>
          <w:szCs w:val="24"/>
          <w:u w:val="single"/>
          <w:lang w:eastAsia="zh-CN"/>
        </w:rPr>
        <w:t>成交</w:t>
      </w:r>
      <w:r>
        <w:rPr>
          <w:rFonts w:hint="eastAsia" w:ascii="宋体" w:hAnsi="宋体" w:cs="宋体"/>
          <w:sz w:val="24"/>
          <w:szCs w:val="24"/>
          <w:u w:val="single"/>
        </w:rPr>
        <w:t>单位名称</w:t>
      </w:r>
      <w:r>
        <w:rPr>
          <w:rFonts w:ascii="宋体" w:hAnsi="宋体" w:cs="宋体"/>
          <w:sz w:val="24"/>
          <w:szCs w:val="24"/>
          <w:u w:val="single"/>
        </w:rPr>
        <w:t xml:space="preserve">) </w:t>
      </w:r>
      <w:r>
        <w:rPr>
          <w:rFonts w:hint="eastAsia" w:ascii="宋体" w:hAnsi="宋体" w:cs="宋体"/>
          <w:sz w:val="24"/>
          <w:szCs w:val="24"/>
        </w:rPr>
        <w:t>（以下简称“卖方”）为</w:t>
      </w:r>
      <w:r>
        <w:rPr>
          <w:rFonts w:hint="eastAsia" w:ascii="宋体" w:hAnsi="宋体" w:cs="宋体"/>
          <w:sz w:val="24"/>
          <w:szCs w:val="24"/>
          <w:lang w:eastAsia="zh-CN"/>
        </w:rPr>
        <w:t>成交</w:t>
      </w:r>
      <w:r>
        <w:rPr>
          <w:rFonts w:hint="eastAsia" w:ascii="宋体" w:hAnsi="宋体" w:cs="宋体"/>
          <w:sz w:val="24"/>
          <w:szCs w:val="24"/>
        </w:rPr>
        <w:t>单位。</w:t>
      </w:r>
    </w:p>
    <w:p w14:paraId="3213EF26">
      <w:pPr>
        <w:spacing w:line="360" w:lineRule="auto"/>
        <w:ind w:right="210" w:rightChars="100" w:firstLine="480" w:firstLineChars="200"/>
        <w:rPr>
          <w:rFonts w:ascii="宋体" w:cs="宋体"/>
          <w:kern w:val="0"/>
          <w:sz w:val="24"/>
          <w:szCs w:val="24"/>
        </w:rPr>
      </w:pPr>
      <w:r>
        <w:rPr>
          <w:rFonts w:hint="eastAsia" w:ascii="宋体" w:hAnsi="宋体" w:cs="宋体"/>
          <w:sz w:val="24"/>
          <w:szCs w:val="24"/>
        </w:rPr>
        <w:t>依据《中华人民共和国民法典</w:t>
      </w:r>
      <w:r>
        <w:rPr>
          <w:rFonts w:hint="eastAsia" w:ascii="宋体" w:hAnsi="宋体" w:cs="宋体"/>
          <w:kern w:val="0"/>
          <w:sz w:val="24"/>
          <w:szCs w:val="24"/>
        </w:rPr>
        <w:t>》、《中华人民共和国政府采购法》《中华人民共和国政府采购法实施条例》，买方通过</w:t>
      </w:r>
      <w:r>
        <w:rPr>
          <w:rFonts w:hint="eastAsia" w:ascii="宋体" w:hAnsi="宋体" w:cs="宋体"/>
          <w:kern w:val="0"/>
          <w:sz w:val="24"/>
          <w:szCs w:val="24"/>
          <w:lang w:eastAsia="zh-CN"/>
        </w:rPr>
        <w:t>竞争性谈判</w:t>
      </w:r>
      <w:r>
        <w:rPr>
          <w:rFonts w:hint="eastAsia" w:ascii="宋体" w:hAnsi="宋体" w:cs="宋体"/>
          <w:kern w:val="0"/>
          <w:sz w:val="24"/>
          <w:szCs w:val="24"/>
        </w:rPr>
        <w:t>采购</w:t>
      </w:r>
      <w:r>
        <w:rPr>
          <w:rFonts w:hint="eastAsia" w:ascii="宋体" w:hAnsi="宋体" w:cs="宋体"/>
          <w:kern w:val="0"/>
          <w:sz w:val="24"/>
          <w:szCs w:val="24"/>
          <w:u w:val="single"/>
        </w:rPr>
        <w:t>（货物名称）</w:t>
      </w:r>
      <w:r>
        <w:rPr>
          <w:rFonts w:hint="eastAsia" w:ascii="宋体" w:hAnsi="宋体" w:cs="宋体"/>
          <w:kern w:val="0"/>
          <w:sz w:val="24"/>
          <w:szCs w:val="24"/>
        </w:rPr>
        <w:t>，并接受了卖方以价格</w:t>
      </w:r>
      <w:r>
        <w:rPr>
          <w:rFonts w:ascii="宋体" w:hAnsi="宋体" w:cs="宋体"/>
          <w:kern w:val="0"/>
          <w:sz w:val="24"/>
          <w:szCs w:val="24"/>
          <w:u w:val="single"/>
        </w:rPr>
        <w:t>(</w:t>
      </w:r>
      <w:r>
        <w:rPr>
          <w:rFonts w:hint="eastAsia" w:ascii="宋体" w:hAnsi="宋体" w:cs="宋体"/>
          <w:kern w:val="0"/>
          <w:sz w:val="24"/>
          <w:szCs w:val="24"/>
          <w:u w:val="single"/>
        </w:rPr>
        <w:t>中标金额大写</w:t>
      </w:r>
      <w:r>
        <w:rPr>
          <w:rFonts w:ascii="宋体" w:hAnsi="宋体" w:cs="宋体"/>
          <w:kern w:val="0"/>
          <w:sz w:val="24"/>
          <w:szCs w:val="24"/>
          <w:u w:val="single"/>
        </w:rPr>
        <w:t>)</w:t>
      </w:r>
      <w:r>
        <w:rPr>
          <w:rFonts w:ascii="宋体" w:hAnsi="宋体" w:cs="宋体"/>
          <w:kern w:val="0"/>
          <w:sz w:val="24"/>
          <w:szCs w:val="24"/>
        </w:rPr>
        <w:t>(</w:t>
      </w:r>
      <w:r>
        <w:rPr>
          <w:rFonts w:hint="eastAsia" w:ascii="宋体" w:hAnsi="宋体" w:cs="宋体"/>
          <w:kern w:val="0"/>
          <w:sz w:val="24"/>
          <w:szCs w:val="24"/>
        </w:rPr>
        <w:t>以下简称“合同价”</w:t>
      </w:r>
      <w:r>
        <w:rPr>
          <w:rFonts w:ascii="宋体" w:hAnsi="宋体" w:cs="宋体"/>
          <w:kern w:val="0"/>
          <w:sz w:val="24"/>
          <w:szCs w:val="24"/>
        </w:rPr>
        <w:t>)</w:t>
      </w:r>
      <w:r>
        <w:rPr>
          <w:rFonts w:hint="eastAsia" w:ascii="宋体" w:hAnsi="宋体" w:cs="宋体"/>
          <w:kern w:val="0"/>
          <w:sz w:val="24"/>
          <w:szCs w:val="24"/>
        </w:rPr>
        <w:t>提供的产品及服务。</w:t>
      </w:r>
    </w:p>
    <w:p w14:paraId="7FCD3169">
      <w:pPr>
        <w:spacing w:line="360" w:lineRule="auto"/>
        <w:ind w:firstLine="480" w:firstLineChars="200"/>
        <w:rPr>
          <w:rFonts w:ascii="宋体" w:cs="宋体"/>
          <w:sz w:val="24"/>
          <w:szCs w:val="24"/>
        </w:rPr>
      </w:pPr>
      <w:bookmarkStart w:id="186" w:name="_Toc188808831"/>
      <w:bookmarkStart w:id="187" w:name="_Toc194663916"/>
      <w:bookmarkStart w:id="188" w:name="_Toc193187095"/>
      <w:bookmarkStart w:id="189" w:name="_Toc193126879"/>
      <w:r>
        <w:rPr>
          <w:rFonts w:hint="eastAsia" w:ascii="宋体" w:hAnsi="宋体" w:cs="宋体"/>
          <w:sz w:val="24"/>
          <w:szCs w:val="24"/>
        </w:rPr>
        <w:t>本合同在此声明如下：</w:t>
      </w:r>
    </w:p>
    <w:p w14:paraId="438727B6">
      <w:pPr>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、本合同中的词语和术语的含义与合同条款中定义的相同。</w:t>
      </w:r>
    </w:p>
    <w:p w14:paraId="1053EBC7">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、下述文件是本合同的一部分，并与本合同一起阅读和解释：</w:t>
      </w:r>
    </w:p>
    <w:p w14:paraId="772ABEE1">
      <w:pPr>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）合同条款</w:t>
      </w:r>
    </w:p>
    <w:p w14:paraId="7A48BE92">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）合同条款附件</w:t>
      </w:r>
    </w:p>
    <w:p w14:paraId="647551E9">
      <w:pPr>
        <w:spacing w:line="360" w:lineRule="auto"/>
        <w:ind w:firstLine="840" w:firstLineChars="350"/>
        <w:rPr>
          <w:rFonts w:ascii="宋体" w:cs="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设备清单</w:t>
      </w:r>
    </w:p>
    <w:p w14:paraId="237DB701">
      <w:pPr>
        <w:spacing w:line="360" w:lineRule="auto"/>
        <w:ind w:firstLine="840" w:firstLineChars="350"/>
        <w:rPr>
          <w:rFonts w:ascii="宋体" w:cs="宋体"/>
          <w:sz w:val="24"/>
          <w:szCs w:val="24"/>
        </w:rPr>
      </w:pPr>
      <w:r>
        <w:rPr>
          <w:rFonts w:hint="eastAsia" w:ascii="宋体" w:hAnsi="宋体" w:cs="宋体"/>
          <w:sz w:val="24"/>
          <w:szCs w:val="24"/>
        </w:rPr>
        <w:t>附件</w:t>
      </w:r>
      <w:r>
        <w:rPr>
          <w:rFonts w:ascii="宋体" w:hAnsi="宋体" w:cs="宋体"/>
          <w:sz w:val="24"/>
          <w:szCs w:val="24"/>
        </w:rPr>
        <w:t>2—</w:t>
      </w:r>
      <w:r>
        <w:rPr>
          <w:rFonts w:hint="eastAsia" w:ascii="宋体" w:hAnsi="宋体" w:cs="宋体"/>
          <w:sz w:val="24"/>
          <w:szCs w:val="24"/>
        </w:rPr>
        <w:t>质量保证承诺</w:t>
      </w:r>
    </w:p>
    <w:p w14:paraId="5AEE4802">
      <w:pPr>
        <w:spacing w:line="360" w:lineRule="auto"/>
        <w:ind w:firstLine="840" w:firstLineChars="350"/>
        <w:rPr>
          <w:rFonts w:ascii="宋体" w:cs="宋体"/>
          <w:sz w:val="24"/>
          <w:szCs w:val="24"/>
        </w:rPr>
      </w:pPr>
      <w:r>
        <w:rPr>
          <w:rFonts w:hint="eastAsia" w:ascii="宋体" w:hAnsi="宋体" w:cs="宋体"/>
          <w:sz w:val="24"/>
          <w:szCs w:val="24"/>
        </w:rPr>
        <w:t>附件</w:t>
      </w:r>
      <w:r>
        <w:rPr>
          <w:rFonts w:ascii="宋体" w:hAnsi="宋体" w:cs="宋体"/>
          <w:sz w:val="24"/>
          <w:szCs w:val="24"/>
        </w:rPr>
        <w:t>3—</w:t>
      </w:r>
      <w:r>
        <w:rPr>
          <w:rFonts w:hint="eastAsia" w:ascii="宋体" w:hAnsi="宋体" w:cs="宋体"/>
          <w:sz w:val="24"/>
          <w:szCs w:val="24"/>
        </w:rPr>
        <w:t>售后服务方案</w:t>
      </w:r>
    </w:p>
    <w:p w14:paraId="00872095">
      <w:pPr>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w:t>
      </w:r>
      <w:r>
        <w:rPr>
          <w:rFonts w:hint="eastAsia" w:ascii="宋体" w:hAnsi="宋体" w:cs="宋体"/>
          <w:sz w:val="24"/>
          <w:szCs w:val="24"/>
          <w:lang w:eastAsia="zh-CN"/>
        </w:rPr>
        <w:t>成交</w:t>
      </w:r>
      <w:r>
        <w:rPr>
          <w:rFonts w:hint="eastAsia" w:ascii="宋体" w:hAnsi="宋体" w:cs="宋体"/>
          <w:sz w:val="24"/>
          <w:szCs w:val="24"/>
        </w:rPr>
        <w:t>通知书</w:t>
      </w:r>
    </w:p>
    <w:p w14:paraId="7236601A">
      <w:pPr>
        <w:spacing w:line="360" w:lineRule="auto"/>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w:t>
      </w:r>
      <w:r>
        <w:rPr>
          <w:rFonts w:hint="eastAsia" w:ascii="宋体" w:hAnsi="宋体" w:cs="宋体"/>
          <w:sz w:val="24"/>
          <w:szCs w:val="24"/>
          <w:lang w:eastAsia="zh-CN"/>
        </w:rPr>
        <w:t>谈判</w:t>
      </w:r>
      <w:r>
        <w:rPr>
          <w:rFonts w:hint="eastAsia" w:ascii="宋体" w:hAnsi="宋体" w:cs="宋体"/>
          <w:sz w:val="24"/>
          <w:szCs w:val="24"/>
        </w:rPr>
        <w:t>文件</w:t>
      </w:r>
    </w:p>
    <w:p w14:paraId="2EBC4334">
      <w:pPr>
        <w:spacing w:line="360" w:lineRule="auto"/>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w:t>
      </w:r>
      <w:r>
        <w:rPr>
          <w:rFonts w:hint="eastAsia" w:ascii="宋体" w:hAnsi="宋体" w:cs="宋体"/>
          <w:sz w:val="24"/>
          <w:szCs w:val="24"/>
          <w:lang w:eastAsia="zh-CN"/>
        </w:rPr>
        <w:t>谈判响应</w:t>
      </w:r>
      <w:r>
        <w:rPr>
          <w:rFonts w:hint="eastAsia" w:ascii="宋体" w:hAnsi="宋体" w:cs="宋体"/>
          <w:sz w:val="24"/>
          <w:szCs w:val="24"/>
        </w:rPr>
        <w:t>文件</w:t>
      </w:r>
    </w:p>
    <w:p w14:paraId="3D01FD8C">
      <w:pPr>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、考虑到买方将按照本合同向卖方支付货款，卖方在此保证全部按照合同的规定向买方提供货物和服务，并修补缺陷。</w:t>
      </w:r>
    </w:p>
    <w:p w14:paraId="29C8D6A8">
      <w:pPr>
        <w:spacing w:line="360" w:lineRule="auto"/>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、考虑到卖方提供的货物和服务并修补缺陷，买方在此保证按照合同规定的时间和方式向卖方支付合同价或其他按合同规定应支付的金额。</w:t>
      </w:r>
    </w:p>
    <w:p w14:paraId="58C91CFE">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rPr>
        <w:t>5</w:t>
      </w:r>
      <w:r>
        <w:rPr>
          <w:rFonts w:hint="eastAsia" w:ascii="宋体" w:hAnsi="宋体" w:eastAsia="宋体" w:cs="宋体"/>
          <w:sz w:val="24"/>
          <w:szCs w:val="24"/>
        </w:rPr>
        <w:t>、付款方式：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双方协商</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eastAsia="zh-CN"/>
        </w:rPr>
        <w:t>。</w:t>
      </w:r>
    </w:p>
    <w:p w14:paraId="41A24CD5">
      <w:pPr>
        <w:spacing w:line="360" w:lineRule="auto"/>
        <w:ind w:firstLine="480" w:firstLineChars="200"/>
        <w:rPr>
          <w:rFonts w:ascii="宋体" w:cs="宋体"/>
          <w:color w:val="C00000"/>
          <w:sz w:val="24"/>
          <w:szCs w:val="24"/>
          <w:highlight w:val="none"/>
        </w:rPr>
      </w:pPr>
      <w:r>
        <w:rPr>
          <w:rFonts w:hint="eastAsia" w:ascii="宋体" w:hAnsi="宋体" w:eastAsia="宋体" w:cs="宋体"/>
          <w:sz w:val="24"/>
          <w:szCs w:val="24"/>
        </w:rPr>
        <w:t>6、交货期</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供货协议签订</w:t>
      </w:r>
      <w:r>
        <w:rPr>
          <w:rFonts w:hint="eastAsia" w:ascii="宋体" w:hAnsi="宋体" w:eastAsia="宋体" w:cs="宋体"/>
          <w:sz w:val="24"/>
          <w:szCs w:val="24"/>
          <w:highlight w:val="none"/>
          <w:lang w:eastAsia="zh-CN"/>
        </w:rPr>
        <w:t>后</w:t>
      </w:r>
      <w:r>
        <w:rPr>
          <w:rFonts w:hint="eastAsia" w:ascii="宋体" w:hAnsi="宋体" w:cs="宋体"/>
          <w:b/>
          <w:bCs/>
          <w:sz w:val="24"/>
          <w:szCs w:val="24"/>
          <w:highlight w:val="none"/>
          <w:lang w:val="en-US" w:eastAsia="zh-CN"/>
        </w:rPr>
        <w:t>7</w:t>
      </w:r>
      <w:r>
        <w:rPr>
          <w:rFonts w:hint="eastAsia" w:ascii="宋体" w:hAnsi="宋体" w:eastAsia="宋体" w:cs="宋体"/>
          <w:b/>
          <w:bCs/>
          <w:sz w:val="24"/>
          <w:szCs w:val="24"/>
          <w:highlight w:val="none"/>
          <w:lang w:val="en-US" w:eastAsia="zh-CN"/>
        </w:rPr>
        <w:t>日历日</w:t>
      </w:r>
      <w:r>
        <w:rPr>
          <w:rFonts w:hint="eastAsia" w:ascii="宋体" w:hAnsi="宋体" w:eastAsia="宋体" w:cs="宋体"/>
          <w:sz w:val="24"/>
          <w:szCs w:val="24"/>
          <w:highlight w:val="none"/>
          <w:lang w:val="en-US" w:eastAsia="zh-CN"/>
        </w:rPr>
        <w:t>内交货</w:t>
      </w:r>
    </w:p>
    <w:p w14:paraId="5826E813">
      <w:pPr>
        <w:adjustRightInd w:val="0"/>
        <w:snapToGrid w:val="0"/>
        <w:spacing w:line="360" w:lineRule="auto"/>
        <w:ind w:left="315" w:leftChars="150" w:firstLine="480" w:firstLineChars="200"/>
        <w:rPr>
          <w:rFonts w:hint="default" w:ascii="宋体" w:cs="宋体"/>
          <w:color w:val="C00000"/>
          <w:sz w:val="24"/>
          <w:szCs w:val="24"/>
        </w:rPr>
      </w:pPr>
      <w:r>
        <w:rPr>
          <w:rFonts w:hint="eastAsia" w:ascii="宋体" w:hAnsi="宋体" w:cs="宋体"/>
          <w:color w:val="000000"/>
          <w:sz w:val="24"/>
          <w:szCs w:val="24"/>
        </w:rPr>
        <w:t>交货地点：</w:t>
      </w:r>
      <w:r>
        <w:rPr>
          <w:rFonts w:hint="eastAsia" w:ascii="宋体" w:hAnsi="宋体" w:cs="宋体"/>
          <w:sz w:val="24"/>
          <w:szCs w:val="24"/>
          <w:lang w:val="en-US" w:eastAsia="zh-CN"/>
        </w:rPr>
        <w:t>采购人</w:t>
      </w:r>
      <w:r>
        <w:rPr>
          <w:rFonts w:hint="default" w:ascii="宋体" w:hAnsi="宋体" w:cs="宋体"/>
          <w:sz w:val="24"/>
          <w:szCs w:val="24"/>
          <w:lang w:eastAsia="zh-CN"/>
        </w:rPr>
        <w:t>指定地点</w:t>
      </w:r>
    </w:p>
    <w:p w14:paraId="28561413">
      <w:pPr>
        <w:adjustRightInd w:val="0"/>
        <w:snapToGrid w:val="0"/>
        <w:spacing w:line="360" w:lineRule="auto"/>
        <w:ind w:firstLine="480" w:firstLineChars="200"/>
        <w:rPr>
          <w:rFonts w:hint="eastAsia" w:ascii="宋体" w:eastAsia="宋体" w:cs="宋体"/>
          <w:sz w:val="24"/>
          <w:szCs w:val="24"/>
          <w:lang w:eastAsia="zh-CN"/>
        </w:rPr>
      </w:pPr>
      <w:r>
        <w:rPr>
          <w:rFonts w:ascii="宋体" w:hAnsi="宋体" w:cs="宋体"/>
          <w:kern w:val="0"/>
          <w:sz w:val="24"/>
          <w:szCs w:val="24"/>
        </w:rPr>
        <w:t>7</w:t>
      </w:r>
      <w:r>
        <w:rPr>
          <w:rFonts w:hint="eastAsia" w:ascii="宋体" w:hAnsi="宋体" w:cs="宋体"/>
          <w:kern w:val="0"/>
          <w:sz w:val="24"/>
          <w:szCs w:val="24"/>
        </w:rPr>
        <w:t>、</w:t>
      </w:r>
      <w:r>
        <w:rPr>
          <w:rFonts w:hint="eastAsia" w:ascii="宋体" w:hAnsi="宋体" w:eastAsia="宋体" w:cs="宋体"/>
          <w:sz w:val="24"/>
          <w:szCs w:val="24"/>
          <w:lang w:eastAsia="zh-CN"/>
        </w:rPr>
        <w:t>本合同一式陆份，其中，买方肆份，卖方贰份。</w:t>
      </w:r>
    </w:p>
    <w:p w14:paraId="718B10D5">
      <w:pPr>
        <w:adjustRightInd w:val="0"/>
        <w:snapToGrid w:val="0"/>
        <w:spacing w:line="360" w:lineRule="auto"/>
        <w:ind w:firstLine="480" w:firstLineChars="200"/>
        <w:rPr>
          <w:rFonts w:ascii="宋体" w:cs="宋体"/>
          <w:kern w:val="0"/>
          <w:sz w:val="24"/>
          <w:szCs w:val="24"/>
        </w:rPr>
      </w:pPr>
      <w:r>
        <w:rPr>
          <w:rFonts w:ascii="宋体" w:hAnsi="宋体" w:cs="宋体"/>
          <w:kern w:val="0"/>
          <w:sz w:val="24"/>
          <w:szCs w:val="24"/>
        </w:rPr>
        <w:t>8</w:t>
      </w:r>
      <w:r>
        <w:rPr>
          <w:rFonts w:hint="eastAsia" w:ascii="宋体" w:hAnsi="宋体" w:cs="宋体"/>
          <w:kern w:val="0"/>
          <w:sz w:val="24"/>
          <w:szCs w:val="24"/>
        </w:rPr>
        <w:t>、本合同由买卖双方共同签字盖章之日起生效。</w:t>
      </w:r>
    </w:p>
    <w:tbl>
      <w:tblPr>
        <w:tblStyle w:val="25"/>
        <w:tblpPr w:leftFromText="180" w:rightFromText="180" w:vertAnchor="text" w:horzAnchor="margin" w:tblpX="406" w:tblpY="58"/>
        <w:tblOverlap w:val="never"/>
        <w:tblW w:w="8361" w:type="dxa"/>
        <w:tblInd w:w="0" w:type="dxa"/>
        <w:tblLayout w:type="fixed"/>
        <w:tblCellMar>
          <w:top w:w="0" w:type="dxa"/>
          <w:left w:w="108" w:type="dxa"/>
          <w:bottom w:w="0" w:type="dxa"/>
          <w:right w:w="108" w:type="dxa"/>
        </w:tblCellMar>
      </w:tblPr>
      <w:tblGrid>
        <w:gridCol w:w="4425"/>
        <w:gridCol w:w="3936"/>
      </w:tblGrid>
      <w:tr w14:paraId="6086602B">
        <w:tblPrEx>
          <w:tblCellMar>
            <w:top w:w="0" w:type="dxa"/>
            <w:left w:w="108" w:type="dxa"/>
            <w:bottom w:w="0" w:type="dxa"/>
            <w:right w:w="108" w:type="dxa"/>
          </w:tblCellMar>
        </w:tblPrEx>
        <w:trPr>
          <w:trHeight w:val="3093" w:hRule="atLeast"/>
        </w:trPr>
        <w:tc>
          <w:tcPr>
            <w:tcW w:w="4425" w:type="dxa"/>
            <w:noWrap w:val="0"/>
            <w:tcMar>
              <w:top w:w="113" w:type="dxa"/>
              <w:left w:w="113" w:type="dxa"/>
              <w:bottom w:w="113" w:type="dxa"/>
              <w:right w:w="113" w:type="dxa"/>
            </w:tcMar>
            <w:vAlign w:val="top"/>
          </w:tcPr>
          <w:p w14:paraId="30534F07">
            <w:pPr>
              <w:autoSpaceDE w:val="0"/>
              <w:autoSpaceDN w:val="0"/>
              <w:spacing w:line="360" w:lineRule="auto"/>
              <w:ind w:left="210" w:leftChars="100"/>
              <w:rPr>
                <w:rFonts w:ascii="宋体" w:cs="宋体"/>
                <w:sz w:val="24"/>
                <w:szCs w:val="24"/>
              </w:rPr>
            </w:pPr>
            <w:r>
              <w:rPr>
                <w:rFonts w:hint="eastAsia" w:ascii="宋体" w:hAnsi="宋体" w:cs="宋体"/>
                <w:sz w:val="24"/>
                <w:szCs w:val="24"/>
              </w:rPr>
              <w:t>买方名称：</w:t>
            </w:r>
          </w:p>
          <w:p w14:paraId="0613CAE7">
            <w:pPr>
              <w:autoSpaceDE w:val="0"/>
              <w:autoSpaceDN w:val="0"/>
              <w:spacing w:line="360" w:lineRule="auto"/>
              <w:ind w:left="210" w:leftChars="100"/>
              <w:rPr>
                <w:rFonts w:ascii="宋体" w:cs="宋体"/>
                <w:sz w:val="24"/>
                <w:szCs w:val="24"/>
              </w:rPr>
            </w:pPr>
            <w:r>
              <w:rPr>
                <w:rFonts w:hint="eastAsia" w:ascii="宋体" w:hAnsi="宋体" w:cs="宋体"/>
                <w:sz w:val="24"/>
                <w:szCs w:val="24"/>
              </w:rPr>
              <w:t>地址：</w:t>
            </w:r>
          </w:p>
          <w:p w14:paraId="48270EE5">
            <w:pPr>
              <w:autoSpaceDE w:val="0"/>
              <w:autoSpaceDN w:val="0"/>
              <w:spacing w:line="360" w:lineRule="auto"/>
              <w:ind w:left="210" w:leftChars="100"/>
              <w:rPr>
                <w:rFonts w:ascii="宋体" w:cs="宋体"/>
                <w:sz w:val="24"/>
                <w:szCs w:val="24"/>
              </w:rPr>
            </w:pPr>
            <w:r>
              <w:rPr>
                <w:rFonts w:hint="eastAsia" w:ascii="宋体" w:hAnsi="宋体" w:cs="宋体"/>
                <w:sz w:val="24"/>
                <w:szCs w:val="24"/>
              </w:rPr>
              <w:t>邮编：</w:t>
            </w:r>
          </w:p>
          <w:p w14:paraId="2AA09311">
            <w:pPr>
              <w:autoSpaceDE w:val="0"/>
              <w:autoSpaceDN w:val="0"/>
              <w:spacing w:line="360" w:lineRule="auto"/>
              <w:ind w:left="210" w:leftChars="100"/>
              <w:rPr>
                <w:rFonts w:ascii="宋体" w:cs="宋体"/>
                <w:sz w:val="24"/>
                <w:szCs w:val="24"/>
              </w:rPr>
            </w:pPr>
            <w:r>
              <w:rPr>
                <w:rFonts w:hint="eastAsia" w:ascii="宋体" w:hAnsi="宋体" w:cs="宋体"/>
                <w:sz w:val="24"/>
                <w:szCs w:val="24"/>
              </w:rPr>
              <w:t>电话：</w:t>
            </w:r>
          </w:p>
          <w:p w14:paraId="521ACE83">
            <w:pPr>
              <w:autoSpaceDE w:val="0"/>
              <w:autoSpaceDN w:val="0"/>
              <w:spacing w:line="360" w:lineRule="auto"/>
              <w:ind w:left="210" w:leftChars="100"/>
              <w:rPr>
                <w:rFonts w:ascii="宋体" w:cs="宋体"/>
                <w:sz w:val="24"/>
                <w:szCs w:val="24"/>
              </w:rPr>
            </w:pPr>
            <w:r>
              <w:rPr>
                <w:rFonts w:hint="eastAsia" w:ascii="宋体" w:hAnsi="宋体" w:cs="宋体"/>
                <w:sz w:val="24"/>
                <w:szCs w:val="24"/>
              </w:rPr>
              <w:t>传真：</w:t>
            </w:r>
          </w:p>
          <w:p w14:paraId="42AC9B5C">
            <w:pPr>
              <w:autoSpaceDE w:val="0"/>
              <w:autoSpaceDN w:val="0"/>
              <w:spacing w:line="360" w:lineRule="auto"/>
              <w:ind w:left="210" w:leftChars="100"/>
              <w:rPr>
                <w:rFonts w:ascii="宋体" w:cs="宋体"/>
                <w:sz w:val="24"/>
                <w:szCs w:val="24"/>
              </w:rPr>
            </w:pPr>
          </w:p>
          <w:p w14:paraId="10A1B3D8">
            <w:pPr>
              <w:autoSpaceDE w:val="0"/>
              <w:autoSpaceDN w:val="0"/>
              <w:spacing w:line="360" w:lineRule="auto"/>
              <w:ind w:left="210" w:leftChars="100"/>
              <w:rPr>
                <w:rFonts w:ascii="宋体" w:cs="宋体"/>
                <w:sz w:val="24"/>
                <w:szCs w:val="24"/>
              </w:rPr>
            </w:pPr>
          </w:p>
          <w:p w14:paraId="46C4D2CF">
            <w:pPr>
              <w:autoSpaceDE w:val="0"/>
              <w:autoSpaceDN w:val="0"/>
              <w:spacing w:line="360" w:lineRule="auto"/>
              <w:ind w:left="210" w:leftChars="100"/>
              <w:rPr>
                <w:rFonts w:ascii="宋体" w:cs="宋体"/>
                <w:sz w:val="24"/>
                <w:szCs w:val="24"/>
              </w:rPr>
            </w:pPr>
            <w:r>
              <w:rPr>
                <w:rFonts w:hint="eastAsia" w:ascii="宋体" w:hAnsi="宋体" w:cs="宋体"/>
                <w:sz w:val="24"/>
                <w:szCs w:val="24"/>
              </w:rPr>
              <w:t>代表签字：</w:t>
            </w:r>
          </w:p>
          <w:p w14:paraId="1840D315">
            <w:pPr>
              <w:spacing w:line="360" w:lineRule="auto"/>
              <w:ind w:left="210" w:leftChars="100"/>
              <w:rPr>
                <w:rFonts w:ascii="宋体" w:cs="宋体"/>
                <w:sz w:val="24"/>
                <w:szCs w:val="24"/>
              </w:rPr>
            </w:pPr>
            <w:r>
              <w:rPr>
                <w:rFonts w:hint="eastAsia" w:ascii="宋体" w:hAnsi="宋体" w:cs="宋体"/>
                <w:sz w:val="24"/>
                <w:szCs w:val="24"/>
              </w:rPr>
              <w:t>盖章：</w:t>
            </w:r>
          </w:p>
          <w:p w14:paraId="25DFF3CF">
            <w:pPr>
              <w:autoSpaceDE w:val="0"/>
              <w:autoSpaceDN w:val="0"/>
              <w:spacing w:line="360" w:lineRule="auto"/>
              <w:ind w:firstLine="120" w:firstLineChars="50"/>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46602014">
            <w:pPr>
              <w:autoSpaceDE w:val="0"/>
              <w:autoSpaceDN w:val="0"/>
              <w:spacing w:line="360" w:lineRule="auto"/>
              <w:rPr>
                <w:rFonts w:ascii="宋体" w:cs="宋体"/>
                <w:sz w:val="24"/>
                <w:szCs w:val="24"/>
              </w:rPr>
            </w:pPr>
          </w:p>
        </w:tc>
        <w:tc>
          <w:tcPr>
            <w:tcW w:w="3936" w:type="dxa"/>
            <w:noWrap w:val="0"/>
            <w:tcMar>
              <w:top w:w="113" w:type="dxa"/>
              <w:left w:w="113" w:type="dxa"/>
              <w:bottom w:w="113" w:type="dxa"/>
              <w:right w:w="113" w:type="dxa"/>
            </w:tcMar>
            <w:vAlign w:val="top"/>
          </w:tcPr>
          <w:p w14:paraId="05CD4E8E">
            <w:pPr>
              <w:autoSpaceDE w:val="0"/>
              <w:autoSpaceDN w:val="0"/>
              <w:spacing w:line="360" w:lineRule="auto"/>
              <w:ind w:left="210" w:leftChars="100"/>
              <w:rPr>
                <w:rFonts w:ascii="宋体" w:cs="宋体"/>
                <w:sz w:val="24"/>
                <w:szCs w:val="24"/>
              </w:rPr>
            </w:pPr>
            <w:r>
              <w:rPr>
                <w:rFonts w:hint="eastAsia" w:ascii="宋体" w:hAnsi="宋体" w:cs="宋体"/>
                <w:sz w:val="24"/>
                <w:szCs w:val="24"/>
              </w:rPr>
              <w:t>卖方名称：</w:t>
            </w:r>
          </w:p>
          <w:p w14:paraId="157EC9A5">
            <w:pPr>
              <w:autoSpaceDE w:val="0"/>
              <w:autoSpaceDN w:val="0"/>
              <w:spacing w:line="360" w:lineRule="auto"/>
              <w:ind w:left="210" w:leftChars="100"/>
              <w:rPr>
                <w:rFonts w:ascii="宋体" w:cs="宋体"/>
                <w:sz w:val="24"/>
                <w:szCs w:val="24"/>
              </w:rPr>
            </w:pPr>
            <w:r>
              <w:rPr>
                <w:rFonts w:hint="eastAsia" w:ascii="宋体" w:hAnsi="宋体" w:cs="宋体"/>
                <w:sz w:val="24"/>
                <w:szCs w:val="24"/>
              </w:rPr>
              <w:t>地址：</w:t>
            </w:r>
          </w:p>
          <w:p w14:paraId="704EEF6D">
            <w:pPr>
              <w:autoSpaceDE w:val="0"/>
              <w:autoSpaceDN w:val="0"/>
              <w:spacing w:line="360" w:lineRule="auto"/>
              <w:ind w:left="210" w:leftChars="100"/>
              <w:rPr>
                <w:rFonts w:ascii="宋体" w:cs="宋体"/>
                <w:sz w:val="24"/>
                <w:szCs w:val="24"/>
              </w:rPr>
            </w:pPr>
            <w:r>
              <w:rPr>
                <w:rFonts w:hint="eastAsia" w:ascii="宋体" w:hAnsi="宋体" w:cs="宋体"/>
                <w:sz w:val="24"/>
                <w:szCs w:val="24"/>
              </w:rPr>
              <w:t>邮编：</w:t>
            </w:r>
          </w:p>
          <w:p w14:paraId="0086E560">
            <w:pPr>
              <w:autoSpaceDE w:val="0"/>
              <w:autoSpaceDN w:val="0"/>
              <w:spacing w:line="360" w:lineRule="auto"/>
              <w:ind w:left="210" w:leftChars="100"/>
              <w:rPr>
                <w:rFonts w:ascii="宋体" w:cs="宋体"/>
                <w:sz w:val="24"/>
                <w:szCs w:val="24"/>
              </w:rPr>
            </w:pPr>
            <w:r>
              <w:rPr>
                <w:rFonts w:hint="eastAsia" w:ascii="宋体" w:hAnsi="宋体" w:cs="宋体"/>
                <w:sz w:val="24"/>
                <w:szCs w:val="24"/>
              </w:rPr>
              <w:t>电话：</w:t>
            </w:r>
          </w:p>
          <w:p w14:paraId="5D59C17B">
            <w:pPr>
              <w:autoSpaceDE w:val="0"/>
              <w:autoSpaceDN w:val="0"/>
              <w:spacing w:line="360" w:lineRule="auto"/>
              <w:ind w:left="210" w:leftChars="100"/>
              <w:rPr>
                <w:rFonts w:ascii="宋体" w:cs="宋体"/>
                <w:sz w:val="24"/>
                <w:szCs w:val="24"/>
              </w:rPr>
            </w:pPr>
            <w:r>
              <w:rPr>
                <w:rFonts w:hint="eastAsia" w:ascii="宋体" w:hAnsi="宋体" w:cs="宋体"/>
                <w:sz w:val="24"/>
                <w:szCs w:val="24"/>
              </w:rPr>
              <w:t>传真：</w:t>
            </w:r>
          </w:p>
          <w:p w14:paraId="50111D72">
            <w:pPr>
              <w:autoSpaceDE w:val="0"/>
              <w:autoSpaceDN w:val="0"/>
              <w:spacing w:line="360" w:lineRule="auto"/>
              <w:ind w:left="210" w:leftChars="100"/>
              <w:rPr>
                <w:rFonts w:ascii="宋体" w:cs="宋体"/>
                <w:sz w:val="24"/>
                <w:szCs w:val="24"/>
              </w:rPr>
            </w:pPr>
            <w:r>
              <w:rPr>
                <w:rFonts w:hint="eastAsia" w:ascii="宋体" w:hAnsi="宋体" w:cs="宋体"/>
                <w:sz w:val="24"/>
                <w:szCs w:val="24"/>
              </w:rPr>
              <w:t>开户银行：</w:t>
            </w:r>
          </w:p>
          <w:p w14:paraId="27713D2E">
            <w:pPr>
              <w:autoSpaceDE w:val="0"/>
              <w:autoSpaceDN w:val="0"/>
              <w:spacing w:line="360" w:lineRule="auto"/>
              <w:ind w:left="210" w:leftChars="100"/>
              <w:rPr>
                <w:rFonts w:ascii="宋体" w:cs="宋体"/>
                <w:sz w:val="24"/>
                <w:szCs w:val="24"/>
              </w:rPr>
            </w:pPr>
            <w:r>
              <w:rPr>
                <w:rFonts w:hint="eastAsia" w:ascii="宋体" w:hAnsi="宋体" w:cs="宋体"/>
                <w:sz w:val="24"/>
                <w:szCs w:val="24"/>
              </w:rPr>
              <w:t>帐号：</w:t>
            </w:r>
          </w:p>
          <w:p w14:paraId="2D3F01A2">
            <w:pPr>
              <w:autoSpaceDE w:val="0"/>
              <w:autoSpaceDN w:val="0"/>
              <w:spacing w:line="360" w:lineRule="auto"/>
              <w:ind w:left="210" w:leftChars="100"/>
              <w:rPr>
                <w:rFonts w:ascii="宋体" w:cs="宋体"/>
                <w:sz w:val="24"/>
                <w:szCs w:val="24"/>
              </w:rPr>
            </w:pPr>
            <w:r>
              <w:rPr>
                <w:rFonts w:hint="eastAsia" w:ascii="宋体" w:hAnsi="宋体" w:cs="宋体"/>
                <w:sz w:val="24"/>
                <w:szCs w:val="24"/>
              </w:rPr>
              <w:t>代表签字</w:t>
            </w:r>
          </w:p>
          <w:p w14:paraId="1DB556DB">
            <w:pPr>
              <w:spacing w:line="360" w:lineRule="auto"/>
              <w:ind w:left="210" w:leftChars="100"/>
              <w:rPr>
                <w:rFonts w:ascii="宋体" w:cs="宋体"/>
                <w:sz w:val="24"/>
                <w:szCs w:val="24"/>
              </w:rPr>
            </w:pPr>
            <w:r>
              <w:rPr>
                <w:rFonts w:hint="eastAsia" w:ascii="宋体" w:hAnsi="宋体" w:cs="宋体"/>
                <w:sz w:val="24"/>
                <w:szCs w:val="24"/>
              </w:rPr>
              <w:t>盖章：</w:t>
            </w:r>
          </w:p>
          <w:p w14:paraId="040F7C58">
            <w:pPr>
              <w:spacing w:line="360" w:lineRule="auto"/>
              <w:ind w:left="210" w:leftChars="100"/>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bookmarkEnd w:id="186"/>
      <w:bookmarkEnd w:id="187"/>
      <w:bookmarkEnd w:id="188"/>
      <w:bookmarkEnd w:id="189"/>
    </w:tbl>
    <w:p w14:paraId="4D07B09F">
      <w:pPr>
        <w:spacing w:line="360" w:lineRule="auto"/>
        <w:rPr>
          <w:rFonts w:ascii="宋体" w:cs="宋体"/>
          <w:sz w:val="24"/>
          <w:szCs w:val="24"/>
        </w:rPr>
      </w:pPr>
    </w:p>
    <w:p w14:paraId="0CCE3506">
      <w:pPr>
        <w:spacing w:line="360" w:lineRule="auto"/>
        <w:rPr>
          <w:rFonts w:hint="eastAsia" w:ascii="宋体" w:hAnsi="宋体" w:cs="宋体"/>
          <w:sz w:val="28"/>
          <w:szCs w:val="28"/>
        </w:rPr>
      </w:pPr>
    </w:p>
    <w:p w14:paraId="6CD91669">
      <w:pPr>
        <w:spacing w:line="360" w:lineRule="auto"/>
        <w:rPr>
          <w:rFonts w:hint="eastAsia" w:ascii="宋体" w:hAnsi="宋体" w:cs="宋体"/>
          <w:sz w:val="28"/>
          <w:szCs w:val="28"/>
        </w:rPr>
      </w:pPr>
    </w:p>
    <w:p w14:paraId="1FC98278">
      <w:pPr>
        <w:spacing w:line="360" w:lineRule="auto"/>
        <w:rPr>
          <w:rFonts w:hint="eastAsia" w:ascii="宋体" w:hAnsi="宋体" w:cs="宋体"/>
          <w:sz w:val="28"/>
          <w:szCs w:val="28"/>
        </w:rPr>
      </w:pPr>
    </w:p>
    <w:p w14:paraId="20F12779">
      <w:pPr>
        <w:spacing w:line="360" w:lineRule="auto"/>
        <w:rPr>
          <w:rFonts w:hint="eastAsia" w:ascii="宋体" w:hAnsi="宋体" w:cs="宋体"/>
          <w:sz w:val="28"/>
          <w:szCs w:val="28"/>
        </w:rPr>
      </w:pPr>
    </w:p>
    <w:p w14:paraId="3FA18BD3">
      <w:pPr>
        <w:spacing w:line="360" w:lineRule="auto"/>
        <w:rPr>
          <w:rFonts w:hint="eastAsia" w:ascii="宋体" w:hAnsi="宋体" w:cs="宋体"/>
          <w:sz w:val="28"/>
          <w:szCs w:val="28"/>
        </w:rPr>
      </w:pPr>
    </w:p>
    <w:p w14:paraId="00CF658D">
      <w:pPr>
        <w:spacing w:line="360" w:lineRule="auto"/>
        <w:rPr>
          <w:rFonts w:hint="eastAsia" w:ascii="宋体" w:hAnsi="宋体" w:cs="宋体"/>
          <w:sz w:val="28"/>
          <w:szCs w:val="28"/>
        </w:rPr>
      </w:pPr>
    </w:p>
    <w:p w14:paraId="2DC9B47D">
      <w:pPr>
        <w:spacing w:line="360" w:lineRule="auto"/>
        <w:rPr>
          <w:rFonts w:hint="eastAsia" w:ascii="宋体" w:hAnsi="宋体" w:cs="宋体"/>
          <w:sz w:val="28"/>
          <w:szCs w:val="28"/>
        </w:rPr>
      </w:pPr>
    </w:p>
    <w:p w14:paraId="100BE25C">
      <w:pPr>
        <w:spacing w:line="360" w:lineRule="auto"/>
        <w:rPr>
          <w:rFonts w:hint="eastAsia" w:ascii="宋体" w:hAnsi="宋体" w:cs="宋体"/>
          <w:sz w:val="28"/>
          <w:szCs w:val="28"/>
        </w:rPr>
      </w:pPr>
    </w:p>
    <w:p w14:paraId="0294ED25">
      <w:pPr>
        <w:spacing w:line="360" w:lineRule="auto"/>
        <w:rPr>
          <w:rFonts w:hint="eastAsia" w:ascii="宋体" w:hAnsi="宋体" w:cs="宋体"/>
          <w:sz w:val="28"/>
          <w:szCs w:val="28"/>
        </w:rPr>
      </w:pPr>
    </w:p>
    <w:p w14:paraId="20D2FA60">
      <w:pPr>
        <w:pStyle w:val="13"/>
        <w:rPr>
          <w:rFonts w:hint="eastAsia" w:ascii="宋体" w:hAnsi="宋体" w:cs="宋体"/>
          <w:sz w:val="28"/>
          <w:szCs w:val="28"/>
        </w:rPr>
      </w:pPr>
    </w:p>
    <w:p w14:paraId="376792AC">
      <w:pPr>
        <w:rPr>
          <w:rFonts w:hint="eastAsia"/>
        </w:rPr>
      </w:pPr>
    </w:p>
    <w:p w14:paraId="63A1DE3B">
      <w:pPr>
        <w:spacing w:line="360" w:lineRule="auto"/>
        <w:rPr>
          <w:rFonts w:hint="eastAsia" w:ascii="宋体" w:hAnsi="宋体" w:cs="宋体"/>
          <w:sz w:val="28"/>
          <w:szCs w:val="28"/>
        </w:rPr>
      </w:pPr>
    </w:p>
    <w:p w14:paraId="278D7BBB">
      <w:pPr>
        <w:spacing w:line="360" w:lineRule="auto"/>
        <w:rPr>
          <w:rFonts w:ascii="宋体" w:cs="宋体"/>
          <w:sz w:val="28"/>
          <w:szCs w:val="28"/>
        </w:rPr>
      </w:pPr>
      <w:r>
        <w:rPr>
          <w:rFonts w:hint="eastAsia" w:ascii="宋体" w:hAnsi="宋体" w:cs="宋体"/>
          <w:sz w:val="28"/>
          <w:szCs w:val="28"/>
        </w:rPr>
        <w:t>二、合同条款</w:t>
      </w:r>
    </w:p>
    <w:p w14:paraId="0839D71E">
      <w:pPr>
        <w:spacing w:line="360" w:lineRule="auto"/>
        <w:ind w:firstLine="480" w:firstLineChars="200"/>
        <w:rPr>
          <w:rFonts w:ascii="宋体" w:cs="宋体"/>
          <w:sz w:val="28"/>
          <w:szCs w:val="28"/>
        </w:rPr>
      </w:pPr>
      <w:r>
        <w:rPr>
          <w:rFonts w:ascii="宋体" w:hAnsi="宋体" w:cs="宋体"/>
          <w:kern w:val="0"/>
          <w:sz w:val="24"/>
          <w:szCs w:val="24"/>
        </w:rPr>
        <w:t>1</w:t>
      </w:r>
      <w:r>
        <w:rPr>
          <w:rFonts w:hint="eastAsia" w:ascii="宋体" w:hAnsi="宋体" w:cs="宋体"/>
          <w:kern w:val="0"/>
          <w:sz w:val="24"/>
          <w:szCs w:val="24"/>
        </w:rPr>
        <w:t>、定义</w:t>
      </w:r>
    </w:p>
    <w:p w14:paraId="2ABEF67D">
      <w:pPr>
        <w:spacing w:line="360" w:lineRule="auto"/>
        <w:ind w:firstLine="480" w:firstLineChars="200"/>
        <w:rPr>
          <w:rFonts w:ascii="宋体" w:cs="宋体"/>
          <w:sz w:val="28"/>
          <w:szCs w:val="28"/>
        </w:rPr>
      </w:pPr>
      <w:r>
        <w:rPr>
          <w:rFonts w:hint="eastAsia" w:ascii="宋体" w:hAnsi="宋体" w:cs="宋体"/>
          <w:kern w:val="0"/>
          <w:sz w:val="24"/>
          <w:szCs w:val="24"/>
        </w:rPr>
        <w:t>本合同下列术语应解释为：</w:t>
      </w:r>
    </w:p>
    <w:p w14:paraId="709344AB">
      <w:pPr>
        <w:spacing w:line="360" w:lineRule="auto"/>
        <w:ind w:firstLine="480" w:firstLineChars="200"/>
        <w:rPr>
          <w:rFonts w:ascii="宋体" w:cs="宋体"/>
          <w:sz w:val="28"/>
          <w:szCs w:val="28"/>
        </w:rPr>
      </w:pPr>
      <w:r>
        <w:rPr>
          <w:rFonts w:ascii="宋体" w:hAnsi="宋体" w:cs="宋体"/>
          <w:sz w:val="24"/>
          <w:szCs w:val="24"/>
        </w:rPr>
        <w:t>1-1</w:t>
      </w:r>
      <w:r>
        <w:rPr>
          <w:rFonts w:hint="eastAsia" w:ascii="宋体" w:hAnsi="宋体" w:cs="宋体"/>
          <w:sz w:val="24"/>
          <w:szCs w:val="24"/>
        </w:rPr>
        <w:t>、“合同”系指买卖双方签署的、合同格式中载明的买卖双方所达成的协议，包括所有的附件、附录和</w:t>
      </w:r>
      <w:r>
        <w:rPr>
          <w:rFonts w:hint="eastAsia" w:ascii="宋体" w:hAnsi="宋体" w:cs="宋体"/>
          <w:sz w:val="24"/>
          <w:szCs w:val="24"/>
          <w:lang w:eastAsia="zh-CN"/>
        </w:rPr>
        <w:t>谈判</w:t>
      </w:r>
      <w:r>
        <w:rPr>
          <w:rFonts w:hint="eastAsia" w:ascii="宋体" w:hAnsi="宋体" w:cs="宋体"/>
          <w:sz w:val="24"/>
          <w:szCs w:val="24"/>
        </w:rPr>
        <w:t>文件所提到的构成合同的所有文件。</w:t>
      </w:r>
    </w:p>
    <w:p w14:paraId="26CED4E8">
      <w:pPr>
        <w:spacing w:line="360" w:lineRule="auto"/>
        <w:ind w:firstLine="480" w:firstLineChars="200"/>
        <w:rPr>
          <w:rFonts w:ascii="宋体" w:cs="宋体"/>
          <w:sz w:val="28"/>
          <w:szCs w:val="28"/>
        </w:rPr>
      </w:pPr>
      <w:r>
        <w:rPr>
          <w:rFonts w:ascii="宋体" w:hAnsi="宋体" w:cs="宋体"/>
          <w:sz w:val="24"/>
          <w:szCs w:val="24"/>
        </w:rPr>
        <w:t>1-2</w:t>
      </w:r>
      <w:r>
        <w:rPr>
          <w:rFonts w:hint="eastAsia" w:ascii="宋体" w:hAnsi="宋体" w:cs="宋体"/>
          <w:sz w:val="24"/>
          <w:szCs w:val="24"/>
        </w:rPr>
        <w:t>、“合同价”系指根据本合同规定卖方在正确地完全履行合同义务后买方应支付给卖方的价款。</w:t>
      </w:r>
    </w:p>
    <w:p w14:paraId="107E8CED">
      <w:pPr>
        <w:spacing w:line="360" w:lineRule="auto"/>
        <w:ind w:firstLine="480" w:firstLineChars="200"/>
        <w:rPr>
          <w:rFonts w:ascii="宋体" w:cs="宋体"/>
          <w:sz w:val="28"/>
          <w:szCs w:val="28"/>
        </w:rPr>
      </w:pPr>
      <w:r>
        <w:rPr>
          <w:rFonts w:ascii="宋体" w:hAnsi="宋体" w:cs="宋体"/>
          <w:sz w:val="24"/>
          <w:szCs w:val="24"/>
        </w:rPr>
        <w:t>1-3</w:t>
      </w:r>
      <w:r>
        <w:rPr>
          <w:rFonts w:hint="eastAsia" w:ascii="宋体" w:hAnsi="宋体" w:cs="宋体"/>
          <w:sz w:val="24"/>
          <w:szCs w:val="24"/>
        </w:rPr>
        <w:t>、“货物”系指卖方根据本合同规定须向买方提供的一切产品、部件或其它材料。</w:t>
      </w:r>
    </w:p>
    <w:p w14:paraId="62BA8813">
      <w:pPr>
        <w:spacing w:line="360" w:lineRule="auto"/>
        <w:ind w:firstLine="480" w:firstLineChars="200"/>
        <w:rPr>
          <w:rFonts w:ascii="宋体" w:cs="宋体"/>
          <w:sz w:val="24"/>
          <w:szCs w:val="24"/>
        </w:rPr>
      </w:pPr>
      <w:r>
        <w:rPr>
          <w:rFonts w:ascii="宋体" w:hAnsi="宋体" w:cs="宋体"/>
          <w:sz w:val="24"/>
          <w:szCs w:val="24"/>
        </w:rPr>
        <w:t>1-4</w:t>
      </w:r>
      <w:r>
        <w:rPr>
          <w:rFonts w:hint="eastAsia" w:ascii="宋体" w:hAnsi="宋体" w:cs="宋体"/>
          <w:sz w:val="24"/>
          <w:szCs w:val="24"/>
        </w:rPr>
        <w:t>、“服务”系指根据本合同规定卖方承担与供货有关的辅助服务如运输、保险以及其它的伴随服务，例如调试、提供技术援助、培训和合同中规定卖方应承担的其它义务。</w:t>
      </w:r>
    </w:p>
    <w:p w14:paraId="289E1B0C">
      <w:pPr>
        <w:spacing w:line="360" w:lineRule="auto"/>
        <w:ind w:firstLine="480" w:firstLineChars="200"/>
        <w:rPr>
          <w:rFonts w:ascii="宋体" w:cs="宋体"/>
          <w:sz w:val="28"/>
          <w:szCs w:val="28"/>
        </w:rPr>
      </w:pPr>
      <w:r>
        <w:rPr>
          <w:rFonts w:ascii="宋体" w:hAnsi="宋体" w:cs="宋体"/>
          <w:sz w:val="24"/>
          <w:szCs w:val="24"/>
        </w:rPr>
        <w:t>1-5</w:t>
      </w:r>
      <w:r>
        <w:rPr>
          <w:rFonts w:hint="eastAsia" w:ascii="宋体" w:hAnsi="宋体" w:cs="宋体"/>
          <w:sz w:val="24"/>
          <w:szCs w:val="24"/>
        </w:rPr>
        <w:t>、“</w:t>
      </w:r>
      <w:r>
        <w:rPr>
          <w:rFonts w:hint="eastAsia" w:ascii="宋体" w:hAnsi="宋体" w:cs="宋体"/>
          <w:kern w:val="0"/>
          <w:sz w:val="24"/>
          <w:szCs w:val="24"/>
        </w:rPr>
        <w:t>项目现场”系指本合同项下货物安装、运行的场地。</w:t>
      </w:r>
    </w:p>
    <w:p w14:paraId="13900CB1">
      <w:pPr>
        <w:spacing w:line="360" w:lineRule="auto"/>
        <w:ind w:firstLine="480" w:firstLineChars="200"/>
        <w:rPr>
          <w:rFonts w:ascii="宋体" w:cs="宋体"/>
          <w:sz w:val="28"/>
          <w:szCs w:val="28"/>
        </w:rPr>
      </w:pPr>
      <w:r>
        <w:rPr>
          <w:rFonts w:ascii="宋体" w:hAnsi="宋体" w:cs="宋体"/>
          <w:sz w:val="24"/>
          <w:szCs w:val="24"/>
        </w:rPr>
        <w:t>1-6</w:t>
      </w:r>
      <w:r>
        <w:rPr>
          <w:rFonts w:hint="eastAsia" w:ascii="宋体" w:hAnsi="宋体" w:cs="宋体"/>
          <w:sz w:val="24"/>
          <w:szCs w:val="24"/>
        </w:rPr>
        <w:t>、“合同条款”系指本合同条款。</w:t>
      </w:r>
    </w:p>
    <w:p w14:paraId="4324B87C">
      <w:pPr>
        <w:spacing w:line="360" w:lineRule="auto"/>
        <w:ind w:firstLine="480" w:firstLineChars="200"/>
        <w:rPr>
          <w:rFonts w:ascii="宋体" w:cs="宋体"/>
          <w:sz w:val="24"/>
          <w:szCs w:val="24"/>
        </w:rPr>
      </w:pPr>
      <w:r>
        <w:rPr>
          <w:rFonts w:ascii="宋体" w:hAnsi="宋体" w:cs="宋体"/>
          <w:sz w:val="24"/>
          <w:szCs w:val="24"/>
        </w:rPr>
        <w:t>1-7</w:t>
      </w:r>
      <w:r>
        <w:rPr>
          <w:rFonts w:hint="eastAsia" w:ascii="宋体" w:hAnsi="宋体" w:cs="宋体"/>
          <w:sz w:val="24"/>
          <w:szCs w:val="24"/>
        </w:rPr>
        <w:t>、</w:t>
      </w:r>
      <w:r>
        <w:rPr>
          <w:rFonts w:hint="eastAsia" w:ascii="宋体" w:hAnsi="宋体" w:cs="宋体"/>
          <w:spacing w:val="-10"/>
          <w:sz w:val="24"/>
          <w:szCs w:val="24"/>
        </w:rPr>
        <w:t>“买方”是指购买货物和</w:t>
      </w:r>
      <w:r>
        <w:rPr>
          <w:rFonts w:hint="eastAsia" w:ascii="宋体" w:hAnsi="宋体" w:cs="宋体"/>
          <w:sz w:val="24"/>
          <w:szCs w:val="24"/>
        </w:rPr>
        <w:t>服务的单位即</w:t>
      </w:r>
      <w:r>
        <w:rPr>
          <w:rFonts w:hint="eastAsia" w:ascii="宋体" w:hAnsi="宋体" w:cs="宋体"/>
          <w:b/>
          <w:bCs/>
          <w:sz w:val="24"/>
          <w:szCs w:val="24"/>
        </w:rPr>
        <w:t>宝鸡市公安局金台分局</w:t>
      </w:r>
      <w:r>
        <w:rPr>
          <w:rFonts w:hint="eastAsia" w:ascii="宋体" w:hAnsi="宋体" w:cs="宋体"/>
          <w:sz w:val="24"/>
          <w:szCs w:val="24"/>
        </w:rPr>
        <w:t>。</w:t>
      </w:r>
    </w:p>
    <w:p w14:paraId="769906D8">
      <w:pPr>
        <w:spacing w:line="360" w:lineRule="auto"/>
        <w:ind w:firstLine="480" w:firstLineChars="200"/>
        <w:rPr>
          <w:rFonts w:ascii="宋体" w:cs="宋体"/>
          <w:sz w:val="28"/>
          <w:szCs w:val="28"/>
        </w:rPr>
      </w:pPr>
      <w:r>
        <w:rPr>
          <w:rFonts w:ascii="宋体" w:hAnsi="宋体" w:cs="宋体"/>
          <w:sz w:val="24"/>
          <w:szCs w:val="24"/>
        </w:rPr>
        <w:t>1-8</w:t>
      </w:r>
      <w:r>
        <w:rPr>
          <w:rFonts w:hint="eastAsia" w:ascii="宋体" w:hAnsi="宋体" w:cs="宋体"/>
          <w:sz w:val="24"/>
          <w:szCs w:val="24"/>
        </w:rPr>
        <w:t>、“卖方”是指提供本合同内的货物和服务的公司或其它实体即</w:t>
      </w:r>
      <w:r>
        <w:rPr>
          <w:rFonts w:hint="eastAsia" w:ascii="宋体" w:hAnsi="宋体" w:cs="宋体"/>
          <w:sz w:val="24"/>
          <w:szCs w:val="24"/>
          <w:lang w:eastAsia="zh-CN"/>
        </w:rPr>
        <w:t>成交单位</w:t>
      </w:r>
      <w:r>
        <w:rPr>
          <w:rFonts w:hint="eastAsia" w:ascii="宋体" w:hAnsi="宋体" w:cs="宋体"/>
          <w:sz w:val="24"/>
          <w:szCs w:val="24"/>
        </w:rPr>
        <w:t>。</w:t>
      </w:r>
    </w:p>
    <w:p w14:paraId="28B0DA69">
      <w:pPr>
        <w:spacing w:line="360" w:lineRule="auto"/>
        <w:ind w:firstLine="480" w:firstLineChars="200"/>
        <w:rPr>
          <w:rFonts w:ascii="宋体" w:cs="宋体"/>
          <w:sz w:val="28"/>
          <w:szCs w:val="28"/>
        </w:rPr>
      </w:pPr>
      <w:r>
        <w:rPr>
          <w:rFonts w:ascii="宋体" w:hAnsi="宋体" w:cs="宋体"/>
          <w:sz w:val="24"/>
          <w:szCs w:val="24"/>
        </w:rPr>
        <w:t>1-9</w:t>
      </w:r>
      <w:r>
        <w:rPr>
          <w:rFonts w:hint="eastAsia" w:ascii="宋体" w:hAnsi="宋体" w:cs="宋体"/>
          <w:sz w:val="24"/>
          <w:szCs w:val="24"/>
        </w:rPr>
        <w:t>、“天”指日历天数。</w:t>
      </w:r>
    </w:p>
    <w:p w14:paraId="7F663CAA">
      <w:pPr>
        <w:spacing w:line="360" w:lineRule="auto"/>
        <w:ind w:firstLine="480" w:firstLineChars="200"/>
        <w:rPr>
          <w:rFonts w:ascii="宋体" w:cs="宋体"/>
          <w:sz w:val="28"/>
          <w:szCs w:val="28"/>
        </w:rPr>
      </w:pPr>
      <w:r>
        <w:rPr>
          <w:rFonts w:ascii="宋体" w:hAnsi="宋体" w:cs="宋体"/>
          <w:sz w:val="24"/>
          <w:szCs w:val="24"/>
        </w:rPr>
        <w:t>2</w:t>
      </w:r>
      <w:r>
        <w:rPr>
          <w:rFonts w:hint="eastAsia" w:ascii="宋体" w:hAnsi="宋体" w:cs="宋体"/>
          <w:sz w:val="24"/>
          <w:szCs w:val="24"/>
        </w:rPr>
        <w:t>、适用性</w:t>
      </w:r>
    </w:p>
    <w:p w14:paraId="7542CEEA">
      <w:pPr>
        <w:spacing w:line="360" w:lineRule="auto"/>
        <w:ind w:firstLine="480" w:firstLineChars="200"/>
        <w:rPr>
          <w:rFonts w:ascii="宋体" w:cs="宋体"/>
          <w:sz w:val="28"/>
          <w:szCs w:val="28"/>
        </w:rPr>
      </w:pPr>
      <w:r>
        <w:rPr>
          <w:rFonts w:hint="eastAsia" w:ascii="宋体" w:hAnsi="宋体" w:cs="宋体"/>
          <w:sz w:val="24"/>
          <w:szCs w:val="24"/>
        </w:rPr>
        <w:t>本合同条款适用于没有被本项目</w:t>
      </w:r>
      <w:r>
        <w:rPr>
          <w:rFonts w:hint="eastAsia" w:ascii="宋体" w:hAnsi="宋体" w:cs="宋体"/>
          <w:sz w:val="24"/>
          <w:szCs w:val="24"/>
          <w:lang w:eastAsia="zh-CN"/>
        </w:rPr>
        <w:t>谈判</w:t>
      </w:r>
      <w:r>
        <w:rPr>
          <w:rFonts w:hint="eastAsia" w:ascii="宋体" w:hAnsi="宋体" w:cs="宋体"/>
          <w:sz w:val="24"/>
          <w:szCs w:val="24"/>
        </w:rPr>
        <w:t>文件规定条款、卖方的</w:t>
      </w:r>
      <w:r>
        <w:rPr>
          <w:rFonts w:hint="eastAsia" w:ascii="宋体" w:hAnsi="宋体" w:cs="宋体"/>
          <w:sz w:val="24"/>
          <w:szCs w:val="24"/>
          <w:lang w:eastAsia="zh-CN"/>
        </w:rPr>
        <w:t>谈判响应</w:t>
      </w:r>
      <w:r>
        <w:rPr>
          <w:rFonts w:hint="eastAsia" w:ascii="宋体" w:hAnsi="宋体" w:cs="宋体"/>
          <w:sz w:val="24"/>
          <w:szCs w:val="24"/>
        </w:rPr>
        <w:t>文件承诺条款所取代的范围。</w:t>
      </w:r>
    </w:p>
    <w:p w14:paraId="06C023A0">
      <w:pPr>
        <w:spacing w:line="360" w:lineRule="auto"/>
        <w:ind w:firstLine="480" w:firstLineChars="200"/>
        <w:rPr>
          <w:rFonts w:ascii="宋体" w:cs="宋体"/>
          <w:sz w:val="28"/>
          <w:szCs w:val="28"/>
        </w:rPr>
      </w:pPr>
      <w:r>
        <w:rPr>
          <w:rFonts w:ascii="宋体" w:hAnsi="宋体" w:cs="宋体"/>
          <w:kern w:val="0"/>
          <w:sz w:val="24"/>
          <w:szCs w:val="24"/>
        </w:rPr>
        <w:t>3</w:t>
      </w:r>
      <w:r>
        <w:rPr>
          <w:rFonts w:hint="eastAsia" w:ascii="宋体" w:hAnsi="宋体" w:cs="宋体"/>
          <w:kern w:val="0"/>
          <w:sz w:val="24"/>
          <w:szCs w:val="24"/>
        </w:rPr>
        <w:t>、</w:t>
      </w:r>
      <w:r>
        <w:rPr>
          <w:rFonts w:hint="eastAsia" w:ascii="宋体" w:hAnsi="宋体" w:cs="宋体"/>
          <w:sz w:val="24"/>
          <w:szCs w:val="24"/>
        </w:rPr>
        <w:t>使用合同文件和资料</w:t>
      </w:r>
    </w:p>
    <w:p w14:paraId="51D1C0E9">
      <w:pPr>
        <w:spacing w:line="360" w:lineRule="auto"/>
        <w:ind w:firstLine="480" w:firstLineChars="200"/>
        <w:rPr>
          <w:rFonts w:ascii="宋体" w:cs="宋体"/>
          <w:sz w:val="28"/>
          <w:szCs w:val="28"/>
        </w:rPr>
      </w:pPr>
      <w:r>
        <w:rPr>
          <w:rFonts w:ascii="宋体" w:hAnsi="宋体" w:cs="宋体"/>
          <w:sz w:val="24"/>
          <w:szCs w:val="24"/>
        </w:rPr>
        <w:t>3-1</w:t>
      </w:r>
      <w:r>
        <w:rPr>
          <w:rFonts w:hint="eastAsia" w:ascii="宋体" w:hAnsi="宋体" w:cs="宋体"/>
          <w:sz w:val="24"/>
          <w:szCs w:val="24"/>
        </w:rPr>
        <w:t>、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14:paraId="50AE8515">
      <w:pPr>
        <w:spacing w:line="360" w:lineRule="auto"/>
        <w:ind w:firstLine="480" w:firstLineChars="200"/>
        <w:rPr>
          <w:rFonts w:ascii="宋体" w:cs="宋体"/>
          <w:sz w:val="28"/>
          <w:szCs w:val="28"/>
        </w:rPr>
      </w:pPr>
      <w:r>
        <w:rPr>
          <w:rFonts w:ascii="宋体" w:hAnsi="宋体" w:cs="宋体"/>
          <w:sz w:val="24"/>
          <w:szCs w:val="24"/>
        </w:rPr>
        <w:t>3-2</w:t>
      </w:r>
      <w:r>
        <w:rPr>
          <w:rFonts w:hint="eastAsia" w:ascii="宋体" w:hAnsi="宋体" w:cs="宋体"/>
          <w:sz w:val="24"/>
          <w:szCs w:val="24"/>
        </w:rPr>
        <w:t>、没有买方事先书面同意，除了履行本合同之外，卖方不应使用合同条款第</w:t>
      </w:r>
      <w:r>
        <w:rPr>
          <w:rFonts w:ascii="宋体" w:hAnsi="宋体" w:cs="宋体"/>
          <w:sz w:val="24"/>
          <w:szCs w:val="24"/>
        </w:rPr>
        <w:t>3-1</w:t>
      </w:r>
      <w:r>
        <w:rPr>
          <w:rFonts w:hint="eastAsia" w:ascii="宋体" w:hAnsi="宋体" w:cs="宋体"/>
          <w:sz w:val="24"/>
          <w:szCs w:val="24"/>
        </w:rPr>
        <w:t>条所列举的任何文件和资料。</w:t>
      </w:r>
    </w:p>
    <w:p w14:paraId="2861E040">
      <w:pPr>
        <w:spacing w:line="360" w:lineRule="auto"/>
        <w:ind w:firstLine="480" w:firstLineChars="200"/>
        <w:rPr>
          <w:rFonts w:ascii="宋体" w:cs="宋体"/>
          <w:sz w:val="28"/>
          <w:szCs w:val="28"/>
        </w:rPr>
      </w:pPr>
      <w:r>
        <w:rPr>
          <w:rFonts w:ascii="宋体" w:hAnsi="宋体" w:cs="宋体"/>
          <w:sz w:val="24"/>
          <w:szCs w:val="24"/>
        </w:rPr>
        <w:t>3-3</w:t>
      </w:r>
      <w:r>
        <w:rPr>
          <w:rFonts w:hint="eastAsia" w:ascii="宋体" w:hAnsi="宋体" w:cs="宋体"/>
          <w:sz w:val="24"/>
          <w:szCs w:val="24"/>
        </w:rPr>
        <w:t>、除了合同本身以外，合同条款第</w:t>
      </w:r>
      <w:r>
        <w:rPr>
          <w:rFonts w:ascii="宋体" w:hAnsi="宋体" w:cs="宋体"/>
          <w:sz w:val="24"/>
          <w:szCs w:val="24"/>
        </w:rPr>
        <w:t>3-1</w:t>
      </w:r>
      <w:r>
        <w:rPr>
          <w:rFonts w:hint="eastAsia" w:ascii="宋体" w:hAnsi="宋体" w:cs="宋体"/>
          <w:sz w:val="24"/>
          <w:szCs w:val="24"/>
        </w:rPr>
        <w:t>条所列举的任何文件是买方的财产。如果买方有要求，卖方在完成合同后应将这些文件及全部复制件还给买方。</w:t>
      </w:r>
    </w:p>
    <w:p w14:paraId="69E5B4EE">
      <w:pPr>
        <w:spacing w:line="360" w:lineRule="auto"/>
        <w:ind w:firstLine="480" w:firstLineChars="200"/>
        <w:rPr>
          <w:rFonts w:ascii="宋体" w:cs="宋体"/>
          <w:sz w:val="28"/>
          <w:szCs w:val="28"/>
        </w:rPr>
      </w:pPr>
      <w:r>
        <w:rPr>
          <w:rFonts w:ascii="宋体" w:hAnsi="宋体" w:cs="宋体"/>
          <w:sz w:val="24"/>
          <w:szCs w:val="24"/>
        </w:rPr>
        <w:t>4</w:t>
      </w:r>
      <w:r>
        <w:rPr>
          <w:rFonts w:hint="eastAsia" w:ascii="宋体" w:hAnsi="宋体" w:cs="宋体"/>
          <w:sz w:val="24"/>
          <w:szCs w:val="24"/>
        </w:rPr>
        <w:t>、专利权</w:t>
      </w:r>
    </w:p>
    <w:p w14:paraId="4C42A61B">
      <w:pPr>
        <w:spacing w:line="360" w:lineRule="auto"/>
        <w:ind w:firstLine="480" w:firstLineChars="200"/>
        <w:rPr>
          <w:rFonts w:ascii="宋体" w:cs="宋体"/>
          <w:sz w:val="24"/>
          <w:szCs w:val="24"/>
        </w:rPr>
      </w:pPr>
      <w:r>
        <w:rPr>
          <w:rFonts w:hint="eastAsia" w:ascii="宋体" w:hAnsi="宋体" w:cs="宋体"/>
          <w:sz w:val="24"/>
          <w:szCs w:val="24"/>
        </w:rPr>
        <w:t>卖方应保证，买方在使用该产品或产品的任何一部分，免受第三方提出的侵犯（其专利权）、商标权、著作权或其它知识产权的起诉。</w:t>
      </w:r>
    </w:p>
    <w:p w14:paraId="763F546F">
      <w:pPr>
        <w:spacing w:line="360" w:lineRule="auto"/>
        <w:ind w:firstLine="480" w:firstLineChars="200"/>
        <w:rPr>
          <w:rFonts w:ascii="宋体" w:cs="宋体"/>
          <w:sz w:val="28"/>
          <w:szCs w:val="28"/>
        </w:rPr>
      </w:pPr>
      <w:r>
        <w:rPr>
          <w:rFonts w:ascii="宋体" w:hAnsi="宋体" w:cs="宋体"/>
          <w:sz w:val="24"/>
          <w:szCs w:val="24"/>
        </w:rPr>
        <w:t>5</w:t>
      </w:r>
      <w:r>
        <w:rPr>
          <w:rFonts w:hint="eastAsia" w:ascii="宋体" w:hAnsi="宋体" w:cs="宋体"/>
          <w:sz w:val="24"/>
          <w:szCs w:val="24"/>
        </w:rPr>
        <w:t>、技术规格</w:t>
      </w:r>
    </w:p>
    <w:p w14:paraId="6B02078D">
      <w:pPr>
        <w:spacing w:line="360" w:lineRule="auto"/>
        <w:ind w:firstLine="480" w:firstLineChars="200"/>
        <w:rPr>
          <w:rFonts w:ascii="宋体" w:cs="宋体"/>
          <w:sz w:val="28"/>
          <w:szCs w:val="28"/>
        </w:rPr>
      </w:pPr>
      <w:r>
        <w:rPr>
          <w:rFonts w:hint="eastAsia" w:ascii="宋体" w:hAnsi="宋体" w:cs="宋体"/>
          <w:sz w:val="24"/>
          <w:szCs w:val="24"/>
        </w:rPr>
        <w:t>本合同下交付的货物必须等同或优于本项目</w:t>
      </w:r>
      <w:r>
        <w:rPr>
          <w:rFonts w:hint="eastAsia" w:ascii="宋体" w:hAnsi="宋体" w:cs="宋体"/>
          <w:sz w:val="24"/>
          <w:szCs w:val="24"/>
          <w:lang w:eastAsia="zh-CN"/>
        </w:rPr>
        <w:t>谈判</w:t>
      </w:r>
      <w:r>
        <w:rPr>
          <w:rFonts w:hint="eastAsia" w:ascii="宋体" w:hAnsi="宋体" w:cs="宋体"/>
          <w:sz w:val="24"/>
          <w:szCs w:val="24"/>
        </w:rPr>
        <w:t>文件《技术规格与要求》所述的标准。若卖方在其</w:t>
      </w:r>
      <w:r>
        <w:rPr>
          <w:rFonts w:hint="eastAsia" w:ascii="宋体" w:hAnsi="宋体" w:cs="宋体"/>
          <w:sz w:val="24"/>
          <w:szCs w:val="24"/>
          <w:lang w:eastAsia="zh-CN"/>
        </w:rPr>
        <w:t>谈判响应</w:t>
      </w:r>
      <w:r>
        <w:rPr>
          <w:rFonts w:hint="eastAsia" w:ascii="宋体" w:hAnsi="宋体" w:cs="宋体"/>
          <w:sz w:val="24"/>
          <w:szCs w:val="24"/>
        </w:rPr>
        <w:t>文件中承诺的技术标准优于本项目</w:t>
      </w:r>
      <w:r>
        <w:rPr>
          <w:rFonts w:hint="eastAsia" w:ascii="宋体" w:hAnsi="宋体" w:cs="宋体"/>
          <w:sz w:val="24"/>
          <w:szCs w:val="24"/>
          <w:lang w:eastAsia="zh-CN"/>
        </w:rPr>
        <w:t>谈判</w:t>
      </w:r>
      <w:r>
        <w:rPr>
          <w:rFonts w:hint="eastAsia" w:ascii="宋体" w:hAnsi="宋体" w:cs="宋体"/>
          <w:sz w:val="24"/>
          <w:szCs w:val="24"/>
        </w:rPr>
        <w:t>文件《技术规格与要求》所述标准的，按</w:t>
      </w:r>
      <w:r>
        <w:rPr>
          <w:rFonts w:hint="eastAsia" w:ascii="宋体" w:hAnsi="宋体" w:cs="宋体"/>
          <w:sz w:val="24"/>
          <w:szCs w:val="24"/>
          <w:lang w:eastAsia="zh-CN"/>
        </w:rPr>
        <w:t>谈判响应</w:t>
      </w:r>
      <w:r>
        <w:rPr>
          <w:rFonts w:hint="eastAsia" w:ascii="宋体" w:hAnsi="宋体" w:cs="宋体"/>
          <w:sz w:val="24"/>
          <w:szCs w:val="24"/>
        </w:rPr>
        <w:t>文件的承诺执行。</w:t>
      </w:r>
    </w:p>
    <w:p w14:paraId="11A3E58C">
      <w:pPr>
        <w:spacing w:line="360" w:lineRule="auto"/>
        <w:ind w:firstLine="480" w:firstLineChars="200"/>
        <w:rPr>
          <w:rFonts w:ascii="宋体" w:cs="宋体"/>
          <w:sz w:val="28"/>
          <w:szCs w:val="28"/>
        </w:rPr>
      </w:pPr>
      <w:r>
        <w:rPr>
          <w:rFonts w:ascii="宋体" w:hAnsi="宋体" w:cs="宋体"/>
          <w:sz w:val="24"/>
          <w:szCs w:val="24"/>
        </w:rPr>
        <w:t>6</w:t>
      </w:r>
      <w:r>
        <w:rPr>
          <w:rFonts w:hint="eastAsia" w:ascii="宋体" w:hAnsi="宋体" w:cs="宋体"/>
          <w:sz w:val="24"/>
          <w:szCs w:val="24"/>
        </w:rPr>
        <w:t>、检验和测试</w:t>
      </w:r>
    </w:p>
    <w:p w14:paraId="0CF9E8E8">
      <w:pPr>
        <w:spacing w:line="360" w:lineRule="auto"/>
        <w:ind w:firstLine="480" w:firstLineChars="200"/>
        <w:rPr>
          <w:rFonts w:ascii="宋体" w:cs="宋体"/>
          <w:sz w:val="28"/>
          <w:szCs w:val="28"/>
        </w:rPr>
      </w:pPr>
      <w:r>
        <w:rPr>
          <w:rFonts w:ascii="宋体" w:hAnsi="宋体" w:cs="宋体"/>
          <w:sz w:val="24"/>
          <w:szCs w:val="24"/>
        </w:rPr>
        <w:t>6-1</w:t>
      </w:r>
      <w:r>
        <w:rPr>
          <w:rFonts w:hint="eastAsia" w:ascii="宋体" w:hAnsi="宋体" w:cs="宋体"/>
          <w:sz w:val="24"/>
          <w:szCs w:val="24"/>
        </w:rPr>
        <w:t>、买方或其代表应有权检验和测试产品及其部件，以确认所供产品是否符合合同规格的要求，并且不承担额外的费用。买方要求进行的检验和测试，以及在何处进行这些检验和测试，以书面形式通知卖方。</w:t>
      </w:r>
    </w:p>
    <w:p w14:paraId="0109F570">
      <w:pPr>
        <w:spacing w:line="360" w:lineRule="auto"/>
        <w:ind w:firstLine="480" w:firstLineChars="200"/>
        <w:rPr>
          <w:rFonts w:ascii="宋体" w:cs="宋体"/>
          <w:sz w:val="28"/>
          <w:szCs w:val="28"/>
        </w:rPr>
      </w:pPr>
      <w:r>
        <w:rPr>
          <w:rFonts w:ascii="宋体" w:hAnsi="宋体" w:cs="宋体"/>
          <w:sz w:val="24"/>
          <w:szCs w:val="24"/>
        </w:rPr>
        <w:t>6-2</w:t>
      </w:r>
      <w:r>
        <w:rPr>
          <w:rFonts w:hint="eastAsia" w:ascii="宋体" w:hAnsi="宋体" w:cs="宋体"/>
          <w:sz w:val="24"/>
          <w:szCs w:val="24"/>
        </w:rPr>
        <w:t>、检验和测试在买方指定的交货地点进行。</w:t>
      </w:r>
    </w:p>
    <w:p w14:paraId="17784479">
      <w:pPr>
        <w:spacing w:line="360" w:lineRule="auto"/>
        <w:ind w:firstLine="480" w:firstLineChars="200"/>
        <w:rPr>
          <w:rFonts w:ascii="宋体" w:cs="宋体"/>
          <w:sz w:val="28"/>
          <w:szCs w:val="28"/>
        </w:rPr>
      </w:pPr>
      <w:r>
        <w:rPr>
          <w:rFonts w:ascii="宋体" w:hAnsi="宋体" w:cs="宋体"/>
          <w:sz w:val="24"/>
          <w:szCs w:val="24"/>
        </w:rPr>
        <w:t>6-3</w:t>
      </w:r>
      <w:r>
        <w:rPr>
          <w:rFonts w:hint="eastAsia" w:ascii="宋体" w:hAnsi="宋体" w:cs="宋体"/>
          <w:sz w:val="24"/>
          <w:szCs w:val="24"/>
        </w:rPr>
        <w:t>、如果任何被检验或测试的产品或部件不能满足</w:t>
      </w:r>
      <w:r>
        <w:rPr>
          <w:rFonts w:hint="eastAsia" w:ascii="宋体" w:hAnsi="宋体" w:cs="宋体"/>
          <w:sz w:val="24"/>
          <w:szCs w:val="24"/>
          <w:lang w:eastAsia="zh-CN"/>
        </w:rPr>
        <w:t>谈判</w:t>
      </w:r>
      <w:r>
        <w:rPr>
          <w:rFonts w:hint="eastAsia" w:ascii="宋体" w:hAnsi="宋体" w:cs="宋体"/>
          <w:sz w:val="24"/>
          <w:szCs w:val="24"/>
        </w:rPr>
        <w:t>文件及合同的要求，买方可以拒绝接受该产品或部件，卖方应更换被拒绝的产品或部件，或者免费进行必要的修改以满足规格的要求。</w:t>
      </w:r>
    </w:p>
    <w:p w14:paraId="3B134A81">
      <w:pPr>
        <w:spacing w:line="360" w:lineRule="auto"/>
        <w:ind w:firstLine="480" w:firstLineChars="200"/>
        <w:rPr>
          <w:rFonts w:ascii="宋体" w:cs="宋体"/>
          <w:sz w:val="28"/>
          <w:szCs w:val="28"/>
        </w:rPr>
      </w:pPr>
      <w:r>
        <w:rPr>
          <w:rFonts w:ascii="宋体" w:hAnsi="宋体" w:cs="宋体"/>
          <w:sz w:val="24"/>
          <w:szCs w:val="24"/>
        </w:rPr>
        <w:t>6-4</w:t>
      </w:r>
      <w:r>
        <w:rPr>
          <w:rFonts w:hint="eastAsia" w:ascii="宋体" w:hAnsi="宋体" w:cs="宋体"/>
          <w:sz w:val="24"/>
          <w:szCs w:val="24"/>
        </w:rPr>
        <w:t>、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14:paraId="2E926DE8">
      <w:pPr>
        <w:spacing w:line="360" w:lineRule="auto"/>
        <w:ind w:firstLine="480" w:firstLineChars="200"/>
        <w:rPr>
          <w:rFonts w:ascii="宋体" w:cs="宋体"/>
          <w:sz w:val="28"/>
          <w:szCs w:val="28"/>
        </w:rPr>
      </w:pPr>
      <w:r>
        <w:rPr>
          <w:rFonts w:ascii="宋体" w:hAnsi="宋体" w:cs="宋体"/>
          <w:sz w:val="24"/>
          <w:szCs w:val="24"/>
        </w:rPr>
        <w:t>6-5</w:t>
      </w:r>
      <w:r>
        <w:rPr>
          <w:rFonts w:hint="eastAsia" w:ascii="宋体" w:hAnsi="宋体" w:cs="宋体"/>
          <w:sz w:val="24"/>
          <w:szCs w:val="24"/>
        </w:rPr>
        <w:t>、如果在产品使用寿命期内，根据检验结果，发现产品的质量或规格与合同要求不符，或被证实有缺陷，包含潜在的缺陷或使用不合适的材料，买方应向卖方提出索赔。</w:t>
      </w:r>
    </w:p>
    <w:p w14:paraId="563B19B3">
      <w:pPr>
        <w:spacing w:line="360" w:lineRule="auto"/>
        <w:ind w:firstLine="480" w:firstLineChars="200"/>
        <w:rPr>
          <w:rFonts w:ascii="宋体" w:cs="宋体"/>
          <w:sz w:val="28"/>
          <w:szCs w:val="28"/>
        </w:rPr>
      </w:pPr>
      <w:r>
        <w:rPr>
          <w:rFonts w:ascii="宋体" w:hAnsi="宋体" w:cs="宋体"/>
          <w:sz w:val="24"/>
          <w:szCs w:val="24"/>
        </w:rPr>
        <w:t>7</w:t>
      </w:r>
      <w:r>
        <w:rPr>
          <w:rFonts w:hint="eastAsia" w:ascii="宋体" w:hAnsi="宋体" w:cs="宋体"/>
          <w:sz w:val="24"/>
          <w:szCs w:val="24"/>
        </w:rPr>
        <w:t>、包装及运输</w:t>
      </w:r>
    </w:p>
    <w:p w14:paraId="64F731A5">
      <w:pPr>
        <w:spacing w:line="360" w:lineRule="auto"/>
        <w:ind w:firstLine="480" w:firstLineChars="200"/>
        <w:rPr>
          <w:rFonts w:ascii="宋体" w:cs="宋体"/>
          <w:sz w:val="28"/>
          <w:szCs w:val="28"/>
        </w:rPr>
      </w:pPr>
      <w:r>
        <w:rPr>
          <w:rFonts w:ascii="宋体" w:hAnsi="宋体" w:cs="宋体"/>
          <w:sz w:val="24"/>
          <w:szCs w:val="24"/>
        </w:rPr>
        <w:t>7-1</w:t>
      </w:r>
      <w:r>
        <w:rPr>
          <w:rFonts w:hint="eastAsia" w:ascii="宋体" w:hAnsi="宋体" w:cs="宋体"/>
          <w:sz w:val="24"/>
          <w:szCs w:val="24"/>
        </w:rPr>
        <w:t>、卖方负责货物到达交货地点前的所有包装、运输、装卸及保险事项，相关费用应包括在合同总价中。</w:t>
      </w:r>
    </w:p>
    <w:p w14:paraId="1C488F3C">
      <w:pPr>
        <w:spacing w:line="360" w:lineRule="auto"/>
        <w:ind w:firstLine="480" w:firstLineChars="200"/>
        <w:rPr>
          <w:rFonts w:ascii="宋体" w:cs="宋体"/>
          <w:sz w:val="28"/>
          <w:szCs w:val="28"/>
        </w:rPr>
      </w:pPr>
      <w:r>
        <w:rPr>
          <w:rFonts w:ascii="宋体" w:hAnsi="宋体" w:cs="宋体"/>
          <w:sz w:val="24"/>
          <w:szCs w:val="24"/>
        </w:rPr>
        <w:t>7-2</w:t>
      </w:r>
      <w:r>
        <w:rPr>
          <w:rFonts w:hint="eastAsia" w:ascii="宋体" w:hAnsi="宋体" w:cs="宋体"/>
          <w:sz w:val="24"/>
          <w:szCs w:val="24"/>
        </w:rPr>
        <w:t>、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14:paraId="5C3DEE7C">
      <w:pPr>
        <w:spacing w:line="360" w:lineRule="auto"/>
        <w:ind w:firstLine="480" w:firstLineChars="200"/>
        <w:rPr>
          <w:rFonts w:ascii="宋体" w:cs="宋体"/>
          <w:sz w:val="28"/>
          <w:szCs w:val="28"/>
        </w:rPr>
      </w:pPr>
      <w:r>
        <w:rPr>
          <w:rFonts w:ascii="宋体" w:hAnsi="宋体" w:cs="宋体"/>
          <w:sz w:val="24"/>
          <w:szCs w:val="24"/>
        </w:rPr>
        <w:t>7-3</w:t>
      </w:r>
      <w:r>
        <w:rPr>
          <w:rFonts w:hint="eastAsia" w:ascii="宋体" w:hAnsi="宋体" w:cs="宋体"/>
          <w:sz w:val="24"/>
          <w:szCs w:val="24"/>
        </w:rPr>
        <w:t>、货物的运输方式由卖方自行选择，但包装必须满足货物运输和装卸的要求，保证买方收到的是无任何损伤的货物。否则，因此造成的损失由卖方自行承担。</w:t>
      </w:r>
    </w:p>
    <w:p w14:paraId="34D7105A">
      <w:pPr>
        <w:spacing w:line="360" w:lineRule="auto"/>
        <w:ind w:firstLine="480" w:firstLineChars="200"/>
        <w:rPr>
          <w:rFonts w:ascii="宋体" w:cs="宋体"/>
          <w:sz w:val="28"/>
          <w:szCs w:val="28"/>
        </w:rPr>
      </w:pPr>
      <w:r>
        <w:rPr>
          <w:rFonts w:ascii="宋体" w:hAnsi="宋体" w:cs="宋体"/>
          <w:sz w:val="24"/>
          <w:szCs w:val="24"/>
        </w:rPr>
        <w:t>8</w:t>
      </w:r>
      <w:r>
        <w:rPr>
          <w:rFonts w:hint="eastAsia" w:ascii="宋体" w:hAnsi="宋体" w:cs="宋体"/>
          <w:sz w:val="24"/>
          <w:szCs w:val="24"/>
        </w:rPr>
        <w:t>、伴随服务</w:t>
      </w:r>
    </w:p>
    <w:p w14:paraId="5F7CF28A">
      <w:pPr>
        <w:spacing w:line="360" w:lineRule="auto"/>
        <w:ind w:firstLine="480" w:firstLineChars="200"/>
        <w:rPr>
          <w:rFonts w:ascii="宋体" w:cs="宋体"/>
          <w:sz w:val="28"/>
          <w:szCs w:val="28"/>
        </w:rPr>
      </w:pPr>
      <w:r>
        <w:rPr>
          <w:rFonts w:ascii="宋体" w:hAnsi="宋体" w:cs="宋体"/>
          <w:kern w:val="0"/>
          <w:sz w:val="24"/>
          <w:szCs w:val="24"/>
        </w:rPr>
        <w:t>8-1</w:t>
      </w:r>
      <w:r>
        <w:rPr>
          <w:rFonts w:hint="eastAsia" w:ascii="宋体" w:hAnsi="宋体" w:cs="宋体"/>
          <w:kern w:val="0"/>
          <w:sz w:val="24"/>
          <w:szCs w:val="24"/>
        </w:rPr>
        <w:t>、</w:t>
      </w:r>
      <w:r>
        <w:rPr>
          <w:rFonts w:hint="eastAsia" w:ascii="宋体" w:hAnsi="宋体" w:cs="宋体"/>
          <w:color w:val="000000"/>
          <w:kern w:val="0"/>
          <w:sz w:val="24"/>
          <w:szCs w:val="24"/>
        </w:rPr>
        <w:t>卖方必须在合同生效后三十</w:t>
      </w:r>
      <w:r>
        <w:rPr>
          <w:rFonts w:ascii="宋体" w:hAnsi="宋体" w:cs="宋体"/>
          <w:color w:val="000000"/>
          <w:kern w:val="0"/>
          <w:sz w:val="24"/>
          <w:szCs w:val="24"/>
        </w:rPr>
        <w:t xml:space="preserve"> (30)</w:t>
      </w:r>
      <w:r>
        <w:rPr>
          <w:rFonts w:hint="eastAsia" w:ascii="宋体" w:hAnsi="宋体" w:cs="宋体"/>
          <w:color w:val="000000"/>
          <w:kern w:val="0"/>
          <w:sz w:val="24"/>
          <w:szCs w:val="24"/>
        </w:rPr>
        <w:t>天内向买方提交所供货物的技术文件（中文技术文件），</w:t>
      </w:r>
      <w:r>
        <w:rPr>
          <w:rFonts w:hint="eastAsia" w:ascii="宋体" w:hAnsi="宋体" w:cs="宋体"/>
          <w:kern w:val="0"/>
          <w:sz w:val="24"/>
          <w:szCs w:val="24"/>
        </w:rPr>
        <w:t>例如：产品说明、图纸、操作手册、使用说明、维护手册和／或服务指南等。</w:t>
      </w:r>
    </w:p>
    <w:p w14:paraId="0B1C3315">
      <w:pPr>
        <w:spacing w:line="360" w:lineRule="auto"/>
        <w:ind w:firstLine="480" w:firstLineChars="200"/>
        <w:rPr>
          <w:rFonts w:ascii="宋体" w:cs="宋体"/>
          <w:kern w:val="0"/>
          <w:sz w:val="24"/>
          <w:szCs w:val="24"/>
        </w:rPr>
      </w:pPr>
      <w:r>
        <w:rPr>
          <w:rFonts w:ascii="宋体" w:hAnsi="宋体" w:cs="宋体"/>
          <w:kern w:val="0"/>
          <w:sz w:val="24"/>
          <w:szCs w:val="24"/>
        </w:rPr>
        <w:t>8-2</w:t>
      </w:r>
      <w:r>
        <w:rPr>
          <w:rFonts w:hint="eastAsia" w:ascii="宋体" w:hAnsi="宋体" w:cs="宋体"/>
          <w:kern w:val="0"/>
          <w:sz w:val="24"/>
          <w:szCs w:val="24"/>
        </w:rPr>
        <w:t>、卖方应向买方提供下列所有服务，包括本项目</w:t>
      </w:r>
      <w:r>
        <w:rPr>
          <w:rFonts w:hint="eastAsia" w:ascii="宋体" w:hAnsi="宋体" w:cs="宋体"/>
          <w:kern w:val="0"/>
          <w:sz w:val="24"/>
          <w:szCs w:val="24"/>
          <w:lang w:eastAsia="zh-CN"/>
        </w:rPr>
        <w:t>谈判</w:t>
      </w:r>
      <w:r>
        <w:rPr>
          <w:rFonts w:hint="eastAsia" w:ascii="宋体" w:hAnsi="宋体" w:cs="宋体"/>
          <w:kern w:val="0"/>
          <w:sz w:val="24"/>
          <w:szCs w:val="24"/>
        </w:rPr>
        <w:t>文件“商务</w:t>
      </w:r>
      <w:r>
        <w:rPr>
          <w:rFonts w:hint="eastAsia" w:ascii="宋体" w:hAnsi="宋体" w:cs="宋体"/>
          <w:kern w:val="0"/>
          <w:sz w:val="24"/>
          <w:szCs w:val="24"/>
          <w:lang w:eastAsia="zh-CN"/>
        </w:rPr>
        <w:t>要求</w:t>
      </w:r>
      <w:r>
        <w:rPr>
          <w:rFonts w:hint="eastAsia" w:ascii="宋体" w:hAnsi="宋体" w:cs="宋体"/>
          <w:kern w:val="0"/>
          <w:sz w:val="24"/>
          <w:szCs w:val="24"/>
        </w:rPr>
        <w:t>”与“技术规格与要求”中规定的附加服务（如果有的话）：</w:t>
      </w:r>
    </w:p>
    <w:p w14:paraId="01E27637">
      <w:pPr>
        <w:spacing w:line="360" w:lineRule="auto"/>
        <w:ind w:firstLine="480" w:firstLineChars="200"/>
        <w:rPr>
          <w:rFonts w:ascii="宋体" w:cs="宋体"/>
          <w:sz w:val="28"/>
          <w:szCs w:val="28"/>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）实施或监督所供货物的现场组装和</w:t>
      </w:r>
      <w:r>
        <w:rPr>
          <w:rFonts w:ascii="宋体" w:hAnsi="宋体" w:cs="宋体"/>
          <w:kern w:val="0"/>
          <w:sz w:val="24"/>
          <w:szCs w:val="24"/>
        </w:rPr>
        <w:t>/</w:t>
      </w:r>
      <w:r>
        <w:rPr>
          <w:rFonts w:hint="eastAsia" w:ascii="宋体" w:hAnsi="宋体" w:cs="宋体"/>
          <w:kern w:val="0"/>
          <w:sz w:val="24"/>
          <w:szCs w:val="24"/>
        </w:rPr>
        <w:t>或试运行；</w:t>
      </w:r>
    </w:p>
    <w:p w14:paraId="5BD561A6">
      <w:pPr>
        <w:spacing w:line="360" w:lineRule="auto"/>
        <w:ind w:firstLine="480" w:firstLineChars="200"/>
        <w:rPr>
          <w:rFonts w:ascii="宋体" w:cs="宋体"/>
          <w:sz w:val="28"/>
          <w:szCs w:val="28"/>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）提供货物组装和</w:t>
      </w:r>
      <w:r>
        <w:rPr>
          <w:rFonts w:ascii="宋体" w:hAnsi="宋体" w:cs="宋体"/>
          <w:kern w:val="0"/>
          <w:sz w:val="24"/>
          <w:szCs w:val="24"/>
        </w:rPr>
        <w:t>/</w:t>
      </w:r>
      <w:r>
        <w:rPr>
          <w:rFonts w:hint="eastAsia" w:ascii="宋体" w:hAnsi="宋体" w:cs="宋体"/>
          <w:kern w:val="0"/>
          <w:sz w:val="24"/>
          <w:szCs w:val="24"/>
        </w:rPr>
        <w:t>或维修所需的工具；</w:t>
      </w:r>
    </w:p>
    <w:p w14:paraId="7EDDFCAB">
      <w:pPr>
        <w:spacing w:line="360" w:lineRule="auto"/>
        <w:ind w:firstLine="480" w:firstLineChars="200"/>
        <w:rPr>
          <w:rFonts w:ascii="宋体" w:cs="宋体"/>
          <w:sz w:val="28"/>
          <w:szCs w:val="28"/>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）为所供货物的每一适当的单台货物提供详细的操作和维护手册；</w:t>
      </w:r>
    </w:p>
    <w:p w14:paraId="42E8929D">
      <w:pPr>
        <w:spacing w:line="360" w:lineRule="auto"/>
        <w:ind w:firstLine="480" w:firstLineChars="200"/>
        <w:rPr>
          <w:rFonts w:ascii="宋体" w:cs="宋体"/>
          <w:sz w:val="28"/>
          <w:szCs w:val="28"/>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）在双方商定的一定期限内对所供货物实施运行或监督或维护或修理，但前提条件是该服务并不能免除卖方在合同保证期内所承担的义务；</w:t>
      </w:r>
    </w:p>
    <w:p w14:paraId="46332B37">
      <w:pPr>
        <w:spacing w:line="360" w:lineRule="auto"/>
        <w:ind w:firstLine="480" w:firstLineChars="200"/>
        <w:rPr>
          <w:rFonts w:ascii="宋体" w:cs="宋体"/>
          <w:sz w:val="28"/>
          <w:szCs w:val="28"/>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）在卖方或制造厂和</w:t>
      </w:r>
      <w:r>
        <w:rPr>
          <w:rFonts w:ascii="宋体" w:hAnsi="宋体" w:cs="宋体"/>
          <w:kern w:val="0"/>
          <w:sz w:val="24"/>
          <w:szCs w:val="24"/>
        </w:rPr>
        <w:t>/</w:t>
      </w:r>
      <w:r>
        <w:rPr>
          <w:rFonts w:hint="eastAsia" w:ascii="宋体" w:hAnsi="宋体" w:cs="宋体"/>
          <w:kern w:val="0"/>
          <w:sz w:val="24"/>
          <w:szCs w:val="24"/>
        </w:rPr>
        <w:t>或在项目现场就所供货物的组装、试运行、运行、维护和</w:t>
      </w:r>
      <w:r>
        <w:rPr>
          <w:rFonts w:ascii="宋体" w:hAnsi="宋体" w:cs="宋体"/>
          <w:kern w:val="0"/>
          <w:sz w:val="24"/>
          <w:szCs w:val="24"/>
        </w:rPr>
        <w:t>/</w:t>
      </w:r>
      <w:r>
        <w:rPr>
          <w:rFonts w:hint="eastAsia" w:ascii="宋体" w:hAnsi="宋体" w:cs="宋体"/>
          <w:kern w:val="0"/>
          <w:sz w:val="24"/>
          <w:szCs w:val="24"/>
        </w:rPr>
        <w:t>或修理、软硬件升级对买方人员进行培训。</w:t>
      </w:r>
    </w:p>
    <w:p w14:paraId="033C45E8">
      <w:pPr>
        <w:spacing w:line="360" w:lineRule="auto"/>
        <w:ind w:firstLine="480" w:firstLineChars="200"/>
        <w:rPr>
          <w:rFonts w:ascii="宋体" w:cs="宋体"/>
          <w:sz w:val="28"/>
          <w:szCs w:val="28"/>
        </w:rPr>
      </w:pPr>
      <w:r>
        <w:rPr>
          <w:rFonts w:ascii="宋体" w:hAnsi="宋体" w:cs="宋体"/>
          <w:kern w:val="0"/>
          <w:sz w:val="24"/>
          <w:szCs w:val="24"/>
        </w:rPr>
        <w:t>8-3</w:t>
      </w:r>
      <w:r>
        <w:rPr>
          <w:rFonts w:hint="eastAsia" w:ascii="宋体" w:hAnsi="宋体" w:cs="宋体"/>
          <w:kern w:val="0"/>
          <w:sz w:val="24"/>
          <w:szCs w:val="24"/>
        </w:rPr>
        <w:t>、卖方应提供本项目</w:t>
      </w:r>
      <w:r>
        <w:rPr>
          <w:rFonts w:hint="eastAsia" w:ascii="宋体" w:hAnsi="宋体" w:cs="宋体"/>
          <w:kern w:val="0"/>
          <w:sz w:val="24"/>
          <w:szCs w:val="24"/>
          <w:lang w:eastAsia="zh-CN"/>
        </w:rPr>
        <w:t>谈判</w:t>
      </w:r>
      <w:r>
        <w:rPr>
          <w:rFonts w:hint="eastAsia" w:ascii="宋体" w:hAnsi="宋体" w:cs="宋体"/>
          <w:kern w:val="0"/>
          <w:sz w:val="24"/>
          <w:szCs w:val="24"/>
        </w:rPr>
        <w:t>文件“商务</w:t>
      </w:r>
      <w:r>
        <w:rPr>
          <w:rFonts w:hint="eastAsia" w:ascii="宋体" w:hAnsi="宋体" w:cs="宋体"/>
          <w:kern w:val="0"/>
          <w:sz w:val="24"/>
          <w:szCs w:val="24"/>
          <w:lang w:eastAsia="zh-CN"/>
        </w:rPr>
        <w:t>要求</w:t>
      </w:r>
      <w:r>
        <w:rPr>
          <w:rFonts w:hint="eastAsia" w:ascii="宋体" w:hAnsi="宋体" w:cs="宋体"/>
          <w:kern w:val="0"/>
          <w:sz w:val="24"/>
          <w:szCs w:val="24"/>
        </w:rPr>
        <w:t>”和“技术规格与要求”中规定的所有服务。为履行要求的伴随服务的报价或双方商定的费用应包括在合同价中。</w:t>
      </w:r>
    </w:p>
    <w:p w14:paraId="766F09AC">
      <w:pPr>
        <w:spacing w:line="360" w:lineRule="auto"/>
        <w:ind w:firstLine="480" w:firstLineChars="200"/>
        <w:rPr>
          <w:rFonts w:ascii="宋体" w:cs="宋体"/>
          <w:kern w:val="0"/>
          <w:sz w:val="24"/>
          <w:szCs w:val="24"/>
        </w:rPr>
      </w:pPr>
      <w:r>
        <w:rPr>
          <w:rFonts w:ascii="宋体" w:hAnsi="宋体" w:cs="宋体"/>
          <w:kern w:val="0"/>
          <w:sz w:val="24"/>
          <w:szCs w:val="24"/>
        </w:rPr>
        <w:t>8-4</w:t>
      </w:r>
      <w:r>
        <w:rPr>
          <w:rFonts w:hint="eastAsia" w:ascii="宋体" w:hAnsi="宋体" w:cs="宋体"/>
          <w:kern w:val="0"/>
          <w:sz w:val="24"/>
          <w:szCs w:val="24"/>
        </w:rPr>
        <w:t>、如果卖方或制造厂提供的伴随服务的费用未含在货物的合同价中，双方应事先就其达成协议，但其费用单价不应超过卖方向其他人提供类似服务所收取的现行单价。</w:t>
      </w:r>
    </w:p>
    <w:p w14:paraId="7848799A">
      <w:pPr>
        <w:spacing w:line="360" w:lineRule="auto"/>
        <w:ind w:firstLine="480" w:firstLineChars="200"/>
        <w:rPr>
          <w:rFonts w:ascii="宋体" w:cs="宋体"/>
          <w:sz w:val="28"/>
          <w:szCs w:val="28"/>
        </w:rPr>
      </w:pPr>
      <w:r>
        <w:rPr>
          <w:rFonts w:ascii="宋体" w:hAnsi="宋体" w:cs="宋体"/>
          <w:kern w:val="0"/>
          <w:sz w:val="24"/>
          <w:szCs w:val="24"/>
        </w:rPr>
        <w:t>9</w:t>
      </w:r>
      <w:r>
        <w:rPr>
          <w:rFonts w:hint="eastAsia" w:ascii="宋体" w:hAnsi="宋体" w:cs="宋体"/>
          <w:kern w:val="0"/>
          <w:sz w:val="24"/>
          <w:szCs w:val="24"/>
        </w:rPr>
        <w:t>、备品备件</w:t>
      </w:r>
    </w:p>
    <w:p w14:paraId="531DA794">
      <w:pPr>
        <w:spacing w:line="360" w:lineRule="auto"/>
        <w:ind w:firstLine="480" w:firstLineChars="200"/>
        <w:rPr>
          <w:rFonts w:ascii="宋体" w:cs="宋体"/>
          <w:sz w:val="28"/>
          <w:szCs w:val="28"/>
        </w:rPr>
      </w:pPr>
      <w:r>
        <w:rPr>
          <w:rFonts w:ascii="宋体" w:hAnsi="宋体" w:cs="宋体"/>
          <w:kern w:val="0"/>
          <w:sz w:val="24"/>
          <w:szCs w:val="24"/>
        </w:rPr>
        <w:t>9-1</w:t>
      </w:r>
      <w:r>
        <w:rPr>
          <w:rFonts w:hint="eastAsia" w:ascii="宋体" w:hAnsi="宋体" w:cs="宋体"/>
          <w:kern w:val="0"/>
          <w:sz w:val="24"/>
          <w:szCs w:val="24"/>
        </w:rPr>
        <w:t>、卖方可能被要求提供下列与备品备件有关的材料、通知和资料：</w:t>
      </w:r>
    </w:p>
    <w:p w14:paraId="72735829">
      <w:pPr>
        <w:spacing w:line="360" w:lineRule="auto"/>
        <w:ind w:firstLine="480" w:firstLineChars="200"/>
        <w:rPr>
          <w:rFonts w:ascii="宋体" w:cs="宋体"/>
          <w:sz w:val="28"/>
          <w:szCs w:val="28"/>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）买方从卖方选购备品备件，但前提条件是该选择并不能免除卖方在合同保证期内所承担的义务；</w:t>
      </w:r>
    </w:p>
    <w:p w14:paraId="409A38DA">
      <w:pPr>
        <w:spacing w:line="360" w:lineRule="auto"/>
        <w:ind w:firstLine="480" w:firstLineChars="200"/>
        <w:rPr>
          <w:rFonts w:ascii="宋体" w:cs="宋体"/>
          <w:sz w:val="28"/>
          <w:szCs w:val="28"/>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）在备品备件停止生产的情况下，卖方应事先将要停止生产的计划通知买方使买方有足够的时间采购所需的备品备件；</w:t>
      </w:r>
    </w:p>
    <w:p w14:paraId="15F40400">
      <w:pPr>
        <w:spacing w:line="360" w:lineRule="auto"/>
        <w:ind w:firstLine="480" w:firstLineChars="200"/>
        <w:rPr>
          <w:rFonts w:ascii="宋体" w:cs="宋体"/>
          <w:sz w:val="28"/>
          <w:szCs w:val="28"/>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）在备品备件停止生产后，如果买方要求，卖方应免费向买方提供备品备件的蓝图、图纸和规格。</w:t>
      </w:r>
    </w:p>
    <w:p w14:paraId="2E80B5C3">
      <w:pPr>
        <w:spacing w:line="360" w:lineRule="auto"/>
        <w:ind w:firstLine="480" w:firstLineChars="200"/>
        <w:rPr>
          <w:rFonts w:ascii="宋体" w:cs="宋体"/>
          <w:sz w:val="28"/>
          <w:szCs w:val="28"/>
        </w:rPr>
      </w:pPr>
      <w:r>
        <w:rPr>
          <w:rFonts w:ascii="宋体" w:hAnsi="宋体" w:cs="宋体"/>
          <w:kern w:val="0"/>
          <w:sz w:val="24"/>
          <w:szCs w:val="24"/>
        </w:rPr>
        <w:t>9-2</w:t>
      </w:r>
      <w:r>
        <w:rPr>
          <w:rFonts w:hint="eastAsia" w:ascii="宋体" w:hAnsi="宋体" w:cs="宋体"/>
          <w:kern w:val="0"/>
          <w:sz w:val="24"/>
          <w:szCs w:val="24"/>
        </w:rPr>
        <w:t>、卖方应按照本项目</w:t>
      </w:r>
      <w:r>
        <w:rPr>
          <w:rFonts w:hint="eastAsia" w:ascii="宋体" w:hAnsi="宋体" w:cs="宋体"/>
          <w:kern w:val="0"/>
          <w:sz w:val="24"/>
          <w:szCs w:val="24"/>
          <w:lang w:eastAsia="zh-CN"/>
        </w:rPr>
        <w:t>谈判</w:t>
      </w:r>
      <w:r>
        <w:rPr>
          <w:rFonts w:hint="eastAsia" w:ascii="宋体" w:hAnsi="宋体" w:cs="宋体"/>
          <w:kern w:val="0"/>
          <w:sz w:val="24"/>
          <w:szCs w:val="24"/>
        </w:rPr>
        <w:t>文件“商务</w:t>
      </w:r>
      <w:r>
        <w:rPr>
          <w:rFonts w:hint="eastAsia" w:ascii="宋体" w:hAnsi="宋体" w:cs="宋体"/>
          <w:kern w:val="0"/>
          <w:sz w:val="24"/>
          <w:szCs w:val="24"/>
          <w:lang w:eastAsia="zh-CN"/>
        </w:rPr>
        <w:t>要求</w:t>
      </w:r>
      <w:r>
        <w:rPr>
          <w:rFonts w:hint="eastAsia" w:ascii="宋体" w:hAnsi="宋体" w:cs="宋体"/>
          <w:kern w:val="0"/>
          <w:sz w:val="24"/>
          <w:szCs w:val="24"/>
        </w:rPr>
        <w:t>”和“技术规格与要求”中的规定提供所需的备品备件。</w:t>
      </w:r>
    </w:p>
    <w:p w14:paraId="0545CC13">
      <w:pPr>
        <w:spacing w:line="360" w:lineRule="auto"/>
        <w:ind w:firstLine="480" w:firstLineChars="200"/>
        <w:rPr>
          <w:rFonts w:ascii="宋体" w:cs="宋体"/>
          <w:sz w:val="28"/>
          <w:szCs w:val="28"/>
        </w:rPr>
      </w:pPr>
      <w:r>
        <w:rPr>
          <w:rFonts w:ascii="宋体" w:hAnsi="宋体" w:cs="宋体"/>
          <w:kern w:val="0"/>
          <w:sz w:val="24"/>
          <w:szCs w:val="24"/>
        </w:rPr>
        <w:t>10</w:t>
      </w:r>
      <w:r>
        <w:rPr>
          <w:rFonts w:hint="eastAsia" w:ascii="宋体" w:hAnsi="宋体" w:cs="宋体"/>
          <w:kern w:val="0"/>
          <w:sz w:val="24"/>
          <w:szCs w:val="24"/>
        </w:rPr>
        <w:t>、质量保证</w:t>
      </w:r>
    </w:p>
    <w:p w14:paraId="3399D559">
      <w:pPr>
        <w:spacing w:line="360" w:lineRule="auto"/>
        <w:ind w:firstLine="480" w:firstLineChars="200"/>
        <w:rPr>
          <w:rFonts w:ascii="宋体" w:cs="宋体"/>
          <w:sz w:val="28"/>
          <w:szCs w:val="28"/>
        </w:rPr>
      </w:pPr>
      <w:r>
        <w:rPr>
          <w:rFonts w:ascii="宋体" w:hAnsi="宋体" w:cs="宋体"/>
          <w:kern w:val="0"/>
          <w:sz w:val="24"/>
          <w:szCs w:val="24"/>
        </w:rPr>
        <w:t>10-1</w:t>
      </w:r>
      <w:r>
        <w:rPr>
          <w:rFonts w:hint="eastAsia" w:ascii="宋体" w:hAnsi="宋体" w:cs="宋体"/>
          <w:kern w:val="0"/>
          <w:sz w:val="24"/>
          <w:szCs w:val="24"/>
        </w:rPr>
        <w:t>、质量保证期为终验合格之日起</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lang w:eastAsia="zh-CN"/>
        </w:rPr>
        <w:t>年</w:t>
      </w:r>
      <w:r>
        <w:rPr>
          <w:rFonts w:hint="eastAsia" w:ascii="宋体" w:hAnsi="宋体" w:cs="宋体"/>
          <w:kern w:val="0"/>
          <w:sz w:val="24"/>
          <w:szCs w:val="24"/>
        </w:rPr>
        <w:t>。</w:t>
      </w:r>
    </w:p>
    <w:p w14:paraId="1C88AA0A">
      <w:pPr>
        <w:spacing w:line="360" w:lineRule="auto"/>
        <w:ind w:firstLine="480" w:firstLineChars="200"/>
        <w:rPr>
          <w:rFonts w:ascii="宋体" w:cs="宋体"/>
          <w:sz w:val="28"/>
          <w:szCs w:val="28"/>
        </w:rPr>
      </w:pPr>
      <w:r>
        <w:rPr>
          <w:rFonts w:ascii="宋体" w:hAnsi="宋体" w:cs="宋体"/>
          <w:kern w:val="0"/>
          <w:sz w:val="24"/>
          <w:szCs w:val="24"/>
        </w:rPr>
        <w:t>10-2</w:t>
      </w:r>
      <w:r>
        <w:rPr>
          <w:rFonts w:hint="eastAsia" w:ascii="宋体" w:hAnsi="宋体" w:cs="宋体"/>
          <w:kern w:val="0"/>
          <w:sz w:val="24"/>
          <w:szCs w:val="24"/>
        </w:rPr>
        <w:t>、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14:paraId="08881DD1">
      <w:pPr>
        <w:spacing w:line="360" w:lineRule="auto"/>
        <w:ind w:firstLine="480" w:firstLineChars="200"/>
        <w:rPr>
          <w:rFonts w:ascii="宋体" w:cs="宋体"/>
          <w:sz w:val="28"/>
          <w:szCs w:val="28"/>
        </w:rPr>
      </w:pPr>
      <w:r>
        <w:rPr>
          <w:rFonts w:ascii="宋体" w:hAnsi="宋体" w:cs="宋体"/>
          <w:kern w:val="0"/>
          <w:sz w:val="24"/>
          <w:szCs w:val="24"/>
        </w:rPr>
        <w:t>10-3</w:t>
      </w:r>
      <w:r>
        <w:rPr>
          <w:rFonts w:hint="eastAsia" w:ascii="宋体" w:hAnsi="宋体" w:cs="宋体"/>
          <w:kern w:val="0"/>
          <w:sz w:val="24"/>
          <w:szCs w:val="24"/>
        </w:rPr>
        <w:t>、根据检验结果或者在质量保证期内，如果货物的数量、质量或规格与合同不符，或证实货物是有缺陷的，包括潜在的缺陷，买方应尽快以书面形式向卖方提出所发现的缺陷。</w:t>
      </w:r>
    </w:p>
    <w:p w14:paraId="27ABF28A">
      <w:pPr>
        <w:spacing w:line="360" w:lineRule="auto"/>
        <w:ind w:firstLine="480" w:firstLineChars="200"/>
        <w:rPr>
          <w:rFonts w:ascii="宋体" w:cs="宋体"/>
          <w:sz w:val="28"/>
          <w:szCs w:val="28"/>
        </w:rPr>
      </w:pPr>
      <w:r>
        <w:rPr>
          <w:rFonts w:ascii="宋体" w:hAnsi="宋体" w:cs="宋体"/>
          <w:kern w:val="0"/>
          <w:sz w:val="24"/>
          <w:szCs w:val="24"/>
        </w:rPr>
        <w:t>10-4</w:t>
      </w:r>
      <w:r>
        <w:rPr>
          <w:rFonts w:hint="eastAsia" w:ascii="宋体" w:hAnsi="宋体" w:cs="宋体"/>
          <w:kern w:val="0"/>
          <w:sz w:val="24"/>
          <w:szCs w:val="24"/>
        </w:rPr>
        <w:t>、卖方收到通知后应在</w:t>
      </w:r>
      <w:r>
        <w:rPr>
          <w:rFonts w:hint="eastAsia" w:ascii="宋体" w:hAnsi="宋体" w:cs="宋体"/>
          <w:kern w:val="0"/>
          <w:sz w:val="24"/>
          <w:szCs w:val="24"/>
          <w:lang w:eastAsia="zh-CN"/>
        </w:rPr>
        <w:t>谈判</w:t>
      </w:r>
      <w:r>
        <w:rPr>
          <w:rFonts w:hint="eastAsia" w:ascii="宋体" w:hAnsi="宋体" w:cs="宋体"/>
          <w:kern w:val="0"/>
          <w:sz w:val="24"/>
          <w:szCs w:val="24"/>
        </w:rPr>
        <w:t>文件规定的时间内以合理的速度免费维修或更换有缺陷的货物或部件。</w:t>
      </w:r>
    </w:p>
    <w:p w14:paraId="4FC18819">
      <w:pPr>
        <w:spacing w:line="360" w:lineRule="auto"/>
        <w:ind w:firstLine="480" w:firstLineChars="200"/>
        <w:rPr>
          <w:rFonts w:ascii="宋体" w:cs="宋体"/>
          <w:sz w:val="28"/>
          <w:szCs w:val="28"/>
        </w:rPr>
      </w:pPr>
      <w:r>
        <w:rPr>
          <w:rFonts w:ascii="宋体" w:hAnsi="宋体" w:cs="宋体"/>
          <w:kern w:val="0"/>
          <w:sz w:val="24"/>
          <w:szCs w:val="24"/>
        </w:rPr>
        <w:t>10-5</w:t>
      </w:r>
      <w:r>
        <w:rPr>
          <w:rFonts w:hint="eastAsia" w:ascii="宋体" w:hAnsi="宋体" w:cs="宋体"/>
          <w:kern w:val="0"/>
          <w:sz w:val="24"/>
          <w:szCs w:val="24"/>
        </w:rPr>
        <w:t>、如果卖方收到通知后在</w:t>
      </w:r>
      <w:r>
        <w:rPr>
          <w:rFonts w:hint="eastAsia" w:ascii="宋体" w:hAnsi="宋体" w:cs="宋体"/>
          <w:kern w:val="0"/>
          <w:sz w:val="24"/>
          <w:szCs w:val="24"/>
          <w:lang w:eastAsia="zh-CN"/>
        </w:rPr>
        <w:t>谈判</w:t>
      </w:r>
      <w:r>
        <w:rPr>
          <w:rFonts w:hint="eastAsia" w:ascii="宋体" w:hAnsi="宋体" w:cs="宋体"/>
          <w:kern w:val="0"/>
          <w:sz w:val="24"/>
          <w:szCs w:val="24"/>
        </w:rPr>
        <w:t>文件规定的时间内没有及时修补缺陷，买方可提出索赔，并可采取必要的补救措施，但其风险和费用将由卖方承担，买方根据合同规定对卖方行使的其他权力不受影响。</w:t>
      </w:r>
    </w:p>
    <w:p w14:paraId="5F2AAB71">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11</w:t>
      </w:r>
      <w:r>
        <w:rPr>
          <w:rFonts w:hint="eastAsia" w:ascii="宋体" w:hAnsi="宋体" w:cs="宋体"/>
          <w:kern w:val="0"/>
          <w:sz w:val="24"/>
          <w:szCs w:val="24"/>
        </w:rPr>
        <w:t>、索赔</w:t>
      </w:r>
    </w:p>
    <w:p w14:paraId="400E5927">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11-1</w:t>
      </w:r>
      <w:r>
        <w:rPr>
          <w:rFonts w:hint="eastAsia" w:ascii="宋体" w:hAnsi="宋体" w:cs="宋体"/>
          <w:kern w:val="0"/>
          <w:sz w:val="24"/>
          <w:szCs w:val="24"/>
        </w:rPr>
        <w:t>、如果卖方对偏差负有责任，而买方在安装、调试、验收和质量保证期内提出了索赔，卖方应按照买方同意的下列一种或几种方式结合起来解决索赔事宜：</w:t>
      </w:r>
    </w:p>
    <w:p w14:paraId="5423AA11">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）卖方同意退货并用合同规定的货币将货款退还给买方，并承担由此发生的一切损失和费用，包括利息、银行手续费、运费、保险费、检验费、仓储费、装卸费以及为看管和保护退回货物所需的其它必要费用。</w:t>
      </w:r>
    </w:p>
    <w:p w14:paraId="269B67AB">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）根据货物的偏差情况、损坏程度、以及买方所遭受损失的金额，经买卖双方商定降低货物的价格。</w:t>
      </w:r>
    </w:p>
    <w:p w14:paraId="6A900809">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）用符合合同规定的规格、质量和性能要求的新零件、部件和</w:t>
      </w:r>
      <w:r>
        <w:rPr>
          <w:rFonts w:ascii="宋体" w:hAnsi="宋体" w:cs="宋体"/>
          <w:kern w:val="0"/>
          <w:sz w:val="24"/>
          <w:szCs w:val="24"/>
        </w:rPr>
        <w:t>/</w:t>
      </w:r>
      <w:r>
        <w:rPr>
          <w:rFonts w:hint="eastAsia" w:ascii="宋体" w:hAnsi="宋体" w:cs="宋体"/>
          <w:kern w:val="0"/>
          <w:sz w:val="24"/>
          <w:szCs w:val="24"/>
        </w:rPr>
        <w:t>或货物来更换有缺陷的部分和</w:t>
      </w:r>
      <w:r>
        <w:rPr>
          <w:rFonts w:ascii="宋体" w:hAnsi="宋体" w:cs="宋体"/>
          <w:kern w:val="0"/>
          <w:sz w:val="24"/>
          <w:szCs w:val="24"/>
        </w:rPr>
        <w:t>/</w:t>
      </w:r>
      <w:r>
        <w:rPr>
          <w:rFonts w:hint="eastAsia" w:ascii="宋体" w:hAnsi="宋体" w:cs="宋体"/>
          <w:kern w:val="0"/>
          <w:sz w:val="24"/>
          <w:szCs w:val="24"/>
        </w:rPr>
        <w:t>或修补缺陷部分，卖方应承担一切费用和风险并负担买方蒙受的全部直接损失费用。同时，卖方应按合同条款第</w:t>
      </w:r>
      <w:r>
        <w:rPr>
          <w:rFonts w:ascii="宋体" w:hAnsi="宋体" w:cs="宋体"/>
          <w:kern w:val="0"/>
          <w:sz w:val="24"/>
          <w:szCs w:val="24"/>
        </w:rPr>
        <w:t>10-1</w:t>
      </w:r>
      <w:r>
        <w:rPr>
          <w:rFonts w:hint="eastAsia" w:ascii="宋体" w:hAnsi="宋体" w:cs="宋体"/>
          <w:kern w:val="0"/>
          <w:sz w:val="24"/>
          <w:szCs w:val="24"/>
        </w:rPr>
        <w:t>条规定，相应延长所更换货物的质量保证期。</w:t>
      </w:r>
    </w:p>
    <w:p w14:paraId="4251BFDB">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11-2</w:t>
      </w:r>
      <w:r>
        <w:rPr>
          <w:rFonts w:hint="eastAsia" w:ascii="宋体" w:hAnsi="宋体" w:cs="宋体"/>
          <w:kern w:val="0"/>
          <w:sz w:val="24"/>
          <w:szCs w:val="24"/>
        </w:rPr>
        <w:t>、如果在买方发出索赔通知后三十（</w:t>
      </w:r>
      <w:r>
        <w:rPr>
          <w:rFonts w:ascii="宋体" w:hAnsi="宋体" w:cs="宋体"/>
          <w:kern w:val="0"/>
          <w:sz w:val="24"/>
          <w:szCs w:val="24"/>
        </w:rPr>
        <w:t>30</w:t>
      </w:r>
      <w:r>
        <w:rPr>
          <w:rFonts w:hint="eastAsia" w:ascii="宋体" w:hAnsi="宋体" w:cs="宋体"/>
          <w:kern w:val="0"/>
          <w:sz w:val="24"/>
          <w:szCs w:val="24"/>
        </w:rPr>
        <w:t>）天内，卖方未作答复，上述索赔应视为已被卖方接受。如卖方未能在买方发出索赔通知后三十（</w:t>
      </w:r>
      <w:r>
        <w:rPr>
          <w:rFonts w:ascii="宋体" w:hAnsi="宋体" w:cs="宋体"/>
          <w:kern w:val="0"/>
          <w:sz w:val="24"/>
          <w:szCs w:val="24"/>
        </w:rPr>
        <w:t>30</w:t>
      </w:r>
      <w:r>
        <w:rPr>
          <w:rFonts w:hint="eastAsia" w:ascii="宋体" w:hAnsi="宋体" w:cs="宋体"/>
          <w:kern w:val="0"/>
          <w:sz w:val="24"/>
          <w:szCs w:val="24"/>
        </w:rPr>
        <w:t>）天内或买</w:t>
      </w:r>
      <w:r>
        <w:rPr>
          <w:rFonts w:hint="eastAsia" w:ascii="宋体" w:hAnsi="宋体" w:cs="宋体"/>
          <w:i w:val="0"/>
          <w:iCs w:val="0"/>
          <w:kern w:val="0"/>
          <w:sz w:val="24"/>
          <w:szCs w:val="24"/>
        </w:rPr>
        <w:t>方</w:t>
      </w:r>
      <w:r>
        <w:rPr>
          <w:rFonts w:hint="eastAsia" w:ascii="宋体" w:hAnsi="宋体" w:cs="宋体"/>
          <w:kern w:val="0"/>
          <w:sz w:val="24"/>
          <w:szCs w:val="24"/>
        </w:rPr>
        <w:t>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14:paraId="18B7359F">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12</w:t>
      </w:r>
      <w:r>
        <w:rPr>
          <w:rFonts w:hint="eastAsia" w:ascii="宋体" w:hAnsi="宋体" w:cs="宋体"/>
          <w:kern w:val="0"/>
          <w:sz w:val="24"/>
          <w:szCs w:val="24"/>
        </w:rPr>
        <w:t>、变更指令</w:t>
      </w:r>
    </w:p>
    <w:p w14:paraId="26BF667B">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12-1</w:t>
      </w:r>
      <w:r>
        <w:rPr>
          <w:rFonts w:hint="eastAsia" w:ascii="宋体" w:hAnsi="宋体" w:cs="宋体"/>
          <w:kern w:val="0"/>
          <w:sz w:val="24"/>
          <w:szCs w:val="24"/>
        </w:rPr>
        <w:t>、买方可以在任何时候书面向卖方发出指令，在本合同的一般范围内变更下述一项或几项：</w:t>
      </w:r>
    </w:p>
    <w:p w14:paraId="72CE34DA">
      <w:pPr>
        <w:autoSpaceDN w:val="0"/>
        <w:adjustRightInd w:val="0"/>
        <w:spacing w:line="360" w:lineRule="auto"/>
        <w:ind w:firstLine="480" w:firstLineChars="200"/>
        <w:rPr>
          <w:rFonts w:ascii="宋体" w:cs="宋体"/>
          <w:spacing w:val="-4"/>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hint="eastAsia" w:ascii="宋体" w:hAnsi="宋体" w:cs="宋体"/>
          <w:spacing w:val="-4"/>
          <w:kern w:val="0"/>
          <w:sz w:val="24"/>
          <w:szCs w:val="24"/>
        </w:rPr>
        <w:t>本合同项下提供的货物是专为买方制造时，变更图纸、设计或规格；</w:t>
      </w:r>
    </w:p>
    <w:p w14:paraId="2BA92BED">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）运输或包装的方法；</w:t>
      </w:r>
    </w:p>
    <w:p w14:paraId="042CE0E1">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）交货地点；</w:t>
      </w:r>
    </w:p>
    <w:p w14:paraId="5E671382">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）卖方提供的服务。</w:t>
      </w:r>
    </w:p>
    <w:p w14:paraId="019B62FB">
      <w:pPr>
        <w:autoSpaceDN w:val="0"/>
        <w:adjustRightInd w:val="0"/>
        <w:spacing w:line="360" w:lineRule="auto"/>
        <w:ind w:firstLine="464" w:firstLineChars="200"/>
        <w:rPr>
          <w:rFonts w:ascii="宋体" w:cs="宋体"/>
          <w:kern w:val="0"/>
          <w:sz w:val="24"/>
          <w:szCs w:val="24"/>
        </w:rPr>
      </w:pPr>
      <w:r>
        <w:rPr>
          <w:rFonts w:ascii="宋体" w:hAnsi="宋体" w:cs="宋体"/>
          <w:spacing w:val="-4"/>
          <w:kern w:val="0"/>
          <w:sz w:val="24"/>
          <w:szCs w:val="24"/>
        </w:rPr>
        <w:t>12-2</w:t>
      </w:r>
      <w:r>
        <w:rPr>
          <w:rFonts w:hint="eastAsia" w:ascii="宋体" w:hAnsi="宋体" w:cs="宋体"/>
          <w:spacing w:val="-4"/>
          <w:kern w:val="0"/>
          <w:sz w:val="24"/>
          <w:szCs w:val="24"/>
        </w:rPr>
        <w:t>、</w:t>
      </w:r>
      <w:r>
        <w:rPr>
          <w:rFonts w:hint="eastAsia" w:ascii="宋体" w:hAnsi="宋体" w:cs="宋体"/>
          <w:kern w:val="0"/>
          <w:sz w:val="24"/>
          <w:szCs w:val="24"/>
        </w:rPr>
        <w:t>如果上述变更使卖方履行合同义务的费用或时间增加或减少，将对合同价或交货时间或两者进行公平的调整，同时相应修改合同。卖方根据本条进行调整的要求必须在收到买方的变更指令后三十（</w:t>
      </w:r>
      <w:r>
        <w:rPr>
          <w:rFonts w:ascii="宋体" w:hAnsi="宋体" w:cs="宋体"/>
          <w:kern w:val="0"/>
          <w:sz w:val="24"/>
          <w:szCs w:val="24"/>
        </w:rPr>
        <w:t>30</w:t>
      </w:r>
      <w:r>
        <w:rPr>
          <w:rFonts w:hint="eastAsia" w:ascii="宋体" w:hAnsi="宋体" w:cs="宋体"/>
          <w:kern w:val="0"/>
          <w:sz w:val="24"/>
          <w:szCs w:val="24"/>
        </w:rPr>
        <w:t>）天内提出。</w:t>
      </w:r>
    </w:p>
    <w:p w14:paraId="345A9196">
      <w:pPr>
        <w:autoSpaceDN w:val="0"/>
        <w:adjustRightInd w:val="0"/>
        <w:spacing w:line="360" w:lineRule="auto"/>
        <w:ind w:firstLine="480" w:firstLineChars="200"/>
        <w:rPr>
          <w:rFonts w:hint="eastAsia" w:ascii="宋体" w:eastAsia="宋体" w:cs="宋体"/>
          <w:kern w:val="0"/>
          <w:sz w:val="24"/>
          <w:szCs w:val="24"/>
          <w:lang w:eastAsia="zh-CN"/>
        </w:rPr>
      </w:pPr>
      <w:r>
        <w:rPr>
          <w:rFonts w:ascii="宋体" w:hAnsi="宋体" w:cs="宋体"/>
          <w:kern w:val="0"/>
          <w:sz w:val="24"/>
          <w:szCs w:val="24"/>
        </w:rPr>
        <w:t>13</w:t>
      </w:r>
      <w:r>
        <w:rPr>
          <w:rFonts w:hint="eastAsia" w:ascii="宋体" w:hAnsi="宋体" w:cs="宋体"/>
          <w:kern w:val="0"/>
          <w:sz w:val="24"/>
          <w:szCs w:val="24"/>
        </w:rPr>
        <w:t>、合同修改商务</w:t>
      </w:r>
      <w:r>
        <w:rPr>
          <w:rFonts w:hint="eastAsia" w:ascii="宋体" w:hAnsi="宋体" w:cs="宋体"/>
          <w:kern w:val="0"/>
          <w:sz w:val="24"/>
          <w:szCs w:val="24"/>
          <w:lang w:eastAsia="zh-CN"/>
        </w:rPr>
        <w:t>要求</w:t>
      </w:r>
    </w:p>
    <w:p w14:paraId="65C31E23">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除了合同条款第</w:t>
      </w:r>
      <w:r>
        <w:rPr>
          <w:rFonts w:ascii="宋体" w:hAnsi="宋体" w:cs="宋体"/>
          <w:kern w:val="0"/>
          <w:sz w:val="24"/>
          <w:szCs w:val="24"/>
        </w:rPr>
        <w:t>12</w:t>
      </w:r>
      <w:r>
        <w:rPr>
          <w:rFonts w:hint="eastAsia" w:ascii="宋体" w:hAnsi="宋体" w:cs="宋体"/>
          <w:kern w:val="0"/>
          <w:sz w:val="24"/>
          <w:szCs w:val="24"/>
        </w:rPr>
        <w:t>条的情况，不应对合同条款进行任何变更或修改，除非双方同意并签订书面的合同修改书。</w:t>
      </w:r>
    </w:p>
    <w:p w14:paraId="5E1EF1DF">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14</w:t>
      </w:r>
      <w:r>
        <w:rPr>
          <w:rFonts w:hint="eastAsia" w:ascii="宋体" w:hAnsi="宋体" w:cs="宋体"/>
          <w:kern w:val="0"/>
          <w:sz w:val="24"/>
          <w:szCs w:val="24"/>
        </w:rPr>
        <w:t>、转让</w:t>
      </w:r>
    </w:p>
    <w:p w14:paraId="05F4C67B">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未经买方事先书面同意，卖方不得部分转让或全部转让其应履行的合同义务。</w:t>
      </w:r>
    </w:p>
    <w:p w14:paraId="47BC9C40">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15</w:t>
      </w:r>
      <w:r>
        <w:rPr>
          <w:rFonts w:hint="eastAsia" w:ascii="宋体" w:hAnsi="宋体" w:cs="宋体"/>
          <w:kern w:val="0"/>
          <w:sz w:val="24"/>
          <w:szCs w:val="24"/>
        </w:rPr>
        <w:t>、卖方履约延误</w:t>
      </w:r>
    </w:p>
    <w:p w14:paraId="14993505">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15-1</w:t>
      </w:r>
      <w:r>
        <w:rPr>
          <w:rFonts w:hint="eastAsia" w:ascii="宋体" w:hAnsi="宋体" w:cs="宋体"/>
          <w:kern w:val="0"/>
          <w:sz w:val="24"/>
          <w:szCs w:val="24"/>
        </w:rPr>
        <w:t>、卖方应按照本项目</w:t>
      </w:r>
      <w:r>
        <w:rPr>
          <w:rFonts w:hint="eastAsia" w:ascii="宋体" w:hAnsi="宋体" w:cs="宋体"/>
          <w:kern w:val="0"/>
          <w:sz w:val="24"/>
          <w:szCs w:val="24"/>
          <w:lang w:eastAsia="zh-CN"/>
        </w:rPr>
        <w:t>谈判</w:t>
      </w:r>
      <w:r>
        <w:rPr>
          <w:rFonts w:hint="eastAsia" w:ascii="宋体" w:hAnsi="宋体" w:cs="宋体"/>
          <w:kern w:val="0"/>
          <w:sz w:val="24"/>
          <w:szCs w:val="24"/>
        </w:rPr>
        <w:t>文件“商务</w:t>
      </w:r>
      <w:r>
        <w:rPr>
          <w:rFonts w:hint="eastAsia" w:ascii="宋体" w:hAnsi="宋体" w:cs="宋体"/>
          <w:kern w:val="0"/>
          <w:sz w:val="24"/>
          <w:szCs w:val="24"/>
          <w:lang w:eastAsia="zh-CN"/>
        </w:rPr>
        <w:t>要求</w:t>
      </w:r>
      <w:r>
        <w:rPr>
          <w:rFonts w:hint="eastAsia" w:ascii="宋体" w:hAnsi="宋体" w:cs="宋体"/>
          <w:kern w:val="0"/>
          <w:sz w:val="24"/>
          <w:szCs w:val="24"/>
        </w:rPr>
        <w:t>”中规定的交货时间交货和提供服务。</w:t>
      </w:r>
    </w:p>
    <w:p w14:paraId="7C1B03DE">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15-2</w:t>
      </w:r>
      <w:r>
        <w:rPr>
          <w:rFonts w:hint="eastAsia" w:ascii="宋体" w:hAnsi="宋体" w:cs="宋体"/>
          <w:kern w:val="0"/>
          <w:sz w:val="24"/>
          <w:szCs w:val="24"/>
        </w:rPr>
        <w:t>、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2B3B7615">
      <w:pPr>
        <w:adjustRightInd w:val="0"/>
        <w:snapToGrid w:val="0"/>
        <w:spacing w:line="360" w:lineRule="auto"/>
        <w:ind w:left="315" w:leftChars="150" w:firstLine="240" w:firstLineChars="100"/>
        <w:rPr>
          <w:rFonts w:ascii="宋体" w:cs="宋体"/>
          <w:sz w:val="24"/>
          <w:szCs w:val="24"/>
        </w:rPr>
      </w:pPr>
      <w:r>
        <w:rPr>
          <w:rFonts w:ascii="宋体" w:hAnsi="宋体" w:cs="宋体"/>
          <w:kern w:val="0"/>
          <w:sz w:val="24"/>
          <w:szCs w:val="24"/>
        </w:rPr>
        <w:t>15-3</w:t>
      </w:r>
      <w:r>
        <w:rPr>
          <w:rFonts w:hint="eastAsia" w:ascii="宋体" w:hAnsi="宋体" w:cs="宋体"/>
          <w:kern w:val="0"/>
          <w:sz w:val="24"/>
          <w:szCs w:val="24"/>
        </w:rPr>
        <w:t>、除合同条款第</w:t>
      </w:r>
      <w:r>
        <w:rPr>
          <w:rFonts w:ascii="宋体" w:hAnsi="宋体" w:cs="宋体"/>
          <w:kern w:val="0"/>
          <w:sz w:val="24"/>
          <w:szCs w:val="24"/>
        </w:rPr>
        <w:t>19</w:t>
      </w:r>
      <w:r>
        <w:rPr>
          <w:rFonts w:hint="eastAsia" w:ascii="宋体" w:hAnsi="宋体" w:cs="宋体"/>
          <w:kern w:val="0"/>
          <w:sz w:val="24"/>
          <w:szCs w:val="24"/>
        </w:rPr>
        <w:t>条规定的情况外</w:t>
      </w:r>
      <w:r>
        <w:rPr>
          <w:rFonts w:ascii="宋体" w:cs="宋体"/>
          <w:kern w:val="0"/>
          <w:sz w:val="24"/>
          <w:szCs w:val="24"/>
        </w:rPr>
        <w:t>,</w:t>
      </w:r>
      <w:r>
        <w:rPr>
          <w:rFonts w:hint="eastAsia" w:ascii="宋体" w:hAnsi="宋体" w:cs="宋体"/>
          <w:kern w:val="0"/>
          <w:sz w:val="24"/>
          <w:szCs w:val="24"/>
        </w:rPr>
        <w:t>除非拖延是根据合同条款第</w:t>
      </w:r>
      <w:r>
        <w:rPr>
          <w:rFonts w:ascii="宋体" w:hAnsi="宋体" w:cs="宋体"/>
          <w:kern w:val="0"/>
          <w:sz w:val="24"/>
          <w:szCs w:val="24"/>
        </w:rPr>
        <w:t>15-2</w:t>
      </w:r>
      <w:r>
        <w:rPr>
          <w:rFonts w:hint="eastAsia" w:ascii="宋体" w:hAnsi="宋体" w:cs="宋体"/>
          <w:kern w:val="0"/>
          <w:sz w:val="24"/>
          <w:szCs w:val="24"/>
        </w:rPr>
        <w:t>条的规定取得同意而不收取误期赔偿费之外，卖方延误交货，将按合同条款第</w:t>
      </w:r>
      <w:r>
        <w:rPr>
          <w:rFonts w:ascii="宋体" w:hAnsi="宋体" w:cs="宋体"/>
          <w:kern w:val="0"/>
          <w:sz w:val="24"/>
          <w:szCs w:val="24"/>
        </w:rPr>
        <w:t>16</w:t>
      </w:r>
      <w:r>
        <w:rPr>
          <w:rFonts w:hint="eastAsia" w:ascii="宋体" w:hAnsi="宋体" w:cs="宋体"/>
          <w:kern w:val="0"/>
          <w:sz w:val="24"/>
          <w:szCs w:val="24"/>
        </w:rPr>
        <w:t>条的规定被收取误期赔偿费。</w:t>
      </w:r>
    </w:p>
    <w:p w14:paraId="3C11183E">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16</w:t>
      </w:r>
      <w:r>
        <w:rPr>
          <w:rFonts w:hint="eastAsia" w:ascii="宋体" w:hAnsi="宋体" w:cs="宋体"/>
          <w:kern w:val="0"/>
          <w:sz w:val="24"/>
          <w:szCs w:val="24"/>
        </w:rPr>
        <w:t>、验收</w:t>
      </w:r>
    </w:p>
    <w:p w14:paraId="15EC2E01">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16-1</w:t>
      </w:r>
      <w:r>
        <w:rPr>
          <w:rFonts w:hint="eastAsia" w:ascii="宋体" w:hAnsi="宋体" w:cs="宋体"/>
          <w:kern w:val="0"/>
          <w:sz w:val="24"/>
          <w:szCs w:val="24"/>
        </w:rPr>
        <w:t>、项目验收分初验和终验</w:t>
      </w:r>
      <w:r>
        <w:rPr>
          <w:rFonts w:ascii="宋体" w:hAnsi="宋体" w:cs="宋体"/>
          <w:kern w:val="0"/>
          <w:sz w:val="24"/>
          <w:szCs w:val="24"/>
        </w:rPr>
        <w:t>:</w:t>
      </w:r>
    </w:p>
    <w:p w14:paraId="2070B109">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初验：</w:t>
      </w:r>
      <w:r>
        <w:rPr>
          <w:rFonts w:hint="eastAsia" w:ascii="宋体" w:hAnsi="宋体" w:cs="宋体"/>
          <w:sz w:val="24"/>
          <w:szCs w:val="24"/>
        </w:rPr>
        <w:t>货物到达交货地点后，由使用单位根据合同对货物的名称、品牌、型号、产</w:t>
      </w:r>
      <w:r>
        <w:rPr>
          <w:rFonts w:hint="eastAsia" w:ascii="宋体" w:hAnsi="宋体" w:cs="宋体"/>
          <w:sz w:val="24"/>
          <w:szCs w:val="24"/>
          <w:lang w:eastAsia="zh-CN"/>
        </w:rPr>
        <w:t>品信息</w:t>
      </w:r>
      <w:r>
        <w:rPr>
          <w:rFonts w:hint="eastAsia" w:ascii="宋体" w:hAnsi="宋体" w:cs="宋体"/>
          <w:sz w:val="24"/>
          <w:szCs w:val="24"/>
        </w:rPr>
        <w:t>、数量</w:t>
      </w:r>
      <w:r>
        <w:rPr>
          <w:rFonts w:hint="eastAsia" w:ascii="宋体" w:hAnsi="宋体" w:cs="宋体"/>
          <w:sz w:val="24"/>
          <w:szCs w:val="24"/>
          <w:lang w:eastAsia="zh-CN"/>
        </w:rPr>
        <w:t>等</w:t>
      </w:r>
      <w:r>
        <w:rPr>
          <w:rFonts w:hint="eastAsia" w:ascii="宋体" w:hAnsi="宋体" w:cs="宋体"/>
          <w:sz w:val="24"/>
          <w:szCs w:val="24"/>
        </w:rPr>
        <w:t>进行检查。</w:t>
      </w:r>
    </w:p>
    <w:p w14:paraId="6A075379">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终验：所有货物</w:t>
      </w:r>
      <w:r>
        <w:rPr>
          <w:rFonts w:ascii="宋体" w:hAnsi="宋体" w:cs="宋体"/>
          <w:kern w:val="0"/>
          <w:sz w:val="24"/>
          <w:szCs w:val="24"/>
        </w:rPr>
        <w:t>(</w:t>
      </w:r>
      <w:r>
        <w:rPr>
          <w:rFonts w:hint="eastAsia" w:ascii="宋体" w:hAnsi="宋体" w:cs="宋体"/>
          <w:kern w:val="0"/>
          <w:sz w:val="24"/>
          <w:szCs w:val="24"/>
        </w:rPr>
        <w:t>设备</w:t>
      </w:r>
      <w:r>
        <w:rPr>
          <w:rFonts w:ascii="宋体" w:hAnsi="宋体" w:cs="宋体"/>
          <w:kern w:val="0"/>
          <w:sz w:val="24"/>
          <w:szCs w:val="24"/>
        </w:rPr>
        <w:t>)</w:t>
      </w:r>
      <w:r>
        <w:rPr>
          <w:rFonts w:hint="eastAsia" w:ascii="宋体" w:hAnsi="宋体" w:cs="宋体"/>
          <w:kern w:val="0"/>
          <w:sz w:val="24"/>
          <w:szCs w:val="24"/>
        </w:rPr>
        <w:t>安装、调试完毕，正常使用一个月后，由采购人进行终验（最终验收），合格后签发《终验合格单》。</w:t>
      </w:r>
    </w:p>
    <w:p w14:paraId="0E99C9E9">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16-2</w:t>
      </w:r>
      <w:r>
        <w:rPr>
          <w:rFonts w:hint="eastAsia" w:ascii="宋体" w:hAnsi="宋体" w:cs="宋体"/>
          <w:kern w:val="0"/>
          <w:sz w:val="24"/>
          <w:szCs w:val="24"/>
        </w:rPr>
        <w:t>、</w:t>
      </w:r>
      <w:r>
        <w:rPr>
          <w:rFonts w:hint="eastAsia" w:ascii="宋体" w:hAnsi="宋体" w:cs="宋体"/>
          <w:sz w:val="24"/>
          <w:szCs w:val="24"/>
        </w:rPr>
        <w:t>验收不合格的</w:t>
      </w:r>
      <w:r>
        <w:rPr>
          <w:rFonts w:hint="eastAsia" w:ascii="宋体" w:hAnsi="宋体" w:cs="宋体"/>
          <w:sz w:val="24"/>
          <w:szCs w:val="24"/>
          <w:lang w:eastAsia="zh-CN"/>
        </w:rPr>
        <w:t>成交供应商</w:t>
      </w:r>
      <w:r>
        <w:rPr>
          <w:rFonts w:hint="eastAsia" w:ascii="宋体" w:hAnsi="宋体" w:cs="宋体"/>
          <w:sz w:val="24"/>
          <w:szCs w:val="24"/>
        </w:rPr>
        <w:t>，必须在接到通知后</w:t>
      </w:r>
      <w:r>
        <w:rPr>
          <w:rFonts w:ascii="宋体" w:hAnsi="宋体" w:cs="宋体"/>
          <w:sz w:val="24"/>
          <w:szCs w:val="24"/>
        </w:rPr>
        <w:t>7</w:t>
      </w:r>
      <w:r>
        <w:rPr>
          <w:rFonts w:hint="eastAsia" w:ascii="宋体" w:hAnsi="宋体" w:cs="宋体"/>
          <w:sz w:val="24"/>
          <w:szCs w:val="24"/>
        </w:rPr>
        <w:t>个日历日内确保货物通过验收。如接到通知后</w:t>
      </w:r>
      <w:r>
        <w:rPr>
          <w:rFonts w:ascii="宋体" w:hAnsi="宋体" w:cs="宋体"/>
          <w:sz w:val="24"/>
          <w:szCs w:val="24"/>
        </w:rPr>
        <w:t>7</w:t>
      </w:r>
      <w:r>
        <w:rPr>
          <w:rFonts w:hint="eastAsia" w:ascii="宋体" w:hAnsi="宋体" w:cs="宋体"/>
          <w:sz w:val="24"/>
          <w:szCs w:val="24"/>
        </w:rPr>
        <w:t>个日历日内验收仍不合格，采购人可提出索赔或取消其供货合同。采购代理机构将把中标资格授予评审排序下一名的</w:t>
      </w:r>
      <w:r>
        <w:rPr>
          <w:rFonts w:hint="eastAsia" w:ascii="宋体" w:hAnsi="宋体" w:cs="宋体"/>
          <w:sz w:val="24"/>
          <w:szCs w:val="24"/>
          <w:lang w:eastAsia="zh-CN"/>
        </w:rPr>
        <w:t>投标</w:t>
      </w:r>
      <w:r>
        <w:rPr>
          <w:rFonts w:hint="eastAsia" w:ascii="宋体" w:hAnsi="宋体" w:cs="宋体"/>
          <w:sz w:val="24"/>
          <w:szCs w:val="24"/>
        </w:rPr>
        <w:t>单位。</w:t>
      </w:r>
    </w:p>
    <w:p w14:paraId="5ADB0BA8">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16-3</w:t>
      </w:r>
      <w:r>
        <w:rPr>
          <w:rFonts w:hint="eastAsia" w:ascii="宋体" w:hAnsi="宋体" w:cs="宋体"/>
          <w:kern w:val="0"/>
          <w:sz w:val="24"/>
          <w:szCs w:val="24"/>
        </w:rPr>
        <w:t>、验收依据</w:t>
      </w:r>
    </w:p>
    <w:p w14:paraId="07829C6E">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）合同文本及合同补充文件（条款）；</w:t>
      </w:r>
    </w:p>
    <w:p w14:paraId="1EA8C905">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）产品的合法来源渠道证明文件、响应功能证明材料；</w:t>
      </w:r>
    </w:p>
    <w:p w14:paraId="39E26387">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w:t>
      </w:r>
      <w:r>
        <w:rPr>
          <w:rFonts w:hint="eastAsia" w:ascii="宋体" w:hAnsi="宋体" w:cs="宋体"/>
          <w:kern w:val="0"/>
          <w:sz w:val="24"/>
          <w:szCs w:val="24"/>
          <w:lang w:eastAsia="zh-CN"/>
        </w:rPr>
        <w:t>谈判</w:t>
      </w:r>
      <w:r>
        <w:rPr>
          <w:rFonts w:hint="eastAsia" w:ascii="宋体" w:hAnsi="宋体" w:cs="宋体"/>
          <w:kern w:val="0"/>
          <w:sz w:val="24"/>
          <w:szCs w:val="24"/>
        </w:rPr>
        <w:t>文件；</w:t>
      </w:r>
    </w:p>
    <w:p w14:paraId="5FBF1797">
      <w:pPr>
        <w:autoSpaceDN w:val="0"/>
        <w:adjustRightInd w:val="0"/>
        <w:spacing w:line="360" w:lineRule="auto"/>
        <w:ind w:firstLine="480" w:firstLineChars="200"/>
        <w:rPr>
          <w:rFonts w:hint="eastAsia" w:ascii="宋体" w:eastAsia="宋体" w:cs="宋体"/>
          <w:kern w:val="0"/>
          <w:sz w:val="24"/>
          <w:szCs w:val="24"/>
          <w:lang w:eastAsia="zh-CN"/>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w:t>
      </w:r>
      <w:r>
        <w:rPr>
          <w:rFonts w:hint="eastAsia" w:ascii="宋体" w:hAnsi="宋体" w:cs="宋体"/>
          <w:sz w:val="24"/>
          <w:szCs w:val="24"/>
          <w:lang w:eastAsia="zh-CN"/>
        </w:rPr>
        <w:t>成交单位</w:t>
      </w:r>
      <w:r>
        <w:rPr>
          <w:rFonts w:hint="eastAsia" w:ascii="宋体" w:hAnsi="宋体" w:cs="宋体"/>
          <w:sz w:val="24"/>
          <w:szCs w:val="24"/>
        </w:rPr>
        <w:t>的</w:t>
      </w:r>
      <w:r>
        <w:rPr>
          <w:rFonts w:hint="eastAsia" w:ascii="宋体" w:hAnsi="宋体" w:cs="宋体"/>
          <w:sz w:val="24"/>
          <w:szCs w:val="24"/>
          <w:lang w:eastAsia="zh-CN"/>
        </w:rPr>
        <w:t>谈判响应</w:t>
      </w:r>
      <w:r>
        <w:rPr>
          <w:rFonts w:hint="eastAsia" w:ascii="宋体" w:hAnsi="宋体" w:cs="宋体"/>
          <w:sz w:val="24"/>
          <w:szCs w:val="24"/>
        </w:rPr>
        <w:t>文件</w:t>
      </w:r>
      <w:r>
        <w:rPr>
          <w:rFonts w:hint="eastAsia" w:ascii="宋体" w:hAnsi="宋体" w:cs="宋体"/>
          <w:sz w:val="24"/>
          <w:szCs w:val="24"/>
          <w:lang w:eastAsia="zh-CN"/>
        </w:rPr>
        <w:t>；</w:t>
      </w:r>
    </w:p>
    <w:p w14:paraId="580EB3FE">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）货物清单；</w:t>
      </w:r>
    </w:p>
    <w:p w14:paraId="25341AD5">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w:t>
      </w:r>
      <w:r>
        <w:rPr>
          <w:rFonts w:hint="eastAsia" w:ascii="宋体" w:hAnsi="宋体" w:eastAsia="宋体" w:cs="宋体"/>
          <w:sz w:val="24"/>
          <w:szCs w:val="24"/>
        </w:rPr>
        <w:t>国内相应的</w:t>
      </w:r>
      <w:r>
        <w:rPr>
          <w:rFonts w:hint="eastAsia" w:ascii="宋体" w:hAnsi="宋体" w:cs="宋体"/>
          <w:sz w:val="24"/>
          <w:szCs w:val="24"/>
        </w:rPr>
        <w:t>货物执行标准</w:t>
      </w:r>
      <w:r>
        <w:rPr>
          <w:rFonts w:hint="eastAsia" w:ascii="宋体" w:hAnsi="宋体" w:cs="宋体"/>
          <w:sz w:val="24"/>
          <w:szCs w:val="24"/>
          <w:lang w:eastAsia="zh-CN"/>
        </w:rPr>
        <w:t>、规范</w:t>
      </w:r>
      <w:r>
        <w:rPr>
          <w:rFonts w:hint="eastAsia" w:ascii="宋体" w:hAnsi="宋体" w:cs="宋体"/>
          <w:kern w:val="0"/>
          <w:sz w:val="24"/>
          <w:szCs w:val="24"/>
        </w:rPr>
        <w:t>。</w:t>
      </w:r>
    </w:p>
    <w:p w14:paraId="0A99FA1F">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17</w:t>
      </w:r>
      <w:r>
        <w:rPr>
          <w:rFonts w:hint="eastAsia" w:ascii="宋体" w:hAnsi="宋体" w:cs="宋体"/>
          <w:kern w:val="0"/>
          <w:sz w:val="24"/>
          <w:szCs w:val="24"/>
        </w:rPr>
        <w:t>、误期赔偿费</w:t>
      </w:r>
    </w:p>
    <w:p w14:paraId="3F3E4BBE">
      <w:pPr>
        <w:autoSpaceDN w:val="0"/>
        <w:adjustRightInd w:val="0"/>
        <w:spacing w:line="360" w:lineRule="auto"/>
        <w:ind w:firstLine="480" w:firstLineChars="200"/>
        <w:rPr>
          <w:rFonts w:ascii="宋体" w:cs="宋体"/>
          <w:kern w:val="0"/>
          <w:sz w:val="24"/>
          <w:szCs w:val="24"/>
        </w:rPr>
      </w:pPr>
      <w:r>
        <w:rPr>
          <w:rFonts w:hint="eastAsia" w:ascii="宋体" w:hAnsi="宋体" w:cs="宋体"/>
          <w:sz w:val="24"/>
          <w:szCs w:val="24"/>
        </w:rPr>
        <w:t>除合同条款第</w:t>
      </w:r>
      <w:r>
        <w:rPr>
          <w:rFonts w:ascii="宋体" w:hAnsi="宋体" w:cs="宋体"/>
          <w:sz w:val="24"/>
          <w:szCs w:val="24"/>
        </w:rPr>
        <w:t>18</w:t>
      </w:r>
      <w:r>
        <w:rPr>
          <w:rFonts w:hint="eastAsia" w:ascii="宋体" w:hAnsi="宋体" w:cs="宋体"/>
          <w:sz w:val="24"/>
          <w:szCs w:val="24"/>
        </w:rPr>
        <w:t>条规定的情况外，如果卖方没有按照合同规定的时间交货和提供服务，买方应在不影响</w:t>
      </w:r>
      <w:r>
        <w:rPr>
          <w:rFonts w:hint="eastAsia" w:ascii="宋体" w:hAnsi="宋体" w:cs="宋体"/>
          <w:kern w:val="0"/>
          <w:sz w:val="24"/>
          <w:szCs w:val="24"/>
        </w:rPr>
        <w:t>合同项下的其他补救措施的情况下，从合同价中扣除误期赔偿费。每延误一周的赔偿费按合同价的</w:t>
      </w:r>
      <w:r>
        <w:rPr>
          <w:rFonts w:ascii="宋体" w:hAnsi="宋体" w:cs="宋体"/>
          <w:kern w:val="0"/>
          <w:sz w:val="24"/>
          <w:szCs w:val="24"/>
        </w:rPr>
        <w:t>0.5</w:t>
      </w:r>
      <w:r>
        <w:rPr>
          <w:rFonts w:hint="eastAsia" w:ascii="宋体" w:hAnsi="宋体" w:cs="宋体"/>
          <w:kern w:val="0"/>
          <w:sz w:val="24"/>
          <w:szCs w:val="24"/>
        </w:rPr>
        <w:t>％计收，直至交货或提供服务为止。误期赔偿费的最高限额为合同价格的百分之五（</w:t>
      </w:r>
      <w:r>
        <w:rPr>
          <w:rFonts w:ascii="宋体" w:hAnsi="宋体" w:cs="宋体"/>
          <w:kern w:val="0"/>
          <w:sz w:val="24"/>
          <w:szCs w:val="24"/>
        </w:rPr>
        <w:t>5%</w:t>
      </w:r>
      <w:r>
        <w:rPr>
          <w:rFonts w:hint="eastAsia" w:ascii="宋体" w:hAnsi="宋体" w:cs="宋体"/>
          <w:kern w:val="0"/>
          <w:sz w:val="24"/>
          <w:szCs w:val="24"/>
        </w:rPr>
        <w:t>）。一旦达到误期赔偿费的最高限额，买方可考虑根据合同条款</w:t>
      </w:r>
      <w:r>
        <w:rPr>
          <w:rFonts w:ascii="宋体" w:hAnsi="宋体" w:cs="宋体"/>
          <w:kern w:val="0"/>
          <w:sz w:val="24"/>
          <w:szCs w:val="24"/>
        </w:rPr>
        <w:t>18</w:t>
      </w:r>
      <w:r>
        <w:rPr>
          <w:rFonts w:hint="eastAsia" w:ascii="宋体" w:hAnsi="宋体" w:cs="宋体"/>
          <w:kern w:val="0"/>
          <w:sz w:val="24"/>
          <w:szCs w:val="24"/>
        </w:rPr>
        <w:t>条的规定终止合同。</w:t>
      </w:r>
    </w:p>
    <w:p w14:paraId="5533EF05">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18</w:t>
      </w:r>
      <w:r>
        <w:rPr>
          <w:rFonts w:hint="eastAsia" w:ascii="宋体" w:hAnsi="宋体" w:cs="宋体"/>
          <w:kern w:val="0"/>
          <w:sz w:val="24"/>
          <w:szCs w:val="24"/>
        </w:rPr>
        <w:t>、违约终止合同</w:t>
      </w:r>
    </w:p>
    <w:p w14:paraId="7B9583C3">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18-1</w:t>
      </w:r>
      <w:r>
        <w:rPr>
          <w:rFonts w:hint="eastAsia" w:ascii="宋体" w:hAnsi="宋体" w:cs="宋体"/>
          <w:kern w:val="0"/>
          <w:sz w:val="24"/>
          <w:szCs w:val="24"/>
        </w:rPr>
        <w:t>、在买方对卖方违约而采取的任何补救措施不受影响的情况下，买方可向卖方发出书面违约通知书，提出终止部分或全部合同：</w:t>
      </w:r>
    </w:p>
    <w:p w14:paraId="7C297635">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）如果卖方未能在合同规定的期限内或买方根据合同条款第</w:t>
      </w:r>
      <w:r>
        <w:rPr>
          <w:rFonts w:ascii="宋体" w:hAnsi="宋体" w:cs="宋体"/>
          <w:kern w:val="0"/>
          <w:sz w:val="24"/>
          <w:szCs w:val="24"/>
        </w:rPr>
        <w:t>15.2</w:t>
      </w:r>
      <w:r>
        <w:rPr>
          <w:rFonts w:hint="eastAsia" w:ascii="宋体" w:hAnsi="宋体" w:cs="宋体"/>
          <w:kern w:val="0"/>
          <w:sz w:val="24"/>
          <w:szCs w:val="24"/>
        </w:rPr>
        <w:t>条的规定同意延长的期限内提供部分或全部货物；或</w:t>
      </w:r>
      <w:r>
        <w:rPr>
          <w:rFonts w:hint="eastAsia" w:ascii="宋体" w:hAnsi="宋体" w:cs="宋体"/>
          <w:sz w:val="24"/>
          <w:szCs w:val="24"/>
        </w:rPr>
        <w:t>误期赔偿费达到最高限额。</w:t>
      </w:r>
    </w:p>
    <w:p w14:paraId="62C94955">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）如果卖方未能履行合同规定的其它任何义务。</w:t>
      </w:r>
    </w:p>
    <w:p w14:paraId="7542F1AA">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）如果买方认为卖方在本合同的竞争和实施过程中有腐败和欺诈行为。为此目的，定义下述条件：</w:t>
      </w:r>
    </w:p>
    <w:p w14:paraId="6850DBEB">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“腐败行为”是指提供、给予、接受或索取任何有价值的物品来影响买方在采购过程或合同实施过程中的行为。</w:t>
      </w:r>
    </w:p>
    <w:p w14:paraId="5D9D9E34">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“欺诈行为”是指为了影响采购过程或合同实施过程而谎报或隐瞒事实，损害买方利益的行为。</w:t>
      </w:r>
    </w:p>
    <w:p w14:paraId="5648F9E6">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18-2</w:t>
      </w:r>
      <w:r>
        <w:rPr>
          <w:rFonts w:hint="eastAsia" w:ascii="宋体" w:hAnsi="宋体" w:cs="宋体"/>
          <w:kern w:val="0"/>
          <w:sz w:val="24"/>
          <w:szCs w:val="24"/>
        </w:rPr>
        <w:t>、如果买方根据上述第</w:t>
      </w:r>
      <w:r>
        <w:rPr>
          <w:rFonts w:ascii="宋体" w:hAnsi="宋体" w:cs="宋体"/>
          <w:kern w:val="0"/>
          <w:sz w:val="24"/>
          <w:szCs w:val="24"/>
        </w:rPr>
        <w:t>17-1</w:t>
      </w:r>
      <w:r>
        <w:rPr>
          <w:rFonts w:hint="eastAsia" w:ascii="宋体" w:hAnsi="宋体" w:cs="宋体"/>
          <w:kern w:val="0"/>
          <w:sz w:val="24"/>
          <w:szCs w:val="24"/>
        </w:rPr>
        <w:t>条的规定，终止了全部或部分合同，买方可以依其认为适当的条件和方法购买与未交货物类似的货物或服务，卖方应承担买方因购买类似货物或服务而产生的额外支出。但是，卖方应继续执行合同中未终止的部分。</w:t>
      </w:r>
    </w:p>
    <w:p w14:paraId="29E0EDA1">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19</w:t>
      </w:r>
      <w:r>
        <w:rPr>
          <w:rFonts w:hint="eastAsia" w:ascii="宋体" w:hAnsi="宋体" w:cs="宋体"/>
          <w:kern w:val="0"/>
          <w:sz w:val="24"/>
          <w:szCs w:val="24"/>
        </w:rPr>
        <w:t>、不可抗力</w:t>
      </w:r>
    </w:p>
    <w:p w14:paraId="253591EE">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19-1</w:t>
      </w:r>
      <w:r>
        <w:rPr>
          <w:rFonts w:hint="eastAsia" w:ascii="宋体" w:hAnsi="宋体" w:cs="宋体"/>
          <w:kern w:val="0"/>
          <w:sz w:val="24"/>
          <w:szCs w:val="24"/>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14:paraId="144C1D7A">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19-2</w:t>
      </w:r>
      <w:r>
        <w:rPr>
          <w:rFonts w:hint="eastAsia" w:ascii="宋体" w:hAnsi="宋体" w:cs="宋体"/>
          <w:kern w:val="0"/>
          <w:sz w:val="24"/>
          <w:szCs w:val="24"/>
        </w:rPr>
        <w:t>、受影响一方应在不可抗力事件发生后尽快用书面形式通知对方，并于不可抗力事件发生后十四（</w:t>
      </w:r>
      <w:r>
        <w:rPr>
          <w:rFonts w:ascii="宋体" w:hAnsi="宋体" w:cs="宋体"/>
          <w:kern w:val="0"/>
          <w:sz w:val="24"/>
          <w:szCs w:val="24"/>
        </w:rPr>
        <w:t>14</w:t>
      </w:r>
      <w:r>
        <w:rPr>
          <w:rFonts w:hint="eastAsia" w:ascii="宋体" w:hAnsi="宋体" w:cs="宋体"/>
          <w:kern w:val="0"/>
          <w:sz w:val="24"/>
          <w:szCs w:val="24"/>
        </w:rPr>
        <w:t>）天内将有关当局出具的证明文件用特快专递或挂号信寄给对方审阅确认。一旦不可抗力事件的影响持续一百二十天（</w:t>
      </w:r>
      <w:r>
        <w:rPr>
          <w:rFonts w:ascii="宋体" w:hAnsi="宋体" w:cs="宋体"/>
          <w:kern w:val="0"/>
          <w:sz w:val="24"/>
          <w:szCs w:val="24"/>
        </w:rPr>
        <w:t>120</w:t>
      </w:r>
      <w:r>
        <w:rPr>
          <w:rFonts w:hint="eastAsia" w:ascii="宋体" w:hAnsi="宋体" w:cs="宋体"/>
          <w:kern w:val="0"/>
          <w:sz w:val="24"/>
          <w:szCs w:val="24"/>
        </w:rPr>
        <w:t>）天以上，双方应通过友好协商在合理的时间内达成进一步履行合同的协议。</w:t>
      </w:r>
    </w:p>
    <w:p w14:paraId="13D6E8C7">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19-3</w:t>
      </w:r>
      <w:r>
        <w:rPr>
          <w:rFonts w:hint="eastAsia" w:ascii="宋体" w:hAnsi="宋体" w:cs="宋体"/>
          <w:kern w:val="0"/>
          <w:sz w:val="24"/>
          <w:szCs w:val="24"/>
        </w:rPr>
        <w:t>、因合同一方迟延履行合同后发生不可抗力的，不能免除迟延履行方的相应责任。</w:t>
      </w:r>
    </w:p>
    <w:p w14:paraId="363BFFA6">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20</w:t>
      </w:r>
      <w:r>
        <w:rPr>
          <w:rFonts w:hint="eastAsia" w:ascii="宋体" w:hAnsi="宋体" w:cs="宋体"/>
          <w:kern w:val="0"/>
          <w:sz w:val="24"/>
          <w:szCs w:val="24"/>
        </w:rPr>
        <w:t>、因破产而终止合同</w:t>
      </w:r>
    </w:p>
    <w:p w14:paraId="70646BF9">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如果卖方破产或无清偿能力，买方可在任何时候以书面形式通知卖方，提出终止合同而不给卖方补偿。该合同的终止将不损害或影响买方已经采取或将要采取的任何行动或补救措施的权力。</w:t>
      </w:r>
    </w:p>
    <w:p w14:paraId="00F12CBE">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21</w:t>
      </w:r>
      <w:r>
        <w:rPr>
          <w:rFonts w:hint="eastAsia" w:ascii="宋体" w:hAnsi="宋体" w:cs="宋体"/>
          <w:kern w:val="0"/>
          <w:sz w:val="24"/>
          <w:szCs w:val="24"/>
        </w:rPr>
        <w:t>、因买方的便利而终止合同</w:t>
      </w:r>
    </w:p>
    <w:p w14:paraId="6AF9671C">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21-1</w:t>
      </w:r>
      <w:r>
        <w:rPr>
          <w:rFonts w:hint="eastAsia" w:ascii="宋体" w:hAnsi="宋体" w:cs="宋体"/>
          <w:kern w:val="0"/>
          <w:sz w:val="24"/>
          <w:szCs w:val="24"/>
        </w:rPr>
        <w:t>、买方可在任何时候出于自身的便利向卖方发出书面通知全部或部分终止合同，终止通知应明确该终止合同是出于买方的便利，并明确合同终止的程度，以及终止的生效日期。</w:t>
      </w:r>
    </w:p>
    <w:p w14:paraId="233857BE">
      <w:pPr>
        <w:autoSpaceDN w:val="0"/>
        <w:adjustRightInd w:val="0"/>
        <w:spacing w:line="360" w:lineRule="auto"/>
        <w:ind w:firstLine="480" w:firstLineChars="200"/>
        <w:rPr>
          <w:rFonts w:ascii="宋体" w:cs="宋体"/>
          <w:spacing w:val="-10"/>
          <w:kern w:val="0"/>
          <w:sz w:val="24"/>
          <w:szCs w:val="24"/>
        </w:rPr>
      </w:pPr>
      <w:r>
        <w:rPr>
          <w:rFonts w:ascii="宋体" w:hAnsi="宋体" w:cs="宋体"/>
          <w:kern w:val="0"/>
          <w:sz w:val="24"/>
          <w:szCs w:val="24"/>
        </w:rPr>
        <w:t>21-2</w:t>
      </w:r>
      <w:r>
        <w:rPr>
          <w:rFonts w:hint="eastAsia" w:ascii="宋体" w:hAnsi="宋体" w:cs="宋体"/>
          <w:kern w:val="0"/>
          <w:sz w:val="24"/>
          <w:szCs w:val="24"/>
        </w:rPr>
        <w:t>、</w:t>
      </w:r>
      <w:r>
        <w:rPr>
          <w:rFonts w:hint="eastAsia" w:ascii="宋体" w:hAnsi="宋体" w:cs="宋体"/>
          <w:spacing w:val="-10"/>
          <w:kern w:val="0"/>
          <w:sz w:val="24"/>
          <w:szCs w:val="24"/>
        </w:rPr>
        <w:t>对卖方收到终止通知后三十（</w:t>
      </w:r>
      <w:r>
        <w:rPr>
          <w:rFonts w:ascii="宋体" w:hAnsi="宋体" w:cs="宋体"/>
          <w:spacing w:val="-10"/>
          <w:kern w:val="0"/>
          <w:sz w:val="24"/>
          <w:szCs w:val="24"/>
        </w:rPr>
        <w:t>30</w:t>
      </w:r>
      <w:r>
        <w:rPr>
          <w:rFonts w:hint="eastAsia" w:ascii="宋体" w:hAnsi="宋体" w:cs="宋体"/>
          <w:spacing w:val="-10"/>
          <w:kern w:val="0"/>
          <w:sz w:val="24"/>
          <w:szCs w:val="24"/>
        </w:rPr>
        <w:t>）天内已完成并准备装运的货物，买方应按原合同价格和条款予以接收，对于剩下的货物，买方可：</w:t>
      </w:r>
    </w:p>
    <w:p w14:paraId="21C94532">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）仅对部分货物按照原来的合同价格和条款予以接受；</w:t>
      </w:r>
    </w:p>
    <w:p w14:paraId="4BB9BD75">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）取消对所剩货物的采购，并按双方商定的金额向卖方支付部分完成的货物和服务以及卖方以前已采购的材料和部件的费用。</w:t>
      </w:r>
    </w:p>
    <w:p w14:paraId="52799C69">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22</w:t>
      </w:r>
      <w:r>
        <w:rPr>
          <w:rFonts w:hint="eastAsia" w:ascii="宋体" w:hAnsi="宋体" w:cs="宋体"/>
          <w:kern w:val="0"/>
          <w:sz w:val="24"/>
          <w:szCs w:val="24"/>
        </w:rPr>
        <w:t>、争议的解决</w:t>
      </w:r>
    </w:p>
    <w:p w14:paraId="042B4CEB">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22-1</w:t>
      </w:r>
      <w:r>
        <w:rPr>
          <w:rFonts w:hint="eastAsia" w:ascii="宋体" w:hAnsi="宋体" w:cs="宋体"/>
          <w:kern w:val="0"/>
          <w:sz w:val="24"/>
          <w:szCs w:val="24"/>
        </w:rPr>
        <w:t>、因执行本合同所发生的或与本合同有关的一切争议</w:t>
      </w:r>
      <w:r>
        <w:rPr>
          <w:rFonts w:ascii="宋体" w:cs="宋体"/>
          <w:kern w:val="0"/>
          <w:sz w:val="24"/>
          <w:szCs w:val="24"/>
        </w:rPr>
        <w:t>,</w:t>
      </w:r>
      <w:r>
        <w:rPr>
          <w:rFonts w:hint="eastAsia" w:ascii="宋体" w:hAnsi="宋体" w:cs="宋体"/>
          <w:kern w:val="0"/>
          <w:sz w:val="24"/>
          <w:szCs w:val="24"/>
        </w:rPr>
        <w:t>双方应通过友好协商解决。如果协商开始后六十（</w:t>
      </w:r>
      <w:r>
        <w:rPr>
          <w:rFonts w:ascii="宋体" w:hAnsi="宋体" w:cs="宋体"/>
          <w:kern w:val="0"/>
          <w:sz w:val="24"/>
          <w:szCs w:val="24"/>
        </w:rPr>
        <w:t>60</w:t>
      </w:r>
      <w:r>
        <w:rPr>
          <w:rFonts w:hint="eastAsia" w:ascii="宋体" w:hAnsi="宋体" w:cs="宋体"/>
          <w:kern w:val="0"/>
          <w:sz w:val="24"/>
          <w:szCs w:val="24"/>
        </w:rPr>
        <w:t>）天还不能解决，任何一方均可按中华人民共和国有关法律的规定提交仲裁。仲裁地点为当地仲裁委员会。</w:t>
      </w:r>
    </w:p>
    <w:p w14:paraId="1EA131C6">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22-2</w:t>
      </w:r>
      <w:r>
        <w:rPr>
          <w:rFonts w:hint="eastAsia" w:ascii="宋体" w:hAnsi="宋体" w:cs="宋体"/>
          <w:kern w:val="0"/>
          <w:sz w:val="24"/>
          <w:szCs w:val="24"/>
        </w:rPr>
        <w:t>、仲裁裁决应为最终裁决，对双方均具有约束力。</w:t>
      </w:r>
    </w:p>
    <w:p w14:paraId="63ECA232">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22-3</w:t>
      </w:r>
      <w:r>
        <w:rPr>
          <w:rFonts w:hint="eastAsia" w:ascii="宋体" w:hAnsi="宋体" w:cs="宋体"/>
          <w:kern w:val="0"/>
          <w:sz w:val="24"/>
          <w:szCs w:val="24"/>
        </w:rPr>
        <w:t>、对仲裁裁决不服的，可向当地中级人民法院申请撤销仲裁；</w:t>
      </w:r>
    </w:p>
    <w:p w14:paraId="25BFA962">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22-4</w:t>
      </w:r>
      <w:r>
        <w:rPr>
          <w:rFonts w:hint="eastAsia" w:ascii="宋体" w:hAnsi="宋体" w:cs="宋体"/>
          <w:kern w:val="0"/>
          <w:sz w:val="24"/>
          <w:szCs w:val="24"/>
        </w:rPr>
        <w:t>、仲裁费除仲裁机关另有裁决外均应由败诉方负担。</w:t>
      </w:r>
    </w:p>
    <w:p w14:paraId="685CB2AC">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22-5</w:t>
      </w:r>
      <w:r>
        <w:rPr>
          <w:rFonts w:hint="eastAsia" w:ascii="宋体" w:hAnsi="宋体" w:cs="宋体"/>
          <w:kern w:val="0"/>
          <w:sz w:val="24"/>
          <w:szCs w:val="24"/>
        </w:rPr>
        <w:t>、在仲裁期间，除正在进行仲裁的部分外，本合同其它部分应继续执行。</w:t>
      </w:r>
    </w:p>
    <w:p w14:paraId="44745A33">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23</w:t>
      </w:r>
      <w:r>
        <w:rPr>
          <w:rFonts w:hint="eastAsia" w:ascii="宋体" w:hAnsi="宋体" w:cs="宋体"/>
          <w:kern w:val="0"/>
          <w:sz w:val="24"/>
          <w:szCs w:val="24"/>
        </w:rPr>
        <w:t>、适用法律</w:t>
      </w:r>
    </w:p>
    <w:p w14:paraId="20E61826">
      <w:pPr>
        <w:autoSpaceDN w:val="0"/>
        <w:adjustRightInd w:val="0"/>
        <w:spacing w:line="360" w:lineRule="auto"/>
        <w:ind w:firstLine="480" w:firstLineChars="200"/>
        <w:rPr>
          <w:rFonts w:ascii="宋体" w:cs="宋体"/>
          <w:kern w:val="0"/>
          <w:sz w:val="24"/>
          <w:szCs w:val="24"/>
        </w:rPr>
      </w:pPr>
      <w:r>
        <w:rPr>
          <w:rFonts w:hint="eastAsia" w:ascii="宋体" w:hAnsi="宋体" w:cs="宋体"/>
          <w:kern w:val="0"/>
          <w:sz w:val="24"/>
          <w:szCs w:val="24"/>
        </w:rPr>
        <w:t>本合同应按照中华人民共和国的现行法律进行解释。</w:t>
      </w:r>
    </w:p>
    <w:p w14:paraId="288E254C">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24</w:t>
      </w:r>
      <w:r>
        <w:rPr>
          <w:rFonts w:hint="eastAsia" w:ascii="宋体" w:hAnsi="宋体" w:cs="宋体"/>
          <w:kern w:val="0"/>
          <w:sz w:val="24"/>
          <w:szCs w:val="24"/>
        </w:rPr>
        <w:t>、通知</w:t>
      </w:r>
    </w:p>
    <w:p w14:paraId="1A5DE7D6">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24-1</w:t>
      </w:r>
      <w:r>
        <w:rPr>
          <w:rFonts w:hint="eastAsia" w:ascii="宋体" w:hAnsi="宋体" w:cs="宋体"/>
          <w:kern w:val="0"/>
          <w:sz w:val="24"/>
          <w:szCs w:val="24"/>
        </w:rPr>
        <w:t>、本合同一方给对方的通知应用书面形式送到合同专用条款中规定的对方的地址。传真要经书面确认。</w:t>
      </w:r>
    </w:p>
    <w:p w14:paraId="18F22C86">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24-2</w:t>
      </w:r>
      <w:r>
        <w:rPr>
          <w:rFonts w:hint="eastAsia" w:ascii="宋体" w:hAnsi="宋体" w:cs="宋体"/>
          <w:kern w:val="0"/>
          <w:sz w:val="24"/>
          <w:szCs w:val="24"/>
        </w:rPr>
        <w:t>、通知以送到日期或通知书的生效日期为生效日期，两者中以晚的一个日期为准。</w:t>
      </w:r>
    </w:p>
    <w:p w14:paraId="0A804270">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25</w:t>
      </w:r>
      <w:r>
        <w:rPr>
          <w:rFonts w:hint="eastAsia" w:ascii="宋体" w:hAnsi="宋体" w:cs="宋体"/>
          <w:kern w:val="0"/>
          <w:sz w:val="24"/>
          <w:szCs w:val="24"/>
        </w:rPr>
        <w:t>、税款</w:t>
      </w:r>
    </w:p>
    <w:p w14:paraId="7296AC33">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25-1</w:t>
      </w:r>
      <w:r>
        <w:rPr>
          <w:rFonts w:hint="eastAsia" w:ascii="宋体" w:hAnsi="宋体" w:cs="宋体"/>
          <w:kern w:val="0"/>
          <w:sz w:val="24"/>
          <w:szCs w:val="24"/>
        </w:rPr>
        <w:t>、按照中华人民共和国税法和有关部门的规定，买方需交纳的与本合同有关的一切税费均应由买方负担。</w:t>
      </w:r>
    </w:p>
    <w:p w14:paraId="5C0F1D51">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25-2</w:t>
      </w:r>
      <w:r>
        <w:rPr>
          <w:rFonts w:hint="eastAsia" w:ascii="宋体" w:hAnsi="宋体" w:cs="宋体"/>
          <w:kern w:val="0"/>
          <w:sz w:val="24"/>
          <w:szCs w:val="24"/>
        </w:rPr>
        <w:t>、按照中华人民共和国税法和有关部门的规定，卖方需交纳的与本合同有关的一切税费均应由卖方负担。</w:t>
      </w:r>
    </w:p>
    <w:p w14:paraId="34B656D1">
      <w:pPr>
        <w:autoSpaceDN w:val="0"/>
        <w:adjustRightInd w:val="0"/>
        <w:spacing w:line="360" w:lineRule="auto"/>
        <w:ind w:firstLine="480" w:firstLineChars="200"/>
        <w:rPr>
          <w:rFonts w:ascii="宋体" w:cs="宋体"/>
          <w:kern w:val="0"/>
          <w:sz w:val="24"/>
          <w:szCs w:val="24"/>
        </w:rPr>
      </w:pPr>
      <w:r>
        <w:rPr>
          <w:rFonts w:ascii="宋体" w:hAnsi="宋体" w:cs="宋体"/>
          <w:kern w:val="0"/>
          <w:sz w:val="24"/>
          <w:szCs w:val="24"/>
        </w:rPr>
        <w:t>26</w:t>
      </w:r>
      <w:r>
        <w:rPr>
          <w:rFonts w:hint="eastAsia" w:ascii="宋体" w:hAnsi="宋体" w:cs="宋体"/>
          <w:kern w:val="0"/>
          <w:sz w:val="24"/>
          <w:szCs w:val="24"/>
        </w:rPr>
        <w:t>、合同生效</w:t>
      </w:r>
    </w:p>
    <w:p w14:paraId="0E4C5F26">
      <w:pPr>
        <w:adjustRightInd w:val="0"/>
        <w:snapToGrid w:val="0"/>
        <w:spacing w:line="360" w:lineRule="auto"/>
        <w:ind w:firstLine="480" w:firstLineChars="200"/>
        <w:rPr>
          <w:rFonts w:ascii="宋体" w:cs="宋体"/>
          <w:kern w:val="0"/>
          <w:sz w:val="24"/>
          <w:szCs w:val="24"/>
        </w:rPr>
      </w:pPr>
      <w:r>
        <w:rPr>
          <w:rFonts w:hint="eastAsia" w:ascii="宋体" w:hAnsi="宋体" w:cs="宋体"/>
          <w:kern w:val="0"/>
          <w:sz w:val="24"/>
          <w:szCs w:val="24"/>
        </w:rPr>
        <w:t>本合同由买卖双方共同签字盖章之日起生效。</w:t>
      </w:r>
    </w:p>
    <w:p w14:paraId="10C4CB01">
      <w:pPr>
        <w:spacing w:line="480" w:lineRule="exact"/>
        <w:ind w:firstLine="1120" w:firstLineChars="400"/>
        <w:rPr>
          <w:rFonts w:ascii="宋体" w:cs="Times New Roman"/>
          <w:kern w:val="0"/>
          <w:sz w:val="28"/>
          <w:szCs w:val="28"/>
        </w:rPr>
      </w:pPr>
    </w:p>
    <w:p w14:paraId="642F5C53">
      <w:pPr>
        <w:spacing w:line="480" w:lineRule="exact"/>
        <w:ind w:firstLine="1120" w:firstLineChars="400"/>
        <w:rPr>
          <w:rFonts w:ascii="宋体" w:cs="Times New Roman"/>
          <w:kern w:val="0"/>
          <w:sz w:val="28"/>
          <w:szCs w:val="28"/>
        </w:rPr>
      </w:pPr>
    </w:p>
    <w:p w14:paraId="1A5E459F">
      <w:pPr>
        <w:spacing w:line="480" w:lineRule="exact"/>
        <w:ind w:firstLine="1120" w:firstLineChars="400"/>
        <w:rPr>
          <w:rFonts w:ascii="宋体" w:cs="Times New Roman"/>
          <w:kern w:val="0"/>
          <w:sz w:val="28"/>
          <w:szCs w:val="28"/>
        </w:rPr>
      </w:pPr>
    </w:p>
    <w:p w14:paraId="0A012251">
      <w:pPr>
        <w:spacing w:line="480" w:lineRule="exact"/>
        <w:ind w:firstLine="1120" w:firstLineChars="400"/>
        <w:rPr>
          <w:rFonts w:ascii="宋体" w:cs="Times New Roman"/>
          <w:kern w:val="0"/>
          <w:sz w:val="28"/>
          <w:szCs w:val="28"/>
        </w:rPr>
      </w:pPr>
    </w:p>
    <w:p w14:paraId="2ECD387D">
      <w:pPr>
        <w:spacing w:line="480" w:lineRule="exact"/>
        <w:ind w:firstLine="1120" w:firstLineChars="400"/>
        <w:rPr>
          <w:rFonts w:ascii="宋体" w:cs="Times New Roman"/>
          <w:kern w:val="0"/>
          <w:sz w:val="28"/>
          <w:szCs w:val="28"/>
        </w:rPr>
      </w:pPr>
    </w:p>
    <w:p w14:paraId="5F6B0137">
      <w:pPr>
        <w:spacing w:line="480" w:lineRule="exact"/>
        <w:ind w:firstLine="1120" w:firstLineChars="400"/>
        <w:rPr>
          <w:rFonts w:ascii="宋体" w:cs="Times New Roman"/>
          <w:kern w:val="0"/>
          <w:sz w:val="28"/>
          <w:szCs w:val="28"/>
        </w:rPr>
      </w:pPr>
    </w:p>
    <w:p w14:paraId="2EE16A59">
      <w:pPr>
        <w:spacing w:line="480" w:lineRule="exact"/>
        <w:ind w:firstLine="1120" w:firstLineChars="400"/>
        <w:rPr>
          <w:rFonts w:ascii="宋体" w:cs="Times New Roman"/>
          <w:kern w:val="0"/>
          <w:sz w:val="28"/>
          <w:szCs w:val="28"/>
        </w:rPr>
      </w:pPr>
    </w:p>
    <w:p w14:paraId="79922EE2">
      <w:pPr>
        <w:spacing w:line="480" w:lineRule="exact"/>
        <w:ind w:firstLine="1120" w:firstLineChars="400"/>
        <w:rPr>
          <w:rFonts w:ascii="宋体" w:cs="Times New Roman"/>
          <w:kern w:val="0"/>
          <w:sz w:val="28"/>
          <w:szCs w:val="28"/>
        </w:rPr>
      </w:pPr>
    </w:p>
    <w:p w14:paraId="4BF25AD5">
      <w:pPr>
        <w:pStyle w:val="3"/>
        <w:spacing w:before="0" w:after="0" w:line="240" w:lineRule="auto"/>
        <w:jc w:val="center"/>
        <w:rPr>
          <w:rFonts w:ascii="宋体" w:cs="Times New Roman"/>
        </w:rPr>
      </w:pPr>
      <w:bookmarkStart w:id="190" w:name="_Toc21473"/>
      <w:bookmarkStart w:id="191" w:name="_Toc459713067"/>
      <w:r>
        <w:rPr>
          <w:rFonts w:hint="eastAsia" w:ascii="宋体" w:hAnsi="宋体" w:cs="宋体"/>
        </w:rPr>
        <w:t>第六章 竞争性谈判响应文件格式</w:t>
      </w:r>
      <w:bookmarkEnd w:id="190"/>
      <w:bookmarkEnd w:id="191"/>
    </w:p>
    <w:p w14:paraId="5A3D7865">
      <w:pPr>
        <w:widowControl/>
        <w:jc w:val="left"/>
        <w:rPr>
          <w:rFonts w:ascii="宋体" w:cs="Times New Roman"/>
          <w:b/>
          <w:bCs/>
          <w:sz w:val="28"/>
          <w:szCs w:val="28"/>
        </w:rPr>
      </w:pPr>
      <w:r>
        <w:rPr>
          <w:color w:val="auto"/>
          <w:sz w:val="36"/>
          <w:highlight w:val="none"/>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27305</wp:posOffset>
                </wp:positionV>
                <wp:extent cx="1696085" cy="499110"/>
                <wp:effectExtent l="7620" t="7620" r="18415" b="11430"/>
                <wp:wrapNone/>
                <wp:docPr id="3" name="自选图形 8"/>
                <wp:cNvGraphicFramePr/>
                <a:graphic xmlns:a="http://schemas.openxmlformats.org/drawingml/2006/main">
                  <a:graphicData uri="http://schemas.microsoft.com/office/word/2010/wordprocessingShape">
                    <wps:wsp>
                      <wps:cNvSpPr/>
                      <wps:spPr>
                        <a:xfrm>
                          <a:off x="0" y="0"/>
                          <a:ext cx="1696085" cy="499110"/>
                        </a:xfrm>
                        <a:prstGeom prst="roundRect">
                          <a:avLst>
                            <a:gd name="adj" fmla="val 16667"/>
                          </a:avLst>
                        </a:prstGeom>
                        <a:solidFill>
                          <a:srgbClr val="EEECE1"/>
                        </a:solidFill>
                        <a:ln w="15875" cap="flat" cmpd="sng">
                          <a:solidFill>
                            <a:srgbClr val="000000"/>
                          </a:solidFill>
                          <a:prstDash val="solid"/>
                          <a:headEnd type="none" w="med" len="med"/>
                          <a:tailEnd type="none" w="med" len="med"/>
                        </a:ln>
                      </wps:spPr>
                      <wps:txbx>
                        <w:txbxContent>
                          <w:p w14:paraId="43F4239D">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政府采购项目</w:t>
                            </w:r>
                          </w:p>
                        </w:txbxContent>
                      </wps:txbx>
                      <wps:bodyPr upright="1"/>
                    </wps:wsp>
                  </a:graphicData>
                </a:graphic>
              </wp:anchor>
            </w:drawing>
          </mc:Choice>
          <mc:Fallback>
            <w:pict>
              <v:roundrect id="自选图形 8" o:spid="_x0000_s1026" o:spt="2" style="position:absolute;left:0pt;margin-left:-5.8pt;margin-top:2.15pt;height:39.3pt;width:133.55pt;z-index:251660288;mso-width-relative:page;mso-height-relative:page;" fillcolor="#EEECE1" filled="t" stroked="t" coordsize="21600,21600" arcsize="0.166666666666667" o:gfxdata="UEsDBAoAAAAAAIdO4kAAAAAAAAAAAAAAAAAEAAAAZHJzL1BLAwQUAAAACACHTuJAEbd/X9cAAAAI&#10;AQAADwAAAGRycy9kb3ducmV2LnhtbE2PwU7DMBBE70j8g7VI3FongVQlxOkBCQkhBGroB2xiN4mw&#10;15HtNuXvWU5wHM1o5k29uzgrzibEyZOCfJ2BMNR7PdGg4PD5vNqCiAlJo/VkFHybCLvm+qrGSvuF&#10;9ubcpkFwCcUKFYwpzZWUsR+Nw7j2syH2jj44TCzDIHXAhcudlUWWbaTDiXhhxNk8jab/ak+Od2f7&#10;9t6+vsjD0u3bSePHEvxRqdubPHsEkcwl/YXhF5/RoWGmzp9IR2EVrPJ8w1EF93cg2C/KsgTRKdgW&#10;DyCbWv4/0PwAUEsDBBQAAAAIAIdO4kA6U0COJgIAAFcEAAAOAAAAZHJzL2Uyb0RvYy54bWytVEuS&#10;0zAQ3VPFHVTaM7YHxpO44sxikmFDwRQDB1Ak2RalX0lK7OzYUZyBHUvuALeZKrgFLdlkPrDIAi/k&#10;bqv76fXrlhcXg5Jox50XRte4OMkx4poaJnRb4/fvrp7NMPKBaEak0bzGe+7xxfLpk0VvK35qOiMZ&#10;dwhAtK96W+MuBFtlmacdV8SfGMs1bDbGKRLAdW3GHOkBXcnsNM/LrDeOWWco9x6+rsZNPCG6YwBN&#10;0wjKV4ZuFddhRHVckgAl+U5Yj5eJbdNwGt40jecByRpDpSGtcAjYm7hmywWpWkdsJ+hEgRxD4VFN&#10;iggNhx6gViQQtHXiLyglqDPeNOGEGpWNhSRFoIoif6TNTUcsT7WA1N4eRPf/D5a+3l07JFiNn2Ok&#10;iYKG//z07dfHz7dfftx+/4pmUaHe+goCb+y1mzwPZix3aJyKbygEDUnV/UFVPgRE4WNRzst8doYR&#10;hb0X83lRJNmzu2zrfHjJjULRqLEzW83eQuuSomT3yockLZsIEvYBo0ZJaNSOSFSUZXkeaQLiFAzW&#10;H8yY6Y0U7EpImRzXbi6lQ5Ba4/V6fbkupuQHYVKjHrifzc4jcwKD3sCAgaksiOV1m8g9SPH3kfP0&#10;/As5MlsR340MEkIMI1XHCVtrhsLeQhs03D4cOSjOMJIcLmu0UmQgQh4TCTpIDcLEBo4ti1YYNsPU&#10;x41he+j/1jrRdiD9KEUMgnlLik53Iw70fT+B3v0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bd/X9cAAAAIAQAADwAAAAAAAAABACAAAAAiAAAAZHJzL2Rvd25yZXYueG1sUEsBAhQAFAAAAAgA&#10;h07iQDpTQI4mAgAAVwQAAA4AAAAAAAAAAQAgAAAAJgEAAGRycy9lMm9Eb2MueG1sUEsFBgAAAAAG&#10;AAYAWQEAAL4FAAAAAA==&#10;">
                <v:fill on="t" focussize="0,0"/>
                <v:stroke weight="1.25pt" color="#000000" joinstyle="round"/>
                <v:imagedata o:title=""/>
                <o:lock v:ext="edit" aspectratio="f"/>
                <v:textbox>
                  <w:txbxContent>
                    <w:p w14:paraId="43F4239D">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政府采购项目</w:t>
                      </w:r>
                    </w:p>
                  </w:txbxContent>
                </v:textbox>
              </v:roundrect>
            </w:pict>
          </mc:Fallback>
        </mc:AlternateContent>
      </w:r>
    </w:p>
    <w:p w14:paraId="2DAB64A5">
      <w:pPr>
        <w:rPr>
          <w:rFonts w:ascii="宋体" w:cs="Times New Roman"/>
          <w:b/>
          <w:bCs/>
          <w:sz w:val="28"/>
          <w:szCs w:val="28"/>
        </w:rPr>
      </w:pPr>
    </w:p>
    <w:p w14:paraId="3AE2CA74">
      <w:pPr>
        <w:rPr>
          <w:rFonts w:hint="default" w:ascii="宋体" w:eastAsia="宋体" w:cs="Times New Roman"/>
          <w:b/>
          <w:bCs/>
          <w:sz w:val="28"/>
          <w:szCs w:val="28"/>
          <w:lang w:val="en-US" w:eastAsia="zh-CN"/>
        </w:rPr>
      </w:pPr>
      <w:r>
        <w:rPr>
          <w:rFonts w:hint="eastAsia" w:ascii="宋体" w:cs="Times New Roman"/>
          <w:b/>
          <w:bCs/>
          <w:sz w:val="28"/>
          <w:szCs w:val="28"/>
          <w:lang w:val="en-US" w:eastAsia="zh-CN"/>
        </w:rPr>
        <w:t xml:space="preserve">                                                                          </w:t>
      </w:r>
    </w:p>
    <w:p w14:paraId="3A5716A3">
      <w:pPr>
        <w:rPr>
          <w:rFonts w:ascii="宋体" w:cs="Times New Roman"/>
          <w:b/>
          <w:bCs/>
          <w:sz w:val="28"/>
          <w:szCs w:val="28"/>
        </w:rPr>
      </w:pPr>
    </w:p>
    <w:p w14:paraId="5331B879">
      <w:pPr>
        <w:jc w:val="center"/>
        <w:rPr>
          <w:rFonts w:hint="eastAsia" w:ascii="宋体" w:eastAsia="宋体" w:cs="Times New Roman"/>
          <w:b/>
          <w:bCs/>
          <w:sz w:val="72"/>
          <w:szCs w:val="72"/>
          <w:lang w:eastAsia="zh-CN"/>
        </w:rPr>
      </w:pPr>
      <w:r>
        <w:rPr>
          <w:rFonts w:hint="eastAsia" w:ascii="宋体" w:cs="Times New Roman"/>
          <w:b/>
          <w:bCs/>
          <w:sz w:val="72"/>
          <w:szCs w:val="72"/>
          <w:lang w:eastAsia="zh-CN"/>
        </w:rPr>
        <w:t>网络边界监测设备</w:t>
      </w:r>
    </w:p>
    <w:p w14:paraId="211286AD">
      <w:pPr>
        <w:pStyle w:val="12"/>
      </w:pPr>
    </w:p>
    <w:p w14:paraId="03625BE7">
      <w:pPr>
        <w:pStyle w:val="12"/>
      </w:pPr>
    </w:p>
    <w:p w14:paraId="52E1E603">
      <w:pPr>
        <w:pStyle w:val="12"/>
      </w:pPr>
    </w:p>
    <w:p w14:paraId="286DC8E2">
      <w:pPr>
        <w:pStyle w:val="12"/>
      </w:pPr>
    </w:p>
    <w:p w14:paraId="6416A711">
      <w:pPr>
        <w:pStyle w:val="12"/>
      </w:pPr>
    </w:p>
    <w:p w14:paraId="542B9006">
      <w:pPr>
        <w:pStyle w:val="12"/>
      </w:pPr>
    </w:p>
    <w:p w14:paraId="63D7D63E">
      <w:pPr>
        <w:spacing w:before="120" w:beforeLines="50" w:line="800" w:lineRule="exact"/>
        <w:jc w:val="center"/>
        <w:rPr>
          <w:rFonts w:ascii="宋体" w:cs="Times New Roman"/>
          <w:b/>
          <w:bCs/>
          <w:spacing w:val="20"/>
          <w:kern w:val="0"/>
          <w:sz w:val="72"/>
          <w:szCs w:val="72"/>
        </w:rPr>
      </w:pPr>
      <w:r>
        <w:rPr>
          <w:rFonts w:hint="eastAsia" w:ascii="宋体" w:hAnsi="宋体" w:cs="宋体"/>
          <w:b/>
          <w:bCs/>
          <w:spacing w:val="20"/>
          <w:kern w:val="0"/>
          <w:sz w:val="72"/>
          <w:szCs w:val="72"/>
        </w:rPr>
        <w:t>竞争性谈判响应文件</w:t>
      </w:r>
    </w:p>
    <w:p w14:paraId="0C2A70D9">
      <w:pPr>
        <w:spacing w:before="120" w:beforeLines="50"/>
        <w:jc w:val="center"/>
        <w:rPr>
          <w:rFonts w:hint="default" w:ascii="宋体" w:eastAsia="宋体" w:cs="Times New Roman"/>
          <w:b/>
          <w:bCs/>
          <w:sz w:val="36"/>
          <w:szCs w:val="36"/>
          <w:lang w:val="en-US" w:eastAsia="zh-CN"/>
        </w:rPr>
      </w:pPr>
      <w:r>
        <w:rPr>
          <w:rFonts w:hint="eastAsia" w:ascii="宋体" w:hAnsi="宋体" w:cs="宋体"/>
          <w:b/>
          <w:bCs/>
          <w:sz w:val="36"/>
          <w:szCs w:val="36"/>
          <w:lang w:eastAsia="zh-CN"/>
        </w:rPr>
        <w:t>项目</w:t>
      </w:r>
      <w:r>
        <w:rPr>
          <w:rFonts w:hint="eastAsia" w:ascii="宋体" w:hAnsi="宋体" w:cs="宋体"/>
          <w:b/>
          <w:bCs/>
          <w:sz w:val="36"/>
          <w:szCs w:val="36"/>
        </w:rPr>
        <w:t>编号：</w:t>
      </w:r>
      <w:r>
        <w:rPr>
          <w:rFonts w:hint="eastAsia" w:ascii="宋体" w:hAnsi="宋体" w:cs="宋体"/>
          <w:b/>
          <w:bCs/>
          <w:sz w:val="36"/>
          <w:szCs w:val="36"/>
          <w:lang w:eastAsia="zh-CN"/>
        </w:rPr>
        <w:t>DXY2025-0</w:t>
      </w:r>
      <w:r>
        <w:rPr>
          <w:rFonts w:hint="eastAsia" w:ascii="宋体" w:hAnsi="宋体" w:cs="宋体"/>
          <w:b/>
          <w:bCs/>
          <w:sz w:val="36"/>
          <w:szCs w:val="36"/>
          <w:lang w:val="en-US" w:eastAsia="zh-CN"/>
        </w:rPr>
        <w:t>19</w:t>
      </w:r>
    </w:p>
    <w:p w14:paraId="731E80F1">
      <w:pPr>
        <w:spacing w:before="120" w:beforeLines="50" w:line="800" w:lineRule="exact"/>
        <w:jc w:val="center"/>
        <w:rPr>
          <w:rFonts w:ascii="宋体" w:cs="Times New Roman"/>
          <w:b/>
          <w:bCs/>
          <w:sz w:val="36"/>
          <w:szCs w:val="36"/>
        </w:rPr>
      </w:pPr>
    </w:p>
    <w:p w14:paraId="6109FA63">
      <w:pPr>
        <w:rPr>
          <w:rFonts w:ascii="宋体" w:cs="Times New Roman"/>
          <w:b/>
          <w:bCs/>
          <w:sz w:val="28"/>
          <w:szCs w:val="28"/>
        </w:rPr>
      </w:pPr>
    </w:p>
    <w:p w14:paraId="4BB24323">
      <w:pPr>
        <w:pStyle w:val="13"/>
      </w:pPr>
    </w:p>
    <w:p w14:paraId="4264EAF3">
      <w:pPr>
        <w:jc w:val="center"/>
        <w:rPr>
          <w:rFonts w:ascii="宋体" w:cs="Times New Roman"/>
          <w:b/>
          <w:bCs/>
          <w:sz w:val="28"/>
          <w:szCs w:val="28"/>
        </w:rPr>
      </w:pPr>
    </w:p>
    <w:p w14:paraId="71EA5E00">
      <w:pPr>
        <w:spacing w:line="480" w:lineRule="auto"/>
        <w:ind w:firstLine="562" w:firstLineChars="200"/>
        <w:jc w:val="center"/>
        <w:outlineLvl w:val="0"/>
        <w:rPr>
          <w:b/>
          <w:color w:val="auto"/>
          <w:sz w:val="28"/>
          <w:highlight w:val="none"/>
        </w:rPr>
      </w:pPr>
      <w:bookmarkStart w:id="192" w:name="_Toc21537"/>
      <w:r>
        <w:rPr>
          <w:rFonts w:hint="eastAsia"/>
          <w:b/>
          <w:color w:val="auto"/>
          <w:sz w:val="28"/>
          <w:highlight w:val="none"/>
        </w:rPr>
        <w:t>供   应   商</w:t>
      </w:r>
      <w:r>
        <w:rPr>
          <w:b/>
          <w:color w:val="auto"/>
          <w:sz w:val="28"/>
          <w:highlight w:val="none"/>
        </w:rPr>
        <w:t>：</w:t>
      </w:r>
      <w:r>
        <w:rPr>
          <w:b/>
          <w:color w:val="auto"/>
          <w:sz w:val="28"/>
          <w:highlight w:val="none"/>
          <w:u w:val="single"/>
        </w:rPr>
        <w:t xml:space="preserve">                     </w:t>
      </w:r>
      <w:r>
        <w:rPr>
          <w:b/>
          <w:color w:val="auto"/>
          <w:sz w:val="28"/>
          <w:highlight w:val="none"/>
          <w:u w:val="single"/>
        </w:rPr>
        <w:tab/>
      </w:r>
      <w:r>
        <w:rPr>
          <w:b/>
          <w:color w:val="auto"/>
          <w:sz w:val="28"/>
          <w:highlight w:val="none"/>
          <w:u w:val="single"/>
        </w:rPr>
        <w:tab/>
      </w:r>
      <w:r>
        <w:rPr>
          <w:b/>
          <w:color w:val="auto"/>
          <w:sz w:val="28"/>
          <w:highlight w:val="none"/>
          <w:u w:val="single"/>
        </w:rPr>
        <w:t xml:space="preserve">   （盖公章）</w:t>
      </w:r>
      <w:bookmarkEnd w:id="192"/>
    </w:p>
    <w:p w14:paraId="19284AD8">
      <w:pPr>
        <w:spacing w:line="480" w:lineRule="auto"/>
        <w:ind w:firstLine="562" w:firstLineChars="200"/>
        <w:jc w:val="center"/>
        <w:outlineLvl w:val="0"/>
        <w:rPr>
          <w:b/>
          <w:color w:val="auto"/>
          <w:sz w:val="28"/>
          <w:highlight w:val="none"/>
        </w:rPr>
      </w:pPr>
      <w:bookmarkStart w:id="193" w:name="_Toc3665"/>
      <w:r>
        <w:rPr>
          <w:b/>
          <w:color w:val="auto"/>
          <w:sz w:val="28"/>
          <w:highlight w:val="none"/>
        </w:rPr>
        <w:t>法定代表人或授权</w:t>
      </w:r>
      <w:r>
        <w:rPr>
          <w:rFonts w:hint="eastAsia"/>
          <w:b/>
          <w:color w:val="auto"/>
          <w:sz w:val="28"/>
          <w:highlight w:val="none"/>
          <w:lang w:eastAsia="zh-CN"/>
        </w:rPr>
        <w:t>代表</w:t>
      </w:r>
      <w:r>
        <w:rPr>
          <w:b/>
          <w:color w:val="auto"/>
          <w:sz w:val="28"/>
          <w:highlight w:val="none"/>
        </w:rPr>
        <w:t>：</w:t>
      </w:r>
      <w:r>
        <w:rPr>
          <w:b/>
          <w:color w:val="auto"/>
          <w:sz w:val="28"/>
          <w:highlight w:val="none"/>
          <w:u w:val="single"/>
        </w:rPr>
        <w:t xml:space="preserve">         </w:t>
      </w:r>
      <w:r>
        <w:rPr>
          <w:rFonts w:hint="eastAsia"/>
          <w:b/>
          <w:color w:val="auto"/>
          <w:sz w:val="28"/>
          <w:highlight w:val="none"/>
          <w:u w:val="single"/>
          <w:lang w:val="en-US" w:eastAsia="zh-CN"/>
        </w:rPr>
        <w:t xml:space="preserve">     </w:t>
      </w:r>
      <w:r>
        <w:rPr>
          <w:b/>
          <w:color w:val="auto"/>
          <w:sz w:val="28"/>
          <w:highlight w:val="none"/>
          <w:u w:val="single"/>
        </w:rPr>
        <w:t xml:space="preserve">     (盖章或签字)</w:t>
      </w:r>
      <w:bookmarkEnd w:id="193"/>
    </w:p>
    <w:p w14:paraId="0B01A048">
      <w:pPr>
        <w:spacing w:line="600" w:lineRule="exact"/>
        <w:jc w:val="center"/>
        <w:rPr>
          <w:color w:val="auto"/>
          <w:sz w:val="24"/>
          <w:highlight w:val="none"/>
        </w:rPr>
      </w:pPr>
      <w:r>
        <w:rPr>
          <w:b/>
          <w:color w:val="auto"/>
          <w:sz w:val="28"/>
          <w:highlight w:val="none"/>
          <w:u w:val="single"/>
        </w:rPr>
        <w:t xml:space="preserve">       </w:t>
      </w:r>
      <w:r>
        <w:rPr>
          <w:b/>
          <w:color w:val="auto"/>
          <w:sz w:val="28"/>
          <w:highlight w:val="none"/>
        </w:rPr>
        <w:t>年</w:t>
      </w:r>
      <w:r>
        <w:rPr>
          <w:b/>
          <w:color w:val="auto"/>
          <w:sz w:val="28"/>
          <w:highlight w:val="none"/>
          <w:u w:val="single"/>
        </w:rPr>
        <w:t xml:space="preserve">      </w:t>
      </w:r>
      <w:r>
        <w:rPr>
          <w:b/>
          <w:color w:val="auto"/>
          <w:sz w:val="28"/>
          <w:highlight w:val="none"/>
        </w:rPr>
        <w:t>月</w:t>
      </w:r>
      <w:r>
        <w:rPr>
          <w:b/>
          <w:color w:val="auto"/>
          <w:sz w:val="28"/>
          <w:highlight w:val="none"/>
          <w:u w:val="single"/>
        </w:rPr>
        <w:t xml:space="preserve">     </w:t>
      </w:r>
      <w:r>
        <w:rPr>
          <w:b/>
          <w:color w:val="auto"/>
          <w:sz w:val="28"/>
          <w:highlight w:val="none"/>
        </w:rPr>
        <w:t>日</w:t>
      </w:r>
    </w:p>
    <w:p w14:paraId="77884EDA"/>
    <w:p w14:paraId="587F8257"/>
    <w:p w14:paraId="5CC3D129">
      <w:pPr>
        <w:spacing w:line="480" w:lineRule="exact"/>
        <w:rPr>
          <w:rFonts w:hint="eastAsia" w:ascii="宋体" w:hAnsi="宋体" w:cs="宋体"/>
          <w:b/>
          <w:bCs/>
          <w:sz w:val="32"/>
          <w:szCs w:val="32"/>
        </w:rPr>
      </w:pPr>
    </w:p>
    <w:p w14:paraId="6E348FA6">
      <w:pPr>
        <w:spacing w:line="480" w:lineRule="exact"/>
        <w:ind w:left="210" w:leftChars="100" w:firstLine="4003" w:firstLineChars="1246"/>
        <w:rPr>
          <w:rFonts w:ascii="宋体" w:cs="Times New Roman"/>
          <w:b/>
          <w:bCs/>
          <w:sz w:val="32"/>
          <w:szCs w:val="32"/>
        </w:rPr>
      </w:pPr>
      <w:r>
        <w:rPr>
          <w:rFonts w:hint="eastAsia" w:ascii="宋体" w:hAnsi="宋体" w:cs="宋体"/>
          <w:b/>
          <w:bCs/>
          <w:sz w:val="32"/>
          <w:szCs w:val="32"/>
        </w:rPr>
        <w:t>目录</w:t>
      </w:r>
    </w:p>
    <w:p w14:paraId="4CCAAE12">
      <w:pPr>
        <w:spacing w:line="480" w:lineRule="exact"/>
        <w:ind w:left="210" w:leftChars="100"/>
        <w:rPr>
          <w:rFonts w:ascii="宋体" w:cs="Times New Roman"/>
          <w:sz w:val="28"/>
          <w:szCs w:val="28"/>
        </w:rPr>
      </w:pPr>
    </w:p>
    <w:p w14:paraId="6E0C26D7">
      <w:pPr>
        <w:spacing w:line="480" w:lineRule="exact"/>
        <w:ind w:firstLine="1188" w:firstLineChars="495"/>
        <w:rPr>
          <w:rFonts w:ascii="宋体" w:cs="Times New Roman"/>
          <w:sz w:val="24"/>
          <w:szCs w:val="24"/>
        </w:rPr>
      </w:pPr>
      <w:r>
        <w:rPr>
          <w:rFonts w:ascii="宋体" w:hAnsi="宋体" w:cs="宋体"/>
          <w:sz w:val="24"/>
          <w:szCs w:val="24"/>
        </w:rPr>
        <w:t xml:space="preserve">1. </w:t>
      </w:r>
      <w:r>
        <w:rPr>
          <w:rFonts w:hint="eastAsia" w:ascii="宋体" w:hAnsi="宋体" w:cs="宋体"/>
          <w:sz w:val="24"/>
          <w:szCs w:val="24"/>
        </w:rPr>
        <w:t>谈判函（格式）</w:t>
      </w:r>
    </w:p>
    <w:p w14:paraId="47C7DEEF">
      <w:pPr>
        <w:spacing w:line="480" w:lineRule="exact"/>
        <w:ind w:firstLine="1200" w:firstLineChars="500"/>
        <w:rPr>
          <w:rFonts w:ascii="宋体" w:cs="Times New Roman"/>
          <w:sz w:val="24"/>
          <w:szCs w:val="24"/>
        </w:rPr>
      </w:pPr>
      <w:r>
        <w:rPr>
          <w:rFonts w:ascii="宋体" w:hAnsi="宋体" w:cs="宋体"/>
          <w:sz w:val="24"/>
          <w:szCs w:val="24"/>
        </w:rPr>
        <w:t xml:space="preserve">2. </w:t>
      </w:r>
      <w:r>
        <w:rPr>
          <w:rFonts w:hint="eastAsia" w:ascii="宋体" w:hAnsi="宋体" w:cs="宋体"/>
          <w:sz w:val="24"/>
          <w:szCs w:val="24"/>
        </w:rPr>
        <w:t>谈判一览表（格式）</w:t>
      </w:r>
    </w:p>
    <w:p w14:paraId="6314A2EC">
      <w:pPr>
        <w:spacing w:line="480" w:lineRule="exact"/>
        <w:ind w:firstLine="1200" w:firstLineChars="500"/>
        <w:rPr>
          <w:rFonts w:ascii="宋体" w:cs="Times New Roman"/>
          <w:sz w:val="24"/>
          <w:szCs w:val="24"/>
        </w:rPr>
      </w:pPr>
      <w:r>
        <w:rPr>
          <w:rFonts w:ascii="宋体" w:hAnsi="宋体" w:cs="宋体"/>
          <w:sz w:val="24"/>
          <w:szCs w:val="24"/>
        </w:rPr>
        <w:t xml:space="preserve">3. </w:t>
      </w:r>
      <w:r>
        <w:rPr>
          <w:rFonts w:hint="eastAsia" w:ascii="宋体" w:hAnsi="宋体" w:cs="宋体"/>
          <w:sz w:val="24"/>
          <w:szCs w:val="24"/>
        </w:rPr>
        <w:t>谈判分项报价表（格式）</w:t>
      </w:r>
    </w:p>
    <w:p w14:paraId="5F40579F">
      <w:pPr>
        <w:spacing w:line="480" w:lineRule="exact"/>
        <w:ind w:firstLine="1200" w:firstLineChars="500"/>
        <w:rPr>
          <w:rFonts w:ascii="宋体" w:cs="Times New Roman"/>
          <w:sz w:val="24"/>
          <w:szCs w:val="24"/>
        </w:rPr>
      </w:pPr>
      <w:r>
        <w:rPr>
          <w:rFonts w:ascii="宋体" w:hAnsi="宋体" w:cs="宋体"/>
          <w:sz w:val="24"/>
          <w:szCs w:val="24"/>
        </w:rPr>
        <w:t xml:space="preserve">4. </w:t>
      </w:r>
      <w:r>
        <w:rPr>
          <w:rFonts w:hint="eastAsia" w:ascii="宋体" w:hAnsi="宋体" w:cs="宋体"/>
          <w:sz w:val="24"/>
          <w:szCs w:val="24"/>
        </w:rPr>
        <w:t>节能环保、环境标志产品明细表（格式，若有）</w:t>
      </w:r>
    </w:p>
    <w:p w14:paraId="690985D4">
      <w:pPr>
        <w:spacing w:line="480" w:lineRule="exact"/>
        <w:ind w:firstLine="1200" w:firstLineChars="500"/>
        <w:rPr>
          <w:rFonts w:ascii="宋体" w:cs="Times New Roman"/>
          <w:sz w:val="24"/>
          <w:szCs w:val="24"/>
        </w:rPr>
      </w:pPr>
      <w:r>
        <w:rPr>
          <w:rFonts w:ascii="宋体" w:hAnsi="宋体" w:cs="宋体"/>
          <w:sz w:val="24"/>
          <w:szCs w:val="24"/>
        </w:rPr>
        <w:t xml:space="preserve">5. </w:t>
      </w:r>
      <w:r>
        <w:rPr>
          <w:rFonts w:hint="eastAsia" w:ascii="宋体" w:hAnsi="宋体" w:cs="宋体"/>
          <w:sz w:val="24"/>
          <w:szCs w:val="24"/>
        </w:rPr>
        <w:t>选配件报价表（格式，若有）</w:t>
      </w:r>
    </w:p>
    <w:p w14:paraId="66AF8FF7">
      <w:pPr>
        <w:spacing w:line="480" w:lineRule="exact"/>
        <w:ind w:firstLine="1200" w:firstLineChars="500"/>
        <w:rPr>
          <w:rFonts w:ascii="宋体" w:cs="Times New Roman"/>
          <w:sz w:val="24"/>
          <w:szCs w:val="24"/>
        </w:rPr>
      </w:pPr>
      <w:r>
        <w:rPr>
          <w:rFonts w:ascii="宋体" w:hAnsi="宋体" w:cs="宋体"/>
          <w:sz w:val="24"/>
          <w:szCs w:val="24"/>
        </w:rPr>
        <w:t xml:space="preserve">6. </w:t>
      </w:r>
      <w:r>
        <w:rPr>
          <w:rFonts w:hint="eastAsia" w:ascii="宋体" w:hAnsi="宋体" w:cs="宋体"/>
          <w:sz w:val="24"/>
          <w:szCs w:val="24"/>
        </w:rPr>
        <w:t>货物说明一览表（格式）</w:t>
      </w:r>
    </w:p>
    <w:p w14:paraId="59230534">
      <w:pPr>
        <w:spacing w:line="480" w:lineRule="exact"/>
        <w:ind w:firstLine="1200" w:firstLineChars="500"/>
        <w:rPr>
          <w:rFonts w:ascii="宋体" w:cs="Times New Roman"/>
          <w:sz w:val="24"/>
          <w:szCs w:val="24"/>
        </w:rPr>
      </w:pPr>
      <w:r>
        <w:rPr>
          <w:rFonts w:ascii="宋体" w:hAnsi="宋体" w:cs="宋体"/>
          <w:sz w:val="24"/>
          <w:szCs w:val="24"/>
        </w:rPr>
        <w:t xml:space="preserve">7. </w:t>
      </w:r>
      <w:r>
        <w:rPr>
          <w:rFonts w:hint="eastAsia" w:ascii="宋体" w:hAnsi="宋体" w:cs="宋体"/>
          <w:sz w:val="24"/>
          <w:szCs w:val="24"/>
        </w:rPr>
        <w:t>技术规格响应偏离表（格式）</w:t>
      </w:r>
    </w:p>
    <w:p w14:paraId="111C4ADB">
      <w:pPr>
        <w:spacing w:line="480" w:lineRule="exact"/>
        <w:ind w:firstLine="1200" w:firstLineChars="500"/>
        <w:rPr>
          <w:rFonts w:ascii="宋体" w:cs="Times New Roman"/>
          <w:sz w:val="24"/>
          <w:szCs w:val="24"/>
        </w:rPr>
      </w:pPr>
      <w:r>
        <w:rPr>
          <w:rFonts w:ascii="宋体" w:hAnsi="宋体" w:cs="宋体"/>
          <w:sz w:val="24"/>
          <w:szCs w:val="24"/>
        </w:rPr>
        <w:t xml:space="preserve">8. </w:t>
      </w:r>
      <w:r>
        <w:rPr>
          <w:rFonts w:hint="eastAsia" w:ascii="宋体" w:hAnsi="宋体" w:cs="宋体"/>
          <w:sz w:val="24"/>
          <w:szCs w:val="24"/>
        </w:rPr>
        <w:t>商务条款响应偏离表（格式）</w:t>
      </w:r>
    </w:p>
    <w:p w14:paraId="39660CA1">
      <w:pPr>
        <w:spacing w:line="480" w:lineRule="exact"/>
        <w:ind w:firstLine="1200" w:firstLineChars="500"/>
        <w:rPr>
          <w:rFonts w:ascii="宋体" w:cs="Times New Roman"/>
          <w:sz w:val="24"/>
          <w:szCs w:val="24"/>
        </w:rPr>
      </w:pPr>
      <w:r>
        <w:rPr>
          <w:rFonts w:ascii="宋体" w:hAnsi="宋体" w:cs="宋体"/>
          <w:sz w:val="24"/>
          <w:szCs w:val="24"/>
        </w:rPr>
        <w:t xml:space="preserve">9. </w:t>
      </w:r>
      <w:r>
        <w:rPr>
          <w:rFonts w:hint="eastAsia" w:ascii="宋体" w:hAnsi="宋体" w:cs="宋体"/>
          <w:sz w:val="24"/>
          <w:szCs w:val="24"/>
        </w:rPr>
        <w:t>法定代表人授权书（格式）</w:t>
      </w:r>
    </w:p>
    <w:p w14:paraId="24319A81">
      <w:pPr>
        <w:spacing w:line="480" w:lineRule="exact"/>
        <w:ind w:firstLine="1200" w:firstLineChars="500"/>
        <w:rPr>
          <w:rFonts w:ascii="宋体" w:cs="Times New Roman"/>
          <w:sz w:val="24"/>
          <w:szCs w:val="24"/>
        </w:rPr>
      </w:pPr>
      <w:r>
        <w:rPr>
          <w:rFonts w:ascii="宋体" w:hAnsi="宋体" w:cs="宋体"/>
          <w:sz w:val="24"/>
          <w:szCs w:val="24"/>
        </w:rPr>
        <w:t>10.</w:t>
      </w:r>
      <w:r>
        <w:rPr>
          <w:rFonts w:hint="eastAsia" w:ascii="宋体" w:hAnsi="宋体" w:cs="宋体"/>
          <w:sz w:val="24"/>
          <w:szCs w:val="24"/>
        </w:rPr>
        <w:t>资格证明文件</w:t>
      </w:r>
    </w:p>
    <w:p w14:paraId="63F4A375">
      <w:pPr>
        <w:spacing w:line="480" w:lineRule="exact"/>
        <w:ind w:firstLine="1200" w:firstLineChars="500"/>
        <w:rPr>
          <w:rFonts w:ascii="宋体" w:hAnsi="宋体" w:cs="宋体"/>
          <w:sz w:val="24"/>
          <w:szCs w:val="24"/>
        </w:rPr>
      </w:pPr>
      <w:r>
        <w:rPr>
          <w:rFonts w:ascii="宋体" w:hAnsi="宋体" w:cs="宋体"/>
          <w:sz w:val="24"/>
          <w:szCs w:val="24"/>
        </w:rPr>
        <w:t>11.</w:t>
      </w:r>
      <w:r>
        <w:rPr>
          <w:rFonts w:hint="eastAsia" w:ascii="宋体" w:hAnsi="宋体" w:cs="宋体"/>
          <w:sz w:val="24"/>
          <w:szCs w:val="24"/>
          <w:lang w:val="zh-CN"/>
        </w:rPr>
        <w:t>供应商提供近</w:t>
      </w:r>
      <w:r>
        <w:rPr>
          <w:rFonts w:hint="eastAsia" w:ascii="宋体" w:hAnsi="宋体" w:cs="宋体"/>
          <w:spacing w:val="3"/>
          <w:sz w:val="24"/>
          <w:szCs w:val="24"/>
          <w:lang w:val="en-US" w:eastAsia="zh-CN"/>
        </w:rPr>
        <w:t>2022</w:t>
      </w:r>
      <w:r>
        <w:rPr>
          <w:rFonts w:hint="eastAsia" w:ascii="宋体" w:hAnsi="宋体" w:cs="宋体"/>
          <w:spacing w:val="3"/>
          <w:sz w:val="24"/>
          <w:szCs w:val="24"/>
        </w:rPr>
        <w:t>年</w:t>
      </w:r>
      <w:r>
        <w:rPr>
          <w:rFonts w:hint="eastAsia" w:ascii="宋体" w:hAnsi="宋体" w:cs="宋体"/>
          <w:spacing w:val="3"/>
          <w:sz w:val="24"/>
          <w:szCs w:val="24"/>
          <w:lang w:val="en-US" w:eastAsia="zh-CN"/>
        </w:rPr>
        <w:t>8月</w:t>
      </w:r>
      <w:r>
        <w:rPr>
          <w:rFonts w:hint="eastAsia" w:ascii="宋体" w:hAnsi="宋体" w:cs="宋体"/>
          <w:spacing w:val="3"/>
          <w:sz w:val="24"/>
          <w:szCs w:val="24"/>
        </w:rPr>
        <w:t>至今类似</w:t>
      </w:r>
      <w:r>
        <w:rPr>
          <w:rFonts w:hint="eastAsia" w:ascii="宋体" w:hAnsi="宋体" w:cs="宋体"/>
          <w:sz w:val="24"/>
          <w:szCs w:val="24"/>
          <w:lang w:val="zh-CN"/>
        </w:rPr>
        <w:t>项目业绩</w:t>
      </w:r>
    </w:p>
    <w:p w14:paraId="55AAD376">
      <w:pPr>
        <w:spacing w:line="480" w:lineRule="exact"/>
        <w:ind w:firstLine="1200" w:firstLineChars="500"/>
        <w:rPr>
          <w:rFonts w:ascii="宋体" w:cs="Times New Roman"/>
          <w:sz w:val="24"/>
          <w:szCs w:val="24"/>
        </w:rPr>
      </w:pPr>
      <w:r>
        <w:rPr>
          <w:rFonts w:ascii="宋体" w:hAnsi="宋体" w:cs="宋体"/>
          <w:sz w:val="24"/>
          <w:szCs w:val="24"/>
        </w:rPr>
        <w:t>12.</w:t>
      </w:r>
      <w:r>
        <w:rPr>
          <w:rFonts w:hint="eastAsia" w:ascii="宋体" w:hAnsi="宋体" w:cs="宋体"/>
          <w:sz w:val="24"/>
          <w:szCs w:val="24"/>
        </w:rPr>
        <w:t>项目实施方案</w:t>
      </w:r>
    </w:p>
    <w:p w14:paraId="01CA653B">
      <w:pPr>
        <w:spacing w:line="480" w:lineRule="exact"/>
        <w:ind w:firstLine="1200" w:firstLineChars="500"/>
        <w:rPr>
          <w:rFonts w:ascii="宋体" w:cs="Times New Roman"/>
          <w:sz w:val="24"/>
          <w:szCs w:val="24"/>
        </w:rPr>
      </w:pPr>
      <w:r>
        <w:rPr>
          <w:rFonts w:ascii="宋体" w:hAnsi="宋体" w:cs="宋体"/>
          <w:sz w:val="24"/>
          <w:szCs w:val="24"/>
        </w:rPr>
        <w:t>13.</w:t>
      </w:r>
      <w:r>
        <w:rPr>
          <w:rFonts w:hint="eastAsia" w:ascii="宋体" w:hAnsi="宋体" w:cs="宋体"/>
          <w:sz w:val="24"/>
          <w:szCs w:val="24"/>
        </w:rPr>
        <w:t>质量保证承诺及合法来源渠道证明文件</w:t>
      </w:r>
    </w:p>
    <w:p w14:paraId="6270F5AF">
      <w:pPr>
        <w:spacing w:line="480" w:lineRule="exact"/>
        <w:ind w:firstLine="1200" w:firstLineChars="500"/>
        <w:rPr>
          <w:rFonts w:ascii="宋体" w:cs="Times New Roman"/>
          <w:sz w:val="24"/>
          <w:szCs w:val="24"/>
        </w:rPr>
      </w:pPr>
      <w:r>
        <w:rPr>
          <w:rFonts w:ascii="宋体" w:hAnsi="宋体" w:cs="宋体"/>
          <w:sz w:val="24"/>
          <w:szCs w:val="24"/>
        </w:rPr>
        <w:t>14.</w:t>
      </w:r>
      <w:r>
        <w:rPr>
          <w:rFonts w:hint="eastAsia" w:ascii="宋体" w:hAnsi="宋体" w:cs="宋体"/>
          <w:sz w:val="24"/>
          <w:szCs w:val="24"/>
        </w:rPr>
        <w:t>售后服务承诺</w:t>
      </w:r>
    </w:p>
    <w:p w14:paraId="4AF167C5">
      <w:pPr>
        <w:spacing w:line="480" w:lineRule="exact"/>
        <w:ind w:firstLine="1200" w:firstLineChars="500"/>
        <w:rPr>
          <w:rFonts w:ascii="宋体" w:cs="Times New Roman"/>
          <w:sz w:val="24"/>
          <w:szCs w:val="24"/>
        </w:rPr>
      </w:pPr>
      <w:r>
        <w:rPr>
          <w:rFonts w:ascii="宋体" w:hAnsi="宋体" w:cs="宋体"/>
          <w:sz w:val="24"/>
          <w:szCs w:val="24"/>
        </w:rPr>
        <w:t>15.</w:t>
      </w:r>
      <w:r>
        <w:rPr>
          <w:rFonts w:hint="eastAsia" w:ascii="宋体" w:hAnsi="宋体" w:cs="宋体"/>
          <w:sz w:val="24"/>
          <w:szCs w:val="24"/>
        </w:rPr>
        <w:t>供应商认为有必要说明的事宜（若有）</w:t>
      </w:r>
    </w:p>
    <w:p w14:paraId="7FF31ACF">
      <w:pPr>
        <w:spacing w:line="480" w:lineRule="exact"/>
        <w:ind w:firstLine="1200" w:firstLineChars="500"/>
        <w:rPr>
          <w:rFonts w:ascii="宋体" w:cs="Times New Roman"/>
          <w:sz w:val="24"/>
          <w:szCs w:val="24"/>
        </w:rPr>
      </w:pPr>
      <w:r>
        <w:rPr>
          <w:rFonts w:ascii="宋体" w:hAnsi="宋体" w:cs="宋体"/>
          <w:sz w:val="24"/>
          <w:szCs w:val="24"/>
        </w:rPr>
        <w:t>16.</w:t>
      </w:r>
      <w:r>
        <w:rPr>
          <w:rFonts w:hint="eastAsia" w:ascii="宋体" w:hAnsi="宋体" w:cs="宋体"/>
          <w:sz w:val="24"/>
          <w:szCs w:val="24"/>
        </w:rPr>
        <w:t>《拒绝政府采购领域商业贿赂承诺书》（格式）</w:t>
      </w:r>
    </w:p>
    <w:p w14:paraId="17FA9F1F">
      <w:pPr>
        <w:spacing w:line="480" w:lineRule="exact"/>
        <w:ind w:firstLine="1200" w:firstLineChars="500"/>
        <w:rPr>
          <w:rFonts w:ascii="宋体" w:cs="Times New Roman"/>
          <w:sz w:val="24"/>
          <w:szCs w:val="24"/>
        </w:rPr>
      </w:pPr>
      <w:r>
        <w:rPr>
          <w:rFonts w:ascii="宋体" w:hAnsi="宋体" w:cs="宋体"/>
          <w:sz w:val="24"/>
          <w:szCs w:val="24"/>
        </w:rPr>
        <w:t>17.</w:t>
      </w:r>
      <w:r>
        <w:rPr>
          <w:rFonts w:hint="eastAsia" w:ascii="宋体" w:hAnsi="宋体" w:cs="宋体"/>
          <w:sz w:val="24"/>
          <w:szCs w:val="24"/>
        </w:rPr>
        <w:t>《</w:t>
      </w:r>
      <w:r>
        <w:rPr>
          <w:rFonts w:hint="eastAsia" w:ascii="宋体" w:hAnsi="宋体" w:cs="宋体"/>
          <w:sz w:val="24"/>
          <w:szCs w:val="24"/>
          <w:lang w:eastAsia="zh-CN"/>
        </w:rPr>
        <w:t>中小</w:t>
      </w:r>
      <w:r>
        <w:rPr>
          <w:rFonts w:hint="eastAsia" w:ascii="宋体" w:hAnsi="宋体" w:cs="宋体"/>
          <w:sz w:val="24"/>
          <w:szCs w:val="24"/>
        </w:rPr>
        <w:t>企业声明函》（格式）</w:t>
      </w:r>
    </w:p>
    <w:p w14:paraId="5915801F">
      <w:pPr>
        <w:spacing w:line="480" w:lineRule="exact"/>
        <w:ind w:firstLine="1200" w:firstLineChars="500"/>
        <w:rPr>
          <w:rFonts w:ascii="宋体" w:cs="Times New Roman"/>
          <w:sz w:val="24"/>
          <w:szCs w:val="24"/>
        </w:rPr>
      </w:pPr>
      <w:r>
        <w:rPr>
          <w:rFonts w:ascii="宋体" w:hAnsi="宋体" w:cs="宋体"/>
          <w:sz w:val="24"/>
          <w:szCs w:val="24"/>
        </w:rPr>
        <w:t>18.</w:t>
      </w:r>
      <w:r>
        <w:rPr>
          <w:rFonts w:hint="eastAsia" w:ascii="宋体" w:hAnsi="宋体" w:cs="宋体"/>
          <w:sz w:val="24"/>
          <w:szCs w:val="24"/>
        </w:rPr>
        <w:t>《残疾人福利性单位声明函》（格式，若有）</w:t>
      </w:r>
    </w:p>
    <w:p w14:paraId="55C16A69">
      <w:pPr>
        <w:spacing w:line="480" w:lineRule="exact"/>
        <w:ind w:firstLine="1200" w:firstLineChars="500"/>
        <w:rPr>
          <w:rFonts w:ascii="宋体" w:cs="Times New Roman"/>
          <w:sz w:val="24"/>
          <w:szCs w:val="24"/>
        </w:rPr>
      </w:pPr>
      <w:r>
        <w:rPr>
          <w:rFonts w:ascii="宋体" w:hAnsi="宋体" w:cs="宋体"/>
          <w:sz w:val="24"/>
          <w:szCs w:val="24"/>
        </w:rPr>
        <w:t>19.</w:t>
      </w:r>
      <w:r>
        <w:rPr>
          <w:rFonts w:hint="eastAsia" w:ascii="宋体" w:hAnsi="宋体" w:cs="宋体"/>
          <w:sz w:val="24"/>
          <w:szCs w:val="24"/>
        </w:rPr>
        <w:t>监狱企业证明文件（若有）</w:t>
      </w:r>
    </w:p>
    <w:p w14:paraId="51A26A49">
      <w:pPr>
        <w:spacing w:line="480" w:lineRule="exact"/>
        <w:ind w:firstLine="1200" w:firstLineChars="500"/>
        <w:rPr>
          <w:rFonts w:ascii="宋体" w:cs="Times New Roman"/>
          <w:sz w:val="24"/>
          <w:szCs w:val="24"/>
        </w:rPr>
      </w:pPr>
      <w:r>
        <w:rPr>
          <w:rFonts w:ascii="宋体" w:hAnsi="宋体" w:cs="宋体"/>
          <w:sz w:val="24"/>
          <w:szCs w:val="24"/>
        </w:rPr>
        <w:t>20.</w:t>
      </w:r>
      <w:r>
        <w:rPr>
          <w:rFonts w:hint="eastAsia" w:ascii="宋体" w:hAnsi="宋体" w:cs="宋体"/>
          <w:sz w:val="24"/>
          <w:szCs w:val="24"/>
        </w:rPr>
        <w:t>“节能产品”，“环境标志产品”证明材料（若有）</w:t>
      </w:r>
    </w:p>
    <w:p w14:paraId="4C80C157">
      <w:pPr>
        <w:autoSpaceDE w:val="0"/>
        <w:autoSpaceDN w:val="0"/>
        <w:spacing w:line="480" w:lineRule="exact"/>
        <w:ind w:left="1260" w:leftChars="600"/>
        <w:rPr>
          <w:rFonts w:ascii="宋体" w:cs="Times New Roman"/>
          <w:sz w:val="28"/>
          <w:szCs w:val="28"/>
        </w:rPr>
      </w:pPr>
    </w:p>
    <w:p w14:paraId="6C56B412">
      <w:pPr>
        <w:autoSpaceDE w:val="0"/>
        <w:autoSpaceDN w:val="0"/>
        <w:spacing w:line="480" w:lineRule="exact"/>
        <w:ind w:left="1260" w:leftChars="600"/>
        <w:rPr>
          <w:rFonts w:ascii="宋体" w:cs="Times New Roman"/>
          <w:sz w:val="28"/>
          <w:szCs w:val="28"/>
        </w:rPr>
      </w:pPr>
    </w:p>
    <w:p w14:paraId="5464C219">
      <w:pPr>
        <w:autoSpaceDE w:val="0"/>
        <w:autoSpaceDN w:val="0"/>
        <w:spacing w:line="480" w:lineRule="exact"/>
        <w:ind w:left="1260" w:leftChars="600"/>
        <w:rPr>
          <w:rFonts w:ascii="宋体" w:cs="Times New Roman"/>
          <w:sz w:val="28"/>
          <w:szCs w:val="28"/>
        </w:rPr>
      </w:pPr>
    </w:p>
    <w:p w14:paraId="75576A0B">
      <w:pPr>
        <w:pStyle w:val="24"/>
        <w:rPr>
          <w:rFonts w:ascii="宋体"/>
          <w:sz w:val="28"/>
          <w:szCs w:val="28"/>
        </w:rPr>
      </w:pPr>
    </w:p>
    <w:p w14:paraId="2CFE2C29">
      <w:pPr>
        <w:pStyle w:val="24"/>
        <w:rPr>
          <w:rFonts w:ascii="宋体"/>
          <w:sz w:val="28"/>
          <w:szCs w:val="28"/>
        </w:rPr>
      </w:pPr>
    </w:p>
    <w:p w14:paraId="443BDADA">
      <w:pPr>
        <w:pStyle w:val="4"/>
        <w:spacing w:before="0" w:after="0" w:line="240" w:lineRule="auto"/>
        <w:rPr>
          <w:rFonts w:ascii="宋体" w:cs="Times New Roman"/>
          <w:sz w:val="24"/>
          <w:szCs w:val="24"/>
        </w:rPr>
      </w:pPr>
      <w:bookmarkStart w:id="194" w:name="_Toc13962"/>
      <w:bookmarkStart w:id="195" w:name="_Toc112664520"/>
      <w:bookmarkStart w:id="196" w:name="_Toc12556"/>
      <w:bookmarkStart w:id="197" w:name="_Toc11677376"/>
      <w:bookmarkStart w:id="198" w:name="_Toc12220065"/>
      <w:bookmarkStart w:id="199" w:name="_Toc16081595"/>
      <w:bookmarkStart w:id="200" w:name="_Toc491683701"/>
      <w:bookmarkStart w:id="201" w:name="_Toc112664594"/>
      <w:bookmarkStart w:id="202" w:name="_Toc488317897"/>
      <w:bookmarkStart w:id="203" w:name="_Toc495675890"/>
      <w:bookmarkStart w:id="204" w:name="_Toc112664122"/>
      <w:bookmarkStart w:id="205" w:name="_Toc194663919"/>
      <w:bookmarkStart w:id="206" w:name="_Toc193126882"/>
      <w:bookmarkStart w:id="207" w:name="_Toc193187098"/>
      <w:bookmarkStart w:id="208" w:name="_Toc188808834"/>
      <w:r>
        <w:rPr>
          <w:rFonts w:ascii="宋体" w:hAnsi="宋体" w:cs="宋体"/>
          <w:sz w:val="24"/>
          <w:szCs w:val="24"/>
        </w:rPr>
        <w:t>1.</w:t>
      </w:r>
      <w:r>
        <w:rPr>
          <w:rFonts w:hint="eastAsia" w:ascii="宋体" w:hAnsi="宋体" w:cs="宋体"/>
          <w:sz w:val="24"/>
          <w:szCs w:val="24"/>
        </w:rPr>
        <w:t>谈判函（格式）</w:t>
      </w:r>
      <w:bookmarkEnd w:id="194"/>
      <w:bookmarkEnd w:id="195"/>
      <w:bookmarkEnd w:id="196"/>
      <w:bookmarkEnd w:id="197"/>
      <w:bookmarkEnd w:id="198"/>
      <w:bookmarkEnd w:id="199"/>
      <w:bookmarkEnd w:id="200"/>
      <w:bookmarkEnd w:id="201"/>
      <w:bookmarkEnd w:id="202"/>
      <w:bookmarkEnd w:id="203"/>
      <w:bookmarkEnd w:id="204"/>
    </w:p>
    <w:p w14:paraId="4E13B236">
      <w:pPr>
        <w:spacing w:line="240" w:lineRule="exact"/>
        <w:ind w:left="210" w:leftChars="100"/>
        <w:rPr>
          <w:rFonts w:ascii="宋体" w:cs="Times New Roman"/>
          <w:sz w:val="28"/>
          <w:szCs w:val="28"/>
        </w:rPr>
      </w:pPr>
    </w:p>
    <w:p w14:paraId="2467B5C4">
      <w:pPr>
        <w:spacing w:line="500" w:lineRule="exact"/>
        <w:rPr>
          <w:rFonts w:hint="eastAsia" w:ascii="宋体" w:eastAsia="宋体" w:cs="Times New Roman"/>
          <w:b/>
          <w:bCs/>
          <w:sz w:val="24"/>
          <w:szCs w:val="24"/>
          <w:lang w:eastAsia="zh-CN"/>
        </w:rPr>
      </w:pPr>
      <w:r>
        <w:rPr>
          <w:rFonts w:hint="eastAsia" w:ascii="宋体" w:hAnsi="宋体" w:cs="宋体"/>
          <w:b/>
          <w:bCs/>
          <w:sz w:val="24"/>
          <w:szCs w:val="24"/>
        </w:rPr>
        <w:t>致：</w:t>
      </w:r>
      <w:r>
        <w:rPr>
          <w:rFonts w:hint="eastAsia" w:ascii="宋体" w:hAnsi="宋体" w:cs="宋体"/>
          <w:b/>
          <w:bCs/>
          <w:sz w:val="24"/>
          <w:szCs w:val="24"/>
          <w:lang w:eastAsia="zh-CN"/>
        </w:rPr>
        <w:t>陕西鼎祥越工程造价咨询有限公司</w:t>
      </w:r>
    </w:p>
    <w:p w14:paraId="00883BC6">
      <w:pPr>
        <w:spacing w:line="560" w:lineRule="exact"/>
        <w:ind w:firstLine="480" w:firstLineChars="200"/>
        <w:rPr>
          <w:rFonts w:ascii="宋体" w:hAnsi="宋体" w:cstheme="minorEastAsia"/>
          <w:sz w:val="24"/>
        </w:rPr>
      </w:pPr>
      <w:r>
        <w:rPr>
          <w:rFonts w:hint="eastAsia" w:ascii="宋体" w:hAnsi="宋体" w:cstheme="minorEastAsia"/>
          <w:sz w:val="24"/>
        </w:rPr>
        <w:t>根据贵单位</w:t>
      </w:r>
      <w:r>
        <w:rPr>
          <w:rFonts w:hint="eastAsia" w:ascii="宋体" w:hAnsi="宋体" w:cstheme="minorEastAsia"/>
          <w:sz w:val="24"/>
          <w:u w:val="single"/>
        </w:rPr>
        <w:t xml:space="preserve">         （采购项目名称）    </w:t>
      </w:r>
      <w:r>
        <w:rPr>
          <w:rFonts w:hint="eastAsia" w:ascii="宋体" w:hAnsi="宋体" w:cstheme="minorEastAsia"/>
          <w:sz w:val="24"/>
        </w:rPr>
        <w:t>项目</w:t>
      </w:r>
      <w:r>
        <w:rPr>
          <w:rFonts w:hint="eastAsia" w:ascii="宋体" w:hAnsi="宋体" w:cstheme="minorEastAsia"/>
          <w:sz w:val="24"/>
          <w:u w:val="single"/>
        </w:rPr>
        <w:t>（项目编号）</w:t>
      </w:r>
      <w:r>
        <w:rPr>
          <w:rFonts w:hint="eastAsia" w:ascii="宋体" w:hAnsi="宋体" w:cstheme="minorEastAsia"/>
          <w:sz w:val="24"/>
        </w:rPr>
        <w:t>的谈判公告，我方代表</w:t>
      </w:r>
      <w:r>
        <w:rPr>
          <w:rFonts w:hint="eastAsia" w:ascii="宋体" w:hAnsi="宋体" w:cstheme="minorEastAsia"/>
          <w:sz w:val="24"/>
          <w:u w:val="single"/>
        </w:rPr>
        <w:t xml:space="preserve">   （姓名、职务）   </w:t>
      </w:r>
      <w:r>
        <w:rPr>
          <w:rFonts w:hint="eastAsia" w:ascii="宋体" w:hAnsi="宋体" w:cstheme="minorEastAsia"/>
          <w:sz w:val="24"/>
        </w:rPr>
        <w:t>经正式授权并代表</w:t>
      </w:r>
      <w:r>
        <w:rPr>
          <w:rFonts w:hint="eastAsia" w:ascii="宋体" w:hAnsi="宋体" w:cstheme="minorEastAsia"/>
          <w:sz w:val="24"/>
          <w:u w:val="single"/>
        </w:rPr>
        <w:t xml:space="preserve">     （供应商名称）     </w:t>
      </w:r>
      <w:r>
        <w:rPr>
          <w:rFonts w:hint="eastAsia" w:ascii="宋体" w:hAnsi="宋体" w:cstheme="minorEastAsia"/>
          <w:sz w:val="24"/>
        </w:rPr>
        <w:t>就该项目进行谈判。</w:t>
      </w:r>
    </w:p>
    <w:p w14:paraId="6610B057">
      <w:pPr>
        <w:spacing w:line="560" w:lineRule="exact"/>
        <w:ind w:firstLine="482" w:firstLineChars="200"/>
        <w:rPr>
          <w:rFonts w:ascii="宋体" w:hAnsi="宋体" w:cstheme="minorEastAsia"/>
          <w:b/>
          <w:sz w:val="24"/>
        </w:rPr>
      </w:pPr>
      <w:r>
        <w:rPr>
          <w:rFonts w:hint="eastAsia" w:ascii="宋体" w:hAnsi="宋体" w:cstheme="minorEastAsia"/>
          <w:b/>
          <w:sz w:val="24"/>
        </w:rPr>
        <w:t>在此，我方郑重承诺以下诸点，并负法律责任：</w:t>
      </w:r>
    </w:p>
    <w:p w14:paraId="7D3A65AE">
      <w:pPr>
        <w:spacing w:line="500" w:lineRule="exact"/>
        <w:ind w:firstLine="480" w:firstLineChars="200"/>
        <w:rPr>
          <w:rFonts w:ascii="宋体" w:hAnsi="宋体" w:cstheme="minorEastAsia"/>
          <w:sz w:val="24"/>
        </w:rPr>
      </w:pPr>
      <w:r>
        <w:rPr>
          <w:rFonts w:hint="eastAsia" w:ascii="宋体" w:hAnsi="宋体" w:cstheme="minorEastAsia"/>
          <w:sz w:val="24"/>
        </w:rPr>
        <w:t>1、我方具备本项目竞争性谈判文件中规定的资格条件。</w:t>
      </w:r>
    </w:p>
    <w:p w14:paraId="62DB13C9">
      <w:pPr>
        <w:spacing w:line="500" w:lineRule="exact"/>
        <w:ind w:firstLine="480" w:firstLineChars="200"/>
        <w:rPr>
          <w:rFonts w:ascii="宋体" w:hAnsi="宋体" w:cstheme="minorEastAsia"/>
          <w:sz w:val="24"/>
        </w:rPr>
      </w:pPr>
      <w:r>
        <w:rPr>
          <w:rFonts w:hint="eastAsia" w:ascii="宋体" w:hAnsi="宋体" w:cstheme="minorEastAsia"/>
          <w:sz w:val="24"/>
        </w:rPr>
        <w:t>2、我方所附谈判报价表中应提交和交付的服务谈判总价为人民币：</w:t>
      </w:r>
      <w:r>
        <w:rPr>
          <w:rFonts w:hint="eastAsia" w:ascii="宋体" w:hAnsi="宋体" w:cstheme="minorEastAsia"/>
          <w:sz w:val="24"/>
          <w:u w:val="single"/>
        </w:rPr>
        <w:t>（同时用汉字大写和数字表示的谈判总价）</w:t>
      </w:r>
      <w:r>
        <w:rPr>
          <w:rFonts w:hint="eastAsia" w:ascii="宋体" w:hAnsi="宋体" w:cstheme="minorEastAsia"/>
          <w:sz w:val="24"/>
        </w:rPr>
        <w:t>。</w:t>
      </w:r>
    </w:p>
    <w:p w14:paraId="7DDCD631">
      <w:pPr>
        <w:spacing w:line="500" w:lineRule="exact"/>
        <w:ind w:firstLine="480" w:firstLineChars="200"/>
        <w:rPr>
          <w:rFonts w:ascii="宋体" w:hAnsi="宋体" w:cstheme="minorEastAsia"/>
          <w:sz w:val="24"/>
        </w:rPr>
      </w:pPr>
      <w:r>
        <w:rPr>
          <w:rFonts w:hint="eastAsia" w:ascii="宋体" w:hAnsi="宋体" w:cstheme="minorEastAsia"/>
          <w:sz w:val="24"/>
        </w:rPr>
        <w:t>4、我方已详细审查全部竞争性谈判文件（包括澄清函、补充通知等），完全理解供应商须知的所有条款。</w:t>
      </w:r>
    </w:p>
    <w:p w14:paraId="5E3A3BB8">
      <w:pPr>
        <w:spacing w:line="500" w:lineRule="exact"/>
        <w:ind w:firstLine="480" w:firstLineChars="200"/>
        <w:rPr>
          <w:rFonts w:ascii="宋体" w:hAnsi="宋体" w:cstheme="minorEastAsia"/>
          <w:sz w:val="24"/>
        </w:rPr>
      </w:pPr>
      <w:r>
        <w:rPr>
          <w:rFonts w:hint="eastAsia" w:ascii="宋体" w:hAnsi="宋体" w:cstheme="minorEastAsia"/>
          <w:sz w:val="24"/>
        </w:rPr>
        <w:t>5、我方完全满足和响应竞争性谈判文件中的各项商务和技术服务要求，若有偏差，已在谈判响应文件中明确说明。</w:t>
      </w:r>
    </w:p>
    <w:p w14:paraId="3D919600">
      <w:pPr>
        <w:spacing w:line="500" w:lineRule="exact"/>
        <w:ind w:firstLine="480" w:firstLineChars="200"/>
        <w:rPr>
          <w:rFonts w:ascii="宋体" w:hAnsi="宋体" w:cstheme="minorEastAsia"/>
          <w:sz w:val="24"/>
        </w:rPr>
      </w:pPr>
      <w:r>
        <w:rPr>
          <w:rFonts w:hint="eastAsia" w:ascii="宋体" w:hAnsi="宋体" w:cstheme="minorEastAsia"/>
          <w:sz w:val="24"/>
        </w:rPr>
        <w:t>6、我方接受竞争性谈判文件中全部合同条款，且无任何异议；保证忠实地执行双方所签订的合同，并承担合同规定的责任和义务。</w:t>
      </w:r>
    </w:p>
    <w:p w14:paraId="6A051371">
      <w:pPr>
        <w:spacing w:line="500" w:lineRule="exact"/>
        <w:ind w:firstLine="480" w:firstLineChars="200"/>
        <w:rPr>
          <w:rFonts w:ascii="宋体" w:hAnsi="宋体" w:cstheme="minorEastAsia"/>
          <w:sz w:val="24"/>
        </w:rPr>
      </w:pPr>
      <w:r>
        <w:rPr>
          <w:rFonts w:hint="eastAsia" w:ascii="宋体" w:hAnsi="宋体" w:cstheme="minorEastAsia"/>
          <w:sz w:val="24"/>
        </w:rPr>
        <w:t>7、我方完全理解并同意竞争性谈判文件中有关要求专业担保机构先行偿付和拒绝谈判的条款。</w:t>
      </w:r>
    </w:p>
    <w:p w14:paraId="31276851">
      <w:pPr>
        <w:spacing w:line="500" w:lineRule="exact"/>
        <w:ind w:firstLine="480" w:firstLineChars="200"/>
        <w:rPr>
          <w:rFonts w:ascii="宋体" w:hAnsi="宋体" w:cstheme="minorEastAsia"/>
          <w:sz w:val="24"/>
        </w:rPr>
      </w:pPr>
      <w:r>
        <w:rPr>
          <w:rFonts w:hint="eastAsia" w:ascii="宋体" w:hAnsi="宋体" w:cstheme="minorEastAsia"/>
          <w:sz w:val="24"/>
        </w:rPr>
        <w:t>8、我方同意按照要求提供谈判响应有关的一切数据或资料。</w:t>
      </w:r>
    </w:p>
    <w:p w14:paraId="278070FE">
      <w:pPr>
        <w:spacing w:line="500" w:lineRule="exact"/>
        <w:ind w:firstLine="480" w:firstLineChars="200"/>
        <w:rPr>
          <w:rFonts w:ascii="宋体" w:hAnsi="宋体" w:cstheme="minorEastAsia"/>
          <w:sz w:val="24"/>
        </w:rPr>
      </w:pPr>
      <w:r>
        <w:rPr>
          <w:rFonts w:hint="eastAsia" w:ascii="宋体" w:hAnsi="宋体" w:cstheme="minorEastAsia"/>
          <w:sz w:val="24"/>
        </w:rPr>
        <w:t>9、我方完全理解最低报价不是成交的唯一条件，采购人有权选择质优价廉的服务。</w:t>
      </w:r>
    </w:p>
    <w:p w14:paraId="74976890">
      <w:pPr>
        <w:spacing w:line="500" w:lineRule="exact"/>
        <w:ind w:firstLine="480" w:firstLineChars="200"/>
        <w:rPr>
          <w:rFonts w:ascii="宋体" w:hAnsi="宋体" w:cstheme="minorEastAsia"/>
          <w:sz w:val="24"/>
        </w:rPr>
      </w:pPr>
      <w:r>
        <w:rPr>
          <w:rFonts w:hint="eastAsia" w:ascii="宋体" w:hAnsi="宋体" w:cstheme="minorEastAsia"/>
          <w:sz w:val="24"/>
        </w:rPr>
        <w:t>10、我方同意按竞争性谈判文件规定，遵守贵方有关谈判的各项规定和要求。</w:t>
      </w:r>
    </w:p>
    <w:p w14:paraId="62AB4FB0">
      <w:pPr>
        <w:spacing w:line="500" w:lineRule="exact"/>
        <w:ind w:firstLine="480" w:firstLineChars="200"/>
        <w:rPr>
          <w:rFonts w:ascii="宋体" w:hAnsi="宋体" w:cstheme="minorEastAsia"/>
          <w:sz w:val="24"/>
        </w:rPr>
      </w:pPr>
      <w:r>
        <w:rPr>
          <w:rFonts w:hint="eastAsia" w:ascii="宋体" w:hAnsi="宋体" w:cstheme="minorEastAsia"/>
          <w:sz w:val="24"/>
        </w:rPr>
        <w:t xml:space="preserve">11、我方对本次谈判内容及与本项目有关的知识产权、技术资料、商业秘密及相关信息保密。 </w:t>
      </w:r>
    </w:p>
    <w:p w14:paraId="56C5ECCF">
      <w:pPr>
        <w:spacing w:line="500" w:lineRule="exact"/>
        <w:ind w:firstLine="480" w:firstLineChars="200"/>
        <w:rPr>
          <w:rFonts w:ascii="宋体" w:hAnsi="宋体" w:cstheme="minorEastAsia"/>
          <w:sz w:val="24"/>
        </w:rPr>
      </w:pPr>
      <w:r>
        <w:rPr>
          <w:rFonts w:hint="eastAsia" w:ascii="宋体" w:hAnsi="宋体" w:cstheme="minorEastAsia"/>
          <w:sz w:val="24"/>
        </w:rPr>
        <w:t>12、我方与采购人和采购代理机构无任何的隶属关系或者其他利害关系。</w:t>
      </w:r>
    </w:p>
    <w:p w14:paraId="5AC026F7">
      <w:pPr>
        <w:spacing w:line="500" w:lineRule="exact"/>
        <w:ind w:firstLine="480" w:firstLineChars="200"/>
        <w:rPr>
          <w:rFonts w:ascii="宋体" w:hAnsi="宋体" w:cstheme="minorEastAsia"/>
          <w:sz w:val="24"/>
        </w:rPr>
      </w:pPr>
      <w:r>
        <w:rPr>
          <w:rFonts w:hint="eastAsia" w:ascii="宋体" w:hAnsi="宋体" w:cstheme="minorEastAsia"/>
          <w:sz w:val="24"/>
        </w:rPr>
        <w:t>13、若我方被选为成交供应商，我方保证按有关规定向贵方支付招标服务费。</w:t>
      </w:r>
    </w:p>
    <w:p w14:paraId="758FCAC2">
      <w:pPr>
        <w:spacing w:line="500" w:lineRule="exact"/>
        <w:ind w:firstLine="480" w:firstLineChars="200"/>
        <w:rPr>
          <w:rFonts w:ascii="宋体" w:hAnsi="宋体" w:cstheme="minorEastAsia"/>
          <w:sz w:val="24"/>
        </w:rPr>
      </w:pPr>
      <w:r>
        <w:rPr>
          <w:rFonts w:hint="eastAsia" w:ascii="宋体" w:hAnsi="宋体" w:cstheme="minorEastAsia"/>
          <w:sz w:val="24"/>
        </w:rPr>
        <w:t>14、谈判响应有效期：___________________________________。</w:t>
      </w:r>
    </w:p>
    <w:p w14:paraId="022C38E6">
      <w:pPr>
        <w:spacing w:line="500" w:lineRule="exact"/>
        <w:ind w:firstLine="480" w:firstLineChars="200"/>
        <w:rPr>
          <w:rFonts w:ascii="宋体" w:hAnsi="宋体" w:cstheme="minorEastAsia"/>
          <w:sz w:val="24"/>
        </w:rPr>
      </w:pPr>
      <w:r>
        <w:rPr>
          <w:rFonts w:hint="eastAsia" w:ascii="宋体" w:hAnsi="宋体" w:cstheme="minorEastAsia"/>
          <w:sz w:val="24"/>
        </w:rPr>
        <w:t>15、所有关于本项目的函电，请按下列地址联系：</w:t>
      </w:r>
    </w:p>
    <w:p w14:paraId="0128D92E">
      <w:pPr>
        <w:spacing w:line="480" w:lineRule="exact"/>
        <w:rPr>
          <w:rFonts w:ascii="宋体" w:cs="Times New Roman"/>
          <w:sz w:val="24"/>
          <w:szCs w:val="24"/>
        </w:rPr>
      </w:pPr>
    </w:p>
    <w:p w14:paraId="6911291D">
      <w:pPr>
        <w:spacing w:line="480" w:lineRule="exact"/>
        <w:ind w:firstLine="480" w:firstLineChars="200"/>
        <w:rPr>
          <w:rFonts w:ascii="宋体" w:cs="Times New Roman"/>
          <w:sz w:val="24"/>
          <w:szCs w:val="24"/>
          <w:u w:val="single"/>
        </w:rPr>
      </w:pPr>
      <w:r>
        <w:rPr>
          <w:rFonts w:hint="eastAsia" w:ascii="宋体" w:hAnsi="宋体" w:cs="宋体"/>
          <w:sz w:val="24"/>
          <w:szCs w:val="24"/>
        </w:rPr>
        <w:t>供应商名称（公章）：</w:t>
      </w:r>
      <w:r>
        <w:rPr>
          <w:rFonts w:hint="eastAsia" w:ascii="宋体" w:hAnsi="宋体" w:cs="宋体"/>
          <w:sz w:val="24"/>
          <w:szCs w:val="24"/>
          <w:u w:val="single"/>
        </w:rPr>
        <w:t xml:space="preserve">             </w:t>
      </w:r>
    </w:p>
    <w:p w14:paraId="6DA0E736">
      <w:pPr>
        <w:spacing w:line="480" w:lineRule="exact"/>
        <w:ind w:firstLine="480" w:firstLineChars="200"/>
        <w:rPr>
          <w:rFonts w:ascii="宋体" w:cs="Times New Roman"/>
          <w:sz w:val="24"/>
          <w:szCs w:val="24"/>
          <w:u w:val="single"/>
        </w:rPr>
      </w:pPr>
      <w:r>
        <w:rPr>
          <w:rFonts w:hint="eastAsia" w:ascii="宋体" w:hAnsi="宋体" w:cs="宋体"/>
          <w:sz w:val="24"/>
          <w:szCs w:val="24"/>
        </w:rPr>
        <w:t>详细地址：</w:t>
      </w:r>
      <w:r>
        <w:rPr>
          <w:rFonts w:hint="eastAsia" w:ascii="宋体" w:hAnsi="宋体" w:cs="宋体"/>
          <w:sz w:val="24"/>
          <w:szCs w:val="24"/>
          <w:u w:val="single"/>
        </w:rPr>
        <w:t xml:space="preserve">                       </w:t>
      </w:r>
    </w:p>
    <w:p w14:paraId="0B84DA16">
      <w:pPr>
        <w:autoSpaceDE w:val="0"/>
        <w:autoSpaceDN w:val="0"/>
        <w:adjustRightInd w:val="0"/>
        <w:spacing w:line="480" w:lineRule="exact"/>
        <w:ind w:firstLine="480" w:firstLineChars="200"/>
        <w:rPr>
          <w:rFonts w:ascii="宋体" w:cs="Times New Roman"/>
          <w:sz w:val="24"/>
          <w:szCs w:val="24"/>
          <w:u w:val="single"/>
        </w:rPr>
      </w:pPr>
      <w:r>
        <w:rPr>
          <w:rFonts w:hint="eastAsia" w:ascii="宋体" w:hAnsi="宋体" w:cs="宋体"/>
          <w:sz w:val="24"/>
          <w:szCs w:val="24"/>
          <w:lang w:val="zh-CN"/>
        </w:rPr>
        <w:t>开户银行：</w:t>
      </w:r>
      <w:r>
        <w:rPr>
          <w:rFonts w:hint="eastAsia" w:ascii="宋体" w:hAnsi="宋体" w:cs="宋体"/>
          <w:sz w:val="24"/>
          <w:szCs w:val="24"/>
          <w:u w:val="single"/>
        </w:rPr>
        <w:t xml:space="preserve">                       </w:t>
      </w:r>
    </w:p>
    <w:p w14:paraId="2E4C647D">
      <w:pPr>
        <w:autoSpaceDE w:val="0"/>
        <w:autoSpaceDN w:val="0"/>
        <w:adjustRightInd w:val="0"/>
        <w:spacing w:line="480" w:lineRule="exact"/>
        <w:ind w:firstLine="480" w:firstLineChars="200"/>
        <w:rPr>
          <w:rFonts w:ascii="宋体" w:cs="Times New Roman"/>
          <w:sz w:val="24"/>
          <w:szCs w:val="24"/>
          <w:u w:val="single"/>
        </w:rPr>
      </w:pPr>
      <w:r>
        <w:rPr>
          <w:rFonts w:hint="eastAsia" w:ascii="宋体" w:hAnsi="宋体" w:cs="宋体"/>
          <w:sz w:val="24"/>
          <w:szCs w:val="24"/>
          <w:lang w:val="zh-CN"/>
        </w:rPr>
        <w:t>帐号：</w:t>
      </w:r>
      <w:r>
        <w:rPr>
          <w:rFonts w:hint="eastAsia" w:ascii="宋体" w:hAnsi="宋体" w:cs="宋体"/>
          <w:sz w:val="24"/>
          <w:szCs w:val="24"/>
          <w:u w:val="single"/>
        </w:rPr>
        <w:t xml:space="preserve">                            </w:t>
      </w:r>
    </w:p>
    <w:p w14:paraId="436EB10D">
      <w:pPr>
        <w:autoSpaceDE w:val="0"/>
        <w:autoSpaceDN w:val="0"/>
        <w:adjustRightInd w:val="0"/>
        <w:spacing w:line="480" w:lineRule="exact"/>
        <w:ind w:firstLine="480" w:firstLineChars="200"/>
        <w:rPr>
          <w:rFonts w:ascii="宋体" w:cs="Times New Roman"/>
          <w:sz w:val="24"/>
          <w:szCs w:val="24"/>
          <w:u w:val="single"/>
        </w:rPr>
      </w:pPr>
      <w:r>
        <w:rPr>
          <w:rFonts w:hint="eastAsia" w:ascii="宋体" w:hAnsi="宋体" w:cs="宋体"/>
          <w:sz w:val="24"/>
          <w:szCs w:val="24"/>
          <w:lang w:val="zh-CN"/>
        </w:rPr>
        <w:t>法定代表人或被授权人（签字或盖章）：</w:t>
      </w:r>
      <w:r>
        <w:rPr>
          <w:rFonts w:hint="eastAsia" w:ascii="宋体" w:hAnsi="宋体" w:cs="宋体"/>
          <w:sz w:val="24"/>
          <w:szCs w:val="24"/>
          <w:u w:val="single"/>
        </w:rPr>
        <w:t xml:space="preserve">               </w:t>
      </w:r>
    </w:p>
    <w:p w14:paraId="3EDEAF8D">
      <w:pPr>
        <w:autoSpaceDE w:val="0"/>
        <w:autoSpaceDN w:val="0"/>
        <w:adjustRightInd w:val="0"/>
        <w:spacing w:line="480" w:lineRule="exact"/>
        <w:ind w:firstLine="480" w:firstLineChars="200"/>
        <w:rPr>
          <w:rFonts w:ascii="宋体" w:cs="Times New Roman"/>
          <w:sz w:val="24"/>
          <w:szCs w:val="24"/>
          <w:u w:val="single"/>
        </w:rPr>
      </w:pPr>
      <w:r>
        <w:rPr>
          <w:rFonts w:hint="eastAsia" w:ascii="宋体" w:hAnsi="宋体" w:cs="宋体"/>
          <w:sz w:val="24"/>
          <w:szCs w:val="24"/>
          <w:lang w:val="zh-CN"/>
        </w:rPr>
        <w:t>联系电话</w:t>
      </w:r>
      <w:r>
        <w:rPr>
          <w:rFonts w:ascii="宋体" w:hAnsi="宋体" w:cs="宋体"/>
          <w:sz w:val="24"/>
          <w:szCs w:val="24"/>
          <w:lang w:val="zh-CN"/>
        </w:rPr>
        <w:t>/</w:t>
      </w:r>
      <w:r>
        <w:rPr>
          <w:rFonts w:hint="eastAsia" w:ascii="宋体" w:hAnsi="宋体" w:cs="宋体"/>
          <w:sz w:val="24"/>
          <w:szCs w:val="24"/>
          <w:lang w:val="zh-CN"/>
        </w:rPr>
        <w:t>手机：</w:t>
      </w:r>
      <w:r>
        <w:rPr>
          <w:rFonts w:hint="eastAsia" w:ascii="宋体" w:hAnsi="宋体" w:cs="宋体"/>
          <w:sz w:val="24"/>
          <w:szCs w:val="24"/>
          <w:u w:val="single"/>
        </w:rPr>
        <w:t xml:space="preserve">                </w:t>
      </w:r>
    </w:p>
    <w:p w14:paraId="14445D5F">
      <w:pPr>
        <w:spacing w:line="480" w:lineRule="exact"/>
        <w:jc w:val="center"/>
        <w:rPr>
          <w:rFonts w:ascii="宋体" w:cs="Times New Roman"/>
          <w:sz w:val="28"/>
          <w:szCs w:val="28"/>
        </w:rPr>
      </w:pPr>
      <w:r>
        <w:rPr>
          <w:rFonts w:hint="eastAsia" w:ascii="宋体" w:hAnsi="宋体" w:cs="宋体"/>
          <w:sz w:val="24"/>
          <w:szCs w:val="24"/>
        </w:rPr>
        <w:t>年 月 日</w:t>
      </w:r>
    </w:p>
    <w:p w14:paraId="60EE90FF">
      <w:pPr>
        <w:autoSpaceDE w:val="0"/>
        <w:autoSpaceDN w:val="0"/>
        <w:adjustRightInd w:val="0"/>
        <w:spacing w:line="480" w:lineRule="exact"/>
        <w:ind w:left="210" w:leftChars="100" w:firstLine="4620" w:firstLineChars="1650"/>
        <w:rPr>
          <w:rFonts w:ascii="宋体" w:cs="Times New Roman"/>
          <w:sz w:val="28"/>
          <w:szCs w:val="28"/>
          <w:u w:val="single"/>
          <w:lang w:val="zh-CN"/>
        </w:rPr>
      </w:pPr>
    </w:p>
    <w:p w14:paraId="7E667B53">
      <w:pPr>
        <w:spacing w:line="480" w:lineRule="exact"/>
        <w:ind w:left="210" w:leftChars="100"/>
        <w:jc w:val="center"/>
        <w:rPr>
          <w:rFonts w:ascii="宋体" w:cs="Times New Roman"/>
          <w:sz w:val="28"/>
          <w:szCs w:val="28"/>
        </w:rPr>
        <w:sectPr>
          <w:headerReference r:id="rId12" w:type="default"/>
          <w:pgSz w:w="11906" w:h="16838"/>
          <w:pgMar w:top="1440" w:right="1417" w:bottom="1440" w:left="1417" w:header="850" w:footer="992" w:gutter="0"/>
          <w:pgNumType w:fmt="decimal"/>
          <w:cols w:space="0" w:num="1"/>
          <w:rtlGutter w:val="0"/>
          <w:docGrid w:type="lines" w:linePitch="312" w:charSpace="0"/>
        </w:sectPr>
      </w:pPr>
    </w:p>
    <w:bookmarkEnd w:id="205"/>
    <w:bookmarkEnd w:id="206"/>
    <w:bookmarkEnd w:id="207"/>
    <w:bookmarkEnd w:id="208"/>
    <w:p w14:paraId="1208340B">
      <w:pPr>
        <w:pStyle w:val="4"/>
        <w:spacing w:before="0" w:after="0" w:line="240" w:lineRule="auto"/>
        <w:rPr>
          <w:rFonts w:ascii="宋体" w:cs="Times New Roman"/>
          <w:sz w:val="24"/>
          <w:szCs w:val="24"/>
        </w:rPr>
      </w:pPr>
      <w:bookmarkStart w:id="209" w:name="_Toc488317898"/>
      <w:bookmarkStart w:id="210" w:name="_Toc491683702"/>
      <w:bookmarkStart w:id="211" w:name="_Toc479176389"/>
      <w:bookmarkStart w:id="212" w:name="_Toc495675891"/>
      <w:bookmarkStart w:id="213" w:name="_Toc112664123"/>
      <w:bookmarkStart w:id="214" w:name="_Toc12220066"/>
      <w:bookmarkStart w:id="215" w:name="_Toc112664595"/>
      <w:bookmarkStart w:id="216" w:name="_Toc28967"/>
      <w:bookmarkStart w:id="217" w:name="_Toc11677377"/>
      <w:bookmarkStart w:id="218" w:name="_Toc581"/>
      <w:bookmarkStart w:id="219" w:name="_Toc16081596"/>
      <w:bookmarkStart w:id="220" w:name="_Toc112664521"/>
      <w:r>
        <w:rPr>
          <w:rFonts w:ascii="宋体" w:hAnsi="宋体" w:cs="宋体"/>
          <w:sz w:val="24"/>
          <w:szCs w:val="24"/>
        </w:rPr>
        <w:t>2.</w:t>
      </w:r>
      <w:r>
        <w:rPr>
          <w:rFonts w:hint="eastAsia" w:ascii="宋体" w:hAnsi="宋体" w:cs="宋体"/>
          <w:sz w:val="24"/>
          <w:szCs w:val="24"/>
        </w:rPr>
        <w:t>谈判一览表</w:t>
      </w:r>
      <w:bookmarkEnd w:id="209"/>
      <w:bookmarkEnd w:id="210"/>
      <w:bookmarkEnd w:id="211"/>
      <w:bookmarkEnd w:id="212"/>
      <w:r>
        <w:rPr>
          <w:rFonts w:hint="eastAsia" w:ascii="宋体" w:hAnsi="宋体" w:cs="宋体"/>
          <w:sz w:val="24"/>
          <w:szCs w:val="24"/>
        </w:rPr>
        <w:t>（格式）</w:t>
      </w:r>
      <w:bookmarkEnd w:id="213"/>
      <w:bookmarkEnd w:id="214"/>
      <w:bookmarkEnd w:id="215"/>
      <w:bookmarkEnd w:id="216"/>
      <w:bookmarkEnd w:id="217"/>
      <w:bookmarkEnd w:id="218"/>
      <w:bookmarkEnd w:id="219"/>
      <w:bookmarkEnd w:id="220"/>
    </w:p>
    <w:p w14:paraId="088C4CE3">
      <w:pPr>
        <w:spacing w:line="480" w:lineRule="exact"/>
        <w:ind w:left="210" w:leftChars="100"/>
        <w:jc w:val="center"/>
        <w:rPr>
          <w:rFonts w:ascii="宋体" w:cs="Times New Roman"/>
          <w:b/>
          <w:bCs/>
          <w:sz w:val="28"/>
          <w:szCs w:val="28"/>
        </w:rPr>
      </w:pPr>
    </w:p>
    <w:p w14:paraId="23C0BF6D">
      <w:pPr>
        <w:spacing w:line="480" w:lineRule="exact"/>
        <w:ind w:firstLine="120" w:firstLineChars="50"/>
        <w:rPr>
          <w:rFonts w:ascii="宋体" w:cs="Times New Roman"/>
          <w:kern w:val="0"/>
          <w:sz w:val="24"/>
          <w:szCs w:val="24"/>
          <w:u w:val="single"/>
        </w:rPr>
      </w:pPr>
      <w:r>
        <w:rPr>
          <w:rFonts w:hint="eastAsia" w:ascii="宋体" w:hAnsi="宋体" w:cs="宋体"/>
          <w:kern w:val="0"/>
          <w:sz w:val="24"/>
          <w:szCs w:val="24"/>
        </w:rPr>
        <w:t>供应商名称：</w:t>
      </w:r>
      <w:r>
        <w:rPr>
          <w:rFonts w:hint="eastAsia" w:ascii="宋体" w:hAnsi="宋体" w:cs="宋体"/>
          <w:kern w:val="0"/>
          <w:sz w:val="24"/>
          <w:szCs w:val="24"/>
          <w:u w:val="single"/>
        </w:rPr>
        <w:t xml:space="preserve">                  </w:t>
      </w:r>
      <w:r>
        <w:rPr>
          <w:rFonts w:hint="eastAsia" w:ascii="宋体" w:hAnsi="宋体" w:cs="宋体"/>
          <w:sz w:val="24"/>
          <w:szCs w:val="24"/>
        </w:rPr>
        <w:t>（供应商公章）</w:t>
      </w:r>
    </w:p>
    <w:tbl>
      <w:tblPr>
        <w:tblStyle w:val="25"/>
        <w:tblW w:w="137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10"/>
        <w:gridCol w:w="4253"/>
        <w:gridCol w:w="3260"/>
        <w:gridCol w:w="3934"/>
      </w:tblGrid>
      <w:tr w14:paraId="5D5171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2310" w:type="dxa"/>
            <w:tcBorders>
              <w:top w:val="double" w:color="auto" w:sz="4" w:space="0"/>
            </w:tcBorders>
            <w:vAlign w:val="center"/>
          </w:tcPr>
          <w:p w14:paraId="3FE94373">
            <w:pPr>
              <w:spacing w:line="480" w:lineRule="exact"/>
              <w:ind w:right="143" w:rightChars="68" w:firstLine="118" w:firstLineChars="49"/>
              <w:jc w:val="center"/>
              <w:rPr>
                <w:rFonts w:hint="eastAsia" w:ascii="宋体" w:eastAsia="宋体" w:cs="Times New Roman"/>
                <w:b/>
                <w:bCs/>
                <w:sz w:val="24"/>
                <w:szCs w:val="24"/>
                <w:lang w:eastAsia="zh-CN"/>
              </w:rPr>
            </w:pPr>
            <w:r>
              <w:rPr>
                <w:rFonts w:hint="eastAsia" w:ascii="宋体" w:hAnsi="宋体" w:cs="宋体"/>
                <w:b/>
                <w:bCs/>
                <w:sz w:val="24"/>
                <w:szCs w:val="24"/>
              </w:rPr>
              <w:t>项目</w:t>
            </w:r>
            <w:r>
              <w:rPr>
                <w:rFonts w:hint="eastAsia" w:ascii="宋体" w:hAnsi="宋体" w:cs="宋体"/>
                <w:b/>
                <w:bCs/>
                <w:sz w:val="24"/>
                <w:szCs w:val="24"/>
                <w:lang w:eastAsia="zh-CN"/>
              </w:rPr>
              <w:t>名称</w:t>
            </w:r>
          </w:p>
        </w:tc>
        <w:tc>
          <w:tcPr>
            <w:tcW w:w="4253" w:type="dxa"/>
            <w:tcBorders>
              <w:top w:val="double" w:color="auto" w:sz="4" w:space="0"/>
            </w:tcBorders>
            <w:vAlign w:val="center"/>
          </w:tcPr>
          <w:p w14:paraId="2ED78D1A">
            <w:pPr>
              <w:spacing w:line="480" w:lineRule="exact"/>
              <w:ind w:left="210" w:leftChars="100"/>
              <w:jc w:val="center"/>
              <w:rPr>
                <w:rFonts w:ascii="宋体" w:cs="Times New Roman"/>
                <w:b/>
                <w:bCs/>
                <w:sz w:val="24"/>
                <w:szCs w:val="24"/>
              </w:rPr>
            </w:pPr>
            <w:r>
              <w:rPr>
                <w:rFonts w:hint="eastAsia" w:ascii="宋体" w:hAnsi="宋体" w:cs="宋体"/>
                <w:b/>
                <w:bCs/>
                <w:sz w:val="24"/>
                <w:szCs w:val="24"/>
              </w:rPr>
              <w:t>谈判总价</w:t>
            </w:r>
          </w:p>
          <w:p w14:paraId="4A4F5E11">
            <w:pPr>
              <w:spacing w:line="480" w:lineRule="exact"/>
              <w:ind w:left="210" w:leftChars="100"/>
              <w:jc w:val="center"/>
              <w:rPr>
                <w:rFonts w:ascii="宋体" w:cs="Times New Roman"/>
                <w:b/>
                <w:bCs/>
                <w:sz w:val="24"/>
                <w:szCs w:val="24"/>
              </w:rPr>
            </w:pPr>
            <w:r>
              <w:rPr>
                <w:rFonts w:hint="eastAsia" w:ascii="宋体" w:hAnsi="宋体" w:cs="宋体"/>
                <w:b/>
                <w:bCs/>
                <w:sz w:val="24"/>
                <w:szCs w:val="24"/>
              </w:rPr>
              <w:t>（人民币</w:t>
            </w:r>
            <w:r>
              <w:rPr>
                <w:rFonts w:ascii="宋体" w:hAnsi="宋体" w:cs="宋体"/>
                <w:b/>
                <w:bCs/>
                <w:sz w:val="24"/>
                <w:szCs w:val="24"/>
              </w:rPr>
              <w:t>:</w:t>
            </w:r>
            <w:r>
              <w:rPr>
                <w:rFonts w:hint="eastAsia" w:ascii="宋体" w:hAnsi="宋体" w:cs="宋体"/>
                <w:b/>
                <w:bCs/>
                <w:sz w:val="24"/>
                <w:szCs w:val="24"/>
              </w:rPr>
              <w:t>元）</w:t>
            </w:r>
          </w:p>
        </w:tc>
        <w:tc>
          <w:tcPr>
            <w:tcW w:w="3260" w:type="dxa"/>
            <w:tcBorders>
              <w:top w:val="double" w:color="auto" w:sz="4" w:space="0"/>
            </w:tcBorders>
          </w:tcPr>
          <w:p w14:paraId="1DD81B7E">
            <w:pPr>
              <w:spacing w:line="480" w:lineRule="exact"/>
              <w:jc w:val="center"/>
              <w:rPr>
                <w:rFonts w:ascii="宋体" w:cs="Times New Roman"/>
                <w:b/>
                <w:bCs/>
                <w:sz w:val="24"/>
                <w:szCs w:val="24"/>
              </w:rPr>
            </w:pPr>
            <w:r>
              <w:rPr>
                <w:rFonts w:hint="eastAsia" w:ascii="宋体" w:hAnsi="宋体" w:cs="宋体"/>
                <w:b/>
                <w:bCs/>
                <w:sz w:val="24"/>
                <w:szCs w:val="24"/>
              </w:rPr>
              <w:t>交货期</w:t>
            </w:r>
          </w:p>
          <w:p w14:paraId="0C6CD9D7">
            <w:pPr>
              <w:spacing w:line="480" w:lineRule="exact"/>
              <w:jc w:val="center"/>
              <w:rPr>
                <w:rFonts w:ascii="宋体" w:cs="Times New Roman"/>
                <w:b/>
                <w:bCs/>
                <w:sz w:val="24"/>
                <w:szCs w:val="24"/>
              </w:rPr>
            </w:pPr>
            <w:r>
              <w:rPr>
                <w:rFonts w:hint="eastAsia" w:ascii="宋体" w:hAnsi="宋体" w:cs="宋体"/>
                <w:b/>
                <w:bCs/>
                <w:sz w:val="24"/>
                <w:szCs w:val="24"/>
              </w:rPr>
              <w:t>（</w:t>
            </w:r>
            <w:r>
              <w:rPr>
                <w:rFonts w:hint="eastAsia" w:ascii="宋体" w:hAnsi="宋体" w:cs="宋体"/>
                <w:b/>
                <w:bCs/>
                <w:sz w:val="24"/>
                <w:szCs w:val="24"/>
                <w:lang w:eastAsia="zh-CN"/>
              </w:rPr>
              <w:t>日历日</w:t>
            </w:r>
            <w:r>
              <w:rPr>
                <w:rFonts w:hint="eastAsia" w:ascii="宋体" w:hAnsi="宋体" w:cs="宋体"/>
                <w:b/>
                <w:bCs/>
                <w:sz w:val="24"/>
                <w:szCs w:val="24"/>
              </w:rPr>
              <w:t>）</w:t>
            </w:r>
          </w:p>
        </w:tc>
        <w:tc>
          <w:tcPr>
            <w:tcW w:w="3934" w:type="dxa"/>
            <w:tcBorders>
              <w:top w:val="double" w:color="auto" w:sz="4" w:space="0"/>
            </w:tcBorders>
          </w:tcPr>
          <w:p w14:paraId="7FD17E3B">
            <w:pPr>
              <w:spacing w:line="480" w:lineRule="exact"/>
              <w:jc w:val="center"/>
              <w:rPr>
                <w:rFonts w:ascii="宋体" w:cs="Times New Roman"/>
                <w:b/>
                <w:bCs/>
                <w:sz w:val="24"/>
                <w:szCs w:val="24"/>
              </w:rPr>
            </w:pPr>
            <w:r>
              <w:rPr>
                <w:rFonts w:hint="eastAsia" w:ascii="宋体" w:hAnsi="宋体" w:cs="宋体"/>
                <w:b/>
                <w:bCs/>
                <w:sz w:val="24"/>
                <w:szCs w:val="24"/>
              </w:rPr>
              <w:t>质保期</w:t>
            </w:r>
          </w:p>
          <w:p w14:paraId="2978CC5B">
            <w:pPr>
              <w:spacing w:line="480" w:lineRule="exact"/>
              <w:ind w:left="210" w:leftChars="100"/>
              <w:jc w:val="center"/>
              <w:rPr>
                <w:rFonts w:ascii="宋体" w:cs="Times New Roman"/>
                <w:b/>
                <w:bCs/>
                <w:sz w:val="24"/>
                <w:szCs w:val="24"/>
              </w:rPr>
            </w:pPr>
            <w:r>
              <w:rPr>
                <w:rFonts w:hint="eastAsia" w:ascii="宋体" w:hAnsi="宋体" w:cs="宋体"/>
                <w:b/>
                <w:bCs/>
                <w:sz w:val="24"/>
                <w:szCs w:val="24"/>
              </w:rPr>
              <w:t>（</w:t>
            </w:r>
            <w:r>
              <w:rPr>
                <w:rFonts w:hint="eastAsia" w:ascii="宋体" w:hAnsi="宋体" w:cs="宋体"/>
                <w:b/>
                <w:bCs/>
                <w:sz w:val="24"/>
                <w:szCs w:val="24"/>
                <w:lang w:eastAsia="zh-CN"/>
              </w:rPr>
              <w:t>年</w:t>
            </w:r>
            <w:r>
              <w:rPr>
                <w:rFonts w:hint="eastAsia" w:ascii="宋体" w:hAnsi="宋体" w:cs="宋体"/>
                <w:b/>
                <w:bCs/>
                <w:sz w:val="24"/>
                <w:szCs w:val="24"/>
              </w:rPr>
              <w:t>）</w:t>
            </w:r>
          </w:p>
        </w:tc>
      </w:tr>
      <w:tr w14:paraId="27DAC2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2310" w:type="dxa"/>
            <w:vMerge w:val="restart"/>
            <w:vAlign w:val="center"/>
          </w:tcPr>
          <w:p w14:paraId="6D1EEA69">
            <w:pPr>
              <w:spacing w:line="480" w:lineRule="exact"/>
              <w:ind w:left="210" w:leftChars="100"/>
              <w:jc w:val="center"/>
              <w:rPr>
                <w:rFonts w:ascii="宋体" w:cs="Times New Roman"/>
                <w:sz w:val="24"/>
                <w:szCs w:val="24"/>
              </w:rPr>
            </w:pPr>
          </w:p>
        </w:tc>
        <w:tc>
          <w:tcPr>
            <w:tcW w:w="4253" w:type="dxa"/>
            <w:vAlign w:val="center"/>
          </w:tcPr>
          <w:p w14:paraId="795E5AA8">
            <w:pPr>
              <w:spacing w:line="480" w:lineRule="exact"/>
              <w:ind w:left="210" w:leftChars="100"/>
              <w:jc w:val="center"/>
              <w:rPr>
                <w:rFonts w:ascii="宋体" w:cs="Times New Roman"/>
                <w:sz w:val="24"/>
                <w:szCs w:val="24"/>
              </w:rPr>
            </w:pPr>
          </w:p>
        </w:tc>
        <w:tc>
          <w:tcPr>
            <w:tcW w:w="3260" w:type="dxa"/>
            <w:vAlign w:val="center"/>
          </w:tcPr>
          <w:p w14:paraId="1965AB3E">
            <w:pPr>
              <w:spacing w:line="480" w:lineRule="exact"/>
              <w:ind w:left="210" w:leftChars="100"/>
              <w:jc w:val="center"/>
              <w:rPr>
                <w:rFonts w:ascii="宋体" w:cs="Times New Roman"/>
                <w:sz w:val="24"/>
                <w:szCs w:val="24"/>
              </w:rPr>
            </w:pPr>
          </w:p>
        </w:tc>
        <w:tc>
          <w:tcPr>
            <w:tcW w:w="3934" w:type="dxa"/>
            <w:vAlign w:val="center"/>
          </w:tcPr>
          <w:p w14:paraId="405C6090">
            <w:pPr>
              <w:spacing w:line="480" w:lineRule="exact"/>
              <w:ind w:left="210" w:leftChars="100"/>
              <w:jc w:val="center"/>
              <w:rPr>
                <w:rFonts w:ascii="宋体" w:cs="Times New Roman"/>
                <w:sz w:val="24"/>
                <w:szCs w:val="24"/>
              </w:rPr>
            </w:pPr>
          </w:p>
        </w:tc>
      </w:tr>
      <w:tr w14:paraId="4514E5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2310" w:type="dxa"/>
            <w:vMerge w:val="continue"/>
            <w:tcBorders>
              <w:bottom w:val="double" w:color="auto" w:sz="4" w:space="0"/>
            </w:tcBorders>
            <w:tcMar>
              <w:top w:w="57" w:type="dxa"/>
              <w:left w:w="28" w:type="dxa"/>
              <w:bottom w:w="57" w:type="dxa"/>
              <w:right w:w="28" w:type="dxa"/>
            </w:tcMar>
            <w:vAlign w:val="center"/>
          </w:tcPr>
          <w:p w14:paraId="6CD114BE">
            <w:pPr>
              <w:spacing w:line="480" w:lineRule="exact"/>
              <w:ind w:left="210" w:leftChars="100"/>
              <w:rPr>
                <w:rFonts w:ascii="宋体" w:cs="Times New Roman"/>
                <w:sz w:val="24"/>
                <w:szCs w:val="24"/>
              </w:rPr>
            </w:pPr>
          </w:p>
        </w:tc>
        <w:tc>
          <w:tcPr>
            <w:tcW w:w="11447" w:type="dxa"/>
            <w:gridSpan w:val="3"/>
            <w:tcBorders>
              <w:bottom w:val="double" w:color="auto" w:sz="4" w:space="0"/>
            </w:tcBorders>
          </w:tcPr>
          <w:p w14:paraId="0E60ECAF">
            <w:pPr>
              <w:spacing w:line="480" w:lineRule="exact"/>
              <w:ind w:left="210" w:leftChars="100"/>
              <w:rPr>
                <w:rFonts w:ascii="宋体" w:cs="Times New Roman"/>
                <w:b/>
                <w:bCs/>
                <w:sz w:val="24"/>
                <w:szCs w:val="24"/>
              </w:rPr>
            </w:pPr>
            <w:r>
              <w:rPr>
                <w:rFonts w:hint="eastAsia" w:ascii="宋体" w:hAnsi="宋体" w:cs="宋体"/>
                <w:b/>
                <w:bCs/>
                <w:sz w:val="24"/>
                <w:szCs w:val="24"/>
              </w:rPr>
              <w:t>（大写）</w:t>
            </w:r>
          </w:p>
        </w:tc>
      </w:tr>
    </w:tbl>
    <w:p w14:paraId="31EE5025">
      <w:pPr>
        <w:spacing w:line="480" w:lineRule="exact"/>
        <w:ind w:firstLine="720" w:firstLineChars="300"/>
        <w:rPr>
          <w:rFonts w:ascii="宋体" w:hAnsi="宋体" w:cs="宋体"/>
          <w:sz w:val="24"/>
          <w:szCs w:val="24"/>
        </w:rPr>
      </w:pPr>
      <w:r>
        <w:rPr>
          <w:rFonts w:hint="eastAsia" w:ascii="宋体" w:hAnsi="宋体" w:cs="宋体"/>
          <w:sz w:val="24"/>
          <w:szCs w:val="24"/>
        </w:rPr>
        <w:t>注：1、本表价格应按谈判总价填写，本表应保证谈判响应文件的中仍有此表且一致。</w:t>
      </w:r>
    </w:p>
    <w:p w14:paraId="332AD2C0">
      <w:pPr>
        <w:spacing w:line="480" w:lineRule="exact"/>
        <w:ind w:firstLine="1200" w:firstLineChars="500"/>
        <w:rPr>
          <w:rFonts w:ascii="宋体" w:hAnsi="宋体" w:cs="宋体"/>
          <w:sz w:val="24"/>
          <w:szCs w:val="24"/>
        </w:rPr>
      </w:pPr>
      <w:r>
        <w:rPr>
          <w:rFonts w:hint="eastAsia" w:ascii="宋体" w:hAnsi="宋体" w:cs="宋体"/>
          <w:sz w:val="24"/>
          <w:szCs w:val="24"/>
        </w:rPr>
        <w:t>2、此表中任何信息与谈判响应文件其他处不一致时以此表为准。</w:t>
      </w:r>
    </w:p>
    <w:p w14:paraId="3E904B2A">
      <w:pPr>
        <w:spacing w:line="480" w:lineRule="exact"/>
        <w:ind w:firstLine="720" w:firstLineChars="300"/>
        <w:rPr>
          <w:rFonts w:ascii="宋体" w:hAnsi="宋体" w:cs="宋体"/>
          <w:sz w:val="24"/>
          <w:szCs w:val="24"/>
        </w:rPr>
      </w:pPr>
      <w:r>
        <w:rPr>
          <w:rFonts w:hint="eastAsia" w:ascii="宋体" w:hAnsi="宋体" w:cs="宋体"/>
          <w:sz w:val="24"/>
          <w:szCs w:val="24"/>
        </w:rPr>
        <w:t xml:space="preserve">    3、</w:t>
      </w:r>
      <w:r>
        <w:rPr>
          <w:rFonts w:hint="eastAsia" w:ascii="宋体" w:hAnsi="宋体" w:cs="宋体"/>
          <w:iCs/>
          <w:sz w:val="24"/>
          <w:szCs w:val="20"/>
        </w:rPr>
        <w:t>报价精确到元</w:t>
      </w:r>
      <w:r>
        <w:rPr>
          <w:rFonts w:hint="eastAsia" w:ascii="宋体" w:hAnsi="宋体" w:cs="宋体"/>
          <w:sz w:val="24"/>
          <w:szCs w:val="24"/>
        </w:rPr>
        <w:t>（保留小数点后两位）。</w:t>
      </w:r>
    </w:p>
    <w:p w14:paraId="5612201F">
      <w:pPr>
        <w:spacing w:line="480" w:lineRule="exact"/>
        <w:rPr>
          <w:rFonts w:ascii="宋体" w:cs="Times New Roman"/>
          <w:sz w:val="24"/>
          <w:szCs w:val="24"/>
        </w:rPr>
      </w:pPr>
    </w:p>
    <w:p w14:paraId="2BDBA310">
      <w:pPr>
        <w:spacing w:line="480" w:lineRule="exact"/>
        <w:rPr>
          <w:rFonts w:ascii="宋体" w:cs="Times New Roman"/>
          <w:sz w:val="24"/>
          <w:szCs w:val="24"/>
          <w:u w:val="single"/>
        </w:rPr>
      </w:pPr>
      <w:r>
        <w:rPr>
          <w:rFonts w:hint="eastAsia" w:ascii="宋体" w:hAnsi="宋体" w:cs="宋体"/>
          <w:sz w:val="24"/>
          <w:szCs w:val="24"/>
        </w:rPr>
        <w:t>法定代表人</w:t>
      </w:r>
      <w:r>
        <w:rPr>
          <w:rFonts w:hint="eastAsia" w:ascii="宋体" w:hAnsi="宋体" w:cs="宋体"/>
          <w:sz w:val="24"/>
          <w:szCs w:val="24"/>
          <w:lang w:eastAsia="zh-CN"/>
        </w:rPr>
        <w:t>及</w:t>
      </w:r>
      <w:r>
        <w:rPr>
          <w:rFonts w:hint="eastAsia" w:ascii="宋体" w:hAnsi="宋体" w:cs="宋体"/>
          <w:sz w:val="24"/>
          <w:szCs w:val="24"/>
        </w:rPr>
        <w:t>被授权人：</w:t>
      </w:r>
      <w:r>
        <w:rPr>
          <w:rFonts w:hint="eastAsia" w:ascii="宋体" w:hAnsi="宋体" w:cs="宋体"/>
          <w:sz w:val="24"/>
          <w:szCs w:val="24"/>
          <w:u w:val="single"/>
        </w:rPr>
        <w:t xml:space="preserve">                   </w:t>
      </w:r>
      <w:r>
        <w:rPr>
          <w:rFonts w:hint="eastAsia" w:ascii="宋体" w:hAnsi="宋体" w:cs="宋体"/>
          <w:sz w:val="24"/>
          <w:szCs w:val="24"/>
        </w:rPr>
        <w:t>（签字或盖章）                              日期：</w:t>
      </w:r>
      <w:r>
        <w:rPr>
          <w:rFonts w:hint="eastAsia" w:ascii="宋体" w:hAnsi="宋体" w:cs="宋体"/>
          <w:sz w:val="24"/>
          <w:szCs w:val="24"/>
          <w:u w:val="single"/>
        </w:rPr>
        <w:t xml:space="preserve">              </w:t>
      </w:r>
    </w:p>
    <w:p w14:paraId="27C6683D">
      <w:pPr>
        <w:widowControl/>
        <w:jc w:val="left"/>
        <w:rPr>
          <w:rFonts w:ascii="宋体" w:cs="Times New Roman"/>
          <w:sz w:val="24"/>
          <w:szCs w:val="24"/>
        </w:rPr>
      </w:pPr>
      <w:r>
        <w:rPr>
          <w:rFonts w:ascii="宋体" w:cs="Times New Roman"/>
          <w:sz w:val="24"/>
          <w:szCs w:val="24"/>
        </w:rPr>
        <w:br w:type="page"/>
      </w:r>
    </w:p>
    <w:p w14:paraId="3E032BD3">
      <w:pPr>
        <w:pStyle w:val="4"/>
        <w:spacing w:before="0" w:after="0" w:line="240" w:lineRule="auto"/>
        <w:rPr>
          <w:rFonts w:ascii="宋体" w:cs="Times New Roman"/>
          <w:sz w:val="24"/>
          <w:szCs w:val="24"/>
        </w:rPr>
      </w:pPr>
      <w:bookmarkStart w:id="221" w:name="_Toc458779104"/>
      <w:bookmarkStart w:id="222" w:name="_Toc112664596"/>
      <w:bookmarkStart w:id="223" w:name="_Toc112664522"/>
      <w:bookmarkStart w:id="224" w:name="_Toc16081597"/>
      <w:bookmarkStart w:id="225" w:name="_Toc31555"/>
      <w:bookmarkStart w:id="226" w:name="_Toc112664124"/>
      <w:bookmarkStart w:id="227" w:name="_Toc14499"/>
      <w:r>
        <w:rPr>
          <w:rFonts w:ascii="宋体" w:hAnsi="宋体" w:cs="宋体"/>
          <w:sz w:val="24"/>
          <w:szCs w:val="24"/>
        </w:rPr>
        <w:t>3.</w:t>
      </w:r>
      <w:r>
        <w:rPr>
          <w:rFonts w:hint="eastAsia" w:ascii="宋体" w:hAnsi="宋体" w:cs="宋体"/>
          <w:sz w:val="24"/>
          <w:szCs w:val="24"/>
        </w:rPr>
        <w:t>谈判分项报价表</w:t>
      </w:r>
      <w:bookmarkEnd w:id="221"/>
      <w:r>
        <w:rPr>
          <w:rFonts w:hint="eastAsia" w:ascii="宋体" w:hAnsi="宋体" w:cs="宋体"/>
          <w:sz w:val="24"/>
          <w:szCs w:val="24"/>
        </w:rPr>
        <w:t>（格式）</w:t>
      </w:r>
      <w:bookmarkEnd w:id="222"/>
      <w:bookmarkEnd w:id="223"/>
      <w:bookmarkEnd w:id="224"/>
      <w:bookmarkEnd w:id="225"/>
      <w:bookmarkEnd w:id="226"/>
      <w:bookmarkEnd w:id="227"/>
    </w:p>
    <w:p w14:paraId="58EBCAB8">
      <w:pPr>
        <w:spacing w:line="480" w:lineRule="exact"/>
        <w:jc w:val="center"/>
        <w:rPr>
          <w:rFonts w:ascii="宋体" w:cs="Times New Roman"/>
          <w:b/>
          <w:bCs/>
          <w:sz w:val="24"/>
          <w:szCs w:val="24"/>
        </w:rPr>
      </w:pPr>
      <w:r>
        <w:rPr>
          <w:rFonts w:hint="eastAsia" w:ascii="宋体" w:cs="Times New Roman"/>
          <w:b/>
          <w:bCs/>
          <w:sz w:val="24"/>
          <w:szCs w:val="24"/>
        </w:rPr>
        <w:t xml:space="preserve"> </w:t>
      </w:r>
    </w:p>
    <w:p w14:paraId="7D2D7963">
      <w:pPr>
        <w:spacing w:line="300" w:lineRule="exact"/>
        <w:rPr>
          <w:rFonts w:ascii="宋体" w:cs="Times New Roman"/>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（供应商单位公章）                             项目编号：</w:t>
      </w:r>
      <w:r>
        <w:rPr>
          <w:rFonts w:hint="eastAsia" w:ascii="宋体" w:hAnsi="宋体" w:cs="宋体"/>
          <w:sz w:val="24"/>
          <w:szCs w:val="24"/>
          <w:u w:val="single"/>
        </w:rPr>
        <w:t xml:space="preserve">             </w:t>
      </w:r>
    </w:p>
    <w:tbl>
      <w:tblPr>
        <w:tblStyle w:val="25"/>
        <w:tblW w:w="1443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278"/>
        <w:gridCol w:w="1682"/>
        <w:gridCol w:w="1361"/>
        <w:gridCol w:w="1501"/>
        <w:gridCol w:w="836"/>
        <w:gridCol w:w="1391"/>
        <w:gridCol w:w="1532"/>
        <w:gridCol w:w="1599"/>
        <w:gridCol w:w="1495"/>
      </w:tblGrid>
      <w:tr w14:paraId="550E78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757" w:type="dxa"/>
            <w:tcBorders>
              <w:top w:val="double" w:color="auto" w:sz="4" w:space="0"/>
            </w:tcBorders>
            <w:vAlign w:val="center"/>
          </w:tcPr>
          <w:p w14:paraId="472DCB30">
            <w:pPr>
              <w:spacing w:line="300" w:lineRule="exact"/>
              <w:rPr>
                <w:rFonts w:ascii="宋体" w:cs="Times New Roman"/>
                <w:b/>
                <w:bCs/>
                <w:sz w:val="24"/>
                <w:szCs w:val="24"/>
              </w:rPr>
            </w:pPr>
            <w:r>
              <w:rPr>
                <w:rFonts w:hint="eastAsia" w:ascii="宋体" w:hAnsi="宋体" w:cs="宋体"/>
                <w:b/>
                <w:bCs/>
                <w:sz w:val="24"/>
                <w:szCs w:val="24"/>
              </w:rPr>
              <w:t>序号</w:t>
            </w:r>
          </w:p>
        </w:tc>
        <w:tc>
          <w:tcPr>
            <w:tcW w:w="2278" w:type="dxa"/>
            <w:tcBorders>
              <w:top w:val="double" w:color="auto" w:sz="4" w:space="0"/>
            </w:tcBorders>
            <w:vAlign w:val="center"/>
          </w:tcPr>
          <w:p w14:paraId="76C5DB38">
            <w:pPr>
              <w:spacing w:line="300" w:lineRule="exact"/>
              <w:ind w:left="210" w:leftChars="100"/>
              <w:jc w:val="center"/>
              <w:rPr>
                <w:rFonts w:ascii="宋体" w:cs="Times New Roman"/>
                <w:b/>
                <w:bCs/>
                <w:sz w:val="24"/>
                <w:szCs w:val="24"/>
              </w:rPr>
            </w:pPr>
            <w:r>
              <w:rPr>
                <w:rFonts w:hint="eastAsia" w:ascii="宋体" w:hAnsi="宋体" w:cs="宋体"/>
                <w:b/>
                <w:bCs/>
                <w:sz w:val="24"/>
                <w:szCs w:val="24"/>
              </w:rPr>
              <w:t>名称</w:t>
            </w:r>
          </w:p>
        </w:tc>
        <w:tc>
          <w:tcPr>
            <w:tcW w:w="1682" w:type="dxa"/>
            <w:tcBorders>
              <w:top w:val="double" w:color="auto" w:sz="4" w:space="0"/>
            </w:tcBorders>
            <w:vAlign w:val="center"/>
          </w:tcPr>
          <w:p w14:paraId="7AE09721">
            <w:pPr>
              <w:spacing w:line="480" w:lineRule="exact"/>
              <w:ind w:firstLine="116" w:firstLineChars="48"/>
              <w:jc w:val="center"/>
              <w:rPr>
                <w:rFonts w:ascii="宋体" w:cs="Times New Roman"/>
                <w:b/>
                <w:bCs/>
                <w:sz w:val="24"/>
                <w:szCs w:val="24"/>
              </w:rPr>
            </w:pPr>
            <w:r>
              <w:rPr>
                <w:rFonts w:hint="eastAsia" w:ascii="宋体" w:hAnsi="宋体" w:cs="宋体"/>
                <w:b/>
                <w:bCs/>
                <w:sz w:val="24"/>
                <w:szCs w:val="24"/>
              </w:rPr>
              <w:t>品牌</w:t>
            </w:r>
          </w:p>
        </w:tc>
        <w:tc>
          <w:tcPr>
            <w:tcW w:w="1361" w:type="dxa"/>
            <w:tcBorders>
              <w:top w:val="double" w:color="auto" w:sz="4" w:space="0"/>
            </w:tcBorders>
            <w:vAlign w:val="center"/>
          </w:tcPr>
          <w:p w14:paraId="1042CAAC">
            <w:pPr>
              <w:spacing w:line="480" w:lineRule="exact"/>
              <w:jc w:val="center"/>
              <w:rPr>
                <w:rFonts w:ascii="宋体" w:cs="Times New Roman"/>
                <w:b/>
                <w:bCs/>
                <w:sz w:val="24"/>
                <w:szCs w:val="24"/>
              </w:rPr>
            </w:pPr>
            <w:r>
              <w:rPr>
                <w:rFonts w:hint="eastAsia" w:ascii="宋体" w:hAnsi="宋体" w:cs="宋体"/>
                <w:b/>
                <w:bCs/>
                <w:sz w:val="24"/>
                <w:szCs w:val="24"/>
              </w:rPr>
              <w:t>制造厂家</w:t>
            </w:r>
          </w:p>
        </w:tc>
        <w:tc>
          <w:tcPr>
            <w:tcW w:w="1501" w:type="dxa"/>
            <w:tcBorders>
              <w:top w:val="double" w:color="auto" w:sz="4" w:space="0"/>
            </w:tcBorders>
            <w:vAlign w:val="center"/>
          </w:tcPr>
          <w:p w14:paraId="46EAD8DB">
            <w:pPr>
              <w:spacing w:line="480" w:lineRule="exact"/>
              <w:jc w:val="center"/>
              <w:rPr>
                <w:rFonts w:ascii="宋体" w:cs="Times New Roman"/>
                <w:b/>
                <w:bCs/>
                <w:sz w:val="24"/>
                <w:szCs w:val="24"/>
              </w:rPr>
            </w:pPr>
            <w:r>
              <w:rPr>
                <w:rFonts w:hint="eastAsia" w:ascii="宋体" w:hAnsi="宋体" w:cs="宋体"/>
                <w:b/>
                <w:bCs/>
                <w:sz w:val="24"/>
                <w:szCs w:val="24"/>
              </w:rPr>
              <w:t>规格型号</w:t>
            </w:r>
          </w:p>
        </w:tc>
        <w:tc>
          <w:tcPr>
            <w:tcW w:w="836" w:type="dxa"/>
            <w:vAlign w:val="center"/>
          </w:tcPr>
          <w:p w14:paraId="2457A684">
            <w:pPr>
              <w:spacing w:line="300" w:lineRule="exact"/>
              <w:ind w:left="13" w:leftChars="6"/>
              <w:jc w:val="center"/>
              <w:rPr>
                <w:rFonts w:ascii="宋体" w:cs="Times New Roman"/>
                <w:b/>
                <w:bCs/>
                <w:sz w:val="24"/>
                <w:szCs w:val="24"/>
              </w:rPr>
            </w:pPr>
            <w:r>
              <w:rPr>
                <w:rFonts w:hint="eastAsia" w:ascii="宋体" w:hAnsi="宋体" w:cs="宋体"/>
                <w:b/>
                <w:bCs/>
                <w:sz w:val="24"/>
                <w:szCs w:val="24"/>
              </w:rPr>
              <w:t>单位</w:t>
            </w:r>
          </w:p>
        </w:tc>
        <w:tc>
          <w:tcPr>
            <w:tcW w:w="1391" w:type="dxa"/>
            <w:vAlign w:val="center"/>
          </w:tcPr>
          <w:p w14:paraId="782C0524">
            <w:pPr>
              <w:spacing w:line="300" w:lineRule="exact"/>
              <w:ind w:left="13" w:leftChars="6"/>
              <w:jc w:val="center"/>
              <w:rPr>
                <w:rFonts w:ascii="宋体" w:cs="Times New Roman"/>
                <w:b/>
                <w:bCs/>
                <w:sz w:val="24"/>
                <w:szCs w:val="24"/>
              </w:rPr>
            </w:pPr>
            <w:r>
              <w:rPr>
                <w:rFonts w:hint="eastAsia" w:ascii="宋体" w:hAnsi="宋体" w:cs="宋体"/>
                <w:b/>
                <w:bCs/>
                <w:sz w:val="24"/>
                <w:szCs w:val="24"/>
              </w:rPr>
              <w:t>数量</w:t>
            </w:r>
          </w:p>
        </w:tc>
        <w:tc>
          <w:tcPr>
            <w:tcW w:w="1532" w:type="dxa"/>
            <w:tcBorders>
              <w:top w:val="double" w:color="auto" w:sz="4" w:space="0"/>
            </w:tcBorders>
            <w:tcMar>
              <w:top w:w="28" w:type="dxa"/>
              <w:left w:w="57" w:type="dxa"/>
              <w:bottom w:w="28" w:type="dxa"/>
              <w:right w:w="57" w:type="dxa"/>
            </w:tcMar>
            <w:vAlign w:val="center"/>
          </w:tcPr>
          <w:p w14:paraId="39B449EC">
            <w:pPr>
              <w:spacing w:line="300" w:lineRule="exact"/>
              <w:jc w:val="center"/>
              <w:rPr>
                <w:rFonts w:ascii="宋体" w:cs="Times New Roman"/>
                <w:b/>
                <w:bCs/>
                <w:sz w:val="24"/>
                <w:szCs w:val="24"/>
              </w:rPr>
            </w:pPr>
            <w:r>
              <w:rPr>
                <w:rFonts w:hint="eastAsia" w:ascii="宋体" w:hAnsi="宋体" w:cs="宋体"/>
                <w:b/>
                <w:bCs/>
                <w:sz w:val="24"/>
                <w:szCs w:val="24"/>
              </w:rPr>
              <w:t>单价</w:t>
            </w:r>
          </w:p>
          <w:p w14:paraId="364D22FB">
            <w:pPr>
              <w:spacing w:line="300" w:lineRule="exact"/>
              <w:ind w:left="46" w:leftChars="22"/>
              <w:jc w:val="center"/>
              <w:rPr>
                <w:rFonts w:ascii="宋体" w:cs="Times New Roman"/>
                <w:b/>
                <w:bCs/>
                <w:sz w:val="24"/>
                <w:szCs w:val="24"/>
              </w:rPr>
            </w:pPr>
            <w:r>
              <w:rPr>
                <w:rFonts w:hint="eastAsia" w:ascii="宋体" w:hAnsi="宋体" w:cs="宋体"/>
                <w:b/>
                <w:bCs/>
                <w:sz w:val="24"/>
                <w:szCs w:val="24"/>
              </w:rPr>
              <w:t>（人民币元）</w:t>
            </w:r>
          </w:p>
        </w:tc>
        <w:tc>
          <w:tcPr>
            <w:tcW w:w="1599" w:type="dxa"/>
            <w:tcBorders>
              <w:top w:val="double" w:color="auto" w:sz="4" w:space="0"/>
            </w:tcBorders>
            <w:tcMar>
              <w:top w:w="28" w:type="dxa"/>
              <w:left w:w="57" w:type="dxa"/>
              <w:bottom w:w="28" w:type="dxa"/>
              <w:right w:w="57" w:type="dxa"/>
            </w:tcMar>
            <w:vAlign w:val="center"/>
          </w:tcPr>
          <w:p w14:paraId="0DA01829">
            <w:pPr>
              <w:spacing w:line="300" w:lineRule="exact"/>
              <w:jc w:val="center"/>
              <w:rPr>
                <w:rFonts w:ascii="宋体" w:cs="Times New Roman"/>
                <w:b/>
                <w:bCs/>
                <w:sz w:val="24"/>
                <w:szCs w:val="24"/>
              </w:rPr>
            </w:pPr>
            <w:r>
              <w:rPr>
                <w:rFonts w:hint="eastAsia" w:ascii="宋体" w:hAnsi="宋体" w:cs="宋体"/>
                <w:b/>
                <w:bCs/>
                <w:sz w:val="24"/>
                <w:szCs w:val="24"/>
              </w:rPr>
              <w:t>总价</w:t>
            </w:r>
          </w:p>
          <w:p w14:paraId="44C71D5C">
            <w:pPr>
              <w:spacing w:line="300" w:lineRule="exact"/>
              <w:rPr>
                <w:rFonts w:ascii="宋体" w:cs="Times New Roman"/>
                <w:b/>
                <w:bCs/>
                <w:sz w:val="24"/>
                <w:szCs w:val="24"/>
              </w:rPr>
            </w:pPr>
            <w:r>
              <w:rPr>
                <w:rFonts w:hint="eastAsia" w:ascii="宋体" w:hAnsi="宋体" w:cs="宋体"/>
                <w:b/>
                <w:bCs/>
                <w:sz w:val="24"/>
                <w:szCs w:val="24"/>
              </w:rPr>
              <w:t>（人民币元）</w:t>
            </w:r>
          </w:p>
        </w:tc>
        <w:tc>
          <w:tcPr>
            <w:tcW w:w="1495" w:type="dxa"/>
            <w:tcBorders>
              <w:top w:val="double" w:color="auto" w:sz="4" w:space="0"/>
            </w:tcBorders>
            <w:tcMar>
              <w:top w:w="28" w:type="dxa"/>
              <w:left w:w="57" w:type="dxa"/>
              <w:bottom w:w="28" w:type="dxa"/>
              <w:right w:w="57" w:type="dxa"/>
            </w:tcMar>
            <w:vAlign w:val="center"/>
          </w:tcPr>
          <w:p w14:paraId="34B3E20B">
            <w:pPr>
              <w:spacing w:line="300" w:lineRule="exact"/>
              <w:ind w:left="210" w:leftChars="100"/>
              <w:jc w:val="center"/>
              <w:rPr>
                <w:rFonts w:ascii="宋体" w:cs="Times New Roman"/>
                <w:b/>
                <w:bCs/>
                <w:sz w:val="24"/>
                <w:szCs w:val="24"/>
              </w:rPr>
            </w:pPr>
            <w:r>
              <w:rPr>
                <w:rFonts w:hint="eastAsia" w:ascii="宋体" w:hAnsi="宋体" w:cs="宋体"/>
                <w:b/>
                <w:bCs/>
                <w:sz w:val="24"/>
                <w:szCs w:val="24"/>
              </w:rPr>
              <w:t>备注</w:t>
            </w:r>
          </w:p>
        </w:tc>
      </w:tr>
      <w:tr w14:paraId="4133FE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7" w:type="dxa"/>
            <w:tcMar>
              <w:left w:w="57" w:type="dxa"/>
              <w:right w:w="57" w:type="dxa"/>
            </w:tcMar>
            <w:vAlign w:val="center"/>
          </w:tcPr>
          <w:p w14:paraId="30C3F09B">
            <w:pPr>
              <w:spacing w:line="300" w:lineRule="exact"/>
              <w:ind w:left="210" w:leftChars="100"/>
              <w:jc w:val="center"/>
              <w:rPr>
                <w:rFonts w:ascii="宋体" w:cs="Times New Roman"/>
                <w:sz w:val="24"/>
                <w:szCs w:val="24"/>
              </w:rPr>
            </w:pPr>
          </w:p>
        </w:tc>
        <w:tc>
          <w:tcPr>
            <w:tcW w:w="2278" w:type="dxa"/>
            <w:tcMar>
              <w:left w:w="57" w:type="dxa"/>
              <w:right w:w="57" w:type="dxa"/>
            </w:tcMar>
            <w:vAlign w:val="center"/>
          </w:tcPr>
          <w:p w14:paraId="20809793">
            <w:pPr>
              <w:spacing w:line="300" w:lineRule="exact"/>
              <w:ind w:left="210" w:leftChars="100"/>
              <w:rPr>
                <w:rFonts w:ascii="宋体" w:cs="Times New Roman"/>
                <w:sz w:val="24"/>
                <w:szCs w:val="24"/>
              </w:rPr>
            </w:pPr>
          </w:p>
        </w:tc>
        <w:tc>
          <w:tcPr>
            <w:tcW w:w="1682" w:type="dxa"/>
            <w:tcMar>
              <w:left w:w="57" w:type="dxa"/>
              <w:right w:w="57" w:type="dxa"/>
            </w:tcMar>
            <w:vAlign w:val="center"/>
          </w:tcPr>
          <w:p w14:paraId="63821FC0">
            <w:pPr>
              <w:spacing w:line="300" w:lineRule="exact"/>
              <w:ind w:left="210" w:leftChars="100"/>
              <w:jc w:val="center"/>
              <w:rPr>
                <w:rFonts w:ascii="宋体" w:cs="Times New Roman"/>
                <w:sz w:val="24"/>
                <w:szCs w:val="24"/>
              </w:rPr>
            </w:pPr>
          </w:p>
        </w:tc>
        <w:tc>
          <w:tcPr>
            <w:tcW w:w="1361" w:type="dxa"/>
            <w:tcMar>
              <w:left w:w="57" w:type="dxa"/>
              <w:right w:w="57" w:type="dxa"/>
            </w:tcMar>
            <w:vAlign w:val="center"/>
          </w:tcPr>
          <w:p w14:paraId="2E59DF12">
            <w:pPr>
              <w:spacing w:line="300" w:lineRule="exact"/>
              <w:ind w:left="210" w:leftChars="100"/>
              <w:jc w:val="center"/>
              <w:rPr>
                <w:rFonts w:ascii="宋体" w:cs="Times New Roman"/>
                <w:sz w:val="24"/>
                <w:szCs w:val="24"/>
              </w:rPr>
            </w:pPr>
          </w:p>
        </w:tc>
        <w:tc>
          <w:tcPr>
            <w:tcW w:w="1501" w:type="dxa"/>
            <w:tcMar>
              <w:left w:w="57" w:type="dxa"/>
              <w:right w:w="57" w:type="dxa"/>
            </w:tcMar>
            <w:vAlign w:val="center"/>
          </w:tcPr>
          <w:p w14:paraId="6E3EE714">
            <w:pPr>
              <w:spacing w:line="300" w:lineRule="exact"/>
              <w:ind w:left="210" w:leftChars="100"/>
              <w:jc w:val="center"/>
              <w:rPr>
                <w:rFonts w:ascii="宋体" w:cs="Times New Roman"/>
                <w:sz w:val="24"/>
                <w:szCs w:val="24"/>
              </w:rPr>
            </w:pPr>
          </w:p>
        </w:tc>
        <w:tc>
          <w:tcPr>
            <w:tcW w:w="836" w:type="dxa"/>
            <w:tcMar>
              <w:left w:w="57" w:type="dxa"/>
              <w:right w:w="57" w:type="dxa"/>
            </w:tcMar>
            <w:vAlign w:val="center"/>
          </w:tcPr>
          <w:p w14:paraId="56007451">
            <w:pPr>
              <w:spacing w:line="300" w:lineRule="exact"/>
              <w:ind w:left="210" w:leftChars="100"/>
              <w:jc w:val="center"/>
              <w:rPr>
                <w:rFonts w:ascii="宋体" w:cs="Times New Roman"/>
                <w:sz w:val="24"/>
                <w:szCs w:val="24"/>
              </w:rPr>
            </w:pPr>
          </w:p>
        </w:tc>
        <w:tc>
          <w:tcPr>
            <w:tcW w:w="1391" w:type="dxa"/>
            <w:tcMar>
              <w:left w:w="57" w:type="dxa"/>
              <w:right w:w="57" w:type="dxa"/>
            </w:tcMar>
            <w:vAlign w:val="center"/>
          </w:tcPr>
          <w:p w14:paraId="77F6F6AF">
            <w:pPr>
              <w:spacing w:line="300" w:lineRule="exact"/>
              <w:ind w:left="210" w:leftChars="100"/>
              <w:jc w:val="center"/>
              <w:rPr>
                <w:rFonts w:ascii="宋体" w:cs="Times New Roman"/>
                <w:sz w:val="24"/>
                <w:szCs w:val="24"/>
              </w:rPr>
            </w:pPr>
          </w:p>
        </w:tc>
        <w:tc>
          <w:tcPr>
            <w:tcW w:w="1532" w:type="dxa"/>
            <w:tcMar>
              <w:left w:w="57" w:type="dxa"/>
              <w:right w:w="57" w:type="dxa"/>
            </w:tcMar>
          </w:tcPr>
          <w:p w14:paraId="6C273D96">
            <w:pPr>
              <w:spacing w:line="300" w:lineRule="exact"/>
              <w:ind w:left="210" w:leftChars="100"/>
              <w:jc w:val="center"/>
              <w:rPr>
                <w:rFonts w:ascii="宋体" w:cs="Times New Roman"/>
                <w:sz w:val="24"/>
                <w:szCs w:val="24"/>
              </w:rPr>
            </w:pPr>
          </w:p>
        </w:tc>
        <w:tc>
          <w:tcPr>
            <w:tcW w:w="1599" w:type="dxa"/>
            <w:tcMar>
              <w:left w:w="57" w:type="dxa"/>
              <w:right w:w="57" w:type="dxa"/>
            </w:tcMar>
            <w:vAlign w:val="center"/>
          </w:tcPr>
          <w:p w14:paraId="337DDC4E">
            <w:pPr>
              <w:spacing w:line="300" w:lineRule="exact"/>
              <w:ind w:left="210" w:leftChars="100"/>
              <w:jc w:val="center"/>
              <w:rPr>
                <w:rFonts w:ascii="宋体" w:cs="Times New Roman"/>
                <w:sz w:val="24"/>
                <w:szCs w:val="24"/>
              </w:rPr>
            </w:pPr>
          </w:p>
        </w:tc>
        <w:tc>
          <w:tcPr>
            <w:tcW w:w="1495" w:type="dxa"/>
            <w:tcMar>
              <w:left w:w="57" w:type="dxa"/>
              <w:right w:w="57" w:type="dxa"/>
            </w:tcMar>
            <w:vAlign w:val="center"/>
          </w:tcPr>
          <w:p w14:paraId="5B3734D6">
            <w:pPr>
              <w:spacing w:line="300" w:lineRule="exact"/>
              <w:ind w:left="210" w:leftChars="100"/>
              <w:rPr>
                <w:rFonts w:ascii="宋体" w:cs="Times New Roman"/>
                <w:sz w:val="24"/>
                <w:szCs w:val="24"/>
              </w:rPr>
            </w:pPr>
          </w:p>
        </w:tc>
      </w:tr>
      <w:tr w14:paraId="63332D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57" w:type="dxa"/>
            <w:tcMar>
              <w:left w:w="57" w:type="dxa"/>
              <w:right w:w="57" w:type="dxa"/>
            </w:tcMar>
            <w:vAlign w:val="center"/>
          </w:tcPr>
          <w:p w14:paraId="403D82BD">
            <w:pPr>
              <w:spacing w:line="300" w:lineRule="exact"/>
              <w:ind w:left="210" w:leftChars="100"/>
              <w:jc w:val="center"/>
              <w:rPr>
                <w:rFonts w:ascii="宋体" w:cs="Times New Roman"/>
                <w:sz w:val="24"/>
                <w:szCs w:val="24"/>
              </w:rPr>
            </w:pPr>
          </w:p>
        </w:tc>
        <w:tc>
          <w:tcPr>
            <w:tcW w:w="2278" w:type="dxa"/>
            <w:tcMar>
              <w:left w:w="57" w:type="dxa"/>
              <w:right w:w="57" w:type="dxa"/>
            </w:tcMar>
            <w:vAlign w:val="center"/>
          </w:tcPr>
          <w:p w14:paraId="50F409E1">
            <w:pPr>
              <w:spacing w:line="300" w:lineRule="exact"/>
              <w:ind w:left="210" w:leftChars="100"/>
              <w:rPr>
                <w:rFonts w:ascii="宋体" w:cs="Times New Roman"/>
                <w:sz w:val="24"/>
                <w:szCs w:val="24"/>
              </w:rPr>
            </w:pPr>
          </w:p>
        </w:tc>
        <w:tc>
          <w:tcPr>
            <w:tcW w:w="1682" w:type="dxa"/>
            <w:tcMar>
              <w:left w:w="57" w:type="dxa"/>
              <w:right w:w="57" w:type="dxa"/>
            </w:tcMar>
            <w:vAlign w:val="center"/>
          </w:tcPr>
          <w:p w14:paraId="00327441">
            <w:pPr>
              <w:spacing w:line="300" w:lineRule="exact"/>
              <w:ind w:left="210" w:leftChars="100"/>
              <w:jc w:val="center"/>
              <w:rPr>
                <w:rFonts w:ascii="宋体" w:cs="Times New Roman"/>
                <w:sz w:val="24"/>
                <w:szCs w:val="24"/>
              </w:rPr>
            </w:pPr>
          </w:p>
        </w:tc>
        <w:tc>
          <w:tcPr>
            <w:tcW w:w="1361" w:type="dxa"/>
            <w:tcMar>
              <w:left w:w="57" w:type="dxa"/>
              <w:right w:w="57" w:type="dxa"/>
            </w:tcMar>
            <w:vAlign w:val="center"/>
          </w:tcPr>
          <w:p w14:paraId="7B0743CE">
            <w:pPr>
              <w:spacing w:line="300" w:lineRule="exact"/>
              <w:ind w:left="210" w:leftChars="100"/>
              <w:jc w:val="center"/>
              <w:rPr>
                <w:rFonts w:ascii="宋体" w:cs="Times New Roman"/>
                <w:sz w:val="24"/>
                <w:szCs w:val="24"/>
              </w:rPr>
            </w:pPr>
          </w:p>
        </w:tc>
        <w:tc>
          <w:tcPr>
            <w:tcW w:w="1501" w:type="dxa"/>
            <w:tcMar>
              <w:left w:w="57" w:type="dxa"/>
              <w:right w:w="57" w:type="dxa"/>
            </w:tcMar>
            <w:vAlign w:val="center"/>
          </w:tcPr>
          <w:p w14:paraId="21142E28">
            <w:pPr>
              <w:spacing w:line="300" w:lineRule="exact"/>
              <w:ind w:left="210" w:leftChars="100"/>
              <w:jc w:val="center"/>
              <w:rPr>
                <w:rFonts w:ascii="宋体" w:cs="Times New Roman"/>
                <w:sz w:val="24"/>
                <w:szCs w:val="24"/>
              </w:rPr>
            </w:pPr>
          </w:p>
        </w:tc>
        <w:tc>
          <w:tcPr>
            <w:tcW w:w="836" w:type="dxa"/>
            <w:tcMar>
              <w:left w:w="57" w:type="dxa"/>
              <w:right w:w="57" w:type="dxa"/>
            </w:tcMar>
            <w:vAlign w:val="center"/>
          </w:tcPr>
          <w:p w14:paraId="1AD5BEB2">
            <w:pPr>
              <w:spacing w:line="300" w:lineRule="exact"/>
              <w:ind w:left="210" w:leftChars="100"/>
              <w:jc w:val="center"/>
              <w:rPr>
                <w:rFonts w:ascii="宋体" w:cs="Times New Roman"/>
                <w:sz w:val="24"/>
                <w:szCs w:val="24"/>
              </w:rPr>
            </w:pPr>
          </w:p>
        </w:tc>
        <w:tc>
          <w:tcPr>
            <w:tcW w:w="1391" w:type="dxa"/>
            <w:tcMar>
              <w:left w:w="57" w:type="dxa"/>
              <w:right w:w="57" w:type="dxa"/>
            </w:tcMar>
            <w:vAlign w:val="center"/>
          </w:tcPr>
          <w:p w14:paraId="2474C1FD">
            <w:pPr>
              <w:spacing w:line="300" w:lineRule="exact"/>
              <w:ind w:left="210" w:leftChars="100"/>
              <w:jc w:val="center"/>
              <w:rPr>
                <w:rFonts w:ascii="宋体" w:cs="Times New Roman"/>
                <w:sz w:val="24"/>
                <w:szCs w:val="24"/>
              </w:rPr>
            </w:pPr>
          </w:p>
        </w:tc>
        <w:tc>
          <w:tcPr>
            <w:tcW w:w="1532" w:type="dxa"/>
            <w:tcMar>
              <w:left w:w="57" w:type="dxa"/>
              <w:right w:w="57" w:type="dxa"/>
            </w:tcMar>
          </w:tcPr>
          <w:p w14:paraId="7D009DC1">
            <w:pPr>
              <w:spacing w:line="300" w:lineRule="exact"/>
              <w:ind w:left="210" w:leftChars="100"/>
              <w:jc w:val="center"/>
              <w:rPr>
                <w:rFonts w:ascii="宋体" w:cs="Times New Roman"/>
                <w:sz w:val="24"/>
                <w:szCs w:val="24"/>
              </w:rPr>
            </w:pPr>
          </w:p>
        </w:tc>
        <w:tc>
          <w:tcPr>
            <w:tcW w:w="1599" w:type="dxa"/>
            <w:tcMar>
              <w:left w:w="57" w:type="dxa"/>
              <w:right w:w="57" w:type="dxa"/>
            </w:tcMar>
            <w:vAlign w:val="center"/>
          </w:tcPr>
          <w:p w14:paraId="321D625B">
            <w:pPr>
              <w:spacing w:line="300" w:lineRule="exact"/>
              <w:ind w:left="210" w:leftChars="100"/>
              <w:jc w:val="center"/>
              <w:rPr>
                <w:rFonts w:ascii="宋体" w:cs="Times New Roman"/>
                <w:sz w:val="24"/>
                <w:szCs w:val="24"/>
              </w:rPr>
            </w:pPr>
          </w:p>
        </w:tc>
        <w:tc>
          <w:tcPr>
            <w:tcW w:w="1495" w:type="dxa"/>
            <w:tcMar>
              <w:left w:w="57" w:type="dxa"/>
              <w:right w:w="57" w:type="dxa"/>
            </w:tcMar>
            <w:vAlign w:val="center"/>
          </w:tcPr>
          <w:p w14:paraId="4ED45516">
            <w:pPr>
              <w:spacing w:line="300" w:lineRule="exact"/>
              <w:ind w:left="210" w:leftChars="100"/>
              <w:rPr>
                <w:rFonts w:ascii="宋体" w:cs="Times New Roman"/>
                <w:sz w:val="24"/>
                <w:szCs w:val="24"/>
              </w:rPr>
            </w:pPr>
          </w:p>
        </w:tc>
      </w:tr>
      <w:tr w14:paraId="5514E6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57" w:type="dxa"/>
            <w:tcMar>
              <w:left w:w="57" w:type="dxa"/>
              <w:right w:w="57" w:type="dxa"/>
            </w:tcMar>
            <w:vAlign w:val="center"/>
          </w:tcPr>
          <w:p w14:paraId="40862C15">
            <w:pPr>
              <w:spacing w:line="300" w:lineRule="exact"/>
              <w:ind w:left="210" w:leftChars="100"/>
              <w:jc w:val="center"/>
              <w:rPr>
                <w:rFonts w:ascii="宋体" w:cs="Times New Roman"/>
                <w:sz w:val="24"/>
                <w:szCs w:val="24"/>
              </w:rPr>
            </w:pPr>
          </w:p>
        </w:tc>
        <w:tc>
          <w:tcPr>
            <w:tcW w:w="2278" w:type="dxa"/>
            <w:tcMar>
              <w:left w:w="57" w:type="dxa"/>
              <w:right w:w="57" w:type="dxa"/>
            </w:tcMar>
            <w:vAlign w:val="center"/>
          </w:tcPr>
          <w:p w14:paraId="050792C3">
            <w:pPr>
              <w:spacing w:line="300" w:lineRule="exact"/>
              <w:ind w:left="210" w:leftChars="100"/>
              <w:rPr>
                <w:rFonts w:ascii="宋体" w:cs="Times New Roman"/>
                <w:sz w:val="24"/>
                <w:szCs w:val="24"/>
              </w:rPr>
            </w:pPr>
          </w:p>
        </w:tc>
        <w:tc>
          <w:tcPr>
            <w:tcW w:w="1682" w:type="dxa"/>
            <w:tcMar>
              <w:left w:w="57" w:type="dxa"/>
              <w:right w:w="57" w:type="dxa"/>
            </w:tcMar>
            <w:vAlign w:val="center"/>
          </w:tcPr>
          <w:p w14:paraId="14B568FE">
            <w:pPr>
              <w:spacing w:line="300" w:lineRule="exact"/>
              <w:ind w:left="210" w:leftChars="100"/>
              <w:jc w:val="center"/>
              <w:rPr>
                <w:rFonts w:ascii="宋体" w:cs="Times New Roman"/>
                <w:sz w:val="24"/>
                <w:szCs w:val="24"/>
              </w:rPr>
            </w:pPr>
          </w:p>
        </w:tc>
        <w:tc>
          <w:tcPr>
            <w:tcW w:w="1361" w:type="dxa"/>
            <w:tcMar>
              <w:left w:w="57" w:type="dxa"/>
              <w:right w:w="57" w:type="dxa"/>
            </w:tcMar>
            <w:vAlign w:val="center"/>
          </w:tcPr>
          <w:p w14:paraId="6ADA2E54">
            <w:pPr>
              <w:spacing w:line="300" w:lineRule="exact"/>
              <w:ind w:left="210" w:leftChars="100"/>
              <w:jc w:val="center"/>
              <w:rPr>
                <w:rFonts w:ascii="宋体" w:cs="Times New Roman"/>
                <w:sz w:val="24"/>
                <w:szCs w:val="24"/>
              </w:rPr>
            </w:pPr>
          </w:p>
        </w:tc>
        <w:tc>
          <w:tcPr>
            <w:tcW w:w="1501" w:type="dxa"/>
            <w:tcMar>
              <w:left w:w="57" w:type="dxa"/>
              <w:right w:w="57" w:type="dxa"/>
            </w:tcMar>
            <w:vAlign w:val="center"/>
          </w:tcPr>
          <w:p w14:paraId="6AE5A348">
            <w:pPr>
              <w:spacing w:line="300" w:lineRule="exact"/>
              <w:ind w:left="210" w:leftChars="100"/>
              <w:jc w:val="center"/>
              <w:rPr>
                <w:rFonts w:ascii="宋体" w:cs="Times New Roman"/>
                <w:sz w:val="24"/>
                <w:szCs w:val="24"/>
              </w:rPr>
            </w:pPr>
          </w:p>
        </w:tc>
        <w:tc>
          <w:tcPr>
            <w:tcW w:w="836" w:type="dxa"/>
            <w:tcMar>
              <w:left w:w="57" w:type="dxa"/>
              <w:right w:w="57" w:type="dxa"/>
            </w:tcMar>
            <w:vAlign w:val="center"/>
          </w:tcPr>
          <w:p w14:paraId="0F2B6658">
            <w:pPr>
              <w:spacing w:line="300" w:lineRule="exact"/>
              <w:ind w:left="210" w:leftChars="100"/>
              <w:jc w:val="center"/>
              <w:rPr>
                <w:rFonts w:ascii="宋体" w:cs="Times New Roman"/>
                <w:sz w:val="24"/>
                <w:szCs w:val="24"/>
              </w:rPr>
            </w:pPr>
          </w:p>
        </w:tc>
        <w:tc>
          <w:tcPr>
            <w:tcW w:w="1391" w:type="dxa"/>
            <w:tcMar>
              <w:left w:w="57" w:type="dxa"/>
              <w:right w:w="57" w:type="dxa"/>
            </w:tcMar>
            <w:vAlign w:val="center"/>
          </w:tcPr>
          <w:p w14:paraId="44EAB4C5">
            <w:pPr>
              <w:spacing w:line="300" w:lineRule="exact"/>
              <w:ind w:left="210" w:leftChars="100"/>
              <w:jc w:val="center"/>
              <w:rPr>
                <w:rFonts w:ascii="宋体" w:cs="Times New Roman"/>
                <w:sz w:val="24"/>
                <w:szCs w:val="24"/>
              </w:rPr>
            </w:pPr>
          </w:p>
        </w:tc>
        <w:tc>
          <w:tcPr>
            <w:tcW w:w="1532" w:type="dxa"/>
            <w:tcMar>
              <w:left w:w="57" w:type="dxa"/>
              <w:right w:w="57" w:type="dxa"/>
            </w:tcMar>
          </w:tcPr>
          <w:p w14:paraId="39F0FF70">
            <w:pPr>
              <w:spacing w:line="300" w:lineRule="exact"/>
              <w:ind w:left="210" w:leftChars="100"/>
              <w:jc w:val="center"/>
              <w:rPr>
                <w:rFonts w:ascii="宋体" w:cs="Times New Roman"/>
                <w:sz w:val="24"/>
                <w:szCs w:val="24"/>
              </w:rPr>
            </w:pPr>
          </w:p>
        </w:tc>
        <w:tc>
          <w:tcPr>
            <w:tcW w:w="1599" w:type="dxa"/>
            <w:tcMar>
              <w:left w:w="57" w:type="dxa"/>
              <w:right w:w="57" w:type="dxa"/>
            </w:tcMar>
            <w:vAlign w:val="center"/>
          </w:tcPr>
          <w:p w14:paraId="37241ABF">
            <w:pPr>
              <w:spacing w:line="300" w:lineRule="exact"/>
              <w:ind w:left="210" w:leftChars="100"/>
              <w:jc w:val="center"/>
              <w:rPr>
                <w:rFonts w:ascii="宋体" w:cs="Times New Roman"/>
                <w:sz w:val="24"/>
                <w:szCs w:val="24"/>
              </w:rPr>
            </w:pPr>
          </w:p>
        </w:tc>
        <w:tc>
          <w:tcPr>
            <w:tcW w:w="1495" w:type="dxa"/>
            <w:tcMar>
              <w:left w:w="57" w:type="dxa"/>
              <w:right w:w="57" w:type="dxa"/>
            </w:tcMar>
            <w:vAlign w:val="center"/>
          </w:tcPr>
          <w:p w14:paraId="5661B05F">
            <w:pPr>
              <w:spacing w:line="300" w:lineRule="exact"/>
              <w:ind w:left="210" w:leftChars="100"/>
              <w:rPr>
                <w:rFonts w:ascii="宋体" w:cs="Times New Roman"/>
                <w:sz w:val="24"/>
                <w:szCs w:val="24"/>
              </w:rPr>
            </w:pPr>
          </w:p>
        </w:tc>
      </w:tr>
      <w:tr w14:paraId="71F874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7" w:type="dxa"/>
            <w:tcMar>
              <w:left w:w="57" w:type="dxa"/>
              <w:right w:w="57" w:type="dxa"/>
            </w:tcMar>
            <w:vAlign w:val="center"/>
          </w:tcPr>
          <w:p w14:paraId="625434C0">
            <w:pPr>
              <w:spacing w:line="300" w:lineRule="exact"/>
              <w:ind w:left="210" w:leftChars="100"/>
              <w:jc w:val="center"/>
              <w:rPr>
                <w:rFonts w:ascii="宋体" w:cs="Times New Roman"/>
                <w:sz w:val="24"/>
                <w:szCs w:val="24"/>
              </w:rPr>
            </w:pPr>
          </w:p>
        </w:tc>
        <w:tc>
          <w:tcPr>
            <w:tcW w:w="2278" w:type="dxa"/>
            <w:tcMar>
              <w:left w:w="57" w:type="dxa"/>
              <w:right w:w="57" w:type="dxa"/>
            </w:tcMar>
            <w:vAlign w:val="center"/>
          </w:tcPr>
          <w:p w14:paraId="3CC33D82">
            <w:pPr>
              <w:spacing w:line="300" w:lineRule="exact"/>
              <w:jc w:val="center"/>
              <w:rPr>
                <w:rFonts w:ascii="宋体" w:cs="Times New Roman"/>
                <w:sz w:val="24"/>
                <w:szCs w:val="24"/>
              </w:rPr>
            </w:pPr>
            <w:r>
              <w:rPr>
                <w:rFonts w:hint="eastAsia" w:ascii="宋体" w:hAnsi="宋体" w:cs="宋体"/>
                <w:sz w:val="24"/>
                <w:szCs w:val="24"/>
              </w:rPr>
              <w:t>备品备件</w:t>
            </w:r>
          </w:p>
        </w:tc>
        <w:tc>
          <w:tcPr>
            <w:tcW w:w="1682" w:type="dxa"/>
            <w:tcMar>
              <w:left w:w="57" w:type="dxa"/>
              <w:right w:w="57" w:type="dxa"/>
            </w:tcMar>
            <w:vAlign w:val="center"/>
          </w:tcPr>
          <w:p w14:paraId="3C56DB4A">
            <w:pPr>
              <w:spacing w:line="300" w:lineRule="exact"/>
              <w:ind w:left="210" w:leftChars="100"/>
              <w:jc w:val="center"/>
              <w:rPr>
                <w:rFonts w:ascii="宋体" w:cs="Times New Roman"/>
                <w:sz w:val="24"/>
                <w:szCs w:val="24"/>
              </w:rPr>
            </w:pPr>
          </w:p>
        </w:tc>
        <w:tc>
          <w:tcPr>
            <w:tcW w:w="1361" w:type="dxa"/>
            <w:tcMar>
              <w:left w:w="57" w:type="dxa"/>
              <w:right w:w="57" w:type="dxa"/>
            </w:tcMar>
            <w:vAlign w:val="center"/>
          </w:tcPr>
          <w:p w14:paraId="3183A6E0">
            <w:pPr>
              <w:spacing w:line="300" w:lineRule="exact"/>
              <w:ind w:left="210" w:leftChars="100"/>
              <w:jc w:val="center"/>
              <w:rPr>
                <w:rFonts w:ascii="宋体" w:cs="Times New Roman"/>
                <w:sz w:val="24"/>
                <w:szCs w:val="24"/>
              </w:rPr>
            </w:pPr>
          </w:p>
        </w:tc>
        <w:tc>
          <w:tcPr>
            <w:tcW w:w="1501" w:type="dxa"/>
            <w:tcMar>
              <w:left w:w="57" w:type="dxa"/>
              <w:right w:w="57" w:type="dxa"/>
            </w:tcMar>
            <w:vAlign w:val="center"/>
          </w:tcPr>
          <w:p w14:paraId="123B7A0D">
            <w:pPr>
              <w:spacing w:line="300" w:lineRule="exact"/>
              <w:ind w:left="210" w:leftChars="100"/>
              <w:jc w:val="center"/>
              <w:rPr>
                <w:rFonts w:ascii="宋体" w:cs="Times New Roman"/>
                <w:sz w:val="24"/>
                <w:szCs w:val="24"/>
              </w:rPr>
            </w:pPr>
          </w:p>
        </w:tc>
        <w:tc>
          <w:tcPr>
            <w:tcW w:w="836" w:type="dxa"/>
            <w:tcMar>
              <w:left w:w="57" w:type="dxa"/>
              <w:right w:w="57" w:type="dxa"/>
            </w:tcMar>
            <w:vAlign w:val="center"/>
          </w:tcPr>
          <w:p w14:paraId="2D9CD7B0">
            <w:pPr>
              <w:spacing w:line="300" w:lineRule="exact"/>
              <w:ind w:left="210" w:leftChars="100"/>
              <w:jc w:val="center"/>
              <w:rPr>
                <w:rFonts w:ascii="宋体" w:cs="Times New Roman"/>
                <w:sz w:val="24"/>
                <w:szCs w:val="24"/>
              </w:rPr>
            </w:pPr>
          </w:p>
        </w:tc>
        <w:tc>
          <w:tcPr>
            <w:tcW w:w="1391" w:type="dxa"/>
            <w:tcMar>
              <w:left w:w="57" w:type="dxa"/>
              <w:right w:w="57" w:type="dxa"/>
            </w:tcMar>
            <w:vAlign w:val="center"/>
          </w:tcPr>
          <w:p w14:paraId="4FC8AF06">
            <w:pPr>
              <w:spacing w:line="300" w:lineRule="exact"/>
              <w:ind w:left="210" w:leftChars="100"/>
              <w:jc w:val="center"/>
              <w:rPr>
                <w:rFonts w:ascii="宋体" w:cs="Times New Roman"/>
                <w:sz w:val="24"/>
                <w:szCs w:val="24"/>
              </w:rPr>
            </w:pPr>
          </w:p>
        </w:tc>
        <w:tc>
          <w:tcPr>
            <w:tcW w:w="1532" w:type="dxa"/>
            <w:tcMar>
              <w:left w:w="57" w:type="dxa"/>
              <w:right w:w="57" w:type="dxa"/>
            </w:tcMar>
          </w:tcPr>
          <w:p w14:paraId="399A31ED">
            <w:pPr>
              <w:spacing w:line="300" w:lineRule="exact"/>
              <w:ind w:left="210" w:leftChars="100"/>
              <w:jc w:val="center"/>
              <w:rPr>
                <w:rFonts w:ascii="宋体" w:cs="Times New Roman"/>
                <w:sz w:val="24"/>
                <w:szCs w:val="24"/>
              </w:rPr>
            </w:pPr>
          </w:p>
        </w:tc>
        <w:tc>
          <w:tcPr>
            <w:tcW w:w="1599" w:type="dxa"/>
            <w:tcMar>
              <w:left w:w="57" w:type="dxa"/>
              <w:right w:w="57" w:type="dxa"/>
            </w:tcMar>
            <w:vAlign w:val="center"/>
          </w:tcPr>
          <w:p w14:paraId="1985AD1F">
            <w:pPr>
              <w:spacing w:line="300" w:lineRule="exact"/>
              <w:ind w:left="210" w:leftChars="100"/>
              <w:jc w:val="center"/>
              <w:rPr>
                <w:rFonts w:ascii="宋体" w:cs="Times New Roman"/>
                <w:sz w:val="24"/>
                <w:szCs w:val="24"/>
              </w:rPr>
            </w:pPr>
          </w:p>
        </w:tc>
        <w:tc>
          <w:tcPr>
            <w:tcW w:w="1495" w:type="dxa"/>
            <w:tcMar>
              <w:left w:w="57" w:type="dxa"/>
              <w:right w:w="57" w:type="dxa"/>
            </w:tcMar>
            <w:vAlign w:val="center"/>
          </w:tcPr>
          <w:p w14:paraId="512BC4AA">
            <w:pPr>
              <w:spacing w:line="300" w:lineRule="exact"/>
              <w:ind w:left="210" w:leftChars="100"/>
              <w:rPr>
                <w:rFonts w:ascii="宋体" w:cs="Times New Roman"/>
                <w:sz w:val="24"/>
                <w:szCs w:val="24"/>
              </w:rPr>
            </w:pPr>
          </w:p>
        </w:tc>
      </w:tr>
      <w:tr w14:paraId="31B1B9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7" w:type="dxa"/>
            <w:tcMar>
              <w:left w:w="57" w:type="dxa"/>
              <w:right w:w="57" w:type="dxa"/>
            </w:tcMar>
            <w:vAlign w:val="center"/>
          </w:tcPr>
          <w:p w14:paraId="3C0CC720">
            <w:pPr>
              <w:spacing w:line="300" w:lineRule="exact"/>
              <w:ind w:left="210" w:leftChars="100"/>
              <w:jc w:val="center"/>
              <w:rPr>
                <w:rFonts w:ascii="宋体" w:cs="Times New Roman"/>
                <w:sz w:val="24"/>
                <w:szCs w:val="24"/>
              </w:rPr>
            </w:pPr>
          </w:p>
        </w:tc>
        <w:tc>
          <w:tcPr>
            <w:tcW w:w="2278" w:type="dxa"/>
            <w:tcMar>
              <w:left w:w="57" w:type="dxa"/>
              <w:right w:w="57" w:type="dxa"/>
            </w:tcMar>
            <w:vAlign w:val="center"/>
          </w:tcPr>
          <w:p w14:paraId="4AE4DD04">
            <w:pPr>
              <w:spacing w:line="300" w:lineRule="exact"/>
              <w:jc w:val="center"/>
              <w:rPr>
                <w:rFonts w:ascii="宋体" w:cs="Times New Roman"/>
                <w:sz w:val="24"/>
                <w:szCs w:val="24"/>
              </w:rPr>
            </w:pPr>
            <w:r>
              <w:rPr>
                <w:rFonts w:hint="eastAsia" w:ascii="宋体" w:hAnsi="宋体" w:cs="宋体"/>
                <w:sz w:val="24"/>
                <w:szCs w:val="24"/>
              </w:rPr>
              <w:t>专用工具</w:t>
            </w:r>
          </w:p>
        </w:tc>
        <w:tc>
          <w:tcPr>
            <w:tcW w:w="1682" w:type="dxa"/>
            <w:tcMar>
              <w:left w:w="57" w:type="dxa"/>
              <w:right w:w="57" w:type="dxa"/>
            </w:tcMar>
            <w:vAlign w:val="center"/>
          </w:tcPr>
          <w:p w14:paraId="3BC47275">
            <w:pPr>
              <w:spacing w:line="300" w:lineRule="exact"/>
              <w:ind w:left="210" w:leftChars="100"/>
              <w:jc w:val="center"/>
              <w:rPr>
                <w:rFonts w:ascii="宋体" w:cs="Times New Roman"/>
                <w:sz w:val="24"/>
                <w:szCs w:val="24"/>
              </w:rPr>
            </w:pPr>
          </w:p>
        </w:tc>
        <w:tc>
          <w:tcPr>
            <w:tcW w:w="1361" w:type="dxa"/>
            <w:tcMar>
              <w:left w:w="57" w:type="dxa"/>
              <w:right w:w="57" w:type="dxa"/>
            </w:tcMar>
            <w:vAlign w:val="center"/>
          </w:tcPr>
          <w:p w14:paraId="42ECA3BD">
            <w:pPr>
              <w:spacing w:line="300" w:lineRule="exact"/>
              <w:ind w:left="210" w:leftChars="100"/>
              <w:jc w:val="center"/>
              <w:rPr>
                <w:rFonts w:ascii="宋体" w:cs="Times New Roman"/>
                <w:sz w:val="24"/>
                <w:szCs w:val="24"/>
              </w:rPr>
            </w:pPr>
          </w:p>
        </w:tc>
        <w:tc>
          <w:tcPr>
            <w:tcW w:w="1501" w:type="dxa"/>
            <w:tcMar>
              <w:left w:w="57" w:type="dxa"/>
              <w:right w:w="57" w:type="dxa"/>
            </w:tcMar>
            <w:vAlign w:val="center"/>
          </w:tcPr>
          <w:p w14:paraId="2BFB45D4">
            <w:pPr>
              <w:spacing w:line="300" w:lineRule="exact"/>
              <w:ind w:left="210" w:leftChars="100"/>
              <w:jc w:val="center"/>
              <w:rPr>
                <w:rFonts w:ascii="宋体" w:cs="Times New Roman"/>
                <w:sz w:val="24"/>
                <w:szCs w:val="24"/>
              </w:rPr>
            </w:pPr>
          </w:p>
        </w:tc>
        <w:tc>
          <w:tcPr>
            <w:tcW w:w="836" w:type="dxa"/>
            <w:tcMar>
              <w:left w:w="57" w:type="dxa"/>
              <w:right w:w="57" w:type="dxa"/>
            </w:tcMar>
            <w:vAlign w:val="center"/>
          </w:tcPr>
          <w:p w14:paraId="60DB63AF">
            <w:pPr>
              <w:spacing w:line="300" w:lineRule="exact"/>
              <w:ind w:left="210" w:leftChars="100"/>
              <w:jc w:val="center"/>
              <w:rPr>
                <w:rFonts w:ascii="宋体" w:cs="Times New Roman"/>
                <w:sz w:val="24"/>
                <w:szCs w:val="24"/>
              </w:rPr>
            </w:pPr>
          </w:p>
        </w:tc>
        <w:tc>
          <w:tcPr>
            <w:tcW w:w="1391" w:type="dxa"/>
            <w:tcMar>
              <w:left w:w="57" w:type="dxa"/>
              <w:right w:w="57" w:type="dxa"/>
            </w:tcMar>
            <w:vAlign w:val="center"/>
          </w:tcPr>
          <w:p w14:paraId="4CC47857">
            <w:pPr>
              <w:spacing w:line="300" w:lineRule="exact"/>
              <w:ind w:left="210" w:leftChars="100"/>
              <w:jc w:val="center"/>
              <w:rPr>
                <w:rFonts w:ascii="宋体" w:cs="Times New Roman"/>
                <w:sz w:val="24"/>
                <w:szCs w:val="24"/>
              </w:rPr>
            </w:pPr>
          </w:p>
        </w:tc>
        <w:tc>
          <w:tcPr>
            <w:tcW w:w="1532" w:type="dxa"/>
            <w:tcMar>
              <w:left w:w="57" w:type="dxa"/>
              <w:right w:w="57" w:type="dxa"/>
            </w:tcMar>
          </w:tcPr>
          <w:p w14:paraId="097BCF50">
            <w:pPr>
              <w:spacing w:line="300" w:lineRule="exact"/>
              <w:ind w:left="210" w:leftChars="100"/>
              <w:jc w:val="center"/>
              <w:rPr>
                <w:rFonts w:ascii="宋体" w:cs="Times New Roman"/>
                <w:sz w:val="24"/>
                <w:szCs w:val="24"/>
              </w:rPr>
            </w:pPr>
          </w:p>
        </w:tc>
        <w:tc>
          <w:tcPr>
            <w:tcW w:w="1599" w:type="dxa"/>
            <w:tcMar>
              <w:left w:w="57" w:type="dxa"/>
              <w:right w:w="57" w:type="dxa"/>
            </w:tcMar>
            <w:vAlign w:val="center"/>
          </w:tcPr>
          <w:p w14:paraId="0BED6EA9">
            <w:pPr>
              <w:spacing w:line="300" w:lineRule="exact"/>
              <w:ind w:left="210" w:leftChars="100"/>
              <w:jc w:val="center"/>
              <w:rPr>
                <w:rFonts w:ascii="宋体" w:cs="Times New Roman"/>
                <w:sz w:val="24"/>
                <w:szCs w:val="24"/>
              </w:rPr>
            </w:pPr>
          </w:p>
        </w:tc>
        <w:tc>
          <w:tcPr>
            <w:tcW w:w="1495" w:type="dxa"/>
            <w:tcMar>
              <w:left w:w="57" w:type="dxa"/>
              <w:right w:w="57" w:type="dxa"/>
            </w:tcMar>
            <w:vAlign w:val="center"/>
          </w:tcPr>
          <w:p w14:paraId="14BDFD6A">
            <w:pPr>
              <w:spacing w:line="300" w:lineRule="exact"/>
              <w:ind w:left="210" w:leftChars="100"/>
              <w:rPr>
                <w:rFonts w:ascii="宋体" w:cs="Times New Roman"/>
                <w:sz w:val="24"/>
                <w:szCs w:val="24"/>
              </w:rPr>
            </w:pPr>
          </w:p>
        </w:tc>
      </w:tr>
      <w:tr w14:paraId="4D4ED0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35" w:type="dxa"/>
            <w:gridSpan w:val="2"/>
            <w:tcMar>
              <w:left w:w="57" w:type="dxa"/>
              <w:right w:w="57" w:type="dxa"/>
            </w:tcMar>
            <w:vAlign w:val="center"/>
          </w:tcPr>
          <w:p w14:paraId="6F2CE80E">
            <w:pPr>
              <w:spacing w:line="300" w:lineRule="exact"/>
              <w:jc w:val="center"/>
              <w:rPr>
                <w:rFonts w:ascii="宋体" w:cs="Times New Roman"/>
                <w:sz w:val="24"/>
                <w:szCs w:val="24"/>
              </w:rPr>
            </w:pPr>
            <w:r>
              <w:rPr>
                <w:rFonts w:hint="eastAsia" w:ascii="宋体" w:hAnsi="宋体" w:cs="宋体"/>
                <w:sz w:val="24"/>
                <w:szCs w:val="24"/>
              </w:rPr>
              <w:t>货物合计（人民币元）</w:t>
            </w:r>
          </w:p>
        </w:tc>
        <w:tc>
          <w:tcPr>
            <w:tcW w:w="9902" w:type="dxa"/>
            <w:gridSpan w:val="7"/>
            <w:tcMar>
              <w:left w:w="57" w:type="dxa"/>
              <w:right w:w="57" w:type="dxa"/>
            </w:tcMar>
            <w:vAlign w:val="center"/>
          </w:tcPr>
          <w:p w14:paraId="15D189F2">
            <w:pPr>
              <w:spacing w:line="300" w:lineRule="exact"/>
              <w:ind w:left="210" w:leftChars="100"/>
              <w:jc w:val="center"/>
              <w:rPr>
                <w:rFonts w:ascii="宋体" w:cs="Times New Roman"/>
                <w:sz w:val="24"/>
                <w:szCs w:val="24"/>
              </w:rPr>
            </w:pPr>
          </w:p>
        </w:tc>
        <w:tc>
          <w:tcPr>
            <w:tcW w:w="1495" w:type="dxa"/>
            <w:tcMar>
              <w:left w:w="57" w:type="dxa"/>
              <w:right w:w="57" w:type="dxa"/>
            </w:tcMar>
            <w:vAlign w:val="center"/>
          </w:tcPr>
          <w:p w14:paraId="5789BCCF">
            <w:pPr>
              <w:spacing w:line="300" w:lineRule="exact"/>
              <w:ind w:left="210" w:leftChars="100"/>
              <w:rPr>
                <w:rFonts w:ascii="宋体" w:cs="Times New Roman"/>
                <w:sz w:val="24"/>
                <w:szCs w:val="24"/>
              </w:rPr>
            </w:pPr>
            <w:r>
              <w:rPr>
                <w:rFonts w:hint="eastAsia" w:ascii="宋体" w:hAnsi="宋体" w:cs="宋体"/>
                <w:sz w:val="24"/>
                <w:szCs w:val="24"/>
              </w:rPr>
              <w:t>￥：</w:t>
            </w:r>
          </w:p>
        </w:tc>
      </w:tr>
      <w:tr w14:paraId="48ED4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035" w:type="dxa"/>
            <w:gridSpan w:val="2"/>
            <w:tcMar>
              <w:left w:w="57" w:type="dxa"/>
              <w:right w:w="57" w:type="dxa"/>
            </w:tcMar>
            <w:vAlign w:val="center"/>
          </w:tcPr>
          <w:p w14:paraId="3A1AEA88">
            <w:pPr>
              <w:spacing w:line="300" w:lineRule="exact"/>
              <w:jc w:val="center"/>
              <w:rPr>
                <w:rFonts w:ascii="宋体" w:cs="Times New Roman"/>
                <w:sz w:val="24"/>
                <w:szCs w:val="24"/>
              </w:rPr>
            </w:pPr>
            <w:r>
              <w:rPr>
                <w:rFonts w:hint="eastAsia" w:ascii="宋体" w:hAnsi="宋体" w:cs="宋体"/>
                <w:sz w:val="24"/>
                <w:szCs w:val="24"/>
              </w:rPr>
              <w:t>安装调试费</w:t>
            </w:r>
          </w:p>
        </w:tc>
        <w:tc>
          <w:tcPr>
            <w:tcW w:w="5380" w:type="dxa"/>
            <w:gridSpan w:val="4"/>
            <w:tcMar>
              <w:left w:w="57" w:type="dxa"/>
              <w:right w:w="57" w:type="dxa"/>
            </w:tcMar>
            <w:vAlign w:val="center"/>
          </w:tcPr>
          <w:p w14:paraId="408258ED">
            <w:pPr>
              <w:spacing w:line="300" w:lineRule="exact"/>
              <w:ind w:left="210" w:leftChars="100"/>
              <w:jc w:val="center"/>
              <w:rPr>
                <w:rFonts w:ascii="宋体" w:cs="Times New Roman"/>
                <w:sz w:val="24"/>
                <w:szCs w:val="24"/>
              </w:rPr>
            </w:pPr>
          </w:p>
        </w:tc>
        <w:tc>
          <w:tcPr>
            <w:tcW w:w="1391" w:type="dxa"/>
            <w:tcMar>
              <w:left w:w="57" w:type="dxa"/>
              <w:right w:w="57" w:type="dxa"/>
            </w:tcMar>
            <w:vAlign w:val="center"/>
          </w:tcPr>
          <w:p w14:paraId="2068CE03">
            <w:pPr>
              <w:spacing w:line="300" w:lineRule="exact"/>
              <w:rPr>
                <w:rFonts w:ascii="宋体" w:cs="Times New Roman"/>
                <w:sz w:val="24"/>
                <w:szCs w:val="24"/>
              </w:rPr>
            </w:pPr>
            <w:r>
              <w:rPr>
                <w:rFonts w:hint="eastAsia" w:ascii="宋体" w:hAnsi="宋体" w:cs="宋体"/>
                <w:sz w:val="24"/>
                <w:szCs w:val="24"/>
              </w:rPr>
              <w:t>售后服务费</w:t>
            </w:r>
          </w:p>
        </w:tc>
        <w:tc>
          <w:tcPr>
            <w:tcW w:w="4626" w:type="dxa"/>
            <w:gridSpan w:val="3"/>
            <w:tcMar>
              <w:left w:w="57" w:type="dxa"/>
              <w:right w:w="57" w:type="dxa"/>
            </w:tcMar>
          </w:tcPr>
          <w:p w14:paraId="3D80BF49">
            <w:pPr>
              <w:spacing w:line="300" w:lineRule="exact"/>
              <w:ind w:left="210" w:leftChars="100"/>
              <w:rPr>
                <w:rFonts w:ascii="宋体" w:cs="Times New Roman"/>
                <w:sz w:val="24"/>
                <w:szCs w:val="24"/>
              </w:rPr>
            </w:pPr>
          </w:p>
        </w:tc>
      </w:tr>
      <w:tr w14:paraId="75DE1B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035" w:type="dxa"/>
            <w:gridSpan w:val="2"/>
            <w:tcMar>
              <w:left w:w="57" w:type="dxa"/>
              <w:right w:w="57" w:type="dxa"/>
            </w:tcMar>
            <w:vAlign w:val="center"/>
          </w:tcPr>
          <w:p w14:paraId="13CB51C6">
            <w:pPr>
              <w:spacing w:line="300" w:lineRule="exact"/>
              <w:jc w:val="center"/>
              <w:rPr>
                <w:rFonts w:ascii="宋体" w:cs="Times New Roman"/>
                <w:sz w:val="24"/>
                <w:szCs w:val="24"/>
              </w:rPr>
            </w:pPr>
            <w:r>
              <w:rPr>
                <w:rFonts w:hint="eastAsia" w:ascii="宋体" w:hAnsi="宋体" w:cs="宋体"/>
                <w:sz w:val="24"/>
                <w:szCs w:val="24"/>
              </w:rPr>
              <w:t>运输费（含保险）</w:t>
            </w:r>
          </w:p>
        </w:tc>
        <w:tc>
          <w:tcPr>
            <w:tcW w:w="5380" w:type="dxa"/>
            <w:gridSpan w:val="4"/>
            <w:tcMar>
              <w:left w:w="57" w:type="dxa"/>
              <w:right w:w="57" w:type="dxa"/>
            </w:tcMar>
            <w:vAlign w:val="center"/>
          </w:tcPr>
          <w:p w14:paraId="6D9FE3C2">
            <w:pPr>
              <w:spacing w:line="300" w:lineRule="exact"/>
              <w:ind w:left="210" w:leftChars="100"/>
              <w:jc w:val="center"/>
              <w:rPr>
                <w:rFonts w:ascii="宋体" w:cs="Times New Roman"/>
                <w:sz w:val="24"/>
                <w:szCs w:val="24"/>
              </w:rPr>
            </w:pPr>
          </w:p>
        </w:tc>
        <w:tc>
          <w:tcPr>
            <w:tcW w:w="1391" w:type="dxa"/>
            <w:tcMar>
              <w:left w:w="57" w:type="dxa"/>
              <w:right w:w="57" w:type="dxa"/>
            </w:tcMar>
            <w:vAlign w:val="center"/>
          </w:tcPr>
          <w:p w14:paraId="61E6C021">
            <w:pPr>
              <w:spacing w:line="300" w:lineRule="exact"/>
              <w:rPr>
                <w:rFonts w:ascii="宋体" w:cs="Times New Roman"/>
                <w:sz w:val="24"/>
                <w:szCs w:val="24"/>
              </w:rPr>
            </w:pPr>
          </w:p>
        </w:tc>
        <w:tc>
          <w:tcPr>
            <w:tcW w:w="4626" w:type="dxa"/>
            <w:gridSpan w:val="3"/>
            <w:tcMar>
              <w:left w:w="57" w:type="dxa"/>
              <w:right w:w="57" w:type="dxa"/>
            </w:tcMar>
          </w:tcPr>
          <w:p w14:paraId="6E8B0AD0">
            <w:pPr>
              <w:spacing w:line="300" w:lineRule="exact"/>
              <w:ind w:left="210" w:leftChars="100"/>
              <w:rPr>
                <w:rFonts w:ascii="宋体" w:cs="Times New Roman"/>
                <w:sz w:val="24"/>
                <w:szCs w:val="24"/>
              </w:rPr>
            </w:pPr>
          </w:p>
        </w:tc>
      </w:tr>
      <w:tr w14:paraId="32C059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35" w:type="dxa"/>
            <w:gridSpan w:val="2"/>
            <w:tcMar>
              <w:left w:w="57" w:type="dxa"/>
              <w:right w:w="57" w:type="dxa"/>
            </w:tcMar>
            <w:vAlign w:val="center"/>
          </w:tcPr>
          <w:p w14:paraId="2ABD4168">
            <w:pPr>
              <w:spacing w:line="300" w:lineRule="exact"/>
              <w:jc w:val="center"/>
              <w:rPr>
                <w:rFonts w:ascii="宋体" w:cs="Times New Roman"/>
                <w:sz w:val="24"/>
                <w:szCs w:val="24"/>
              </w:rPr>
            </w:pPr>
            <w:r>
              <w:rPr>
                <w:rFonts w:hint="eastAsia" w:ascii="宋体" w:hAnsi="宋体" w:cs="宋体"/>
                <w:sz w:val="24"/>
                <w:szCs w:val="24"/>
              </w:rPr>
              <w:t>税费</w:t>
            </w:r>
          </w:p>
        </w:tc>
        <w:tc>
          <w:tcPr>
            <w:tcW w:w="5380" w:type="dxa"/>
            <w:gridSpan w:val="4"/>
            <w:tcMar>
              <w:left w:w="57" w:type="dxa"/>
              <w:right w:w="57" w:type="dxa"/>
            </w:tcMar>
            <w:vAlign w:val="center"/>
          </w:tcPr>
          <w:p w14:paraId="5271035F">
            <w:pPr>
              <w:spacing w:line="300" w:lineRule="exact"/>
              <w:ind w:left="210" w:leftChars="100"/>
              <w:jc w:val="center"/>
              <w:rPr>
                <w:rFonts w:ascii="宋体" w:cs="Times New Roman"/>
                <w:sz w:val="24"/>
                <w:szCs w:val="24"/>
              </w:rPr>
            </w:pPr>
          </w:p>
        </w:tc>
        <w:tc>
          <w:tcPr>
            <w:tcW w:w="1391" w:type="dxa"/>
            <w:tcMar>
              <w:left w:w="57" w:type="dxa"/>
              <w:right w:w="57" w:type="dxa"/>
            </w:tcMar>
            <w:vAlign w:val="center"/>
          </w:tcPr>
          <w:p w14:paraId="6F8A4C37">
            <w:pPr>
              <w:spacing w:line="300" w:lineRule="exact"/>
              <w:rPr>
                <w:rFonts w:ascii="宋体" w:cs="Times New Roman"/>
                <w:sz w:val="24"/>
                <w:szCs w:val="24"/>
              </w:rPr>
            </w:pPr>
            <w:r>
              <w:rPr>
                <w:rFonts w:hint="eastAsia" w:ascii="宋体" w:hAnsi="宋体" w:cs="宋体"/>
                <w:sz w:val="24"/>
                <w:szCs w:val="24"/>
              </w:rPr>
              <w:t>伴随费用等</w:t>
            </w:r>
          </w:p>
        </w:tc>
        <w:tc>
          <w:tcPr>
            <w:tcW w:w="4626" w:type="dxa"/>
            <w:gridSpan w:val="3"/>
            <w:tcMar>
              <w:left w:w="57" w:type="dxa"/>
              <w:right w:w="57" w:type="dxa"/>
            </w:tcMar>
          </w:tcPr>
          <w:p w14:paraId="57A37741">
            <w:pPr>
              <w:spacing w:line="300" w:lineRule="exact"/>
              <w:ind w:left="210" w:leftChars="100"/>
              <w:rPr>
                <w:rFonts w:ascii="宋体" w:cs="Times New Roman"/>
                <w:sz w:val="24"/>
                <w:szCs w:val="24"/>
              </w:rPr>
            </w:pPr>
          </w:p>
        </w:tc>
      </w:tr>
      <w:tr w14:paraId="64266E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3035" w:type="dxa"/>
            <w:gridSpan w:val="2"/>
            <w:tcBorders>
              <w:bottom w:val="double" w:color="auto" w:sz="4" w:space="0"/>
            </w:tcBorders>
            <w:tcMar>
              <w:left w:w="57" w:type="dxa"/>
              <w:right w:w="57" w:type="dxa"/>
            </w:tcMar>
            <w:vAlign w:val="center"/>
          </w:tcPr>
          <w:p w14:paraId="6B4BC013">
            <w:pPr>
              <w:spacing w:line="300" w:lineRule="exact"/>
              <w:ind w:left="210" w:leftChars="100"/>
              <w:jc w:val="center"/>
              <w:rPr>
                <w:rFonts w:ascii="宋体" w:cs="Times New Roman"/>
                <w:sz w:val="24"/>
                <w:szCs w:val="24"/>
              </w:rPr>
            </w:pPr>
            <w:r>
              <w:rPr>
                <w:rFonts w:hint="eastAsia" w:ascii="宋体" w:hAnsi="宋体" w:cs="宋体"/>
                <w:sz w:val="24"/>
                <w:szCs w:val="24"/>
              </w:rPr>
              <w:t>总计（人民币元）</w:t>
            </w:r>
          </w:p>
        </w:tc>
        <w:tc>
          <w:tcPr>
            <w:tcW w:w="9902" w:type="dxa"/>
            <w:gridSpan w:val="7"/>
            <w:tcBorders>
              <w:bottom w:val="double" w:color="auto" w:sz="4" w:space="0"/>
            </w:tcBorders>
            <w:tcMar>
              <w:left w:w="57" w:type="dxa"/>
              <w:right w:w="57" w:type="dxa"/>
            </w:tcMar>
            <w:vAlign w:val="center"/>
          </w:tcPr>
          <w:p w14:paraId="372F710D">
            <w:pPr>
              <w:spacing w:line="300" w:lineRule="exact"/>
              <w:ind w:left="210" w:leftChars="100"/>
              <w:jc w:val="center"/>
              <w:rPr>
                <w:rFonts w:ascii="宋体" w:cs="Times New Roman"/>
                <w:sz w:val="24"/>
                <w:szCs w:val="24"/>
              </w:rPr>
            </w:pPr>
          </w:p>
        </w:tc>
        <w:tc>
          <w:tcPr>
            <w:tcW w:w="1495" w:type="dxa"/>
            <w:tcBorders>
              <w:bottom w:val="double" w:color="auto" w:sz="4" w:space="0"/>
            </w:tcBorders>
            <w:tcMar>
              <w:left w:w="57" w:type="dxa"/>
              <w:right w:w="57" w:type="dxa"/>
            </w:tcMar>
            <w:vAlign w:val="center"/>
          </w:tcPr>
          <w:p w14:paraId="2D738195">
            <w:pPr>
              <w:spacing w:line="300" w:lineRule="exact"/>
              <w:ind w:left="210" w:leftChars="100"/>
              <w:rPr>
                <w:rFonts w:ascii="宋体" w:cs="Times New Roman"/>
                <w:sz w:val="24"/>
                <w:szCs w:val="24"/>
              </w:rPr>
            </w:pPr>
            <w:r>
              <w:rPr>
                <w:rFonts w:hint="eastAsia" w:ascii="宋体" w:hAnsi="宋体" w:cs="宋体"/>
                <w:sz w:val="24"/>
                <w:szCs w:val="24"/>
              </w:rPr>
              <w:t>￥：</w:t>
            </w:r>
          </w:p>
        </w:tc>
      </w:tr>
    </w:tbl>
    <w:p w14:paraId="751566BD">
      <w:pPr>
        <w:spacing w:line="400" w:lineRule="exact"/>
        <w:ind w:left="210" w:leftChars="100"/>
        <w:rPr>
          <w:rFonts w:ascii="宋体" w:cs="Times New Roman"/>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r>
        <w:rPr>
          <w:rFonts w:hint="eastAsia" w:ascii="宋体" w:hAnsi="宋体" w:cs="宋体"/>
          <w:sz w:val="24"/>
          <w:szCs w:val="24"/>
        </w:rPr>
        <w:t xml:space="preserve">                                   日期：</w:t>
      </w:r>
      <w:r>
        <w:rPr>
          <w:rFonts w:hint="eastAsia" w:ascii="宋体" w:hAnsi="宋体" w:cs="宋体"/>
          <w:sz w:val="24"/>
          <w:szCs w:val="24"/>
          <w:u w:val="single"/>
        </w:rPr>
        <w:t xml:space="preserve">               </w:t>
      </w:r>
    </w:p>
    <w:p w14:paraId="1798500D">
      <w:pPr>
        <w:pStyle w:val="4"/>
        <w:spacing w:before="0" w:after="0" w:line="240" w:lineRule="auto"/>
        <w:rPr>
          <w:rFonts w:ascii="宋体" w:cs="Times New Roman"/>
          <w:sz w:val="24"/>
          <w:szCs w:val="24"/>
        </w:rPr>
      </w:pPr>
      <w:bookmarkStart w:id="228" w:name="_Toc10954"/>
      <w:bookmarkStart w:id="229" w:name="_Toc112664125"/>
      <w:bookmarkStart w:id="230" w:name="_Toc16081598"/>
      <w:bookmarkStart w:id="231" w:name="_Toc112664523"/>
      <w:bookmarkStart w:id="232" w:name="_Toc13718"/>
      <w:bookmarkStart w:id="233" w:name="_Toc112664597"/>
      <w:r>
        <w:rPr>
          <w:rFonts w:ascii="宋体" w:hAnsi="宋体" w:cs="宋体"/>
          <w:sz w:val="24"/>
          <w:szCs w:val="24"/>
        </w:rPr>
        <w:t>4</w:t>
      </w:r>
      <w:r>
        <w:rPr>
          <w:rFonts w:hint="eastAsia" w:ascii="宋体" w:hAnsi="宋体" w:cs="宋体"/>
          <w:sz w:val="24"/>
          <w:szCs w:val="24"/>
        </w:rPr>
        <w:t>、节能环保、环境标志产品明细表（格式，若有）</w:t>
      </w:r>
      <w:bookmarkEnd w:id="228"/>
      <w:bookmarkEnd w:id="229"/>
      <w:bookmarkEnd w:id="230"/>
      <w:bookmarkEnd w:id="231"/>
      <w:bookmarkEnd w:id="232"/>
      <w:bookmarkEnd w:id="233"/>
    </w:p>
    <w:p w14:paraId="7981BC9B">
      <w:pPr>
        <w:pStyle w:val="60"/>
        <w:ind w:firstLine="171" w:firstLineChars="71"/>
        <w:rPr>
          <w:rFonts w:ascii="宋体" w:cs="Times New Roman"/>
          <w:b/>
          <w:bCs/>
          <w:sz w:val="24"/>
          <w:szCs w:val="24"/>
        </w:rPr>
      </w:pPr>
    </w:p>
    <w:p w14:paraId="55B8A8C1">
      <w:pPr>
        <w:pStyle w:val="60"/>
        <w:ind w:firstLine="170" w:firstLineChars="71"/>
        <w:rPr>
          <w:rFonts w:ascii="宋体" w:cs="Times New Roman"/>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（供应商公章）                            项目编号：</w:t>
      </w:r>
      <w:r>
        <w:rPr>
          <w:rFonts w:hint="eastAsia" w:ascii="宋体" w:hAnsi="宋体" w:cs="宋体"/>
          <w:sz w:val="24"/>
          <w:szCs w:val="24"/>
          <w:u w:val="single"/>
        </w:rPr>
        <w:t xml:space="preserve">                </w:t>
      </w:r>
    </w:p>
    <w:tbl>
      <w:tblPr>
        <w:tblStyle w:val="25"/>
        <w:tblW w:w="0" w:type="auto"/>
        <w:jc w:val="center"/>
        <w:tblLayout w:type="fixed"/>
        <w:tblCellMar>
          <w:top w:w="0" w:type="dxa"/>
          <w:left w:w="108" w:type="dxa"/>
          <w:bottom w:w="0" w:type="dxa"/>
          <w:right w:w="108" w:type="dxa"/>
        </w:tblCellMar>
      </w:tblPr>
      <w:tblGrid>
        <w:gridCol w:w="832"/>
        <w:gridCol w:w="2268"/>
        <w:gridCol w:w="1984"/>
        <w:gridCol w:w="1844"/>
        <w:gridCol w:w="1418"/>
        <w:gridCol w:w="1843"/>
        <w:gridCol w:w="850"/>
        <w:gridCol w:w="1559"/>
        <w:gridCol w:w="1653"/>
      </w:tblGrid>
      <w:tr w14:paraId="636D60D0">
        <w:tblPrEx>
          <w:tblCellMar>
            <w:top w:w="0" w:type="dxa"/>
            <w:left w:w="108" w:type="dxa"/>
            <w:bottom w:w="0" w:type="dxa"/>
            <w:right w:w="108" w:type="dxa"/>
          </w:tblCellMar>
        </w:tblPrEx>
        <w:trPr>
          <w:trHeight w:val="241" w:hRule="atLeast"/>
          <w:jc w:val="center"/>
        </w:trPr>
        <w:tc>
          <w:tcPr>
            <w:tcW w:w="832" w:type="dxa"/>
            <w:tcBorders>
              <w:top w:val="single" w:color="auto" w:sz="6" w:space="0"/>
              <w:left w:val="single" w:color="auto" w:sz="6" w:space="0"/>
              <w:bottom w:val="single" w:color="auto" w:sz="6" w:space="0"/>
              <w:right w:val="single" w:color="auto" w:sz="6" w:space="0"/>
            </w:tcBorders>
            <w:vAlign w:val="center"/>
          </w:tcPr>
          <w:p w14:paraId="191E603C">
            <w:pPr>
              <w:autoSpaceDE w:val="0"/>
              <w:autoSpaceDN w:val="0"/>
              <w:adjustRightInd w:val="0"/>
              <w:snapToGrid w:val="0"/>
              <w:spacing w:line="360" w:lineRule="auto"/>
              <w:jc w:val="center"/>
              <w:rPr>
                <w:rFonts w:ascii="宋体" w:cs="Times New Roman"/>
                <w:b/>
                <w:bCs/>
                <w:sz w:val="24"/>
                <w:szCs w:val="24"/>
              </w:rPr>
            </w:pPr>
            <w:r>
              <w:rPr>
                <w:rFonts w:hint="eastAsia" w:ascii="宋体" w:hAnsi="宋体" w:cs="宋体"/>
                <w:b/>
                <w:bCs/>
                <w:sz w:val="24"/>
                <w:szCs w:val="24"/>
              </w:rPr>
              <w:t>序号</w:t>
            </w:r>
          </w:p>
        </w:tc>
        <w:tc>
          <w:tcPr>
            <w:tcW w:w="2268" w:type="dxa"/>
            <w:tcBorders>
              <w:top w:val="single" w:color="auto" w:sz="6" w:space="0"/>
              <w:left w:val="single" w:color="auto" w:sz="6" w:space="0"/>
              <w:bottom w:val="single" w:color="auto" w:sz="6" w:space="0"/>
              <w:right w:val="single" w:color="auto" w:sz="6" w:space="0"/>
            </w:tcBorders>
            <w:vAlign w:val="center"/>
          </w:tcPr>
          <w:p w14:paraId="4264CDA2">
            <w:pPr>
              <w:autoSpaceDE w:val="0"/>
              <w:autoSpaceDN w:val="0"/>
              <w:adjustRightInd w:val="0"/>
              <w:snapToGrid w:val="0"/>
              <w:spacing w:line="360" w:lineRule="auto"/>
              <w:jc w:val="center"/>
              <w:rPr>
                <w:rFonts w:ascii="宋体" w:cs="Times New Roman"/>
                <w:b/>
                <w:bCs/>
                <w:sz w:val="24"/>
                <w:szCs w:val="24"/>
              </w:rPr>
            </w:pPr>
            <w:r>
              <w:rPr>
                <w:rFonts w:hint="eastAsia" w:ascii="宋体" w:hAnsi="宋体" w:cs="宋体"/>
                <w:b/>
                <w:bCs/>
                <w:sz w:val="24"/>
                <w:szCs w:val="24"/>
              </w:rPr>
              <w:t>产品名称</w:t>
            </w:r>
          </w:p>
        </w:tc>
        <w:tc>
          <w:tcPr>
            <w:tcW w:w="1984" w:type="dxa"/>
            <w:tcBorders>
              <w:top w:val="single" w:color="auto" w:sz="6" w:space="0"/>
              <w:left w:val="single" w:color="auto" w:sz="6" w:space="0"/>
              <w:bottom w:val="single" w:color="auto" w:sz="6" w:space="0"/>
              <w:right w:val="single" w:color="auto" w:sz="4" w:space="0"/>
            </w:tcBorders>
            <w:vAlign w:val="center"/>
          </w:tcPr>
          <w:p w14:paraId="37F94D57">
            <w:pPr>
              <w:autoSpaceDE w:val="0"/>
              <w:autoSpaceDN w:val="0"/>
              <w:adjustRightInd w:val="0"/>
              <w:snapToGrid w:val="0"/>
              <w:spacing w:line="360" w:lineRule="auto"/>
              <w:jc w:val="center"/>
              <w:rPr>
                <w:rFonts w:ascii="宋体" w:cs="Times New Roman"/>
                <w:b/>
                <w:bCs/>
                <w:sz w:val="24"/>
                <w:szCs w:val="24"/>
              </w:rPr>
            </w:pPr>
            <w:r>
              <w:rPr>
                <w:rFonts w:hint="eastAsia" w:ascii="宋体" w:hAnsi="宋体" w:cs="宋体"/>
                <w:b/>
                <w:bCs/>
                <w:sz w:val="24"/>
                <w:szCs w:val="24"/>
              </w:rPr>
              <w:t>制造厂家</w:t>
            </w:r>
          </w:p>
        </w:tc>
        <w:tc>
          <w:tcPr>
            <w:tcW w:w="1844" w:type="dxa"/>
            <w:tcBorders>
              <w:top w:val="single" w:color="auto" w:sz="6" w:space="0"/>
              <w:left w:val="single" w:color="auto" w:sz="4" w:space="0"/>
              <w:bottom w:val="single" w:color="auto" w:sz="6" w:space="0"/>
              <w:right w:val="single" w:color="auto" w:sz="6" w:space="0"/>
            </w:tcBorders>
            <w:vAlign w:val="center"/>
          </w:tcPr>
          <w:p w14:paraId="0B75E61A">
            <w:pPr>
              <w:autoSpaceDE w:val="0"/>
              <w:autoSpaceDN w:val="0"/>
              <w:adjustRightInd w:val="0"/>
              <w:snapToGrid w:val="0"/>
              <w:spacing w:line="360" w:lineRule="auto"/>
              <w:jc w:val="center"/>
              <w:rPr>
                <w:rFonts w:ascii="宋体" w:cs="Times New Roman"/>
                <w:b/>
                <w:bCs/>
                <w:sz w:val="24"/>
                <w:szCs w:val="24"/>
              </w:rPr>
            </w:pPr>
            <w:r>
              <w:rPr>
                <w:rFonts w:hint="eastAsia" w:ascii="宋体" w:hAnsi="宋体" w:cs="宋体"/>
                <w:b/>
                <w:bCs/>
                <w:sz w:val="24"/>
                <w:szCs w:val="24"/>
              </w:rPr>
              <w:t>规格型号</w:t>
            </w:r>
          </w:p>
        </w:tc>
        <w:tc>
          <w:tcPr>
            <w:tcW w:w="1418" w:type="dxa"/>
            <w:tcBorders>
              <w:top w:val="single" w:color="auto" w:sz="6" w:space="0"/>
              <w:left w:val="single" w:color="auto" w:sz="6" w:space="0"/>
              <w:bottom w:val="single" w:color="auto" w:sz="6" w:space="0"/>
              <w:right w:val="single" w:color="auto" w:sz="6" w:space="0"/>
            </w:tcBorders>
            <w:vAlign w:val="center"/>
          </w:tcPr>
          <w:p w14:paraId="038E441C">
            <w:pPr>
              <w:autoSpaceDE w:val="0"/>
              <w:autoSpaceDN w:val="0"/>
              <w:adjustRightInd w:val="0"/>
              <w:snapToGrid w:val="0"/>
              <w:spacing w:line="360" w:lineRule="auto"/>
              <w:jc w:val="center"/>
              <w:rPr>
                <w:rFonts w:ascii="宋体" w:cs="Times New Roman"/>
                <w:b/>
                <w:bCs/>
                <w:sz w:val="24"/>
                <w:szCs w:val="24"/>
              </w:rPr>
            </w:pPr>
            <w:r>
              <w:rPr>
                <w:rFonts w:hint="eastAsia" w:ascii="宋体" w:hAnsi="宋体" w:cs="宋体"/>
                <w:b/>
                <w:bCs/>
                <w:sz w:val="24"/>
                <w:szCs w:val="24"/>
              </w:rPr>
              <w:t>类别</w:t>
            </w:r>
          </w:p>
        </w:tc>
        <w:tc>
          <w:tcPr>
            <w:tcW w:w="1843" w:type="dxa"/>
            <w:tcBorders>
              <w:top w:val="single" w:color="auto" w:sz="6" w:space="0"/>
              <w:left w:val="single" w:color="auto" w:sz="6" w:space="0"/>
              <w:bottom w:val="single" w:color="auto" w:sz="6" w:space="0"/>
              <w:right w:val="single" w:color="auto" w:sz="6" w:space="0"/>
            </w:tcBorders>
            <w:vAlign w:val="center"/>
          </w:tcPr>
          <w:p w14:paraId="1B01EE62">
            <w:pPr>
              <w:autoSpaceDE w:val="0"/>
              <w:autoSpaceDN w:val="0"/>
              <w:adjustRightInd w:val="0"/>
              <w:snapToGrid w:val="0"/>
              <w:spacing w:line="360" w:lineRule="auto"/>
              <w:jc w:val="center"/>
              <w:rPr>
                <w:rFonts w:ascii="宋体" w:cs="Times New Roman"/>
                <w:b/>
                <w:bCs/>
                <w:sz w:val="24"/>
                <w:szCs w:val="24"/>
              </w:rPr>
            </w:pPr>
            <w:r>
              <w:rPr>
                <w:rFonts w:hint="eastAsia" w:ascii="宋体" w:hAnsi="宋体" w:cs="宋体"/>
                <w:b/>
                <w:bCs/>
                <w:sz w:val="24"/>
                <w:szCs w:val="24"/>
              </w:rPr>
              <w:t>认证证书编号</w:t>
            </w:r>
          </w:p>
        </w:tc>
        <w:tc>
          <w:tcPr>
            <w:tcW w:w="850" w:type="dxa"/>
            <w:tcBorders>
              <w:top w:val="single" w:color="auto" w:sz="6" w:space="0"/>
              <w:left w:val="single" w:color="auto" w:sz="6" w:space="0"/>
              <w:bottom w:val="single" w:color="auto" w:sz="6" w:space="0"/>
              <w:right w:val="single" w:color="auto" w:sz="6" w:space="0"/>
            </w:tcBorders>
            <w:vAlign w:val="center"/>
          </w:tcPr>
          <w:p w14:paraId="0F271BBA">
            <w:pPr>
              <w:autoSpaceDE w:val="0"/>
              <w:autoSpaceDN w:val="0"/>
              <w:adjustRightInd w:val="0"/>
              <w:snapToGrid w:val="0"/>
              <w:spacing w:line="360" w:lineRule="auto"/>
              <w:jc w:val="center"/>
              <w:rPr>
                <w:rFonts w:ascii="宋体" w:cs="Times New Roman"/>
                <w:b/>
                <w:bCs/>
                <w:sz w:val="24"/>
                <w:szCs w:val="24"/>
              </w:rPr>
            </w:pPr>
            <w:r>
              <w:rPr>
                <w:rFonts w:hint="eastAsia" w:ascii="宋体" w:hAnsi="宋体" w:cs="宋体"/>
                <w:b/>
                <w:bCs/>
                <w:sz w:val="24"/>
                <w:szCs w:val="24"/>
              </w:rPr>
              <w:t>数量</w:t>
            </w:r>
          </w:p>
        </w:tc>
        <w:tc>
          <w:tcPr>
            <w:tcW w:w="1559" w:type="dxa"/>
            <w:tcBorders>
              <w:top w:val="single" w:color="auto" w:sz="6" w:space="0"/>
              <w:left w:val="single" w:color="auto" w:sz="6" w:space="0"/>
              <w:bottom w:val="single" w:color="auto" w:sz="6" w:space="0"/>
              <w:right w:val="single" w:color="auto" w:sz="6" w:space="0"/>
            </w:tcBorders>
            <w:vAlign w:val="center"/>
          </w:tcPr>
          <w:p w14:paraId="4D6BD52B">
            <w:pPr>
              <w:autoSpaceDE w:val="0"/>
              <w:autoSpaceDN w:val="0"/>
              <w:adjustRightInd w:val="0"/>
              <w:snapToGrid w:val="0"/>
              <w:spacing w:line="400" w:lineRule="exact"/>
              <w:jc w:val="center"/>
              <w:rPr>
                <w:rFonts w:ascii="宋体" w:cs="Times New Roman"/>
                <w:b/>
                <w:bCs/>
                <w:sz w:val="24"/>
                <w:szCs w:val="24"/>
              </w:rPr>
            </w:pPr>
            <w:r>
              <w:rPr>
                <w:rFonts w:hint="eastAsia" w:ascii="宋体" w:hAnsi="宋体" w:cs="宋体"/>
                <w:b/>
                <w:bCs/>
                <w:sz w:val="24"/>
                <w:szCs w:val="24"/>
              </w:rPr>
              <w:t>单价</w:t>
            </w:r>
          </w:p>
          <w:p w14:paraId="42941867">
            <w:pPr>
              <w:autoSpaceDE w:val="0"/>
              <w:autoSpaceDN w:val="0"/>
              <w:adjustRightInd w:val="0"/>
              <w:snapToGrid w:val="0"/>
              <w:spacing w:line="400" w:lineRule="exact"/>
              <w:jc w:val="center"/>
              <w:rPr>
                <w:rFonts w:ascii="宋体" w:cs="Times New Roman"/>
                <w:b/>
                <w:bCs/>
                <w:sz w:val="24"/>
                <w:szCs w:val="24"/>
              </w:rPr>
            </w:pPr>
            <w:r>
              <w:rPr>
                <w:rFonts w:hint="eastAsia" w:ascii="宋体" w:hAnsi="宋体" w:cs="宋体"/>
                <w:b/>
                <w:bCs/>
                <w:sz w:val="24"/>
                <w:szCs w:val="24"/>
              </w:rPr>
              <w:t>（人民币元）</w:t>
            </w:r>
          </w:p>
        </w:tc>
        <w:tc>
          <w:tcPr>
            <w:tcW w:w="1653" w:type="dxa"/>
            <w:tcBorders>
              <w:top w:val="single" w:color="auto" w:sz="6" w:space="0"/>
              <w:left w:val="single" w:color="auto" w:sz="6" w:space="0"/>
              <w:bottom w:val="single" w:color="auto" w:sz="6" w:space="0"/>
              <w:right w:val="single" w:color="auto" w:sz="6" w:space="0"/>
            </w:tcBorders>
            <w:vAlign w:val="center"/>
          </w:tcPr>
          <w:p w14:paraId="1914BC33">
            <w:pPr>
              <w:autoSpaceDE w:val="0"/>
              <w:autoSpaceDN w:val="0"/>
              <w:adjustRightInd w:val="0"/>
              <w:snapToGrid w:val="0"/>
              <w:spacing w:line="400" w:lineRule="exact"/>
              <w:jc w:val="center"/>
              <w:rPr>
                <w:rFonts w:ascii="宋体" w:cs="Times New Roman"/>
                <w:b/>
                <w:bCs/>
                <w:sz w:val="24"/>
                <w:szCs w:val="24"/>
              </w:rPr>
            </w:pPr>
            <w:r>
              <w:rPr>
                <w:rFonts w:hint="eastAsia" w:ascii="宋体" w:hAnsi="宋体" w:cs="宋体"/>
                <w:b/>
                <w:bCs/>
                <w:sz w:val="24"/>
                <w:szCs w:val="24"/>
              </w:rPr>
              <w:t>总价</w:t>
            </w:r>
          </w:p>
          <w:p w14:paraId="25BC90BD">
            <w:pPr>
              <w:autoSpaceDE w:val="0"/>
              <w:autoSpaceDN w:val="0"/>
              <w:adjustRightInd w:val="0"/>
              <w:snapToGrid w:val="0"/>
              <w:spacing w:line="400" w:lineRule="exact"/>
              <w:jc w:val="center"/>
              <w:rPr>
                <w:rFonts w:ascii="宋体" w:cs="Times New Roman"/>
                <w:b/>
                <w:bCs/>
                <w:sz w:val="24"/>
                <w:szCs w:val="24"/>
              </w:rPr>
            </w:pPr>
            <w:r>
              <w:rPr>
                <w:rFonts w:hint="eastAsia" w:ascii="宋体" w:hAnsi="宋体" w:cs="宋体"/>
                <w:b/>
                <w:bCs/>
                <w:sz w:val="24"/>
                <w:szCs w:val="24"/>
              </w:rPr>
              <w:t>（人民币元）</w:t>
            </w:r>
          </w:p>
        </w:tc>
      </w:tr>
      <w:tr w14:paraId="65B3F4BB">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14:paraId="0E514481">
            <w:pPr>
              <w:autoSpaceDE w:val="0"/>
              <w:autoSpaceDN w:val="0"/>
              <w:adjustRightInd w:val="0"/>
              <w:snapToGrid w:val="0"/>
              <w:spacing w:line="360" w:lineRule="auto"/>
              <w:rPr>
                <w:rFonts w:ascii="宋体" w:cs="Times New Roman"/>
                <w:sz w:val="24"/>
                <w:szCs w:val="24"/>
              </w:rPr>
            </w:pPr>
          </w:p>
        </w:tc>
        <w:tc>
          <w:tcPr>
            <w:tcW w:w="2268" w:type="dxa"/>
            <w:tcBorders>
              <w:top w:val="single" w:color="auto" w:sz="6" w:space="0"/>
              <w:left w:val="single" w:color="auto" w:sz="6" w:space="0"/>
              <w:bottom w:val="single" w:color="auto" w:sz="6" w:space="0"/>
              <w:right w:val="single" w:color="auto" w:sz="6" w:space="0"/>
            </w:tcBorders>
          </w:tcPr>
          <w:p w14:paraId="7BF82107">
            <w:pPr>
              <w:autoSpaceDE w:val="0"/>
              <w:autoSpaceDN w:val="0"/>
              <w:adjustRightInd w:val="0"/>
              <w:snapToGrid w:val="0"/>
              <w:spacing w:line="360" w:lineRule="auto"/>
              <w:rPr>
                <w:rFonts w:ascii="宋体" w:cs="Times New Roman"/>
                <w:sz w:val="24"/>
                <w:szCs w:val="24"/>
              </w:rPr>
            </w:pPr>
          </w:p>
        </w:tc>
        <w:tc>
          <w:tcPr>
            <w:tcW w:w="1984" w:type="dxa"/>
            <w:tcBorders>
              <w:top w:val="single" w:color="auto" w:sz="6" w:space="0"/>
              <w:left w:val="single" w:color="auto" w:sz="6" w:space="0"/>
              <w:bottom w:val="single" w:color="auto" w:sz="6" w:space="0"/>
              <w:right w:val="single" w:color="auto" w:sz="4" w:space="0"/>
            </w:tcBorders>
          </w:tcPr>
          <w:p w14:paraId="55DEC892">
            <w:pPr>
              <w:autoSpaceDE w:val="0"/>
              <w:autoSpaceDN w:val="0"/>
              <w:adjustRightInd w:val="0"/>
              <w:snapToGrid w:val="0"/>
              <w:spacing w:line="360" w:lineRule="auto"/>
              <w:rPr>
                <w:rFonts w:ascii="宋体" w:cs="Times New Roman"/>
                <w:sz w:val="24"/>
                <w:szCs w:val="24"/>
              </w:rPr>
            </w:pPr>
          </w:p>
        </w:tc>
        <w:tc>
          <w:tcPr>
            <w:tcW w:w="1844" w:type="dxa"/>
            <w:tcBorders>
              <w:top w:val="single" w:color="auto" w:sz="6" w:space="0"/>
              <w:left w:val="single" w:color="auto" w:sz="4" w:space="0"/>
              <w:bottom w:val="single" w:color="auto" w:sz="6" w:space="0"/>
              <w:right w:val="single" w:color="auto" w:sz="6" w:space="0"/>
            </w:tcBorders>
          </w:tcPr>
          <w:p w14:paraId="7B0AB1C2">
            <w:pPr>
              <w:autoSpaceDE w:val="0"/>
              <w:autoSpaceDN w:val="0"/>
              <w:adjustRightInd w:val="0"/>
              <w:snapToGrid w:val="0"/>
              <w:spacing w:line="360" w:lineRule="auto"/>
              <w:rPr>
                <w:rFonts w:ascii="宋体" w:cs="Times New Roman"/>
                <w:sz w:val="24"/>
                <w:szCs w:val="24"/>
              </w:rPr>
            </w:pPr>
          </w:p>
        </w:tc>
        <w:tc>
          <w:tcPr>
            <w:tcW w:w="1418" w:type="dxa"/>
            <w:tcBorders>
              <w:top w:val="single" w:color="auto" w:sz="6" w:space="0"/>
              <w:left w:val="single" w:color="auto" w:sz="6" w:space="0"/>
              <w:bottom w:val="single" w:color="auto" w:sz="6" w:space="0"/>
              <w:right w:val="single" w:color="auto" w:sz="6" w:space="0"/>
            </w:tcBorders>
          </w:tcPr>
          <w:p w14:paraId="4D5A2BD4">
            <w:pPr>
              <w:autoSpaceDE w:val="0"/>
              <w:autoSpaceDN w:val="0"/>
              <w:adjustRightInd w:val="0"/>
              <w:snapToGrid w:val="0"/>
              <w:spacing w:line="360" w:lineRule="auto"/>
              <w:rPr>
                <w:rFonts w:ascii="宋体"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tcPr>
          <w:p w14:paraId="6A628252">
            <w:pPr>
              <w:autoSpaceDE w:val="0"/>
              <w:autoSpaceDN w:val="0"/>
              <w:adjustRightInd w:val="0"/>
              <w:snapToGrid w:val="0"/>
              <w:spacing w:line="360" w:lineRule="auto"/>
              <w:rPr>
                <w:rFonts w:ascii="宋体" w:cs="Times New Roman"/>
                <w:sz w:val="24"/>
                <w:szCs w:val="24"/>
              </w:rPr>
            </w:pPr>
          </w:p>
        </w:tc>
        <w:tc>
          <w:tcPr>
            <w:tcW w:w="850" w:type="dxa"/>
            <w:tcBorders>
              <w:top w:val="single" w:color="auto" w:sz="6" w:space="0"/>
              <w:left w:val="single" w:color="auto" w:sz="6" w:space="0"/>
              <w:bottom w:val="single" w:color="auto" w:sz="6" w:space="0"/>
              <w:right w:val="single" w:color="auto" w:sz="6" w:space="0"/>
            </w:tcBorders>
          </w:tcPr>
          <w:p w14:paraId="02A28FE8">
            <w:pPr>
              <w:autoSpaceDE w:val="0"/>
              <w:autoSpaceDN w:val="0"/>
              <w:adjustRightInd w:val="0"/>
              <w:snapToGrid w:val="0"/>
              <w:spacing w:line="360" w:lineRule="auto"/>
              <w:rPr>
                <w:rFonts w:ascii="宋体"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48F89D9">
            <w:pPr>
              <w:autoSpaceDE w:val="0"/>
              <w:autoSpaceDN w:val="0"/>
              <w:adjustRightInd w:val="0"/>
              <w:snapToGrid w:val="0"/>
              <w:spacing w:line="360" w:lineRule="auto"/>
              <w:rPr>
                <w:rFonts w:ascii="宋体" w:cs="Times New Roman"/>
                <w:sz w:val="24"/>
                <w:szCs w:val="24"/>
              </w:rPr>
            </w:pPr>
          </w:p>
        </w:tc>
        <w:tc>
          <w:tcPr>
            <w:tcW w:w="1653" w:type="dxa"/>
            <w:tcBorders>
              <w:top w:val="single" w:color="auto" w:sz="6" w:space="0"/>
              <w:left w:val="single" w:color="auto" w:sz="6" w:space="0"/>
              <w:bottom w:val="single" w:color="auto" w:sz="6" w:space="0"/>
              <w:right w:val="single" w:color="auto" w:sz="6" w:space="0"/>
            </w:tcBorders>
          </w:tcPr>
          <w:p w14:paraId="1DA1E228">
            <w:pPr>
              <w:autoSpaceDE w:val="0"/>
              <w:autoSpaceDN w:val="0"/>
              <w:adjustRightInd w:val="0"/>
              <w:snapToGrid w:val="0"/>
              <w:spacing w:line="360" w:lineRule="auto"/>
              <w:rPr>
                <w:rFonts w:ascii="宋体" w:cs="Times New Roman"/>
                <w:sz w:val="24"/>
                <w:szCs w:val="24"/>
              </w:rPr>
            </w:pPr>
          </w:p>
        </w:tc>
      </w:tr>
      <w:tr w14:paraId="2C386601">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14:paraId="6408717A">
            <w:pPr>
              <w:autoSpaceDE w:val="0"/>
              <w:autoSpaceDN w:val="0"/>
              <w:adjustRightInd w:val="0"/>
              <w:snapToGrid w:val="0"/>
              <w:spacing w:line="360" w:lineRule="auto"/>
              <w:rPr>
                <w:rFonts w:ascii="宋体" w:cs="Times New Roman"/>
                <w:sz w:val="24"/>
                <w:szCs w:val="24"/>
              </w:rPr>
            </w:pPr>
          </w:p>
        </w:tc>
        <w:tc>
          <w:tcPr>
            <w:tcW w:w="2268" w:type="dxa"/>
            <w:tcBorders>
              <w:top w:val="single" w:color="auto" w:sz="6" w:space="0"/>
              <w:left w:val="single" w:color="auto" w:sz="6" w:space="0"/>
              <w:bottom w:val="single" w:color="auto" w:sz="6" w:space="0"/>
              <w:right w:val="single" w:color="auto" w:sz="6" w:space="0"/>
            </w:tcBorders>
          </w:tcPr>
          <w:p w14:paraId="67833B4C">
            <w:pPr>
              <w:autoSpaceDE w:val="0"/>
              <w:autoSpaceDN w:val="0"/>
              <w:adjustRightInd w:val="0"/>
              <w:snapToGrid w:val="0"/>
              <w:spacing w:line="360" w:lineRule="auto"/>
              <w:rPr>
                <w:rFonts w:ascii="宋体" w:cs="Times New Roman"/>
                <w:sz w:val="24"/>
                <w:szCs w:val="24"/>
              </w:rPr>
            </w:pPr>
          </w:p>
        </w:tc>
        <w:tc>
          <w:tcPr>
            <w:tcW w:w="1984" w:type="dxa"/>
            <w:tcBorders>
              <w:top w:val="single" w:color="auto" w:sz="6" w:space="0"/>
              <w:left w:val="single" w:color="auto" w:sz="6" w:space="0"/>
              <w:bottom w:val="single" w:color="auto" w:sz="6" w:space="0"/>
              <w:right w:val="single" w:color="auto" w:sz="4" w:space="0"/>
            </w:tcBorders>
          </w:tcPr>
          <w:p w14:paraId="77CCAFAD">
            <w:pPr>
              <w:autoSpaceDE w:val="0"/>
              <w:autoSpaceDN w:val="0"/>
              <w:adjustRightInd w:val="0"/>
              <w:snapToGrid w:val="0"/>
              <w:spacing w:line="360" w:lineRule="auto"/>
              <w:rPr>
                <w:rFonts w:ascii="宋体" w:cs="Times New Roman"/>
                <w:sz w:val="24"/>
                <w:szCs w:val="24"/>
              </w:rPr>
            </w:pPr>
          </w:p>
        </w:tc>
        <w:tc>
          <w:tcPr>
            <w:tcW w:w="1844" w:type="dxa"/>
            <w:tcBorders>
              <w:top w:val="single" w:color="auto" w:sz="6" w:space="0"/>
              <w:left w:val="single" w:color="auto" w:sz="4" w:space="0"/>
              <w:bottom w:val="single" w:color="auto" w:sz="6" w:space="0"/>
              <w:right w:val="single" w:color="auto" w:sz="6" w:space="0"/>
            </w:tcBorders>
          </w:tcPr>
          <w:p w14:paraId="2451383B">
            <w:pPr>
              <w:autoSpaceDE w:val="0"/>
              <w:autoSpaceDN w:val="0"/>
              <w:adjustRightInd w:val="0"/>
              <w:snapToGrid w:val="0"/>
              <w:spacing w:line="360" w:lineRule="auto"/>
              <w:rPr>
                <w:rFonts w:ascii="宋体" w:cs="Times New Roman"/>
                <w:sz w:val="24"/>
                <w:szCs w:val="24"/>
              </w:rPr>
            </w:pPr>
          </w:p>
        </w:tc>
        <w:tc>
          <w:tcPr>
            <w:tcW w:w="1418" w:type="dxa"/>
            <w:tcBorders>
              <w:top w:val="single" w:color="auto" w:sz="6" w:space="0"/>
              <w:left w:val="single" w:color="auto" w:sz="6" w:space="0"/>
              <w:bottom w:val="single" w:color="auto" w:sz="6" w:space="0"/>
              <w:right w:val="single" w:color="auto" w:sz="6" w:space="0"/>
            </w:tcBorders>
          </w:tcPr>
          <w:p w14:paraId="16014B3F">
            <w:pPr>
              <w:autoSpaceDE w:val="0"/>
              <w:autoSpaceDN w:val="0"/>
              <w:adjustRightInd w:val="0"/>
              <w:snapToGrid w:val="0"/>
              <w:spacing w:line="360" w:lineRule="auto"/>
              <w:rPr>
                <w:rFonts w:ascii="宋体"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tcPr>
          <w:p w14:paraId="65DEACC8">
            <w:pPr>
              <w:autoSpaceDE w:val="0"/>
              <w:autoSpaceDN w:val="0"/>
              <w:adjustRightInd w:val="0"/>
              <w:snapToGrid w:val="0"/>
              <w:spacing w:line="360" w:lineRule="auto"/>
              <w:rPr>
                <w:rFonts w:ascii="宋体" w:cs="Times New Roman"/>
                <w:sz w:val="24"/>
                <w:szCs w:val="24"/>
              </w:rPr>
            </w:pPr>
          </w:p>
        </w:tc>
        <w:tc>
          <w:tcPr>
            <w:tcW w:w="850" w:type="dxa"/>
            <w:tcBorders>
              <w:top w:val="single" w:color="auto" w:sz="6" w:space="0"/>
              <w:left w:val="single" w:color="auto" w:sz="6" w:space="0"/>
              <w:bottom w:val="single" w:color="auto" w:sz="6" w:space="0"/>
              <w:right w:val="single" w:color="auto" w:sz="6" w:space="0"/>
            </w:tcBorders>
          </w:tcPr>
          <w:p w14:paraId="4F4E813A">
            <w:pPr>
              <w:autoSpaceDE w:val="0"/>
              <w:autoSpaceDN w:val="0"/>
              <w:adjustRightInd w:val="0"/>
              <w:snapToGrid w:val="0"/>
              <w:spacing w:line="360" w:lineRule="auto"/>
              <w:rPr>
                <w:rFonts w:ascii="宋体"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14:paraId="7A30F5D9">
            <w:pPr>
              <w:autoSpaceDE w:val="0"/>
              <w:autoSpaceDN w:val="0"/>
              <w:adjustRightInd w:val="0"/>
              <w:snapToGrid w:val="0"/>
              <w:spacing w:line="360" w:lineRule="auto"/>
              <w:rPr>
                <w:rFonts w:ascii="宋体" w:cs="Times New Roman"/>
                <w:sz w:val="24"/>
                <w:szCs w:val="24"/>
              </w:rPr>
            </w:pPr>
          </w:p>
        </w:tc>
        <w:tc>
          <w:tcPr>
            <w:tcW w:w="1653" w:type="dxa"/>
            <w:tcBorders>
              <w:top w:val="single" w:color="auto" w:sz="6" w:space="0"/>
              <w:left w:val="single" w:color="auto" w:sz="6" w:space="0"/>
              <w:bottom w:val="single" w:color="auto" w:sz="6" w:space="0"/>
              <w:right w:val="single" w:color="auto" w:sz="6" w:space="0"/>
            </w:tcBorders>
          </w:tcPr>
          <w:p w14:paraId="60CC495A">
            <w:pPr>
              <w:autoSpaceDE w:val="0"/>
              <w:autoSpaceDN w:val="0"/>
              <w:adjustRightInd w:val="0"/>
              <w:snapToGrid w:val="0"/>
              <w:spacing w:line="360" w:lineRule="auto"/>
              <w:rPr>
                <w:rFonts w:ascii="宋体" w:cs="Times New Roman"/>
                <w:sz w:val="24"/>
                <w:szCs w:val="24"/>
              </w:rPr>
            </w:pPr>
          </w:p>
        </w:tc>
      </w:tr>
      <w:tr w14:paraId="38958224">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14:paraId="0CA4BB96">
            <w:pPr>
              <w:autoSpaceDE w:val="0"/>
              <w:autoSpaceDN w:val="0"/>
              <w:adjustRightInd w:val="0"/>
              <w:snapToGrid w:val="0"/>
              <w:spacing w:line="360" w:lineRule="auto"/>
              <w:rPr>
                <w:rFonts w:ascii="宋体" w:cs="Times New Roman"/>
                <w:sz w:val="24"/>
                <w:szCs w:val="24"/>
              </w:rPr>
            </w:pPr>
          </w:p>
        </w:tc>
        <w:tc>
          <w:tcPr>
            <w:tcW w:w="2268" w:type="dxa"/>
            <w:tcBorders>
              <w:top w:val="single" w:color="auto" w:sz="6" w:space="0"/>
              <w:left w:val="single" w:color="auto" w:sz="6" w:space="0"/>
              <w:bottom w:val="single" w:color="auto" w:sz="6" w:space="0"/>
              <w:right w:val="single" w:color="auto" w:sz="6" w:space="0"/>
            </w:tcBorders>
          </w:tcPr>
          <w:p w14:paraId="04F1B523">
            <w:pPr>
              <w:autoSpaceDE w:val="0"/>
              <w:autoSpaceDN w:val="0"/>
              <w:adjustRightInd w:val="0"/>
              <w:snapToGrid w:val="0"/>
              <w:spacing w:line="360" w:lineRule="auto"/>
              <w:rPr>
                <w:rFonts w:ascii="宋体" w:cs="Times New Roman"/>
                <w:sz w:val="24"/>
                <w:szCs w:val="24"/>
              </w:rPr>
            </w:pPr>
          </w:p>
        </w:tc>
        <w:tc>
          <w:tcPr>
            <w:tcW w:w="1984" w:type="dxa"/>
            <w:tcBorders>
              <w:top w:val="single" w:color="auto" w:sz="6" w:space="0"/>
              <w:left w:val="single" w:color="auto" w:sz="6" w:space="0"/>
              <w:bottom w:val="single" w:color="auto" w:sz="6" w:space="0"/>
              <w:right w:val="single" w:color="auto" w:sz="4" w:space="0"/>
            </w:tcBorders>
          </w:tcPr>
          <w:p w14:paraId="679C8C0E">
            <w:pPr>
              <w:autoSpaceDE w:val="0"/>
              <w:autoSpaceDN w:val="0"/>
              <w:adjustRightInd w:val="0"/>
              <w:snapToGrid w:val="0"/>
              <w:spacing w:line="360" w:lineRule="auto"/>
              <w:rPr>
                <w:rFonts w:ascii="宋体" w:cs="Times New Roman"/>
                <w:sz w:val="24"/>
                <w:szCs w:val="24"/>
              </w:rPr>
            </w:pPr>
          </w:p>
        </w:tc>
        <w:tc>
          <w:tcPr>
            <w:tcW w:w="1844" w:type="dxa"/>
            <w:tcBorders>
              <w:top w:val="single" w:color="auto" w:sz="6" w:space="0"/>
              <w:left w:val="single" w:color="auto" w:sz="4" w:space="0"/>
              <w:bottom w:val="single" w:color="auto" w:sz="6" w:space="0"/>
              <w:right w:val="single" w:color="auto" w:sz="6" w:space="0"/>
            </w:tcBorders>
          </w:tcPr>
          <w:p w14:paraId="6B91E515">
            <w:pPr>
              <w:autoSpaceDE w:val="0"/>
              <w:autoSpaceDN w:val="0"/>
              <w:adjustRightInd w:val="0"/>
              <w:snapToGrid w:val="0"/>
              <w:spacing w:line="360" w:lineRule="auto"/>
              <w:rPr>
                <w:rFonts w:ascii="宋体" w:cs="Times New Roman"/>
                <w:sz w:val="24"/>
                <w:szCs w:val="24"/>
              </w:rPr>
            </w:pPr>
          </w:p>
        </w:tc>
        <w:tc>
          <w:tcPr>
            <w:tcW w:w="1418" w:type="dxa"/>
            <w:tcBorders>
              <w:top w:val="single" w:color="auto" w:sz="6" w:space="0"/>
              <w:left w:val="single" w:color="auto" w:sz="6" w:space="0"/>
              <w:bottom w:val="single" w:color="auto" w:sz="6" w:space="0"/>
              <w:right w:val="single" w:color="auto" w:sz="6" w:space="0"/>
            </w:tcBorders>
          </w:tcPr>
          <w:p w14:paraId="4DA6BBF1">
            <w:pPr>
              <w:autoSpaceDE w:val="0"/>
              <w:autoSpaceDN w:val="0"/>
              <w:adjustRightInd w:val="0"/>
              <w:snapToGrid w:val="0"/>
              <w:spacing w:line="360" w:lineRule="auto"/>
              <w:rPr>
                <w:rFonts w:ascii="宋体"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tcPr>
          <w:p w14:paraId="01A2210A">
            <w:pPr>
              <w:autoSpaceDE w:val="0"/>
              <w:autoSpaceDN w:val="0"/>
              <w:adjustRightInd w:val="0"/>
              <w:snapToGrid w:val="0"/>
              <w:spacing w:line="360" w:lineRule="auto"/>
              <w:rPr>
                <w:rFonts w:ascii="宋体" w:cs="Times New Roman"/>
                <w:sz w:val="24"/>
                <w:szCs w:val="24"/>
              </w:rPr>
            </w:pPr>
          </w:p>
        </w:tc>
        <w:tc>
          <w:tcPr>
            <w:tcW w:w="850" w:type="dxa"/>
            <w:tcBorders>
              <w:top w:val="single" w:color="auto" w:sz="6" w:space="0"/>
              <w:left w:val="single" w:color="auto" w:sz="6" w:space="0"/>
              <w:bottom w:val="single" w:color="auto" w:sz="6" w:space="0"/>
              <w:right w:val="single" w:color="auto" w:sz="6" w:space="0"/>
            </w:tcBorders>
          </w:tcPr>
          <w:p w14:paraId="4D7A037C">
            <w:pPr>
              <w:autoSpaceDE w:val="0"/>
              <w:autoSpaceDN w:val="0"/>
              <w:adjustRightInd w:val="0"/>
              <w:snapToGrid w:val="0"/>
              <w:spacing w:line="360" w:lineRule="auto"/>
              <w:rPr>
                <w:rFonts w:ascii="宋体"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14:paraId="2CAB76EF">
            <w:pPr>
              <w:autoSpaceDE w:val="0"/>
              <w:autoSpaceDN w:val="0"/>
              <w:adjustRightInd w:val="0"/>
              <w:snapToGrid w:val="0"/>
              <w:spacing w:line="360" w:lineRule="auto"/>
              <w:rPr>
                <w:rFonts w:ascii="宋体" w:cs="Times New Roman"/>
                <w:sz w:val="24"/>
                <w:szCs w:val="24"/>
              </w:rPr>
            </w:pPr>
          </w:p>
        </w:tc>
        <w:tc>
          <w:tcPr>
            <w:tcW w:w="1653" w:type="dxa"/>
            <w:tcBorders>
              <w:top w:val="single" w:color="auto" w:sz="6" w:space="0"/>
              <w:left w:val="single" w:color="auto" w:sz="6" w:space="0"/>
              <w:bottom w:val="single" w:color="auto" w:sz="6" w:space="0"/>
              <w:right w:val="single" w:color="auto" w:sz="6" w:space="0"/>
            </w:tcBorders>
          </w:tcPr>
          <w:p w14:paraId="7495E159">
            <w:pPr>
              <w:autoSpaceDE w:val="0"/>
              <w:autoSpaceDN w:val="0"/>
              <w:adjustRightInd w:val="0"/>
              <w:snapToGrid w:val="0"/>
              <w:spacing w:line="360" w:lineRule="auto"/>
              <w:rPr>
                <w:rFonts w:ascii="宋体" w:cs="Times New Roman"/>
                <w:sz w:val="24"/>
                <w:szCs w:val="24"/>
              </w:rPr>
            </w:pPr>
          </w:p>
        </w:tc>
      </w:tr>
      <w:tr w14:paraId="1A03A1AC">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14:paraId="4C642D01">
            <w:pPr>
              <w:autoSpaceDE w:val="0"/>
              <w:autoSpaceDN w:val="0"/>
              <w:adjustRightInd w:val="0"/>
              <w:snapToGrid w:val="0"/>
              <w:spacing w:line="360" w:lineRule="auto"/>
              <w:rPr>
                <w:rFonts w:ascii="宋体" w:cs="Times New Roman"/>
                <w:sz w:val="24"/>
                <w:szCs w:val="24"/>
              </w:rPr>
            </w:pPr>
          </w:p>
        </w:tc>
        <w:tc>
          <w:tcPr>
            <w:tcW w:w="2268" w:type="dxa"/>
            <w:tcBorders>
              <w:top w:val="single" w:color="auto" w:sz="6" w:space="0"/>
              <w:left w:val="single" w:color="auto" w:sz="6" w:space="0"/>
              <w:bottom w:val="single" w:color="auto" w:sz="6" w:space="0"/>
              <w:right w:val="single" w:color="auto" w:sz="6" w:space="0"/>
            </w:tcBorders>
          </w:tcPr>
          <w:p w14:paraId="1AF23276">
            <w:pPr>
              <w:autoSpaceDE w:val="0"/>
              <w:autoSpaceDN w:val="0"/>
              <w:adjustRightInd w:val="0"/>
              <w:snapToGrid w:val="0"/>
              <w:spacing w:line="360" w:lineRule="auto"/>
              <w:rPr>
                <w:rFonts w:ascii="宋体" w:cs="Times New Roman"/>
                <w:sz w:val="24"/>
                <w:szCs w:val="24"/>
              </w:rPr>
            </w:pPr>
          </w:p>
        </w:tc>
        <w:tc>
          <w:tcPr>
            <w:tcW w:w="1984" w:type="dxa"/>
            <w:tcBorders>
              <w:top w:val="single" w:color="auto" w:sz="6" w:space="0"/>
              <w:left w:val="single" w:color="auto" w:sz="6" w:space="0"/>
              <w:bottom w:val="single" w:color="auto" w:sz="6" w:space="0"/>
              <w:right w:val="single" w:color="auto" w:sz="4" w:space="0"/>
            </w:tcBorders>
          </w:tcPr>
          <w:p w14:paraId="4B49A5DB">
            <w:pPr>
              <w:autoSpaceDE w:val="0"/>
              <w:autoSpaceDN w:val="0"/>
              <w:adjustRightInd w:val="0"/>
              <w:snapToGrid w:val="0"/>
              <w:spacing w:line="360" w:lineRule="auto"/>
              <w:rPr>
                <w:rFonts w:ascii="宋体" w:cs="Times New Roman"/>
                <w:sz w:val="24"/>
                <w:szCs w:val="24"/>
              </w:rPr>
            </w:pPr>
          </w:p>
        </w:tc>
        <w:tc>
          <w:tcPr>
            <w:tcW w:w="1844" w:type="dxa"/>
            <w:tcBorders>
              <w:top w:val="single" w:color="auto" w:sz="6" w:space="0"/>
              <w:left w:val="single" w:color="auto" w:sz="4" w:space="0"/>
              <w:bottom w:val="single" w:color="auto" w:sz="6" w:space="0"/>
              <w:right w:val="single" w:color="auto" w:sz="6" w:space="0"/>
            </w:tcBorders>
          </w:tcPr>
          <w:p w14:paraId="6161829E">
            <w:pPr>
              <w:autoSpaceDE w:val="0"/>
              <w:autoSpaceDN w:val="0"/>
              <w:adjustRightInd w:val="0"/>
              <w:snapToGrid w:val="0"/>
              <w:spacing w:line="360" w:lineRule="auto"/>
              <w:rPr>
                <w:rFonts w:ascii="宋体" w:cs="Times New Roman"/>
                <w:sz w:val="24"/>
                <w:szCs w:val="24"/>
              </w:rPr>
            </w:pPr>
          </w:p>
        </w:tc>
        <w:tc>
          <w:tcPr>
            <w:tcW w:w="1418" w:type="dxa"/>
            <w:tcBorders>
              <w:top w:val="single" w:color="auto" w:sz="6" w:space="0"/>
              <w:left w:val="single" w:color="auto" w:sz="6" w:space="0"/>
              <w:bottom w:val="single" w:color="auto" w:sz="6" w:space="0"/>
              <w:right w:val="single" w:color="auto" w:sz="6" w:space="0"/>
            </w:tcBorders>
          </w:tcPr>
          <w:p w14:paraId="4BAD3769">
            <w:pPr>
              <w:autoSpaceDE w:val="0"/>
              <w:autoSpaceDN w:val="0"/>
              <w:adjustRightInd w:val="0"/>
              <w:snapToGrid w:val="0"/>
              <w:spacing w:line="360" w:lineRule="auto"/>
              <w:rPr>
                <w:rFonts w:ascii="宋体"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tcPr>
          <w:p w14:paraId="23A96F36">
            <w:pPr>
              <w:autoSpaceDE w:val="0"/>
              <w:autoSpaceDN w:val="0"/>
              <w:adjustRightInd w:val="0"/>
              <w:snapToGrid w:val="0"/>
              <w:spacing w:line="360" w:lineRule="auto"/>
              <w:rPr>
                <w:rFonts w:ascii="宋体" w:cs="Times New Roman"/>
                <w:sz w:val="24"/>
                <w:szCs w:val="24"/>
              </w:rPr>
            </w:pPr>
          </w:p>
        </w:tc>
        <w:tc>
          <w:tcPr>
            <w:tcW w:w="850" w:type="dxa"/>
            <w:tcBorders>
              <w:top w:val="single" w:color="auto" w:sz="6" w:space="0"/>
              <w:left w:val="single" w:color="auto" w:sz="6" w:space="0"/>
              <w:bottom w:val="single" w:color="auto" w:sz="6" w:space="0"/>
              <w:right w:val="single" w:color="auto" w:sz="6" w:space="0"/>
            </w:tcBorders>
          </w:tcPr>
          <w:p w14:paraId="664935EC">
            <w:pPr>
              <w:autoSpaceDE w:val="0"/>
              <w:autoSpaceDN w:val="0"/>
              <w:adjustRightInd w:val="0"/>
              <w:snapToGrid w:val="0"/>
              <w:spacing w:line="360" w:lineRule="auto"/>
              <w:rPr>
                <w:rFonts w:ascii="宋体"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14:paraId="6E95600C">
            <w:pPr>
              <w:autoSpaceDE w:val="0"/>
              <w:autoSpaceDN w:val="0"/>
              <w:adjustRightInd w:val="0"/>
              <w:snapToGrid w:val="0"/>
              <w:spacing w:line="360" w:lineRule="auto"/>
              <w:rPr>
                <w:rFonts w:ascii="宋体" w:cs="Times New Roman"/>
                <w:sz w:val="24"/>
                <w:szCs w:val="24"/>
              </w:rPr>
            </w:pPr>
          </w:p>
        </w:tc>
        <w:tc>
          <w:tcPr>
            <w:tcW w:w="1653" w:type="dxa"/>
            <w:tcBorders>
              <w:top w:val="single" w:color="auto" w:sz="6" w:space="0"/>
              <w:left w:val="single" w:color="auto" w:sz="6" w:space="0"/>
              <w:bottom w:val="single" w:color="auto" w:sz="6" w:space="0"/>
              <w:right w:val="single" w:color="auto" w:sz="6" w:space="0"/>
            </w:tcBorders>
          </w:tcPr>
          <w:p w14:paraId="34016375">
            <w:pPr>
              <w:autoSpaceDE w:val="0"/>
              <w:autoSpaceDN w:val="0"/>
              <w:adjustRightInd w:val="0"/>
              <w:snapToGrid w:val="0"/>
              <w:spacing w:line="360" w:lineRule="auto"/>
              <w:rPr>
                <w:rFonts w:ascii="宋体" w:cs="Times New Roman"/>
                <w:sz w:val="24"/>
                <w:szCs w:val="24"/>
              </w:rPr>
            </w:pPr>
          </w:p>
        </w:tc>
      </w:tr>
      <w:tr w14:paraId="66BB9FFA">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14:paraId="23A6E1B6">
            <w:pPr>
              <w:autoSpaceDE w:val="0"/>
              <w:autoSpaceDN w:val="0"/>
              <w:adjustRightInd w:val="0"/>
              <w:snapToGrid w:val="0"/>
              <w:spacing w:line="360" w:lineRule="auto"/>
              <w:rPr>
                <w:rFonts w:ascii="宋体" w:cs="Times New Roman"/>
                <w:sz w:val="24"/>
                <w:szCs w:val="24"/>
              </w:rPr>
            </w:pPr>
          </w:p>
        </w:tc>
        <w:tc>
          <w:tcPr>
            <w:tcW w:w="2268" w:type="dxa"/>
            <w:tcBorders>
              <w:top w:val="single" w:color="auto" w:sz="6" w:space="0"/>
              <w:left w:val="single" w:color="auto" w:sz="6" w:space="0"/>
              <w:bottom w:val="single" w:color="auto" w:sz="6" w:space="0"/>
              <w:right w:val="single" w:color="auto" w:sz="6" w:space="0"/>
            </w:tcBorders>
          </w:tcPr>
          <w:p w14:paraId="37133722">
            <w:pPr>
              <w:autoSpaceDE w:val="0"/>
              <w:autoSpaceDN w:val="0"/>
              <w:adjustRightInd w:val="0"/>
              <w:snapToGrid w:val="0"/>
              <w:spacing w:line="360" w:lineRule="auto"/>
              <w:rPr>
                <w:rFonts w:ascii="宋体" w:cs="Times New Roman"/>
                <w:sz w:val="24"/>
                <w:szCs w:val="24"/>
              </w:rPr>
            </w:pPr>
          </w:p>
        </w:tc>
        <w:tc>
          <w:tcPr>
            <w:tcW w:w="1984" w:type="dxa"/>
            <w:tcBorders>
              <w:top w:val="single" w:color="auto" w:sz="6" w:space="0"/>
              <w:left w:val="single" w:color="auto" w:sz="6" w:space="0"/>
              <w:bottom w:val="single" w:color="auto" w:sz="6" w:space="0"/>
              <w:right w:val="single" w:color="auto" w:sz="4" w:space="0"/>
            </w:tcBorders>
          </w:tcPr>
          <w:p w14:paraId="2555313B">
            <w:pPr>
              <w:autoSpaceDE w:val="0"/>
              <w:autoSpaceDN w:val="0"/>
              <w:adjustRightInd w:val="0"/>
              <w:snapToGrid w:val="0"/>
              <w:spacing w:line="360" w:lineRule="auto"/>
              <w:rPr>
                <w:rFonts w:ascii="宋体" w:cs="Times New Roman"/>
                <w:sz w:val="24"/>
                <w:szCs w:val="24"/>
              </w:rPr>
            </w:pPr>
          </w:p>
        </w:tc>
        <w:tc>
          <w:tcPr>
            <w:tcW w:w="1844" w:type="dxa"/>
            <w:tcBorders>
              <w:top w:val="single" w:color="auto" w:sz="6" w:space="0"/>
              <w:left w:val="single" w:color="auto" w:sz="4" w:space="0"/>
              <w:bottom w:val="single" w:color="auto" w:sz="6" w:space="0"/>
              <w:right w:val="single" w:color="auto" w:sz="6" w:space="0"/>
            </w:tcBorders>
          </w:tcPr>
          <w:p w14:paraId="01F6706F">
            <w:pPr>
              <w:autoSpaceDE w:val="0"/>
              <w:autoSpaceDN w:val="0"/>
              <w:adjustRightInd w:val="0"/>
              <w:snapToGrid w:val="0"/>
              <w:spacing w:line="360" w:lineRule="auto"/>
              <w:rPr>
                <w:rFonts w:ascii="宋体" w:cs="Times New Roman"/>
                <w:sz w:val="24"/>
                <w:szCs w:val="24"/>
              </w:rPr>
            </w:pPr>
          </w:p>
        </w:tc>
        <w:tc>
          <w:tcPr>
            <w:tcW w:w="1418" w:type="dxa"/>
            <w:tcBorders>
              <w:top w:val="single" w:color="auto" w:sz="6" w:space="0"/>
              <w:left w:val="single" w:color="auto" w:sz="6" w:space="0"/>
              <w:bottom w:val="single" w:color="auto" w:sz="6" w:space="0"/>
              <w:right w:val="single" w:color="auto" w:sz="6" w:space="0"/>
            </w:tcBorders>
          </w:tcPr>
          <w:p w14:paraId="001CB740">
            <w:pPr>
              <w:autoSpaceDE w:val="0"/>
              <w:autoSpaceDN w:val="0"/>
              <w:adjustRightInd w:val="0"/>
              <w:snapToGrid w:val="0"/>
              <w:spacing w:line="360" w:lineRule="auto"/>
              <w:rPr>
                <w:rFonts w:ascii="宋体"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tcPr>
          <w:p w14:paraId="0C1A54B5">
            <w:pPr>
              <w:autoSpaceDE w:val="0"/>
              <w:autoSpaceDN w:val="0"/>
              <w:adjustRightInd w:val="0"/>
              <w:snapToGrid w:val="0"/>
              <w:spacing w:line="360" w:lineRule="auto"/>
              <w:rPr>
                <w:rFonts w:ascii="宋体" w:cs="Times New Roman"/>
                <w:sz w:val="24"/>
                <w:szCs w:val="24"/>
              </w:rPr>
            </w:pPr>
          </w:p>
        </w:tc>
        <w:tc>
          <w:tcPr>
            <w:tcW w:w="850" w:type="dxa"/>
            <w:tcBorders>
              <w:top w:val="single" w:color="auto" w:sz="6" w:space="0"/>
              <w:left w:val="single" w:color="auto" w:sz="6" w:space="0"/>
              <w:bottom w:val="single" w:color="auto" w:sz="6" w:space="0"/>
              <w:right w:val="single" w:color="auto" w:sz="6" w:space="0"/>
            </w:tcBorders>
          </w:tcPr>
          <w:p w14:paraId="41C74C52">
            <w:pPr>
              <w:autoSpaceDE w:val="0"/>
              <w:autoSpaceDN w:val="0"/>
              <w:adjustRightInd w:val="0"/>
              <w:snapToGrid w:val="0"/>
              <w:spacing w:line="360" w:lineRule="auto"/>
              <w:rPr>
                <w:rFonts w:ascii="宋体"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14:paraId="2E8C871B">
            <w:pPr>
              <w:autoSpaceDE w:val="0"/>
              <w:autoSpaceDN w:val="0"/>
              <w:adjustRightInd w:val="0"/>
              <w:snapToGrid w:val="0"/>
              <w:spacing w:line="360" w:lineRule="auto"/>
              <w:rPr>
                <w:rFonts w:ascii="宋体" w:cs="Times New Roman"/>
                <w:sz w:val="24"/>
                <w:szCs w:val="24"/>
              </w:rPr>
            </w:pPr>
          </w:p>
        </w:tc>
        <w:tc>
          <w:tcPr>
            <w:tcW w:w="1653" w:type="dxa"/>
            <w:tcBorders>
              <w:top w:val="single" w:color="auto" w:sz="6" w:space="0"/>
              <w:left w:val="single" w:color="auto" w:sz="6" w:space="0"/>
              <w:bottom w:val="single" w:color="auto" w:sz="6" w:space="0"/>
              <w:right w:val="single" w:color="auto" w:sz="6" w:space="0"/>
            </w:tcBorders>
          </w:tcPr>
          <w:p w14:paraId="1576B0E8">
            <w:pPr>
              <w:autoSpaceDE w:val="0"/>
              <w:autoSpaceDN w:val="0"/>
              <w:adjustRightInd w:val="0"/>
              <w:snapToGrid w:val="0"/>
              <w:spacing w:line="360" w:lineRule="auto"/>
              <w:rPr>
                <w:rFonts w:ascii="宋体" w:cs="Times New Roman"/>
                <w:sz w:val="24"/>
                <w:szCs w:val="24"/>
              </w:rPr>
            </w:pPr>
          </w:p>
        </w:tc>
      </w:tr>
      <w:tr w14:paraId="7CF779F1">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14:paraId="6E02B01A">
            <w:pPr>
              <w:autoSpaceDE w:val="0"/>
              <w:autoSpaceDN w:val="0"/>
              <w:adjustRightInd w:val="0"/>
              <w:snapToGrid w:val="0"/>
              <w:spacing w:line="360" w:lineRule="auto"/>
              <w:rPr>
                <w:rFonts w:ascii="宋体" w:cs="Times New Roman"/>
                <w:sz w:val="24"/>
                <w:szCs w:val="24"/>
              </w:rPr>
            </w:pPr>
          </w:p>
        </w:tc>
        <w:tc>
          <w:tcPr>
            <w:tcW w:w="2268" w:type="dxa"/>
            <w:tcBorders>
              <w:top w:val="single" w:color="auto" w:sz="6" w:space="0"/>
              <w:left w:val="single" w:color="auto" w:sz="6" w:space="0"/>
              <w:bottom w:val="single" w:color="auto" w:sz="6" w:space="0"/>
              <w:right w:val="single" w:color="auto" w:sz="6" w:space="0"/>
            </w:tcBorders>
          </w:tcPr>
          <w:p w14:paraId="61063F0C">
            <w:pPr>
              <w:autoSpaceDE w:val="0"/>
              <w:autoSpaceDN w:val="0"/>
              <w:adjustRightInd w:val="0"/>
              <w:snapToGrid w:val="0"/>
              <w:spacing w:line="360" w:lineRule="auto"/>
              <w:rPr>
                <w:rFonts w:ascii="宋体" w:cs="Times New Roman"/>
                <w:sz w:val="24"/>
                <w:szCs w:val="24"/>
              </w:rPr>
            </w:pPr>
          </w:p>
        </w:tc>
        <w:tc>
          <w:tcPr>
            <w:tcW w:w="1984" w:type="dxa"/>
            <w:tcBorders>
              <w:top w:val="single" w:color="auto" w:sz="6" w:space="0"/>
              <w:left w:val="single" w:color="auto" w:sz="6" w:space="0"/>
              <w:bottom w:val="single" w:color="auto" w:sz="6" w:space="0"/>
              <w:right w:val="single" w:color="auto" w:sz="4" w:space="0"/>
            </w:tcBorders>
          </w:tcPr>
          <w:p w14:paraId="15B80792">
            <w:pPr>
              <w:autoSpaceDE w:val="0"/>
              <w:autoSpaceDN w:val="0"/>
              <w:adjustRightInd w:val="0"/>
              <w:snapToGrid w:val="0"/>
              <w:spacing w:line="360" w:lineRule="auto"/>
              <w:rPr>
                <w:rFonts w:ascii="宋体" w:cs="Times New Roman"/>
                <w:sz w:val="24"/>
                <w:szCs w:val="24"/>
              </w:rPr>
            </w:pPr>
          </w:p>
        </w:tc>
        <w:tc>
          <w:tcPr>
            <w:tcW w:w="1844" w:type="dxa"/>
            <w:tcBorders>
              <w:top w:val="single" w:color="auto" w:sz="6" w:space="0"/>
              <w:left w:val="single" w:color="auto" w:sz="4" w:space="0"/>
              <w:bottom w:val="single" w:color="auto" w:sz="6" w:space="0"/>
              <w:right w:val="single" w:color="auto" w:sz="6" w:space="0"/>
            </w:tcBorders>
          </w:tcPr>
          <w:p w14:paraId="1D5DC116">
            <w:pPr>
              <w:autoSpaceDE w:val="0"/>
              <w:autoSpaceDN w:val="0"/>
              <w:adjustRightInd w:val="0"/>
              <w:snapToGrid w:val="0"/>
              <w:spacing w:line="360" w:lineRule="auto"/>
              <w:rPr>
                <w:rFonts w:ascii="宋体" w:cs="Times New Roman"/>
                <w:sz w:val="24"/>
                <w:szCs w:val="24"/>
              </w:rPr>
            </w:pPr>
          </w:p>
        </w:tc>
        <w:tc>
          <w:tcPr>
            <w:tcW w:w="1418" w:type="dxa"/>
            <w:tcBorders>
              <w:top w:val="single" w:color="auto" w:sz="6" w:space="0"/>
              <w:left w:val="single" w:color="auto" w:sz="6" w:space="0"/>
              <w:bottom w:val="single" w:color="auto" w:sz="6" w:space="0"/>
              <w:right w:val="single" w:color="auto" w:sz="6" w:space="0"/>
            </w:tcBorders>
          </w:tcPr>
          <w:p w14:paraId="0510F164">
            <w:pPr>
              <w:autoSpaceDE w:val="0"/>
              <w:autoSpaceDN w:val="0"/>
              <w:adjustRightInd w:val="0"/>
              <w:snapToGrid w:val="0"/>
              <w:spacing w:line="360" w:lineRule="auto"/>
              <w:rPr>
                <w:rFonts w:ascii="宋体"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tcPr>
          <w:p w14:paraId="32418852">
            <w:pPr>
              <w:autoSpaceDE w:val="0"/>
              <w:autoSpaceDN w:val="0"/>
              <w:adjustRightInd w:val="0"/>
              <w:snapToGrid w:val="0"/>
              <w:spacing w:line="360" w:lineRule="auto"/>
              <w:rPr>
                <w:rFonts w:ascii="宋体" w:cs="Times New Roman"/>
                <w:sz w:val="24"/>
                <w:szCs w:val="24"/>
              </w:rPr>
            </w:pPr>
          </w:p>
        </w:tc>
        <w:tc>
          <w:tcPr>
            <w:tcW w:w="850" w:type="dxa"/>
            <w:tcBorders>
              <w:top w:val="single" w:color="auto" w:sz="6" w:space="0"/>
              <w:left w:val="single" w:color="auto" w:sz="6" w:space="0"/>
              <w:bottom w:val="single" w:color="auto" w:sz="6" w:space="0"/>
              <w:right w:val="single" w:color="auto" w:sz="6" w:space="0"/>
            </w:tcBorders>
          </w:tcPr>
          <w:p w14:paraId="01308FD5">
            <w:pPr>
              <w:autoSpaceDE w:val="0"/>
              <w:autoSpaceDN w:val="0"/>
              <w:adjustRightInd w:val="0"/>
              <w:snapToGrid w:val="0"/>
              <w:spacing w:line="360" w:lineRule="auto"/>
              <w:rPr>
                <w:rFonts w:ascii="宋体"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14:paraId="3FC5F88E">
            <w:pPr>
              <w:autoSpaceDE w:val="0"/>
              <w:autoSpaceDN w:val="0"/>
              <w:adjustRightInd w:val="0"/>
              <w:snapToGrid w:val="0"/>
              <w:spacing w:line="360" w:lineRule="auto"/>
              <w:rPr>
                <w:rFonts w:ascii="宋体" w:cs="Times New Roman"/>
                <w:sz w:val="24"/>
                <w:szCs w:val="24"/>
              </w:rPr>
            </w:pPr>
          </w:p>
        </w:tc>
        <w:tc>
          <w:tcPr>
            <w:tcW w:w="1653" w:type="dxa"/>
            <w:tcBorders>
              <w:top w:val="single" w:color="auto" w:sz="6" w:space="0"/>
              <w:left w:val="single" w:color="auto" w:sz="6" w:space="0"/>
              <w:bottom w:val="single" w:color="auto" w:sz="6" w:space="0"/>
              <w:right w:val="single" w:color="auto" w:sz="6" w:space="0"/>
            </w:tcBorders>
          </w:tcPr>
          <w:p w14:paraId="650365CC">
            <w:pPr>
              <w:autoSpaceDE w:val="0"/>
              <w:autoSpaceDN w:val="0"/>
              <w:adjustRightInd w:val="0"/>
              <w:snapToGrid w:val="0"/>
              <w:spacing w:line="360" w:lineRule="auto"/>
              <w:rPr>
                <w:rFonts w:ascii="宋体" w:cs="Times New Roman"/>
                <w:sz w:val="24"/>
                <w:szCs w:val="24"/>
              </w:rPr>
            </w:pPr>
          </w:p>
        </w:tc>
      </w:tr>
      <w:tr w14:paraId="7012C6B8">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14:paraId="5F7FF269">
            <w:pPr>
              <w:autoSpaceDE w:val="0"/>
              <w:autoSpaceDN w:val="0"/>
              <w:adjustRightInd w:val="0"/>
              <w:snapToGrid w:val="0"/>
              <w:spacing w:line="360" w:lineRule="auto"/>
              <w:rPr>
                <w:rFonts w:ascii="宋体" w:cs="Times New Roman"/>
                <w:sz w:val="24"/>
                <w:szCs w:val="24"/>
              </w:rPr>
            </w:pPr>
          </w:p>
        </w:tc>
        <w:tc>
          <w:tcPr>
            <w:tcW w:w="2268" w:type="dxa"/>
            <w:tcBorders>
              <w:top w:val="single" w:color="auto" w:sz="6" w:space="0"/>
              <w:left w:val="single" w:color="auto" w:sz="6" w:space="0"/>
              <w:bottom w:val="single" w:color="auto" w:sz="6" w:space="0"/>
              <w:right w:val="single" w:color="auto" w:sz="6" w:space="0"/>
            </w:tcBorders>
          </w:tcPr>
          <w:p w14:paraId="03B377F5">
            <w:pPr>
              <w:autoSpaceDE w:val="0"/>
              <w:autoSpaceDN w:val="0"/>
              <w:adjustRightInd w:val="0"/>
              <w:snapToGrid w:val="0"/>
              <w:spacing w:line="360" w:lineRule="auto"/>
              <w:rPr>
                <w:rFonts w:ascii="宋体" w:cs="Times New Roman"/>
                <w:sz w:val="24"/>
                <w:szCs w:val="24"/>
              </w:rPr>
            </w:pPr>
          </w:p>
        </w:tc>
        <w:tc>
          <w:tcPr>
            <w:tcW w:w="1984" w:type="dxa"/>
            <w:tcBorders>
              <w:top w:val="single" w:color="auto" w:sz="6" w:space="0"/>
              <w:left w:val="single" w:color="auto" w:sz="6" w:space="0"/>
              <w:bottom w:val="single" w:color="auto" w:sz="6" w:space="0"/>
              <w:right w:val="single" w:color="auto" w:sz="4" w:space="0"/>
            </w:tcBorders>
          </w:tcPr>
          <w:p w14:paraId="4C9FD520">
            <w:pPr>
              <w:autoSpaceDE w:val="0"/>
              <w:autoSpaceDN w:val="0"/>
              <w:adjustRightInd w:val="0"/>
              <w:snapToGrid w:val="0"/>
              <w:spacing w:line="360" w:lineRule="auto"/>
              <w:rPr>
                <w:rFonts w:ascii="宋体" w:cs="Times New Roman"/>
                <w:sz w:val="24"/>
                <w:szCs w:val="24"/>
              </w:rPr>
            </w:pPr>
          </w:p>
        </w:tc>
        <w:tc>
          <w:tcPr>
            <w:tcW w:w="1844" w:type="dxa"/>
            <w:tcBorders>
              <w:top w:val="single" w:color="auto" w:sz="6" w:space="0"/>
              <w:left w:val="single" w:color="auto" w:sz="4" w:space="0"/>
              <w:bottom w:val="single" w:color="auto" w:sz="6" w:space="0"/>
              <w:right w:val="single" w:color="auto" w:sz="6" w:space="0"/>
            </w:tcBorders>
          </w:tcPr>
          <w:p w14:paraId="6D38038F">
            <w:pPr>
              <w:autoSpaceDE w:val="0"/>
              <w:autoSpaceDN w:val="0"/>
              <w:adjustRightInd w:val="0"/>
              <w:snapToGrid w:val="0"/>
              <w:spacing w:line="360" w:lineRule="auto"/>
              <w:rPr>
                <w:rFonts w:ascii="宋体" w:cs="Times New Roman"/>
                <w:sz w:val="24"/>
                <w:szCs w:val="24"/>
              </w:rPr>
            </w:pPr>
          </w:p>
        </w:tc>
        <w:tc>
          <w:tcPr>
            <w:tcW w:w="1418" w:type="dxa"/>
            <w:tcBorders>
              <w:top w:val="single" w:color="auto" w:sz="6" w:space="0"/>
              <w:left w:val="single" w:color="auto" w:sz="6" w:space="0"/>
              <w:bottom w:val="single" w:color="auto" w:sz="6" w:space="0"/>
              <w:right w:val="single" w:color="auto" w:sz="6" w:space="0"/>
            </w:tcBorders>
          </w:tcPr>
          <w:p w14:paraId="0CBB7886">
            <w:pPr>
              <w:autoSpaceDE w:val="0"/>
              <w:autoSpaceDN w:val="0"/>
              <w:adjustRightInd w:val="0"/>
              <w:snapToGrid w:val="0"/>
              <w:spacing w:line="360" w:lineRule="auto"/>
              <w:rPr>
                <w:rFonts w:ascii="宋体"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tcPr>
          <w:p w14:paraId="48432D6C">
            <w:pPr>
              <w:autoSpaceDE w:val="0"/>
              <w:autoSpaceDN w:val="0"/>
              <w:adjustRightInd w:val="0"/>
              <w:snapToGrid w:val="0"/>
              <w:spacing w:line="360" w:lineRule="auto"/>
              <w:rPr>
                <w:rFonts w:ascii="宋体" w:cs="Times New Roman"/>
                <w:sz w:val="24"/>
                <w:szCs w:val="24"/>
              </w:rPr>
            </w:pPr>
          </w:p>
        </w:tc>
        <w:tc>
          <w:tcPr>
            <w:tcW w:w="850" w:type="dxa"/>
            <w:tcBorders>
              <w:top w:val="single" w:color="auto" w:sz="6" w:space="0"/>
              <w:left w:val="single" w:color="auto" w:sz="6" w:space="0"/>
              <w:bottom w:val="single" w:color="auto" w:sz="6" w:space="0"/>
              <w:right w:val="single" w:color="auto" w:sz="6" w:space="0"/>
            </w:tcBorders>
          </w:tcPr>
          <w:p w14:paraId="37E5E64A">
            <w:pPr>
              <w:autoSpaceDE w:val="0"/>
              <w:autoSpaceDN w:val="0"/>
              <w:adjustRightInd w:val="0"/>
              <w:snapToGrid w:val="0"/>
              <w:spacing w:line="360" w:lineRule="auto"/>
              <w:rPr>
                <w:rFonts w:ascii="宋体"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EECDC08">
            <w:pPr>
              <w:autoSpaceDE w:val="0"/>
              <w:autoSpaceDN w:val="0"/>
              <w:adjustRightInd w:val="0"/>
              <w:snapToGrid w:val="0"/>
              <w:spacing w:line="360" w:lineRule="auto"/>
              <w:rPr>
                <w:rFonts w:ascii="宋体" w:cs="Times New Roman"/>
                <w:sz w:val="24"/>
                <w:szCs w:val="24"/>
              </w:rPr>
            </w:pPr>
          </w:p>
        </w:tc>
        <w:tc>
          <w:tcPr>
            <w:tcW w:w="1653" w:type="dxa"/>
            <w:tcBorders>
              <w:top w:val="single" w:color="auto" w:sz="6" w:space="0"/>
              <w:left w:val="single" w:color="auto" w:sz="6" w:space="0"/>
              <w:bottom w:val="single" w:color="auto" w:sz="6" w:space="0"/>
              <w:right w:val="single" w:color="auto" w:sz="6" w:space="0"/>
            </w:tcBorders>
          </w:tcPr>
          <w:p w14:paraId="5859DC65">
            <w:pPr>
              <w:autoSpaceDE w:val="0"/>
              <w:autoSpaceDN w:val="0"/>
              <w:adjustRightInd w:val="0"/>
              <w:snapToGrid w:val="0"/>
              <w:spacing w:line="360" w:lineRule="auto"/>
              <w:rPr>
                <w:rFonts w:ascii="宋体" w:cs="Times New Roman"/>
                <w:sz w:val="24"/>
                <w:szCs w:val="24"/>
              </w:rPr>
            </w:pPr>
          </w:p>
        </w:tc>
      </w:tr>
      <w:tr w14:paraId="0FB28EA7">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14:paraId="1180A532">
            <w:pPr>
              <w:autoSpaceDE w:val="0"/>
              <w:autoSpaceDN w:val="0"/>
              <w:adjustRightInd w:val="0"/>
              <w:snapToGrid w:val="0"/>
              <w:spacing w:line="360" w:lineRule="auto"/>
              <w:rPr>
                <w:rFonts w:ascii="宋体" w:cs="Times New Roman"/>
                <w:sz w:val="24"/>
                <w:szCs w:val="24"/>
              </w:rPr>
            </w:pPr>
          </w:p>
        </w:tc>
        <w:tc>
          <w:tcPr>
            <w:tcW w:w="2268" w:type="dxa"/>
            <w:tcBorders>
              <w:top w:val="single" w:color="auto" w:sz="6" w:space="0"/>
              <w:left w:val="single" w:color="auto" w:sz="6" w:space="0"/>
              <w:bottom w:val="single" w:color="auto" w:sz="6" w:space="0"/>
              <w:right w:val="single" w:color="auto" w:sz="6" w:space="0"/>
            </w:tcBorders>
          </w:tcPr>
          <w:p w14:paraId="6568C8FF">
            <w:pPr>
              <w:autoSpaceDE w:val="0"/>
              <w:autoSpaceDN w:val="0"/>
              <w:adjustRightInd w:val="0"/>
              <w:snapToGrid w:val="0"/>
              <w:spacing w:line="360" w:lineRule="auto"/>
              <w:rPr>
                <w:rFonts w:ascii="宋体" w:cs="Times New Roman"/>
                <w:sz w:val="24"/>
                <w:szCs w:val="24"/>
              </w:rPr>
            </w:pPr>
          </w:p>
        </w:tc>
        <w:tc>
          <w:tcPr>
            <w:tcW w:w="1984" w:type="dxa"/>
            <w:tcBorders>
              <w:top w:val="single" w:color="auto" w:sz="6" w:space="0"/>
              <w:left w:val="single" w:color="auto" w:sz="6" w:space="0"/>
              <w:bottom w:val="single" w:color="auto" w:sz="6" w:space="0"/>
              <w:right w:val="single" w:color="auto" w:sz="4" w:space="0"/>
            </w:tcBorders>
          </w:tcPr>
          <w:p w14:paraId="2FAD276D">
            <w:pPr>
              <w:autoSpaceDE w:val="0"/>
              <w:autoSpaceDN w:val="0"/>
              <w:adjustRightInd w:val="0"/>
              <w:snapToGrid w:val="0"/>
              <w:spacing w:line="360" w:lineRule="auto"/>
              <w:rPr>
                <w:rFonts w:ascii="宋体" w:cs="Times New Roman"/>
                <w:sz w:val="24"/>
                <w:szCs w:val="24"/>
              </w:rPr>
            </w:pPr>
          </w:p>
        </w:tc>
        <w:tc>
          <w:tcPr>
            <w:tcW w:w="1844" w:type="dxa"/>
            <w:tcBorders>
              <w:top w:val="single" w:color="auto" w:sz="6" w:space="0"/>
              <w:left w:val="single" w:color="auto" w:sz="4" w:space="0"/>
              <w:bottom w:val="single" w:color="auto" w:sz="6" w:space="0"/>
              <w:right w:val="single" w:color="auto" w:sz="6" w:space="0"/>
            </w:tcBorders>
          </w:tcPr>
          <w:p w14:paraId="339E0775">
            <w:pPr>
              <w:autoSpaceDE w:val="0"/>
              <w:autoSpaceDN w:val="0"/>
              <w:adjustRightInd w:val="0"/>
              <w:snapToGrid w:val="0"/>
              <w:spacing w:line="360" w:lineRule="auto"/>
              <w:rPr>
                <w:rFonts w:ascii="宋体" w:cs="Times New Roman"/>
                <w:sz w:val="24"/>
                <w:szCs w:val="24"/>
              </w:rPr>
            </w:pPr>
          </w:p>
        </w:tc>
        <w:tc>
          <w:tcPr>
            <w:tcW w:w="1418" w:type="dxa"/>
            <w:tcBorders>
              <w:top w:val="single" w:color="auto" w:sz="6" w:space="0"/>
              <w:left w:val="single" w:color="auto" w:sz="6" w:space="0"/>
              <w:bottom w:val="single" w:color="auto" w:sz="6" w:space="0"/>
              <w:right w:val="single" w:color="auto" w:sz="6" w:space="0"/>
            </w:tcBorders>
          </w:tcPr>
          <w:p w14:paraId="06F0324A">
            <w:pPr>
              <w:autoSpaceDE w:val="0"/>
              <w:autoSpaceDN w:val="0"/>
              <w:adjustRightInd w:val="0"/>
              <w:snapToGrid w:val="0"/>
              <w:spacing w:line="360" w:lineRule="auto"/>
              <w:rPr>
                <w:rFonts w:ascii="宋体"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tcPr>
          <w:p w14:paraId="4EB2300E">
            <w:pPr>
              <w:autoSpaceDE w:val="0"/>
              <w:autoSpaceDN w:val="0"/>
              <w:adjustRightInd w:val="0"/>
              <w:snapToGrid w:val="0"/>
              <w:spacing w:line="360" w:lineRule="auto"/>
              <w:rPr>
                <w:rFonts w:ascii="宋体" w:cs="Times New Roman"/>
                <w:sz w:val="24"/>
                <w:szCs w:val="24"/>
              </w:rPr>
            </w:pPr>
          </w:p>
        </w:tc>
        <w:tc>
          <w:tcPr>
            <w:tcW w:w="850" w:type="dxa"/>
            <w:tcBorders>
              <w:top w:val="single" w:color="auto" w:sz="6" w:space="0"/>
              <w:left w:val="single" w:color="auto" w:sz="6" w:space="0"/>
              <w:bottom w:val="single" w:color="auto" w:sz="6" w:space="0"/>
              <w:right w:val="single" w:color="auto" w:sz="6" w:space="0"/>
            </w:tcBorders>
          </w:tcPr>
          <w:p w14:paraId="46917C1B">
            <w:pPr>
              <w:autoSpaceDE w:val="0"/>
              <w:autoSpaceDN w:val="0"/>
              <w:adjustRightInd w:val="0"/>
              <w:snapToGrid w:val="0"/>
              <w:spacing w:line="360" w:lineRule="auto"/>
              <w:rPr>
                <w:rFonts w:ascii="宋体"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14:paraId="2DDF2A6B">
            <w:pPr>
              <w:autoSpaceDE w:val="0"/>
              <w:autoSpaceDN w:val="0"/>
              <w:adjustRightInd w:val="0"/>
              <w:snapToGrid w:val="0"/>
              <w:spacing w:line="360" w:lineRule="auto"/>
              <w:rPr>
                <w:rFonts w:ascii="宋体" w:cs="Times New Roman"/>
                <w:sz w:val="24"/>
                <w:szCs w:val="24"/>
              </w:rPr>
            </w:pPr>
          </w:p>
        </w:tc>
        <w:tc>
          <w:tcPr>
            <w:tcW w:w="1653" w:type="dxa"/>
            <w:tcBorders>
              <w:top w:val="single" w:color="auto" w:sz="6" w:space="0"/>
              <w:left w:val="single" w:color="auto" w:sz="6" w:space="0"/>
              <w:bottom w:val="single" w:color="auto" w:sz="6" w:space="0"/>
              <w:right w:val="single" w:color="auto" w:sz="6" w:space="0"/>
            </w:tcBorders>
          </w:tcPr>
          <w:p w14:paraId="30DB9C24">
            <w:pPr>
              <w:autoSpaceDE w:val="0"/>
              <w:autoSpaceDN w:val="0"/>
              <w:adjustRightInd w:val="0"/>
              <w:snapToGrid w:val="0"/>
              <w:spacing w:line="360" w:lineRule="auto"/>
              <w:rPr>
                <w:rFonts w:ascii="宋体" w:cs="Times New Roman"/>
                <w:sz w:val="24"/>
                <w:szCs w:val="24"/>
              </w:rPr>
            </w:pPr>
          </w:p>
        </w:tc>
      </w:tr>
      <w:tr w14:paraId="05C60C40">
        <w:tblPrEx>
          <w:tblCellMar>
            <w:top w:w="0" w:type="dxa"/>
            <w:left w:w="108" w:type="dxa"/>
            <w:bottom w:w="0" w:type="dxa"/>
            <w:right w:w="108" w:type="dxa"/>
          </w:tblCellMar>
        </w:tblPrEx>
        <w:trPr>
          <w:trHeight w:val="379" w:hRule="atLeast"/>
          <w:jc w:val="center"/>
        </w:trPr>
        <w:tc>
          <w:tcPr>
            <w:tcW w:w="8346" w:type="dxa"/>
            <w:gridSpan w:val="5"/>
            <w:tcBorders>
              <w:top w:val="single" w:color="auto" w:sz="6" w:space="0"/>
              <w:left w:val="single" w:color="auto" w:sz="6" w:space="0"/>
              <w:bottom w:val="single" w:color="auto" w:sz="6" w:space="0"/>
              <w:right w:val="single" w:color="auto" w:sz="6" w:space="0"/>
            </w:tcBorders>
          </w:tcPr>
          <w:p w14:paraId="3E3D4905">
            <w:pPr>
              <w:autoSpaceDE w:val="0"/>
              <w:autoSpaceDN w:val="0"/>
              <w:adjustRightInd w:val="0"/>
              <w:snapToGrid w:val="0"/>
              <w:spacing w:line="360" w:lineRule="auto"/>
              <w:jc w:val="center"/>
              <w:rPr>
                <w:rFonts w:ascii="宋体" w:cs="Times New Roman"/>
                <w:sz w:val="24"/>
                <w:szCs w:val="24"/>
              </w:rPr>
            </w:pPr>
            <w:r>
              <w:rPr>
                <w:rFonts w:hint="eastAsia" w:ascii="宋体" w:hAnsi="宋体" w:cs="宋体"/>
                <w:sz w:val="24"/>
                <w:szCs w:val="24"/>
              </w:rPr>
              <w:t>合计（人民币元）</w:t>
            </w:r>
          </w:p>
        </w:tc>
        <w:tc>
          <w:tcPr>
            <w:tcW w:w="5905" w:type="dxa"/>
            <w:gridSpan w:val="4"/>
            <w:tcBorders>
              <w:top w:val="single" w:color="auto" w:sz="6" w:space="0"/>
              <w:left w:val="single" w:color="auto" w:sz="6" w:space="0"/>
              <w:bottom w:val="single" w:color="auto" w:sz="6" w:space="0"/>
              <w:right w:val="single" w:color="auto" w:sz="6" w:space="0"/>
            </w:tcBorders>
          </w:tcPr>
          <w:p w14:paraId="464D1B48">
            <w:pPr>
              <w:autoSpaceDE w:val="0"/>
              <w:autoSpaceDN w:val="0"/>
              <w:adjustRightInd w:val="0"/>
              <w:snapToGrid w:val="0"/>
              <w:spacing w:line="360" w:lineRule="auto"/>
              <w:jc w:val="center"/>
              <w:rPr>
                <w:rFonts w:ascii="宋体" w:cs="Times New Roman"/>
                <w:sz w:val="24"/>
                <w:szCs w:val="24"/>
              </w:rPr>
            </w:pPr>
          </w:p>
        </w:tc>
      </w:tr>
    </w:tbl>
    <w:p w14:paraId="06263792">
      <w:pPr>
        <w:autoSpaceDE w:val="0"/>
        <w:autoSpaceDN w:val="0"/>
        <w:adjustRightInd w:val="0"/>
        <w:snapToGrid w:val="0"/>
        <w:spacing w:line="360" w:lineRule="auto"/>
        <w:rPr>
          <w:rFonts w:ascii="宋体" w:cs="Times New Roman"/>
          <w:sz w:val="24"/>
          <w:szCs w:val="24"/>
          <w:lang w:val="zh-CN"/>
        </w:rPr>
      </w:pPr>
    </w:p>
    <w:p w14:paraId="13F9EB41">
      <w:pPr>
        <w:pStyle w:val="60"/>
        <w:ind w:firstLine="0" w:firstLineChars="0"/>
        <w:rPr>
          <w:rFonts w:ascii="宋体" w:cs="Times New Roman"/>
          <w:b/>
          <w:bCs/>
          <w:sz w:val="24"/>
          <w:szCs w:val="24"/>
          <w:u w:val="single"/>
        </w:rPr>
      </w:pPr>
      <w:r>
        <w:rPr>
          <w:rFonts w:hint="eastAsia" w:ascii="宋体" w:hAnsi="宋体" w:cs="宋体"/>
          <w:sz w:val="24"/>
          <w:szCs w:val="24"/>
          <w:lang w:val="zh-CN"/>
        </w:rPr>
        <w:t>法定代表人或被授权人（签字或盖章）</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 xml:space="preserve">                            日期：</w:t>
      </w:r>
      <w:r>
        <w:rPr>
          <w:rFonts w:hint="eastAsia" w:ascii="宋体" w:hAnsi="宋体" w:cs="宋体"/>
          <w:sz w:val="24"/>
          <w:szCs w:val="24"/>
          <w:u w:val="single"/>
        </w:rPr>
        <w:t xml:space="preserve">                </w:t>
      </w:r>
    </w:p>
    <w:p w14:paraId="79C97AAD">
      <w:pPr>
        <w:spacing w:line="480" w:lineRule="exact"/>
        <w:ind w:left="210" w:leftChars="100" w:firstLine="480"/>
        <w:rPr>
          <w:rFonts w:ascii="宋体" w:cs="Times New Roman"/>
          <w:b/>
          <w:bCs/>
          <w:sz w:val="28"/>
          <w:szCs w:val="28"/>
        </w:rPr>
      </w:pPr>
    </w:p>
    <w:p w14:paraId="18375A66">
      <w:pPr>
        <w:spacing w:line="480" w:lineRule="exact"/>
        <w:ind w:left="210" w:leftChars="100" w:firstLine="480"/>
        <w:rPr>
          <w:rFonts w:ascii="宋体" w:cs="Times New Roman"/>
          <w:b/>
          <w:bCs/>
          <w:sz w:val="28"/>
          <w:szCs w:val="28"/>
        </w:rPr>
      </w:pPr>
    </w:p>
    <w:p w14:paraId="719A3623">
      <w:pPr>
        <w:spacing w:line="480" w:lineRule="exact"/>
        <w:ind w:left="210" w:leftChars="100" w:firstLine="480"/>
        <w:rPr>
          <w:rFonts w:ascii="宋体" w:cs="Times New Roman"/>
          <w:b/>
          <w:bCs/>
          <w:sz w:val="28"/>
          <w:szCs w:val="28"/>
        </w:rPr>
      </w:pPr>
    </w:p>
    <w:p w14:paraId="320EA0CF">
      <w:pPr>
        <w:spacing w:line="500" w:lineRule="exact"/>
        <w:ind w:firstLine="236" w:firstLineChars="98"/>
        <w:rPr>
          <w:rFonts w:ascii="宋体" w:cs="Times New Roman"/>
          <w:b/>
          <w:bCs/>
          <w:sz w:val="24"/>
          <w:szCs w:val="24"/>
        </w:rPr>
      </w:pPr>
    </w:p>
    <w:p w14:paraId="212434F1">
      <w:pPr>
        <w:pStyle w:val="4"/>
        <w:spacing w:before="0" w:after="0" w:line="415" w:lineRule="auto"/>
        <w:rPr>
          <w:rFonts w:ascii="宋体" w:hAnsi="宋体"/>
          <w:sz w:val="24"/>
          <w:szCs w:val="24"/>
        </w:rPr>
      </w:pPr>
      <w:bookmarkStart w:id="234" w:name="_Toc5333"/>
      <w:bookmarkStart w:id="235" w:name="_Toc70329859"/>
      <w:bookmarkStart w:id="236" w:name="_Toc11970"/>
      <w:r>
        <w:rPr>
          <w:rFonts w:hint="eastAsia" w:ascii="宋体" w:hAnsi="宋体"/>
          <w:sz w:val="24"/>
          <w:szCs w:val="24"/>
        </w:rPr>
        <w:t>5.选配件报价表（格式，若有）</w:t>
      </w:r>
      <w:bookmarkEnd w:id="234"/>
      <w:bookmarkEnd w:id="235"/>
      <w:bookmarkEnd w:id="236"/>
    </w:p>
    <w:p w14:paraId="5122AC0B">
      <w:pPr>
        <w:spacing w:line="480" w:lineRule="exact"/>
        <w:ind w:firstLine="240" w:firstLineChars="100"/>
        <w:rPr>
          <w:rFonts w:ascii="宋体" w:hAnsi="宋体"/>
          <w:sz w:val="24"/>
          <w:u w:val="single"/>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（供应商公章） </w:t>
      </w:r>
      <w:r>
        <w:rPr>
          <w:rFonts w:hint="eastAsia" w:ascii="宋体" w:hAnsi="宋体"/>
          <w:sz w:val="24"/>
        </w:rPr>
        <w:t xml:space="preserve">                                 项目编号：</w:t>
      </w:r>
      <w:r>
        <w:rPr>
          <w:rFonts w:hint="eastAsia" w:ascii="宋体" w:hAnsi="宋体"/>
          <w:sz w:val="24"/>
          <w:u w:val="single"/>
        </w:rPr>
        <w:t xml:space="preserve">                </w:t>
      </w:r>
    </w:p>
    <w:tbl>
      <w:tblPr>
        <w:tblStyle w:val="2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210"/>
        <w:gridCol w:w="1618"/>
        <w:gridCol w:w="1440"/>
        <w:gridCol w:w="1800"/>
        <w:gridCol w:w="870"/>
        <w:gridCol w:w="882"/>
        <w:gridCol w:w="1843"/>
        <w:gridCol w:w="1842"/>
        <w:gridCol w:w="1476"/>
      </w:tblGrid>
      <w:tr w14:paraId="6A49B2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14:paraId="65772AB7">
            <w:pPr>
              <w:spacing w:line="480" w:lineRule="exact"/>
              <w:rPr>
                <w:rFonts w:ascii="宋体" w:hAnsi="宋体"/>
                <w:b/>
                <w:sz w:val="24"/>
              </w:rPr>
            </w:pPr>
            <w:r>
              <w:rPr>
                <w:rFonts w:hint="eastAsia" w:ascii="宋体" w:hAnsi="宋体"/>
                <w:b/>
                <w:sz w:val="24"/>
              </w:rPr>
              <w:t>序号</w:t>
            </w:r>
          </w:p>
        </w:tc>
        <w:tc>
          <w:tcPr>
            <w:tcW w:w="2210" w:type="dxa"/>
            <w:vAlign w:val="center"/>
          </w:tcPr>
          <w:p w14:paraId="3A580C51">
            <w:pPr>
              <w:spacing w:line="480" w:lineRule="exact"/>
              <w:jc w:val="center"/>
              <w:rPr>
                <w:rFonts w:ascii="宋体" w:hAnsi="宋体"/>
                <w:b/>
                <w:sz w:val="24"/>
              </w:rPr>
            </w:pPr>
            <w:r>
              <w:rPr>
                <w:rFonts w:hint="eastAsia" w:ascii="宋体" w:hAnsi="宋体"/>
                <w:b/>
                <w:sz w:val="24"/>
              </w:rPr>
              <w:t>名   称</w:t>
            </w:r>
          </w:p>
        </w:tc>
        <w:tc>
          <w:tcPr>
            <w:tcW w:w="1618" w:type="dxa"/>
            <w:vAlign w:val="center"/>
          </w:tcPr>
          <w:p w14:paraId="634D8976">
            <w:pPr>
              <w:spacing w:line="480" w:lineRule="exact"/>
              <w:rPr>
                <w:rFonts w:ascii="宋体" w:hAnsi="宋体"/>
                <w:b/>
                <w:sz w:val="24"/>
              </w:rPr>
            </w:pPr>
            <w:r>
              <w:rPr>
                <w:rFonts w:hint="eastAsia" w:ascii="宋体" w:hAnsi="宋体"/>
                <w:b/>
                <w:sz w:val="24"/>
              </w:rPr>
              <w:t>品牌/型号</w:t>
            </w:r>
          </w:p>
        </w:tc>
        <w:tc>
          <w:tcPr>
            <w:tcW w:w="1440" w:type="dxa"/>
            <w:vAlign w:val="center"/>
          </w:tcPr>
          <w:p w14:paraId="6F725746">
            <w:pPr>
              <w:spacing w:line="480" w:lineRule="exact"/>
              <w:rPr>
                <w:rFonts w:ascii="宋体" w:hAnsi="宋体"/>
                <w:b/>
                <w:sz w:val="24"/>
              </w:rPr>
            </w:pPr>
            <w:r>
              <w:rPr>
                <w:rFonts w:hint="eastAsia" w:ascii="宋体" w:hAnsi="宋体"/>
                <w:b/>
                <w:sz w:val="24"/>
              </w:rPr>
              <w:t>制造厂家</w:t>
            </w:r>
          </w:p>
        </w:tc>
        <w:tc>
          <w:tcPr>
            <w:tcW w:w="1800" w:type="dxa"/>
            <w:vAlign w:val="center"/>
          </w:tcPr>
          <w:p w14:paraId="3B018B90">
            <w:pPr>
              <w:spacing w:line="480" w:lineRule="exact"/>
              <w:rPr>
                <w:rFonts w:ascii="宋体" w:hAnsi="宋体"/>
                <w:b/>
                <w:sz w:val="24"/>
              </w:rPr>
            </w:pPr>
            <w:r>
              <w:rPr>
                <w:rFonts w:hint="eastAsia" w:ascii="宋体" w:hAnsi="宋体"/>
                <w:b/>
                <w:sz w:val="24"/>
              </w:rPr>
              <w:t>规格和说明</w:t>
            </w:r>
          </w:p>
        </w:tc>
        <w:tc>
          <w:tcPr>
            <w:tcW w:w="870" w:type="dxa"/>
            <w:vAlign w:val="center"/>
          </w:tcPr>
          <w:p w14:paraId="57719B22">
            <w:pPr>
              <w:spacing w:line="300" w:lineRule="exact"/>
              <w:rPr>
                <w:rFonts w:ascii="宋体" w:hAnsi="宋体"/>
                <w:b/>
                <w:sz w:val="24"/>
              </w:rPr>
            </w:pPr>
            <w:r>
              <w:rPr>
                <w:rFonts w:hint="eastAsia" w:ascii="宋体" w:hAnsi="宋体"/>
                <w:b/>
                <w:sz w:val="24"/>
              </w:rPr>
              <w:t>数量</w:t>
            </w:r>
          </w:p>
        </w:tc>
        <w:tc>
          <w:tcPr>
            <w:tcW w:w="882" w:type="dxa"/>
            <w:vAlign w:val="center"/>
          </w:tcPr>
          <w:p w14:paraId="41B59B18">
            <w:pPr>
              <w:spacing w:line="300" w:lineRule="exact"/>
              <w:rPr>
                <w:rFonts w:ascii="宋体" w:hAnsi="宋体"/>
                <w:b/>
                <w:sz w:val="24"/>
              </w:rPr>
            </w:pPr>
            <w:r>
              <w:rPr>
                <w:rFonts w:hint="eastAsia" w:ascii="宋体" w:hAnsi="宋体"/>
                <w:b/>
                <w:sz w:val="24"/>
              </w:rPr>
              <w:t>单位</w:t>
            </w:r>
          </w:p>
        </w:tc>
        <w:tc>
          <w:tcPr>
            <w:tcW w:w="1843" w:type="dxa"/>
            <w:vAlign w:val="center"/>
          </w:tcPr>
          <w:p w14:paraId="019D3E72">
            <w:pPr>
              <w:spacing w:line="300" w:lineRule="exact"/>
              <w:ind w:firstLine="472" w:firstLineChars="196"/>
              <w:rPr>
                <w:rFonts w:ascii="宋体" w:hAnsi="宋体"/>
                <w:b/>
                <w:sz w:val="24"/>
              </w:rPr>
            </w:pPr>
            <w:r>
              <w:rPr>
                <w:rFonts w:hint="eastAsia" w:ascii="宋体" w:hAnsi="宋体"/>
                <w:b/>
                <w:sz w:val="24"/>
              </w:rPr>
              <w:t>单价</w:t>
            </w:r>
          </w:p>
          <w:p w14:paraId="75366F11">
            <w:pPr>
              <w:spacing w:line="300" w:lineRule="exact"/>
              <w:rPr>
                <w:rFonts w:ascii="宋体" w:hAnsi="宋体"/>
                <w:b/>
                <w:sz w:val="24"/>
              </w:rPr>
            </w:pPr>
            <w:r>
              <w:rPr>
                <w:rFonts w:hint="eastAsia" w:ascii="宋体" w:hAnsi="宋体"/>
                <w:b/>
                <w:sz w:val="24"/>
              </w:rPr>
              <w:t>（人民币元）</w:t>
            </w:r>
          </w:p>
        </w:tc>
        <w:tc>
          <w:tcPr>
            <w:tcW w:w="1842" w:type="dxa"/>
            <w:vAlign w:val="center"/>
          </w:tcPr>
          <w:p w14:paraId="7FFC09A3">
            <w:pPr>
              <w:spacing w:line="300" w:lineRule="exact"/>
              <w:ind w:firstLine="472" w:firstLineChars="196"/>
              <w:rPr>
                <w:rFonts w:ascii="宋体" w:hAnsi="宋体"/>
                <w:b/>
                <w:sz w:val="24"/>
              </w:rPr>
            </w:pPr>
            <w:r>
              <w:rPr>
                <w:rFonts w:hint="eastAsia" w:ascii="宋体" w:hAnsi="宋体"/>
                <w:b/>
                <w:sz w:val="24"/>
              </w:rPr>
              <w:t>总价</w:t>
            </w:r>
          </w:p>
          <w:p w14:paraId="6AC9934D">
            <w:pPr>
              <w:spacing w:line="300" w:lineRule="exact"/>
              <w:rPr>
                <w:rFonts w:ascii="宋体" w:hAnsi="宋体"/>
                <w:b/>
                <w:sz w:val="24"/>
              </w:rPr>
            </w:pPr>
            <w:r>
              <w:rPr>
                <w:rFonts w:hint="eastAsia" w:ascii="宋体" w:hAnsi="宋体"/>
                <w:b/>
                <w:sz w:val="24"/>
              </w:rPr>
              <w:t>（人民币元）</w:t>
            </w:r>
          </w:p>
        </w:tc>
        <w:tc>
          <w:tcPr>
            <w:tcW w:w="1476" w:type="dxa"/>
            <w:vAlign w:val="center"/>
          </w:tcPr>
          <w:p w14:paraId="33302ACD">
            <w:pPr>
              <w:spacing w:line="300" w:lineRule="exact"/>
              <w:ind w:firstLine="354" w:firstLineChars="147"/>
              <w:rPr>
                <w:rFonts w:ascii="宋体" w:hAnsi="宋体"/>
                <w:b/>
                <w:sz w:val="24"/>
              </w:rPr>
            </w:pPr>
            <w:r>
              <w:rPr>
                <w:rFonts w:hint="eastAsia" w:ascii="宋体" w:hAnsi="宋体"/>
                <w:b/>
                <w:sz w:val="24"/>
              </w:rPr>
              <w:t>备 注</w:t>
            </w:r>
          </w:p>
        </w:tc>
      </w:tr>
      <w:tr w14:paraId="5C84CF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14:paraId="10F342F9">
            <w:pPr>
              <w:spacing w:line="480" w:lineRule="exact"/>
              <w:jc w:val="center"/>
              <w:rPr>
                <w:rFonts w:ascii="宋体" w:hAnsi="宋体"/>
                <w:sz w:val="24"/>
              </w:rPr>
            </w:pPr>
          </w:p>
        </w:tc>
        <w:tc>
          <w:tcPr>
            <w:tcW w:w="2210" w:type="dxa"/>
            <w:vAlign w:val="center"/>
          </w:tcPr>
          <w:p w14:paraId="0CBE3CFA">
            <w:pPr>
              <w:spacing w:line="480" w:lineRule="exact"/>
              <w:rPr>
                <w:rFonts w:ascii="宋体" w:hAnsi="宋体"/>
                <w:sz w:val="24"/>
              </w:rPr>
            </w:pPr>
          </w:p>
        </w:tc>
        <w:tc>
          <w:tcPr>
            <w:tcW w:w="1618" w:type="dxa"/>
            <w:vAlign w:val="center"/>
          </w:tcPr>
          <w:p w14:paraId="4D50998A">
            <w:pPr>
              <w:spacing w:line="480" w:lineRule="exact"/>
              <w:rPr>
                <w:rFonts w:ascii="宋体" w:hAnsi="宋体"/>
                <w:sz w:val="24"/>
              </w:rPr>
            </w:pPr>
          </w:p>
        </w:tc>
        <w:tc>
          <w:tcPr>
            <w:tcW w:w="1440" w:type="dxa"/>
            <w:vAlign w:val="center"/>
          </w:tcPr>
          <w:p w14:paraId="320EC7C1">
            <w:pPr>
              <w:spacing w:line="480" w:lineRule="exact"/>
              <w:rPr>
                <w:rFonts w:ascii="宋体" w:hAnsi="宋体"/>
                <w:sz w:val="24"/>
              </w:rPr>
            </w:pPr>
          </w:p>
        </w:tc>
        <w:tc>
          <w:tcPr>
            <w:tcW w:w="1800" w:type="dxa"/>
            <w:vAlign w:val="center"/>
          </w:tcPr>
          <w:p w14:paraId="0C862871">
            <w:pPr>
              <w:spacing w:line="480" w:lineRule="exact"/>
              <w:rPr>
                <w:rFonts w:ascii="宋体" w:hAnsi="宋体"/>
                <w:sz w:val="24"/>
              </w:rPr>
            </w:pPr>
          </w:p>
        </w:tc>
        <w:tc>
          <w:tcPr>
            <w:tcW w:w="870" w:type="dxa"/>
            <w:vAlign w:val="center"/>
          </w:tcPr>
          <w:p w14:paraId="5E91FDC8">
            <w:pPr>
              <w:spacing w:line="480" w:lineRule="exact"/>
              <w:rPr>
                <w:rFonts w:ascii="宋体" w:hAnsi="宋体"/>
                <w:sz w:val="24"/>
              </w:rPr>
            </w:pPr>
          </w:p>
        </w:tc>
        <w:tc>
          <w:tcPr>
            <w:tcW w:w="882" w:type="dxa"/>
            <w:vAlign w:val="center"/>
          </w:tcPr>
          <w:p w14:paraId="20C15A06">
            <w:pPr>
              <w:spacing w:line="480" w:lineRule="exact"/>
              <w:rPr>
                <w:rFonts w:ascii="宋体" w:hAnsi="宋体"/>
                <w:sz w:val="24"/>
              </w:rPr>
            </w:pPr>
          </w:p>
        </w:tc>
        <w:tc>
          <w:tcPr>
            <w:tcW w:w="1843" w:type="dxa"/>
            <w:vAlign w:val="center"/>
          </w:tcPr>
          <w:p w14:paraId="204D5CCE">
            <w:pPr>
              <w:spacing w:line="480" w:lineRule="exact"/>
              <w:jc w:val="center"/>
              <w:rPr>
                <w:rFonts w:ascii="宋体" w:hAnsi="宋体"/>
                <w:sz w:val="24"/>
              </w:rPr>
            </w:pPr>
          </w:p>
        </w:tc>
        <w:tc>
          <w:tcPr>
            <w:tcW w:w="1842" w:type="dxa"/>
            <w:vAlign w:val="center"/>
          </w:tcPr>
          <w:p w14:paraId="6A30280C">
            <w:pPr>
              <w:spacing w:line="480" w:lineRule="exact"/>
              <w:rPr>
                <w:rFonts w:ascii="宋体" w:hAnsi="宋体"/>
                <w:sz w:val="24"/>
              </w:rPr>
            </w:pPr>
          </w:p>
        </w:tc>
        <w:tc>
          <w:tcPr>
            <w:tcW w:w="1476" w:type="dxa"/>
            <w:vAlign w:val="center"/>
          </w:tcPr>
          <w:p w14:paraId="396DC95A">
            <w:pPr>
              <w:spacing w:line="480" w:lineRule="exact"/>
              <w:rPr>
                <w:rFonts w:ascii="宋体" w:hAnsi="宋体"/>
                <w:sz w:val="24"/>
              </w:rPr>
            </w:pPr>
          </w:p>
        </w:tc>
      </w:tr>
      <w:tr w14:paraId="45DBA0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14:paraId="76CD7BE7">
            <w:pPr>
              <w:spacing w:line="480" w:lineRule="exact"/>
              <w:jc w:val="center"/>
              <w:rPr>
                <w:rFonts w:ascii="宋体" w:hAnsi="宋体"/>
                <w:sz w:val="24"/>
              </w:rPr>
            </w:pPr>
          </w:p>
        </w:tc>
        <w:tc>
          <w:tcPr>
            <w:tcW w:w="2210" w:type="dxa"/>
            <w:vAlign w:val="center"/>
          </w:tcPr>
          <w:p w14:paraId="6F2857BC">
            <w:pPr>
              <w:spacing w:line="480" w:lineRule="exact"/>
              <w:rPr>
                <w:rFonts w:ascii="宋体" w:hAnsi="宋体"/>
                <w:sz w:val="24"/>
              </w:rPr>
            </w:pPr>
          </w:p>
        </w:tc>
        <w:tc>
          <w:tcPr>
            <w:tcW w:w="1618" w:type="dxa"/>
            <w:vAlign w:val="center"/>
          </w:tcPr>
          <w:p w14:paraId="1A07A524">
            <w:pPr>
              <w:spacing w:line="480" w:lineRule="exact"/>
              <w:rPr>
                <w:rFonts w:ascii="宋体" w:hAnsi="宋体"/>
                <w:sz w:val="24"/>
              </w:rPr>
            </w:pPr>
          </w:p>
        </w:tc>
        <w:tc>
          <w:tcPr>
            <w:tcW w:w="1440" w:type="dxa"/>
            <w:vAlign w:val="center"/>
          </w:tcPr>
          <w:p w14:paraId="4BAD7AF0">
            <w:pPr>
              <w:spacing w:line="480" w:lineRule="exact"/>
              <w:rPr>
                <w:rFonts w:ascii="宋体" w:hAnsi="宋体"/>
                <w:sz w:val="24"/>
              </w:rPr>
            </w:pPr>
          </w:p>
        </w:tc>
        <w:tc>
          <w:tcPr>
            <w:tcW w:w="1800" w:type="dxa"/>
            <w:vAlign w:val="center"/>
          </w:tcPr>
          <w:p w14:paraId="67488C37">
            <w:pPr>
              <w:spacing w:line="480" w:lineRule="exact"/>
              <w:rPr>
                <w:rFonts w:ascii="宋体" w:hAnsi="宋体"/>
                <w:sz w:val="24"/>
              </w:rPr>
            </w:pPr>
          </w:p>
        </w:tc>
        <w:tc>
          <w:tcPr>
            <w:tcW w:w="870" w:type="dxa"/>
            <w:vAlign w:val="center"/>
          </w:tcPr>
          <w:p w14:paraId="5A7E8069">
            <w:pPr>
              <w:spacing w:line="480" w:lineRule="exact"/>
              <w:rPr>
                <w:rFonts w:ascii="宋体" w:hAnsi="宋体"/>
                <w:sz w:val="24"/>
              </w:rPr>
            </w:pPr>
          </w:p>
        </w:tc>
        <w:tc>
          <w:tcPr>
            <w:tcW w:w="882" w:type="dxa"/>
            <w:vAlign w:val="center"/>
          </w:tcPr>
          <w:p w14:paraId="4521388F">
            <w:pPr>
              <w:spacing w:line="480" w:lineRule="exact"/>
              <w:rPr>
                <w:rFonts w:ascii="宋体" w:hAnsi="宋体"/>
                <w:sz w:val="24"/>
              </w:rPr>
            </w:pPr>
          </w:p>
        </w:tc>
        <w:tc>
          <w:tcPr>
            <w:tcW w:w="1843" w:type="dxa"/>
            <w:vAlign w:val="center"/>
          </w:tcPr>
          <w:p w14:paraId="1DAEC1FE">
            <w:pPr>
              <w:spacing w:line="480" w:lineRule="exact"/>
              <w:jc w:val="center"/>
              <w:rPr>
                <w:rFonts w:ascii="宋体" w:hAnsi="宋体"/>
                <w:sz w:val="24"/>
              </w:rPr>
            </w:pPr>
          </w:p>
        </w:tc>
        <w:tc>
          <w:tcPr>
            <w:tcW w:w="1842" w:type="dxa"/>
            <w:vAlign w:val="center"/>
          </w:tcPr>
          <w:p w14:paraId="2495C3E4">
            <w:pPr>
              <w:spacing w:line="480" w:lineRule="exact"/>
              <w:rPr>
                <w:rFonts w:ascii="宋体" w:hAnsi="宋体"/>
                <w:sz w:val="24"/>
              </w:rPr>
            </w:pPr>
          </w:p>
        </w:tc>
        <w:tc>
          <w:tcPr>
            <w:tcW w:w="1476" w:type="dxa"/>
            <w:vAlign w:val="center"/>
          </w:tcPr>
          <w:p w14:paraId="4B1127EE">
            <w:pPr>
              <w:spacing w:line="480" w:lineRule="exact"/>
              <w:rPr>
                <w:rFonts w:ascii="宋体" w:hAnsi="宋体"/>
                <w:sz w:val="24"/>
              </w:rPr>
            </w:pPr>
          </w:p>
        </w:tc>
      </w:tr>
      <w:tr w14:paraId="117931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14:paraId="31723826">
            <w:pPr>
              <w:spacing w:line="480" w:lineRule="exact"/>
              <w:jc w:val="center"/>
              <w:rPr>
                <w:rFonts w:ascii="宋体" w:hAnsi="宋体"/>
                <w:sz w:val="24"/>
              </w:rPr>
            </w:pPr>
          </w:p>
        </w:tc>
        <w:tc>
          <w:tcPr>
            <w:tcW w:w="2210" w:type="dxa"/>
            <w:vAlign w:val="center"/>
          </w:tcPr>
          <w:p w14:paraId="19FC51FA">
            <w:pPr>
              <w:spacing w:line="480" w:lineRule="exact"/>
              <w:rPr>
                <w:rFonts w:ascii="宋体" w:hAnsi="宋体"/>
                <w:sz w:val="24"/>
              </w:rPr>
            </w:pPr>
          </w:p>
        </w:tc>
        <w:tc>
          <w:tcPr>
            <w:tcW w:w="1618" w:type="dxa"/>
            <w:vAlign w:val="center"/>
          </w:tcPr>
          <w:p w14:paraId="60448DCE">
            <w:pPr>
              <w:spacing w:line="480" w:lineRule="exact"/>
              <w:rPr>
                <w:rFonts w:ascii="宋体" w:hAnsi="宋体"/>
                <w:sz w:val="24"/>
              </w:rPr>
            </w:pPr>
          </w:p>
        </w:tc>
        <w:tc>
          <w:tcPr>
            <w:tcW w:w="1440" w:type="dxa"/>
            <w:vAlign w:val="center"/>
          </w:tcPr>
          <w:p w14:paraId="519A4153">
            <w:pPr>
              <w:spacing w:line="480" w:lineRule="exact"/>
              <w:rPr>
                <w:rFonts w:ascii="宋体" w:hAnsi="宋体"/>
                <w:sz w:val="24"/>
              </w:rPr>
            </w:pPr>
          </w:p>
        </w:tc>
        <w:tc>
          <w:tcPr>
            <w:tcW w:w="1800" w:type="dxa"/>
            <w:vAlign w:val="center"/>
          </w:tcPr>
          <w:p w14:paraId="5CB24BB8">
            <w:pPr>
              <w:spacing w:line="480" w:lineRule="exact"/>
              <w:rPr>
                <w:rFonts w:ascii="宋体" w:hAnsi="宋体"/>
                <w:sz w:val="24"/>
              </w:rPr>
            </w:pPr>
          </w:p>
        </w:tc>
        <w:tc>
          <w:tcPr>
            <w:tcW w:w="870" w:type="dxa"/>
            <w:vAlign w:val="center"/>
          </w:tcPr>
          <w:p w14:paraId="53DA0711">
            <w:pPr>
              <w:spacing w:line="480" w:lineRule="exact"/>
              <w:rPr>
                <w:rFonts w:ascii="宋体" w:hAnsi="宋体"/>
                <w:sz w:val="24"/>
              </w:rPr>
            </w:pPr>
          </w:p>
        </w:tc>
        <w:tc>
          <w:tcPr>
            <w:tcW w:w="882" w:type="dxa"/>
            <w:vAlign w:val="center"/>
          </w:tcPr>
          <w:p w14:paraId="5B62251B">
            <w:pPr>
              <w:spacing w:line="480" w:lineRule="exact"/>
              <w:rPr>
                <w:rFonts w:ascii="宋体" w:hAnsi="宋体"/>
                <w:sz w:val="24"/>
              </w:rPr>
            </w:pPr>
          </w:p>
        </w:tc>
        <w:tc>
          <w:tcPr>
            <w:tcW w:w="1843" w:type="dxa"/>
            <w:vAlign w:val="center"/>
          </w:tcPr>
          <w:p w14:paraId="0AE0AF59">
            <w:pPr>
              <w:spacing w:line="480" w:lineRule="exact"/>
              <w:jc w:val="center"/>
              <w:rPr>
                <w:rFonts w:ascii="宋体" w:hAnsi="宋体"/>
                <w:sz w:val="24"/>
              </w:rPr>
            </w:pPr>
          </w:p>
        </w:tc>
        <w:tc>
          <w:tcPr>
            <w:tcW w:w="1842" w:type="dxa"/>
            <w:vAlign w:val="center"/>
          </w:tcPr>
          <w:p w14:paraId="4F87BE6B">
            <w:pPr>
              <w:spacing w:line="480" w:lineRule="exact"/>
              <w:rPr>
                <w:rFonts w:ascii="宋体" w:hAnsi="宋体"/>
                <w:sz w:val="24"/>
              </w:rPr>
            </w:pPr>
          </w:p>
        </w:tc>
        <w:tc>
          <w:tcPr>
            <w:tcW w:w="1476" w:type="dxa"/>
            <w:vAlign w:val="center"/>
          </w:tcPr>
          <w:p w14:paraId="492FAD00">
            <w:pPr>
              <w:spacing w:line="480" w:lineRule="exact"/>
              <w:rPr>
                <w:rFonts w:ascii="宋体" w:hAnsi="宋体"/>
                <w:sz w:val="24"/>
              </w:rPr>
            </w:pPr>
          </w:p>
        </w:tc>
      </w:tr>
      <w:tr w14:paraId="3B866C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tcBorders>
              <w:bottom w:val="single" w:color="auto" w:sz="4" w:space="0"/>
            </w:tcBorders>
            <w:vAlign w:val="center"/>
          </w:tcPr>
          <w:p w14:paraId="6F9E9CC9">
            <w:pPr>
              <w:spacing w:line="480" w:lineRule="exact"/>
              <w:jc w:val="center"/>
              <w:rPr>
                <w:rFonts w:ascii="宋体" w:hAnsi="宋体"/>
                <w:sz w:val="24"/>
              </w:rPr>
            </w:pPr>
          </w:p>
        </w:tc>
        <w:tc>
          <w:tcPr>
            <w:tcW w:w="2210" w:type="dxa"/>
            <w:tcBorders>
              <w:bottom w:val="single" w:color="auto" w:sz="4" w:space="0"/>
            </w:tcBorders>
            <w:vAlign w:val="center"/>
          </w:tcPr>
          <w:p w14:paraId="41335152">
            <w:pPr>
              <w:spacing w:line="480" w:lineRule="exact"/>
              <w:rPr>
                <w:rFonts w:ascii="宋体" w:hAnsi="宋体"/>
                <w:sz w:val="24"/>
              </w:rPr>
            </w:pPr>
          </w:p>
        </w:tc>
        <w:tc>
          <w:tcPr>
            <w:tcW w:w="1618" w:type="dxa"/>
            <w:tcBorders>
              <w:bottom w:val="single" w:color="auto" w:sz="4" w:space="0"/>
            </w:tcBorders>
            <w:vAlign w:val="center"/>
          </w:tcPr>
          <w:p w14:paraId="79460D29">
            <w:pPr>
              <w:spacing w:line="480" w:lineRule="exact"/>
              <w:rPr>
                <w:rFonts w:ascii="宋体" w:hAnsi="宋体"/>
                <w:sz w:val="24"/>
              </w:rPr>
            </w:pPr>
          </w:p>
        </w:tc>
        <w:tc>
          <w:tcPr>
            <w:tcW w:w="1440" w:type="dxa"/>
            <w:tcBorders>
              <w:bottom w:val="single" w:color="auto" w:sz="4" w:space="0"/>
            </w:tcBorders>
            <w:vAlign w:val="center"/>
          </w:tcPr>
          <w:p w14:paraId="12B28E16">
            <w:pPr>
              <w:spacing w:line="480" w:lineRule="exact"/>
              <w:rPr>
                <w:rFonts w:ascii="宋体" w:hAnsi="宋体"/>
                <w:sz w:val="24"/>
              </w:rPr>
            </w:pPr>
          </w:p>
        </w:tc>
        <w:tc>
          <w:tcPr>
            <w:tcW w:w="1800" w:type="dxa"/>
            <w:tcBorders>
              <w:bottom w:val="single" w:color="auto" w:sz="4" w:space="0"/>
            </w:tcBorders>
            <w:vAlign w:val="center"/>
          </w:tcPr>
          <w:p w14:paraId="672DF8E8">
            <w:pPr>
              <w:spacing w:line="480" w:lineRule="exact"/>
              <w:rPr>
                <w:rFonts w:ascii="宋体" w:hAnsi="宋体"/>
                <w:sz w:val="24"/>
              </w:rPr>
            </w:pPr>
          </w:p>
        </w:tc>
        <w:tc>
          <w:tcPr>
            <w:tcW w:w="870" w:type="dxa"/>
            <w:tcBorders>
              <w:bottom w:val="single" w:color="auto" w:sz="4" w:space="0"/>
            </w:tcBorders>
            <w:vAlign w:val="center"/>
          </w:tcPr>
          <w:p w14:paraId="3B6EC3DF">
            <w:pPr>
              <w:spacing w:line="480" w:lineRule="exact"/>
              <w:rPr>
                <w:rFonts w:ascii="宋体" w:hAnsi="宋体"/>
                <w:sz w:val="24"/>
              </w:rPr>
            </w:pPr>
          </w:p>
        </w:tc>
        <w:tc>
          <w:tcPr>
            <w:tcW w:w="882" w:type="dxa"/>
            <w:tcBorders>
              <w:bottom w:val="single" w:color="auto" w:sz="4" w:space="0"/>
            </w:tcBorders>
            <w:vAlign w:val="center"/>
          </w:tcPr>
          <w:p w14:paraId="5DCC895F">
            <w:pPr>
              <w:spacing w:line="480" w:lineRule="exact"/>
              <w:rPr>
                <w:rFonts w:ascii="宋体" w:hAnsi="宋体"/>
                <w:sz w:val="24"/>
              </w:rPr>
            </w:pPr>
          </w:p>
        </w:tc>
        <w:tc>
          <w:tcPr>
            <w:tcW w:w="1843" w:type="dxa"/>
            <w:tcBorders>
              <w:bottom w:val="single" w:color="auto" w:sz="4" w:space="0"/>
            </w:tcBorders>
            <w:vAlign w:val="center"/>
          </w:tcPr>
          <w:p w14:paraId="1B62D1F4">
            <w:pPr>
              <w:spacing w:line="480" w:lineRule="exact"/>
              <w:jc w:val="center"/>
              <w:rPr>
                <w:rFonts w:ascii="宋体" w:hAnsi="宋体"/>
                <w:sz w:val="24"/>
              </w:rPr>
            </w:pPr>
          </w:p>
        </w:tc>
        <w:tc>
          <w:tcPr>
            <w:tcW w:w="1842" w:type="dxa"/>
            <w:tcBorders>
              <w:bottom w:val="single" w:color="auto" w:sz="4" w:space="0"/>
            </w:tcBorders>
            <w:vAlign w:val="center"/>
          </w:tcPr>
          <w:p w14:paraId="29323083">
            <w:pPr>
              <w:spacing w:line="480" w:lineRule="exact"/>
              <w:rPr>
                <w:rFonts w:ascii="宋体" w:hAnsi="宋体"/>
                <w:sz w:val="24"/>
              </w:rPr>
            </w:pPr>
          </w:p>
        </w:tc>
        <w:tc>
          <w:tcPr>
            <w:tcW w:w="1476" w:type="dxa"/>
            <w:tcBorders>
              <w:bottom w:val="single" w:color="auto" w:sz="4" w:space="0"/>
            </w:tcBorders>
            <w:vAlign w:val="center"/>
          </w:tcPr>
          <w:p w14:paraId="30158FCD">
            <w:pPr>
              <w:spacing w:line="480" w:lineRule="exact"/>
              <w:rPr>
                <w:rFonts w:ascii="宋体" w:hAnsi="宋体"/>
                <w:sz w:val="24"/>
              </w:rPr>
            </w:pPr>
          </w:p>
        </w:tc>
      </w:tr>
      <w:tr w14:paraId="437F19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14:paraId="499A8BFA">
            <w:pPr>
              <w:spacing w:line="480" w:lineRule="exact"/>
              <w:jc w:val="center"/>
              <w:rPr>
                <w:rFonts w:ascii="宋体" w:hAnsi="宋体"/>
                <w:sz w:val="24"/>
              </w:rPr>
            </w:pPr>
          </w:p>
        </w:tc>
        <w:tc>
          <w:tcPr>
            <w:tcW w:w="2210" w:type="dxa"/>
            <w:vAlign w:val="center"/>
          </w:tcPr>
          <w:p w14:paraId="51C2EAD3">
            <w:pPr>
              <w:spacing w:line="480" w:lineRule="exact"/>
              <w:rPr>
                <w:rFonts w:ascii="宋体" w:hAnsi="宋体"/>
                <w:sz w:val="24"/>
              </w:rPr>
            </w:pPr>
          </w:p>
        </w:tc>
        <w:tc>
          <w:tcPr>
            <w:tcW w:w="1618" w:type="dxa"/>
            <w:vAlign w:val="center"/>
          </w:tcPr>
          <w:p w14:paraId="344AEDA9">
            <w:pPr>
              <w:spacing w:line="480" w:lineRule="exact"/>
              <w:rPr>
                <w:rFonts w:ascii="宋体" w:hAnsi="宋体"/>
                <w:sz w:val="24"/>
              </w:rPr>
            </w:pPr>
          </w:p>
        </w:tc>
        <w:tc>
          <w:tcPr>
            <w:tcW w:w="1440" w:type="dxa"/>
            <w:vAlign w:val="center"/>
          </w:tcPr>
          <w:p w14:paraId="0CD23B82">
            <w:pPr>
              <w:spacing w:line="480" w:lineRule="exact"/>
              <w:rPr>
                <w:rFonts w:ascii="宋体" w:hAnsi="宋体"/>
                <w:sz w:val="24"/>
              </w:rPr>
            </w:pPr>
          </w:p>
        </w:tc>
        <w:tc>
          <w:tcPr>
            <w:tcW w:w="1800" w:type="dxa"/>
            <w:vAlign w:val="center"/>
          </w:tcPr>
          <w:p w14:paraId="65BC0F54">
            <w:pPr>
              <w:spacing w:line="480" w:lineRule="exact"/>
              <w:rPr>
                <w:rFonts w:ascii="宋体" w:hAnsi="宋体"/>
                <w:sz w:val="24"/>
              </w:rPr>
            </w:pPr>
          </w:p>
        </w:tc>
        <w:tc>
          <w:tcPr>
            <w:tcW w:w="870" w:type="dxa"/>
            <w:vAlign w:val="center"/>
          </w:tcPr>
          <w:p w14:paraId="3BEFD9C4">
            <w:pPr>
              <w:spacing w:line="480" w:lineRule="exact"/>
              <w:rPr>
                <w:rFonts w:ascii="宋体" w:hAnsi="宋体"/>
                <w:sz w:val="24"/>
              </w:rPr>
            </w:pPr>
          </w:p>
        </w:tc>
        <w:tc>
          <w:tcPr>
            <w:tcW w:w="882" w:type="dxa"/>
            <w:vAlign w:val="center"/>
          </w:tcPr>
          <w:p w14:paraId="53E97058">
            <w:pPr>
              <w:spacing w:line="480" w:lineRule="exact"/>
              <w:rPr>
                <w:rFonts w:ascii="宋体" w:hAnsi="宋体"/>
                <w:sz w:val="24"/>
              </w:rPr>
            </w:pPr>
          </w:p>
        </w:tc>
        <w:tc>
          <w:tcPr>
            <w:tcW w:w="1843" w:type="dxa"/>
            <w:vAlign w:val="center"/>
          </w:tcPr>
          <w:p w14:paraId="7D961B29">
            <w:pPr>
              <w:spacing w:line="480" w:lineRule="exact"/>
              <w:jc w:val="center"/>
              <w:rPr>
                <w:rFonts w:ascii="宋体" w:hAnsi="宋体"/>
                <w:sz w:val="24"/>
              </w:rPr>
            </w:pPr>
          </w:p>
        </w:tc>
        <w:tc>
          <w:tcPr>
            <w:tcW w:w="1842" w:type="dxa"/>
            <w:vAlign w:val="center"/>
          </w:tcPr>
          <w:p w14:paraId="2963BF2B">
            <w:pPr>
              <w:spacing w:line="480" w:lineRule="exact"/>
              <w:rPr>
                <w:rFonts w:ascii="宋体" w:hAnsi="宋体"/>
                <w:sz w:val="24"/>
              </w:rPr>
            </w:pPr>
          </w:p>
        </w:tc>
        <w:tc>
          <w:tcPr>
            <w:tcW w:w="1476" w:type="dxa"/>
            <w:vAlign w:val="center"/>
          </w:tcPr>
          <w:p w14:paraId="66774BAA">
            <w:pPr>
              <w:spacing w:line="480" w:lineRule="exact"/>
              <w:rPr>
                <w:rFonts w:ascii="宋体" w:hAnsi="宋体"/>
                <w:sz w:val="24"/>
              </w:rPr>
            </w:pPr>
          </w:p>
        </w:tc>
      </w:tr>
      <w:tr w14:paraId="715D36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14:paraId="3399B130">
            <w:pPr>
              <w:spacing w:line="480" w:lineRule="exact"/>
              <w:jc w:val="center"/>
              <w:rPr>
                <w:rFonts w:ascii="宋体" w:hAnsi="宋体"/>
                <w:sz w:val="24"/>
              </w:rPr>
            </w:pPr>
          </w:p>
        </w:tc>
        <w:tc>
          <w:tcPr>
            <w:tcW w:w="2210" w:type="dxa"/>
            <w:vAlign w:val="center"/>
          </w:tcPr>
          <w:p w14:paraId="54FD4C08">
            <w:pPr>
              <w:spacing w:line="480" w:lineRule="exact"/>
              <w:rPr>
                <w:rFonts w:ascii="宋体" w:hAnsi="宋体"/>
                <w:sz w:val="24"/>
              </w:rPr>
            </w:pPr>
          </w:p>
        </w:tc>
        <w:tc>
          <w:tcPr>
            <w:tcW w:w="1618" w:type="dxa"/>
            <w:vAlign w:val="center"/>
          </w:tcPr>
          <w:p w14:paraId="17AF77A2">
            <w:pPr>
              <w:spacing w:line="480" w:lineRule="exact"/>
              <w:rPr>
                <w:rFonts w:ascii="宋体" w:hAnsi="宋体"/>
                <w:sz w:val="24"/>
              </w:rPr>
            </w:pPr>
          </w:p>
        </w:tc>
        <w:tc>
          <w:tcPr>
            <w:tcW w:w="1440" w:type="dxa"/>
            <w:vAlign w:val="center"/>
          </w:tcPr>
          <w:p w14:paraId="43B71844">
            <w:pPr>
              <w:spacing w:line="480" w:lineRule="exact"/>
              <w:rPr>
                <w:rFonts w:ascii="宋体" w:hAnsi="宋体"/>
                <w:sz w:val="24"/>
              </w:rPr>
            </w:pPr>
          </w:p>
        </w:tc>
        <w:tc>
          <w:tcPr>
            <w:tcW w:w="1800" w:type="dxa"/>
            <w:vAlign w:val="center"/>
          </w:tcPr>
          <w:p w14:paraId="20C40D77">
            <w:pPr>
              <w:spacing w:line="480" w:lineRule="exact"/>
              <w:rPr>
                <w:rFonts w:ascii="宋体" w:hAnsi="宋体"/>
                <w:sz w:val="24"/>
              </w:rPr>
            </w:pPr>
          </w:p>
        </w:tc>
        <w:tc>
          <w:tcPr>
            <w:tcW w:w="870" w:type="dxa"/>
            <w:vAlign w:val="center"/>
          </w:tcPr>
          <w:p w14:paraId="648BA347">
            <w:pPr>
              <w:spacing w:line="480" w:lineRule="exact"/>
              <w:rPr>
                <w:rFonts w:ascii="宋体" w:hAnsi="宋体"/>
                <w:sz w:val="24"/>
              </w:rPr>
            </w:pPr>
          </w:p>
        </w:tc>
        <w:tc>
          <w:tcPr>
            <w:tcW w:w="882" w:type="dxa"/>
            <w:vAlign w:val="center"/>
          </w:tcPr>
          <w:p w14:paraId="009E5CB1">
            <w:pPr>
              <w:spacing w:line="480" w:lineRule="exact"/>
              <w:rPr>
                <w:rFonts w:ascii="宋体" w:hAnsi="宋体"/>
                <w:sz w:val="24"/>
              </w:rPr>
            </w:pPr>
          </w:p>
        </w:tc>
        <w:tc>
          <w:tcPr>
            <w:tcW w:w="1843" w:type="dxa"/>
            <w:vAlign w:val="center"/>
          </w:tcPr>
          <w:p w14:paraId="42D43112">
            <w:pPr>
              <w:spacing w:line="480" w:lineRule="exact"/>
              <w:jc w:val="center"/>
              <w:rPr>
                <w:rFonts w:ascii="宋体" w:hAnsi="宋体"/>
                <w:sz w:val="24"/>
              </w:rPr>
            </w:pPr>
          </w:p>
        </w:tc>
        <w:tc>
          <w:tcPr>
            <w:tcW w:w="1842" w:type="dxa"/>
            <w:vAlign w:val="center"/>
          </w:tcPr>
          <w:p w14:paraId="2888A6A2">
            <w:pPr>
              <w:spacing w:line="480" w:lineRule="exact"/>
              <w:rPr>
                <w:rFonts w:ascii="宋体" w:hAnsi="宋体"/>
                <w:sz w:val="24"/>
              </w:rPr>
            </w:pPr>
          </w:p>
        </w:tc>
        <w:tc>
          <w:tcPr>
            <w:tcW w:w="1476" w:type="dxa"/>
            <w:vAlign w:val="center"/>
          </w:tcPr>
          <w:p w14:paraId="5A51F900">
            <w:pPr>
              <w:spacing w:line="480" w:lineRule="exact"/>
              <w:rPr>
                <w:rFonts w:ascii="宋体" w:hAnsi="宋体"/>
                <w:sz w:val="24"/>
              </w:rPr>
            </w:pPr>
          </w:p>
        </w:tc>
      </w:tr>
      <w:tr w14:paraId="3B5E0F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14:paraId="63FBB77B">
            <w:pPr>
              <w:spacing w:line="480" w:lineRule="exact"/>
              <w:jc w:val="center"/>
              <w:rPr>
                <w:rFonts w:ascii="宋体" w:hAnsi="宋体"/>
                <w:sz w:val="24"/>
              </w:rPr>
            </w:pPr>
          </w:p>
        </w:tc>
        <w:tc>
          <w:tcPr>
            <w:tcW w:w="2210" w:type="dxa"/>
            <w:vAlign w:val="center"/>
          </w:tcPr>
          <w:p w14:paraId="22AE2F23">
            <w:pPr>
              <w:spacing w:line="480" w:lineRule="exact"/>
              <w:rPr>
                <w:rFonts w:ascii="宋体" w:hAnsi="宋体"/>
                <w:sz w:val="24"/>
              </w:rPr>
            </w:pPr>
          </w:p>
        </w:tc>
        <w:tc>
          <w:tcPr>
            <w:tcW w:w="1618" w:type="dxa"/>
            <w:vAlign w:val="center"/>
          </w:tcPr>
          <w:p w14:paraId="5E7FCAA9">
            <w:pPr>
              <w:spacing w:line="480" w:lineRule="exact"/>
              <w:rPr>
                <w:rFonts w:ascii="宋体" w:hAnsi="宋体"/>
                <w:sz w:val="24"/>
              </w:rPr>
            </w:pPr>
          </w:p>
        </w:tc>
        <w:tc>
          <w:tcPr>
            <w:tcW w:w="1440" w:type="dxa"/>
            <w:vAlign w:val="center"/>
          </w:tcPr>
          <w:p w14:paraId="63F45568">
            <w:pPr>
              <w:spacing w:line="480" w:lineRule="exact"/>
              <w:rPr>
                <w:rFonts w:ascii="宋体" w:hAnsi="宋体"/>
                <w:sz w:val="24"/>
              </w:rPr>
            </w:pPr>
          </w:p>
        </w:tc>
        <w:tc>
          <w:tcPr>
            <w:tcW w:w="1800" w:type="dxa"/>
            <w:vAlign w:val="center"/>
          </w:tcPr>
          <w:p w14:paraId="55750D04">
            <w:pPr>
              <w:spacing w:line="480" w:lineRule="exact"/>
              <w:rPr>
                <w:rFonts w:ascii="宋体" w:hAnsi="宋体"/>
                <w:sz w:val="24"/>
              </w:rPr>
            </w:pPr>
          </w:p>
        </w:tc>
        <w:tc>
          <w:tcPr>
            <w:tcW w:w="870" w:type="dxa"/>
            <w:vAlign w:val="center"/>
          </w:tcPr>
          <w:p w14:paraId="084815C7">
            <w:pPr>
              <w:spacing w:line="480" w:lineRule="exact"/>
              <w:rPr>
                <w:rFonts w:ascii="宋体" w:hAnsi="宋体"/>
                <w:sz w:val="24"/>
              </w:rPr>
            </w:pPr>
          </w:p>
        </w:tc>
        <w:tc>
          <w:tcPr>
            <w:tcW w:w="882" w:type="dxa"/>
            <w:vAlign w:val="center"/>
          </w:tcPr>
          <w:p w14:paraId="642B019D">
            <w:pPr>
              <w:spacing w:line="480" w:lineRule="exact"/>
              <w:rPr>
                <w:rFonts w:ascii="宋体" w:hAnsi="宋体"/>
                <w:sz w:val="24"/>
              </w:rPr>
            </w:pPr>
          </w:p>
        </w:tc>
        <w:tc>
          <w:tcPr>
            <w:tcW w:w="1843" w:type="dxa"/>
            <w:vAlign w:val="center"/>
          </w:tcPr>
          <w:p w14:paraId="4F7FEC32">
            <w:pPr>
              <w:spacing w:line="480" w:lineRule="exact"/>
              <w:jc w:val="center"/>
              <w:rPr>
                <w:rFonts w:ascii="宋体" w:hAnsi="宋体"/>
                <w:sz w:val="24"/>
              </w:rPr>
            </w:pPr>
          </w:p>
        </w:tc>
        <w:tc>
          <w:tcPr>
            <w:tcW w:w="1842" w:type="dxa"/>
            <w:vAlign w:val="center"/>
          </w:tcPr>
          <w:p w14:paraId="2A89C528">
            <w:pPr>
              <w:spacing w:line="480" w:lineRule="exact"/>
              <w:rPr>
                <w:rFonts w:ascii="宋体" w:hAnsi="宋体"/>
                <w:sz w:val="24"/>
              </w:rPr>
            </w:pPr>
          </w:p>
        </w:tc>
        <w:tc>
          <w:tcPr>
            <w:tcW w:w="1476" w:type="dxa"/>
            <w:vAlign w:val="center"/>
          </w:tcPr>
          <w:p w14:paraId="2B158190">
            <w:pPr>
              <w:spacing w:line="480" w:lineRule="exact"/>
              <w:rPr>
                <w:rFonts w:ascii="宋体" w:hAnsi="宋体"/>
                <w:sz w:val="24"/>
              </w:rPr>
            </w:pPr>
          </w:p>
        </w:tc>
      </w:tr>
    </w:tbl>
    <w:p w14:paraId="17078A72">
      <w:pPr>
        <w:spacing w:line="480" w:lineRule="exact"/>
        <w:rPr>
          <w:rFonts w:ascii="宋体" w:hAnsi="宋体"/>
          <w:sz w:val="24"/>
        </w:rPr>
      </w:pPr>
    </w:p>
    <w:p w14:paraId="2C564B01">
      <w:pPr>
        <w:spacing w:line="480" w:lineRule="exact"/>
        <w:rPr>
          <w:rFonts w:ascii="宋体" w:hAnsi="宋体"/>
          <w:sz w:val="24"/>
          <w:u w:val="single"/>
        </w:rPr>
      </w:pPr>
      <w:r>
        <w:rPr>
          <w:rFonts w:hint="eastAsia" w:ascii="宋体" w:hAnsi="宋体"/>
          <w:sz w:val="24"/>
        </w:rPr>
        <w:t>法定代表人或被授权人（签字或盖章）：</w:t>
      </w:r>
      <w:r>
        <w:rPr>
          <w:rFonts w:hint="eastAsia" w:ascii="宋体" w:hAnsi="宋体"/>
          <w:sz w:val="24"/>
          <w:u w:val="single"/>
        </w:rPr>
        <w:t xml:space="preserve">                     </w:t>
      </w:r>
      <w:r>
        <w:rPr>
          <w:rFonts w:hint="eastAsia" w:ascii="宋体" w:hAnsi="宋体"/>
          <w:sz w:val="24"/>
        </w:rPr>
        <w:t xml:space="preserve">               日 期：</w:t>
      </w:r>
      <w:r>
        <w:rPr>
          <w:rFonts w:hint="eastAsia" w:ascii="宋体" w:hAnsi="宋体"/>
          <w:sz w:val="24"/>
          <w:u w:val="single"/>
        </w:rPr>
        <w:t xml:space="preserve">                </w:t>
      </w:r>
    </w:p>
    <w:p w14:paraId="17CF2FB0">
      <w:pPr>
        <w:pStyle w:val="12"/>
        <w:rPr>
          <w:rFonts w:ascii="宋体" w:cs="Times New Roman"/>
          <w:b/>
          <w:bCs/>
          <w:sz w:val="24"/>
          <w:szCs w:val="24"/>
        </w:rPr>
      </w:pPr>
    </w:p>
    <w:p w14:paraId="1EF49344">
      <w:pPr>
        <w:pStyle w:val="12"/>
        <w:rPr>
          <w:rFonts w:ascii="宋体" w:cs="Times New Roman"/>
          <w:b/>
          <w:bCs/>
          <w:sz w:val="24"/>
          <w:szCs w:val="24"/>
        </w:rPr>
      </w:pPr>
    </w:p>
    <w:p w14:paraId="046CFEC9">
      <w:pPr>
        <w:pStyle w:val="12"/>
        <w:rPr>
          <w:rFonts w:ascii="宋体" w:cs="Times New Roman"/>
          <w:b/>
          <w:bCs/>
          <w:sz w:val="24"/>
          <w:szCs w:val="24"/>
        </w:rPr>
      </w:pPr>
    </w:p>
    <w:p w14:paraId="12C7E0A4">
      <w:pPr>
        <w:pStyle w:val="12"/>
        <w:rPr>
          <w:rFonts w:ascii="宋体" w:cs="Times New Roman"/>
          <w:b/>
          <w:bCs/>
          <w:sz w:val="24"/>
          <w:szCs w:val="24"/>
        </w:rPr>
      </w:pPr>
    </w:p>
    <w:p w14:paraId="6375D971">
      <w:pPr>
        <w:pStyle w:val="12"/>
        <w:rPr>
          <w:rFonts w:ascii="宋体" w:cs="Times New Roman"/>
          <w:b/>
          <w:bCs/>
          <w:sz w:val="24"/>
          <w:szCs w:val="24"/>
        </w:rPr>
      </w:pPr>
    </w:p>
    <w:p w14:paraId="279B0317">
      <w:pPr>
        <w:pStyle w:val="4"/>
        <w:spacing w:before="0" w:after="0" w:line="240" w:lineRule="auto"/>
        <w:rPr>
          <w:rFonts w:ascii="宋体" w:cs="Times New Roman"/>
          <w:sz w:val="24"/>
          <w:szCs w:val="24"/>
        </w:rPr>
      </w:pPr>
      <w:bookmarkStart w:id="237" w:name="_Toc458779106"/>
      <w:bookmarkStart w:id="238" w:name="_Toc17378"/>
      <w:bookmarkStart w:id="239" w:name="_Toc1281"/>
      <w:bookmarkStart w:id="240" w:name="_Toc112664598"/>
      <w:bookmarkStart w:id="241" w:name="_Toc16081600"/>
      <w:bookmarkStart w:id="242" w:name="_Toc112664524"/>
      <w:bookmarkStart w:id="243" w:name="_Toc112664126"/>
      <w:r>
        <w:rPr>
          <w:rFonts w:hint="eastAsia" w:ascii="宋体" w:hAnsi="宋体" w:cs="宋体"/>
          <w:sz w:val="24"/>
          <w:szCs w:val="24"/>
        </w:rPr>
        <w:t>6</w:t>
      </w:r>
      <w:r>
        <w:rPr>
          <w:rFonts w:ascii="宋体" w:hAnsi="宋体" w:cs="宋体"/>
          <w:sz w:val="24"/>
          <w:szCs w:val="24"/>
        </w:rPr>
        <w:t>.</w:t>
      </w:r>
      <w:r>
        <w:rPr>
          <w:rFonts w:hint="eastAsia" w:ascii="宋体" w:hAnsi="宋体" w:cs="宋体"/>
          <w:sz w:val="24"/>
          <w:szCs w:val="24"/>
        </w:rPr>
        <w:t>货物说明一览表</w:t>
      </w:r>
      <w:bookmarkEnd w:id="237"/>
      <w:r>
        <w:rPr>
          <w:rFonts w:hint="eastAsia" w:ascii="宋体" w:hAnsi="宋体" w:cs="宋体"/>
          <w:sz w:val="24"/>
          <w:szCs w:val="24"/>
        </w:rPr>
        <w:t>（格式）</w:t>
      </w:r>
      <w:bookmarkEnd w:id="238"/>
      <w:bookmarkEnd w:id="239"/>
      <w:bookmarkEnd w:id="240"/>
      <w:bookmarkEnd w:id="241"/>
      <w:bookmarkEnd w:id="242"/>
      <w:bookmarkEnd w:id="243"/>
    </w:p>
    <w:p w14:paraId="6833CE5E">
      <w:pPr>
        <w:pStyle w:val="60"/>
        <w:ind w:firstLine="480"/>
        <w:rPr>
          <w:rFonts w:ascii="宋体" w:cs="Times New Roman"/>
          <w:sz w:val="24"/>
          <w:szCs w:val="24"/>
        </w:rPr>
      </w:pPr>
    </w:p>
    <w:p w14:paraId="4C012919">
      <w:pPr>
        <w:spacing w:line="360" w:lineRule="exact"/>
        <w:ind w:firstLine="600" w:firstLineChars="250"/>
        <w:rPr>
          <w:rFonts w:ascii="宋体" w:cs="Times New Roman"/>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（供应商公章）                                           </w:t>
      </w:r>
      <w:r>
        <w:rPr>
          <w:rFonts w:hint="eastAsia" w:ascii="宋体" w:hAnsi="宋体" w:cs="宋体"/>
          <w:kern w:val="0"/>
          <w:sz w:val="24"/>
          <w:szCs w:val="24"/>
        </w:rPr>
        <w:t>项目编号</w:t>
      </w:r>
      <w:r>
        <w:rPr>
          <w:rFonts w:hint="eastAsia" w:ascii="宋体" w:hAnsi="宋体" w:cs="宋体"/>
          <w:sz w:val="24"/>
          <w:szCs w:val="24"/>
        </w:rPr>
        <w:t>：</w:t>
      </w:r>
      <w:r>
        <w:rPr>
          <w:rFonts w:hint="eastAsia" w:ascii="宋体" w:hAnsi="宋体" w:cs="宋体"/>
          <w:sz w:val="24"/>
          <w:szCs w:val="24"/>
          <w:u w:val="single"/>
        </w:rPr>
        <w:t xml:space="preserve">             </w:t>
      </w:r>
    </w:p>
    <w:tbl>
      <w:tblPr>
        <w:tblStyle w:val="2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176"/>
        <w:gridCol w:w="1632"/>
        <w:gridCol w:w="5078"/>
        <w:gridCol w:w="1814"/>
        <w:gridCol w:w="1088"/>
        <w:gridCol w:w="1243"/>
      </w:tblGrid>
      <w:tr w14:paraId="54CCCF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69" w:type="dxa"/>
            <w:tcBorders>
              <w:top w:val="double" w:color="auto" w:sz="4" w:space="0"/>
            </w:tcBorders>
            <w:vAlign w:val="center"/>
          </w:tcPr>
          <w:p w14:paraId="1442C561">
            <w:pPr>
              <w:spacing w:line="480" w:lineRule="exact"/>
              <w:jc w:val="center"/>
              <w:rPr>
                <w:rFonts w:ascii="宋体" w:cs="Times New Roman"/>
                <w:b/>
                <w:bCs/>
                <w:sz w:val="24"/>
                <w:szCs w:val="24"/>
              </w:rPr>
            </w:pPr>
            <w:r>
              <w:rPr>
                <w:rFonts w:hint="eastAsia" w:ascii="宋体" w:hAnsi="宋体" w:cs="宋体"/>
                <w:b/>
                <w:bCs/>
                <w:sz w:val="24"/>
                <w:szCs w:val="24"/>
              </w:rPr>
              <w:t>序</w:t>
            </w:r>
          </w:p>
          <w:p w14:paraId="048D5FE7">
            <w:pPr>
              <w:spacing w:line="480" w:lineRule="exact"/>
              <w:jc w:val="center"/>
              <w:rPr>
                <w:rFonts w:ascii="宋体" w:cs="Times New Roman"/>
                <w:b/>
                <w:bCs/>
                <w:sz w:val="24"/>
                <w:szCs w:val="24"/>
              </w:rPr>
            </w:pPr>
            <w:r>
              <w:rPr>
                <w:rFonts w:hint="eastAsia" w:ascii="宋体" w:hAnsi="宋体" w:cs="宋体"/>
                <w:b/>
                <w:bCs/>
                <w:sz w:val="24"/>
                <w:szCs w:val="24"/>
              </w:rPr>
              <w:t>号</w:t>
            </w:r>
          </w:p>
        </w:tc>
        <w:tc>
          <w:tcPr>
            <w:tcW w:w="2176" w:type="dxa"/>
            <w:tcBorders>
              <w:top w:val="double" w:color="auto" w:sz="4" w:space="0"/>
            </w:tcBorders>
            <w:vAlign w:val="center"/>
          </w:tcPr>
          <w:p w14:paraId="4E95C74F">
            <w:pPr>
              <w:spacing w:line="480" w:lineRule="exact"/>
              <w:jc w:val="center"/>
              <w:rPr>
                <w:rFonts w:ascii="宋体" w:cs="Times New Roman"/>
                <w:b/>
                <w:bCs/>
                <w:sz w:val="24"/>
                <w:szCs w:val="24"/>
              </w:rPr>
            </w:pPr>
            <w:r>
              <w:rPr>
                <w:rFonts w:hint="eastAsia" w:ascii="宋体" w:hAnsi="宋体" w:cs="宋体"/>
                <w:b/>
                <w:bCs/>
                <w:sz w:val="24"/>
                <w:szCs w:val="24"/>
              </w:rPr>
              <w:t>名称</w:t>
            </w:r>
          </w:p>
        </w:tc>
        <w:tc>
          <w:tcPr>
            <w:tcW w:w="1632" w:type="dxa"/>
            <w:tcBorders>
              <w:top w:val="double" w:color="auto" w:sz="4" w:space="0"/>
            </w:tcBorders>
            <w:vAlign w:val="center"/>
          </w:tcPr>
          <w:p w14:paraId="64F85247">
            <w:pPr>
              <w:spacing w:line="480" w:lineRule="exact"/>
              <w:jc w:val="center"/>
              <w:rPr>
                <w:rFonts w:ascii="宋体" w:cs="Times New Roman"/>
                <w:b/>
                <w:bCs/>
                <w:sz w:val="24"/>
                <w:szCs w:val="24"/>
              </w:rPr>
            </w:pPr>
            <w:r>
              <w:rPr>
                <w:rFonts w:hint="eastAsia" w:ascii="宋体" w:hAnsi="宋体" w:cs="宋体"/>
                <w:b/>
                <w:bCs/>
                <w:sz w:val="24"/>
                <w:szCs w:val="24"/>
              </w:rPr>
              <w:t>品牌及型号</w:t>
            </w:r>
          </w:p>
        </w:tc>
        <w:tc>
          <w:tcPr>
            <w:tcW w:w="5078" w:type="dxa"/>
            <w:tcBorders>
              <w:top w:val="double" w:color="auto" w:sz="4" w:space="0"/>
            </w:tcBorders>
            <w:vAlign w:val="center"/>
          </w:tcPr>
          <w:p w14:paraId="09050BC9">
            <w:pPr>
              <w:spacing w:line="480" w:lineRule="exact"/>
              <w:jc w:val="center"/>
              <w:rPr>
                <w:rFonts w:ascii="宋体" w:cs="Times New Roman"/>
                <w:b/>
                <w:bCs/>
                <w:sz w:val="24"/>
                <w:szCs w:val="24"/>
              </w:rPr>
            </w:pPr>
            <w:r>
              <w:rPr>
                <w:rFonts w:hint="eastAsia" w:ascii="宋体" w:hAnsi="宋体" w:cs="宋体"/>
                <w:b/>
                <w:bCs/>
                <w:sz w:val="24"/>
                <w:szCs w:val="24"/>
              </w:rPr>
              <w:t>配置、规格及主要技术参数</w:t>
            </w:r>
          </w:p>
        </w:tc>
        <w:tc>
          <w:tcPr>
            <w:tcW w:w="1814" w:type="dxa"/>
            <w:tcBorders>
              <w:top w:val="double" w:color="auto" w:sz="4" w:space="0"/>
            </w:tcBorders>
            <w:vAlign w:val="center"/>
          </w:tcPr>
          <w:p w14:paraId="07B2DE1E">
            <w:pPr>
              <w:spacing w:line="480" w:lineRule="exact"/>
              <w:jc w:val="center"/>
              <w:rPr>
                <w:rFonts w:ascii="宋体" w:cs="Times New Roman"/>
                <w:b/>
                <w:bCs/>
                <w:sz w:val="24"/>
                <w:szCs w:val="24"/>
              </w:rPr>
            </w:pPr>
            <w:r>
              <w:rPr>
                <w:rFonts w:hint="eastAsia" w:ascii="宋体" w:hAnsi="宋体" w:cs="宋体"/>
                <w:b/>
                <w:bCs/>
                <w:sz w:val="24"/>
                <w:szCs w:val="24"/>
              </w:rPr>
              <w:t>制造厂家</w:t>
            </w:r>
          </w:p>
        </w:tc>
        <w:tc>
          <w:tcPr>
            <w:tcW w:w="1088" w:type="dxa"/>
            <w:tcBorders>
              <w:top w:val="double" w:color="auto" w:sz="4" w:space="0"/>
            </w:tcBorders>
            <w:tcMar>
              <w:top w:w="28" w:type="dxa"/>
              <w:left w:w="57" w:type="dxa"/>
              <w:bottom w:w="28" w:type="dxa"/>
              <w:right w:w="57" w:type="dxa"/>
            </w:tcMar>
            <w:vAlign w:val="center"/>
          </w:tcPr>
          <w:p w14:paraId="28D9E0AA">
            <w:pPr>
              <w:spacing w:line="480" w:lineRule="exact"/>
              <w:jc w:val="center"/>
              <w:rPr>
                <w:rFonts w:ascii="宋体" w:cs="Times New Roman"/>
                <w:b/>
                <w:bCs/>
                <w:sz w:val="24"/>
                <w:szCs w:val="24"/>
              </w:rPr>
            </w:pPr>
            <w:r>
              <w:rPr>
                <w:rFonts w:hint="eastAsia" w:ascii="宋体" w:hAnsi="宋体" w:cs="宋体"/>
                <w:b/>
                <w:bCs/>
                <w:sz w:val="24"/>
                <w:szCs w:val="24"/>
              </w:rPr>
              <w:t>数量</w:t>
            </w:r>
          </w:p>
        </w:tc>
        <w:tc>
          <w:tcPr>
            <w:tcW w:w="1243" w:type="dxa"/>
            <w:tcBorders>
              <w:top w:val="double" w:color="auto" w:sz="4" w:space="0"/>
            </w:tcBorders>
            <w:tcMar>
              <w:top w:w="28" w:type="dxa"/>
              <w:left w:w="57" w:type="dxa"/>
              <w:bottom w:w="28" w:type="dxa"/>
              <w:right w:w="57" w:type="dxa"/>
            </w:tcMar>
            <w:vAlign w:val="center"/>
          </w:tcPr>
          <w:p w14:paraId="47B8DD72">
            <w:pPr>
              <w:spacing w:line="480" w:lineRule="exact"/>
              <w:jc w:val="center"/>
              <w:rPr>
                <w:rFonts w:ascii="宋体" w:cs="Times New Roman"/>
                <w:b/>
                <w:bCs/>
                <w:sz w:val="24"/>
                <w:szCs w:val="24"/>
              </w:rPr>
            </w:pPr>
            <w:r>
              <w:rPr>
                <w:rFonts w:hint="eastAsia" w:ascii="宋体" w:hAnsi="宋体" w:cs="宋体"/>
                <w:b/>
                <w:bCs/>
                <w:sz w:val="24"/>
                <w:szCs w:val="24"/>
              </w:rPr>
              <w:t>交货期</w:t>
            </w:r>
          </w:p>
        </w:tc>
      </w:tr>
      <w:tr w14:paraId="573688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669" w:type="dxa"/>
          </w:tcPr>
          <w:p w14:paraId="6ED967CB">
            <w:pPr>
              <w:spacing w:line="480" w:lineRule="exact"/>
              <w:jc w:val="center"/>
              <w:rPr>
                <w:rFonts w:ascii="宋体" w:cs="Times New Roman"/>
                <w:sz w:val="24"/>
                <w:szCs w:val="24"/>
              </w:rPr>
            </w:pPr>
          </w:p>
        </w:tc>
        <w:tc>
          <w:tcPr>
            <w:tcW w:w="2176" w:type="dxa"/>
          </w:tcPr>
          <w:p w14:paraId="7A9D2B88">
            <w:pPr>
              <w:spacing w:line="480" w:lineRule="exact"/>
              <w:rPr>
                <w:rFonts w:ascii="宋体" w:cs="Times New Roman"/>
                <w:sz w:val="24"/>
                <w:szCs w:val="24"/>
              </w:rPr>
            </w:pPr>
          </w:p>
        </w:tc>
        <w:tc>
          <w:tcPr>
            <w:tcW w:w="1632" w:type="dxa"/>
          </w:tcPr>
          <w:p w14:paraId="28DDE0EC">
            <w:pPr>
              <w:spacing w:line="480" w:lineRule="exact"/>
              <w:rPr>
                <w:rFonts w:ascii="宋体" w:cs="Times New Roman"/>
                <w:sz w:val="24"/>
                <w:szCs w:val="24"/>
                <w:u w:val="single"/>
              </w:rPr>
            </w:pPr>
          </w:p>
        </w:tc>
        <w:tc>
          <w:tcPr>
            <w:tcW w:w="5078" w:type="dxa"/>
          </w:tcPr>
          <w:p w14:paraId="2D8A07CC">
            <w:pPr>
              <w:spacing w:line="480" w:lineRule="exact"/>
              <w:rPr>
                <w:rFonts w:ascii="宋体" w:cs="Times New Roman"/>
                <w:sz w:val="24"/>
                <w:szCs w:val="24"/>
                <w:u w:val="single"/>
              </w:rPr>
            </w:pPr>
          </w:p>
        </w:tc>
        <w:tc>
          <w:tcPr>
            <w:tcW w:w="1814" w:type="dxa"/>
          </w:tcPr>
          <w:p w14:paraId="5E536041">
            <w:pPr>
              <w:spacing w:line="480" w:lineRule="exact"/>
              <w:rPr>
                <w:rFonts w:ascii="宋体" w:cs="Times New Roman"/>
                <w:sz w:val="24"/>
                <w:szCs w:val="24"/>
                <w:u w:val="single"/>
              </w:rPr>
            </w:pPr>
          </w:p>
        </w:tc>
        <w:tc>
          <w:tcPr>
            <w:tcW w:w="1088" w:type="dxa"/>
            <w:tcMar>
              <w:top w:w="28" w:type="dxa"/>
              <w:left w:w="57" w:type="dxa"/>
              <w:bottom w:w="28" w:type="dxa"/>
              <w:right w:w="57" w:type="dxa"/>
            </w:tcMar>
          </w:tcPr>
          <w:p w14:paraId="78770ACE">
            <w:pPr>
              <w:spacing w:line="480" w:lineRule="exact"/>
              <w:jc w:val="center"/>
              <w:rPr>
                <w:rFonts w:ascii="宋体" w:cs="Times New Roman"/>
                <w:sz w:val="24"/>
                <w:szCs w:val="24"/>
                <w:u w:val="single"/>
              </w:rPr>
            </w:pPr>
          </w:p>
        </w:tc>
        <w:tc>
          <w:tcPr>
            <w:tcW w:w="1243" w:type="dxa"/>
            <w:tcMar>
              <w:top w:w="28" w:type="dxa"/>
              <w:left w:w="57" w:type="dxa"/>
              <w:bottom w:w="28" w:type="dxa"/>
              <w:right w:w="57" w:type="dxa"/>
            </w:tcMar>
          </w:tcPr>
          <w:p w14:paraId="657183A9">
            <w:pPr>
              <w:spacing w:line="480" w:lineRule="exact"/>
              <w:rPr>
                <w:rFonts w:ascii="宋体" w:cs="Times New Roman"/>
                <w:sz w:val="24"/>
                <w:szCs w:val="24"/>
                <w:u w:val="single"/>
              </w:rPr>
            </w:pPr>
          </w:p>
        </w:tc>
      </w:tr>
      <w:tr w14:paraId="65512B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669" w:type="dxa"/>
          </w:tcPr>
          <w:p w14:paraId="7B767123">
            <w:pPr>
              <w:spacing w:line="480" w:lineRule="exact"/>
              <w:jc w:val="center"/>
              <w:rPr>
                <w:rFonts w:ascii="宋体" w:cs="Times New Roman"/>
                <w:sz w:val="24"/>
                <w:szCs w:val="24"/>
              </w:rPr>
            </w:pPr>
          </w:p>
        </w:tc>
        <w:tc>
          <w:tcPr>
            <w:tcW w:w="2176" w:type="dxa"/>
          </w:tcPr>
          <w:p w14:paraId="6079656B">
            <w:pPr>
              <w:spacing w:line="480" w:lineRule="exact"/>
              <w:rPr>
                <w:rFonts w:ascii="宋体" w:cs="Times New Roman"/>
                <w:sz w:val="24"/>
                <w:szCs w:val="24"/>
              </w:rPr>
            </w:pPr>
          </w:p>
        </w:tc>
        <w:tc>
          <w:tcPr>
            <w:tcW w:w="1632" w:type="dxa"/>
          </w:tcPr>
          <w:p w14:paraId="64E47FFC">
            <w:pPr>
              <w:spacing w:line="480" w:lineRule="exact"/>
              <w:rPr>
                <w:rFonts w:ascii="宋体" w:cs="Times New Roman"/>
                <w:sz w:val="24"/>
                <w:szCs w:val="24"/>
                <w:u w:val="single"/>
              </w:rPr>
            </w:pPr>
          </w:p>
        </w:tc>
        <w:tc>
          <w:tcPr>
            <w:tcW w:w="5078" w:type="dxa"/>
          </w:tcPr>
          <w:p w14:paraId="4F7DF89D">
            <w:pPr>
              <w:spacing w:line="480" w:lineRule="exact"/>
              <w:rPr>
                <w:rFonts w:ascii="宋体" w:cs="Times New Roman"/>
                <w:sz w:val="24"/>
                <w:szCs w:val="24"/>
                <w:u w:val="single"/>
              </w:rPr>
            </w:pPr>
          </w:p>
        </w:tc>
        <w:tc>
          <w:tcPr>
            <w:tcW w:w="1814" w:type="dxa"/>
          </w:tcPr>
          <w:p w14:paraId="057BDAF3">
            <w:pPr>
              <w:spacing w:line="480" w:lineRule="exact"/>
              <w:rPr>
                <w:rFonts w:ascii="宋体" w:cs="Times New Roman"/>
                <w:sz w:val="24"/>
                <w:szCs w:val="24"/>
                <w:u w:val="single"/>
              </w:rPr>
            </w:pPr>
          </w:p>
        </w:tc>
        <w:tc>
          <w:tcPr>
            <w:tcW w:w="1088" w:type="dxa"/>
            <w:tcMar>
              <w:top w:w="28" w:type="dxa"/>
              <w:left w:w="57" w:type="dxa"/>
              <w:bottom w:w="28" w:type="dxa"/>
              <w:right w:w="57" w:type="dxa"/>
            </w:tcMar>
          </w:tcPr>
          <w:p w14:paraId="4A27AD1D">
            <w:pPr>
              <w:spacing w:line="480" w:lineRule="exact"/>
              <w:jc w:val="center"/>
              <w:rPr>
                <w:rFonts w:ascii="宋体" w:cs="Times New Roman"/>
                <w:sz w:val="24"/>
                <w:szCs w:val="24"/>
                <w:u w:val="single"/>
              </w:rPr>
            </w:pPr>
          </w:p>
        </w:tc>
        <w:tc>
          <w:tcPr>
            <w:tcW w:w="1243" w:type="dxa"/>
            <w:tcMar>
              <w:top w:w="28" w:type="dxa"/>
              <w:left w:w="57" w:type="dxa"/>
              <w:bottom w:w="28" w:type="dxa"/>
              <w:right w:w="57" w:type="dxa"/>
            </w:tcMar>
          </w:tcPr>
          <w:p w14:paraId="29119D66">
            <w:pPr>
              <w:spacing w:line="480" w:lineRule="exact"/>
              <w:rPr>
                <w:rFonts w:ascii="宋体" w:cs="Times New Roman"/>
                <w:sz w:val="24"/>
                <w:szCs w:val="24"/>
                <w:u w:val="single"/>
              </w:rPr>
            </w:pPr>
          </w:p>
        </w:tc>
      </w:tr>
      <w:tr w14:paraId="5AFE34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tcPr>
          <w:p w14:paraId="5540130F">
            <w:pPr>
              <w:spacing w:line="480" w:lineRule="exact"/>
              <w:jc w:val="center"/>
              <w:rPr>
                <w:rFonts w:ascii="宋体" w:cs="Times New Roman"/>
                <w:sz w:val="24"/>
                <w:szCs w:val="24"/>
              </w:rPr>
            </w:pPr>
          </w:p>
        </w:tc>
        <w:tc>
          <w:tcPr>
            <w:tcW w:w="2176" w:type="dxa"/>
          </w:tcPr>
          <w:p w14:paraId="5D4F4391">
            <w:pPr>
              <w:spacing w:line="480" w:lineRule="exact"/>
              <w:rPr>
                <w:rFonts w:ascii="宋体" w:cs="Times New Roman"/>
                <w:sz w:val="24"/>
                <w:szCs w:val="24"/>
              </w:rPr>
            </w:pPr>
          </w:p>
        </w:tc>
        <w:tc>
          <w:tcPr>
            <w:tcW w:w="1632" w:type="dxa"/>
          </w:tcPr>
          <w:p w14:paraId="50368BF7">
            <w:pPr>
              <w:spacing w:line="480" w:lineRule="exact"/>
              <w:rPr>
                <w:rFonts w:ascii="宋体" w:cs="Times New Roman"/>
                <w:sz w:val="24"/>
                <w:szCs w:val="24"/>
                <w:u w:val="single"/>
              </w:rPr>
            </w:pPr>
          </w:p>
        </w:tc>
        <w:tc>
          <w:tcPr>
            <w:tcW w:w="5078" w:type="dxa"/>
          </w:tcPr>
          <w:p w14:paraId="4FAF9E34">
            <w:pPr>
              <w:spacing w:line="480" w:lineRule="exact"/>
              <w:rPr>
                <w:rFonts w:ascii="宋体" w:cs="Times New Roman"/>
                <w:sz w:val="24"/>
                <w:szCs w:val="24"/>
                <w:u w:val="single"/>
              </w:rPr>
            </w:pPr>
          </w:p>
        </w:tc>
        <w:tc>
          <w:tcPr>
            <w:tcW w:w="1814" w:type="dxa"/>
          </w:tcPr>
          <w:p w14:paraId="3665CCB8">
            <w:pPr>
              <w:spacing w:line="480" w:lineRule="exact"/>
              <w:rPr>
                <w:rFonts w:ascii="宋体" w:cs="Times New Roman"/>
                <w:sz w:val="24"/>
                <w:szCs w:val="24"/>
                <w:u w:val="single"/>
              </w:rPr>
            </w:pPr>
          </w:p>
        </w:tc>
        <w:tc>
          <w:tcPr>
            <w:tcW w:w="1088" w:type="dxa"/>
            <w:tcMar>
              <w:top w:w="28" w:type="dxa"/>
              <w:left w:w="57" w:type="dxa"/>
              <w:bottom w:w="28" w:type="dxa"/>
              <w:right w:w="57" w:type="dxa"/>
            </w:tcMar>
          </w:tcPr>
          <w:p w14:paraId="15818EEC">
            <w:pPr>
              <w:spacing w:line="480" w:lineRule="exact"/>
              <w:jc w:val="center"/>
              <w:rPr>
                <w:rFonts w:ascii="宋体" w:cs="Times New Roman"/>
                <w:sz w:val="24"/>
                <w:szCs w:val="24"/>
                <w:u w:val="single"/>
              </w:rPr>
            </w:pPr>
          </w:p>
        </w:tc>
        <w:tc>
          <w:tcPr>
            <w:tcW w:w="1243" w:type="dxa"/>
            <w:tcMar>
              <w:top w:w="28" w:type="dxa"/>
              <w:left w:w="57" w:type="dxa"/>
              <w:bottom w:w="28" w:type="dxa"/>
              <w:right w:w="57" w:type="dxa"/>
            </w:tcMar>
          </w:tcPr>
          <w:p w14:paraId="56E9A812">
            <w:pPr>
              <w:spacing w:line="480" w:lineRule="exact"/>
              <w:rPr>
                <w:rFonts w:ascii="宋体" w:cs="Times New Roman"/>
                <w:sz w:val="24"/>
                <w:szCs w:val="24"/>
                <w:u w:val="single"/>
              </w:rPr>
            </w:pPr>
          </w:p>
        </w:tc>
      </w:tr>
      <w:tr w14:paraId="7727F0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tcPr>
          <w:p w14:paraId="355F3BFA">
            <w:pPr>
              <w:spacing w:line="480" w:lineRule="exact"/>
              <w:jc w:val="center"/>
              <w:rPr>
                <w:rFonts w:ascii="宋体" w:cs="Times New Roman"/>
                <w:sz w:val="24"/>
                <w:szCs w:val="24"/>
              </w:rPr>
            </w:pPr>
          </w:p>
        </w:tc>
        <w:tc>
          <w:tcPr>
            <w:tcW w:w="2176" w:type="dxa"/>
          </w:tcPr>
          <w:p w14:paraId="75EE4EDF">
            <w:pPr>
              <w:spacing w:line="480" w:lineRule="exact"/>
              <w:rPr>
                <w:rFonts w:ascii="宋体" w:cs="Times New Roman"/>
                <w:sz w:val="24"/>
                <w:szCs w:val="24"/>
              </w:rPr>
            </w:pPr>
          </w:p>
        </w:tc>
        <w:tc>
          <w:tcPr>
            <w:tcW w:w="1632" w:type="dxa"/>
          </w:tcPr>
          <w:p w14:paraId="77443599">
            <w:pPr>
              <w:spacing w:line="480" w:lineRule="exact"/>
              <w:rPr>
                <w:rFonts w:ascii="宋体" w:cs="Times New Roman"/>
                <w:sz w:val="24"/>
                <w:szCs w:val="24"/>
                <w:u w:val="single"/>
              </w:rPr>
            </w:pPr>
          </w:p>
        </w:tc>
        <w:tc>
          <w:tcPr>
            <w:tcW w:w="5078" w:type="dxa"/>
          </w:tcPr>
          <w:p w14:paraId="7CEB6173">
            <w:pPr>
              <w:spacing w:line="480" w:lineRule="exact"/>
              <w:rPr>
                <w:rFonts w:ascii="宋体" w:cs="Times New Roman"/>
                <w:sz w:val="24"/>
                <w:szCs w:val="24"/>
                <w:u w:val="single"/>
              </w:rPr>
            </w:pPr>
          </w:p>
        </w:tc>
        <w:tc>
          <w:tcPr>
            <w:tcW w:w="1814" w:type="dxa"/>
          </w:tcPr>
          <w:p w14:paraId="70C4A1DA">
            <w:pPr>
              <w:spacing w:line="480" w:lineRule="exact"/>
              <w:rPr>
                <w:rFonts w:ascii="宋体" w:cs="Times New Roman"/>
                <w:sz w:val="24"/>
                <w:szCs w:val="24"/>
                <w:u w:val="single"/>
              </w:rPr>
            </w:pPr>
          </w:p>
        </w:tc>
        <w:tc>
          <w:tcPr>
            <w:tcW w:w="1088" w:type="dxa"/>
            <w:tcMar>
              <w:top w:w="28" w:type="dxa"/>
              <w:left w:w="57" w:type="dxa"/>
              <w:bottom w:w="28" w:type="dxa"/>
              <w:right w:w="57" w:type="dxa"/>
            </w:tcMar>
          </w:tcPr>
          <w:p w14:paraId="7030E2A0">
            <w:pPr>
              <w:spacing w:line="480" w:lineRule="exact"/>
              <w:jc w:val="center"/>
              <w:rPr>
                <w:rFonts w:ascii="宋体" w:cs="Times New Roman"/>
                <w:sz w:val="24"/>
                <w:szCs w:val="24"/>
                <w:u w:val="single"/>
              </w:rPr>
            </w:pPr>
          </w:p>
        </w:tc>
        <w:tc>
          <w:tcPr>
            <w:tcW w:w="1243" w:type="dxa"/>
            <w:tcMar>
              <w:top w:w="28" w:type="dxa"/>
              <w:left w:w="57" w:type="dxa"/>
              <w:bottom w:w="28" w:type="dxa"/>
              <w:right w:w="57" w:type="dxa"/>
            </w:tcMar>
          </w:tcPr>
          <w:p w14:paraId="01622892">
            <w:pPr>
              <w:spacing w:line="480" w:lineRule="exact"/>
              <w:rPr>
                <w:rFonts w:ascii="宋体" w:cs="Times New Roman"/>
                <w:sz w:val="24"/>
                <w:szCs w:val="24"/>
                <w:u w:val="single"/>
              </w:rPr>
            </w:pPr>
          </w:p>
        </w:tc>
      </w:tr>
      <w:tr w14:paraId="0CC943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tcPr>
          <w:p w14:paraId="21FB3CED">
            <w:pPr>
              <w:spacing w:line="480" w:lineRule="exact"/>
              <w:jc w:val="center"/>
              <w:rPr>
                <w:rFonts w:ascii="宋体" w:cs="Times New Roman"/>
                <w:sz w:val="24"/>
                <w:szCs w:val="24"/>
              </w:rPr>
            </w:pPr>
          </w:p>
        </w:tc>
        <w:tc>
          <w:tcPr>
            <w:tcW w:w="2176" w:type="dxa"/>
          </w:tcPr>
          <w:p w14:paraId="293345DA">
            <w:pPr>
              <w:spacing w:line="480" w:lineRule="exact"/>
              <w:rPr>
                <w:rFonts w:ascii="宋体" w:cs="Times New Roman"/>
                <w:sz w:val="24"/>
                <w:szCs w:val="24"/>
              </w:rPr>
            </w:pPr>
          </w:p>
        </w:tc>
        <w:tc>
          <w:tcPr>
            <w:tcW w:w="1632" w:type="dxa"/>
          </w:tcPr>
          <w:p w14:paraId="52751527">
            <w:pPr>
              <w:spacing w:line="480" w:lineRule="exact"/>
              <w:rPr>
                <w:rFonts w:ascii="宋体" w:cs="Times New Roman"/>
                <w:sz w:val="24"/>
                <w:szCs w:val="24"/>
                <w:u w:val="single"/>
              </w:rPr>
            </w:pPr>
          </w:p>
        </w:tc>
        <w:tc>
          <w:tcPr>
            <w:tcW w:w="5078" w:type="dxa"/>
          </w:tcPr>
          <w:p w14:paraId="3D9889EC">
            <w:pPr>
              <w:spacing w:line="480" w:lineRule="exact"/>
              <w:rPr>
                <w:rFonts w:ascii="宋体" w:cs="Times New Roman"/>
                <w:sz w:val="24"/>
                <w:szCs w:val="24"/>
                <w:u w:val="single"/>
              </w:rPr>
            </w:pPr>
          </w:p>
        </w:tc>
        <w:tc>
          <w:tcPr>
            <w:tcW w:w="1814" w:type="dxa"/>
          </w:tcPr>
          <w:p w14:paraId="64383EF0">
            <w:pPr>
              <w:spacing w:line="480" w:lineRule="exact"/>
              <w:rPr>
                <w:rFonts w:ascii="宋体" w:cs="Times New Roman"/>
                <w:sz w:val="24"/>
                <w:szCs w:val="24"/>
                <w:u w:val="single"/>
              </w:rPr>
            </w:pPr>
          </w:p>
        </w:tc>
        <w:tc>
          <w:tcPr>
            <w:tcW w:w="1088" w:type="dxa"/>
            <w:tcMar>
              <w:top w:w="28" w:type="dxa"/>
              <w:left w:w="57" w:type="dxa"/>
              <w:bottom w:w="28" w:type="dxa"/>
              <w:right w:w="57" w:type="dxa"/>
            </w:tcMar>
          </w:tcPr>
          <w:p w14:paraId="77604316">
            <w:pPr>
              <w:spacing w:line="480" w:lineRule="exact"/>
              <w:jc w:val="center"/>
              <w:rPr>
                <w:rFonts w:ascii="宋体" w:cs="Times New Roman"/>
                <w:sz w:val="24"/>
                <w:szCs w:val="24"/>
                <w:u w:val="single"/>
              </w:rPr>
            </w:pPr>
          </w:p>
        </w:tc>
        <w:tc>
          <w:tcPr>
            <w:tcW w:w="1243" w:type="dxa"/>
            <w:tcMar>
              <w:top w:w="28" w:type="dxa"/>
              <w:left w:w="57" w:type="dxa"/>
              <w:bottom w:w="28" w:type="dxa"/>
              <w:right w:w="57" w:type="dxa"/>
            </w:tcMar>
          </w:tcPr>
          <w:p w14:paraId="78E8EA4B">
            <w:pPr>
              <w:spacing w:line="480" w:lineRule="exact"/>
              <w:rPr>
                <w:rFonts w:ascii="宋体" w:cs="Times New Roman"/>
                <w:sz w:val="24"/>
                <w:szCs w:val="24"/>
                <w:u w:val="single"/>
              </w:rPr>
            </w:pPr>
          </w:p>
        </w:tc>
      </w:tr>
      <w:tr w14:paraId="7044B6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tcPr>
          <w:p w14:paraId="14CE0580">
            <w:pPr>
              <w:spacing w:line="480" w:lineRule="exact"/>
              <w:jc w:val="center"/>
              <w:rPr>
                <w:rFonts w:ascii="宋体" w:cs="Times New Roman"/>
                <w:sz w:val="24"/>
                <w:szCs w:val="24"/>
              </w:rPr>
            </w:pPr>
          </w:p>
        </w:tc>
        <w:tc>
          <w:tcPr>
            <w:tcW w:w="2176" w:type="dxa"/>
            <w:vAlign w:val="center"/>
          </w:tcPr>
          <w:p w14:paraId="6F048EE4">
            <w:pPr>
              <w:spacing w:line="480" w:lineRule="exact"/>
              <w:rPr>
                <w:rFonts w:ascii="宋体" w:cs="Times New Roman"/>
                <w:sz w:val="24"/>
                <w:szCs w:val="24"/>
              </w:rPr>
            </w:pPr>
          </w:p>
        </w:tc>
        <w:tc>
          <w:tcPr>
            <w:tcW w:w="1632" w:type="dxa"/>
          </w:tcPr>
          <w:p w14:paraId="7D48469B">
            <w:pPr>
              <w:spacing w:line="480" w:lineRule="exact"/>
              <w:rPr>
                <w:rFonts w:ascii="宋体" w:cs="Times New Roman"/>
                <w:sz w:val="24"/>
                <w:szCs w:val="24"/>
                <w:u w:val="single"/>
              </w:rPr>
            </w:pPr>
          </w:p>
        </w:tc>
        <w:tc>
          <w:tcPr>
            <w:tcW w:w="5078" w:type="dxa"/>
          </w:tcPr>
          <w:p w14:paraId="697D4FEA">
            <w:pPr>
              <w:spacing w:line="480" w:lineRule="exact"/>
              <w:rPr>
                <w:rFonts w:ascii="宋体" w:cs="Times New Roman"/>
                <w:sz w:val="24"/>
                <w:szCs w:val="24"/>
                <w:u w:val="single"/>
              </w:rPr>
            </w:pPr>
          </w:p>
        </w:tc>
        <w:tc>
          <w:tcPr>
            <w:tcW w:w="1814" w:type="dxa"/>
          </w:tcPr>
          <w:p w14:paraId="2EDE56F3">
            <w:pPr>
              <w:spacing w:line="480" w:lineRule="exact"/>
              <w:rPr>
                <w:rFonts w:ascii="宋体" w:cs="Times New Roman"/>
                <w:sz w:val="24"/>
                <w:szCs w:val="24"/>
                <w:u w:val="single"/>
              </w:rPr>
            </w:pPr>
          </w:p>
        </w:tc>
        <w:tc>
          <w:tcPr>
            <w:tcW w:w="1088" w:type="dxa"/>
            <w:tcMar>
              <w:top w:w="28" w:type="dxa"/>
              <w:left w:w="57" w:type="dxa"/>
              <w:bottom w:w="28" w:type="dxa"/>
              <w:right w:w="57" w:type="dxa"/>
            </w:tcMar>
          </w:tcPr>
          <w:p w14:paraId="24C6EBBB">
            <w:pPr>
              <w:spacing w:line="480" w:lineRule="exact"/>
              <w:jc w:val="center"/>
              <w:rPr>
                <w:rFonts w:ascii="宋体" w:cs="Times New Roman"/>
                <w:sz w:val="24"/>
                <w:szCs w:val="24"/>
                <w:u w:val="single"/>
              </w:rPr>
            </w:pPr>
          </w:p>
        </w:tc>
        <w:tc>
          <w:tcPr>
            <w:tcW w:w="1243" w:type="dxa"/>
            <w:tcMar>
              <w:top w:w="28" w:type="dxa"/>
              <w:left w:w="57" w:type="dxa"/>
              <w:bottom w:w="28" w:type="dxa"/>
              <w:right w:w="57" w:type="dxa"/>
            </w:tcMar>
          </w:tcPr>
          <w:p w14:paraId="12E38B56">
            <w:pPr>
              <w:spacing w:line="480" w:lineRule="exact"/>
              <w:rPr>
                <w:rFonts w:ascii="宋体" w:cs="Times New Roman"/>
                <w:sz w:val="24"/>
                <w:szCs w:val="24"/>
                <w:u w:val="single"/>
              </w:rPr>
            </w:pPr>
          </w:p>
        </w:tc>
      </w:tr>
      <w:tr w14:paraId="777A6C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tcPr>
          <w:p w14:paraId="1D0C4A80">
            <w:pPr>
              <w:spacing w:line="480" w:lineRule="exact"/>
              <w:jc w:val="center"/>
              <w:rPr>
                <w:rFonts w:ascii="宋体" w:cs="Times New Roman"/>
                <w:sz w:val="24"/>
                <w:szCs w:val="24"/>
              </w:rPr>
            </w:pPr>
          </w:p>
        </w:tc>
        <w:tc>
          <w:tcPr>
            <w:tcW w:w="2176" w:type="dxa"/>
            <w:vAlign w:val="center"/>
          </w:tcPr>
          <w:p w14:paraId="590AEF18">
            <w:pPr>
              <w:spacing w:line="480" w:lineRule="exact"/>
              <w:rPr>
                <w:rFonts w:ascii="宋体" w:cs="Times New Roman"/>
                <w:sz w:val="24"/>
                <w:szCs w:val="24"/>
              </w:rPr>
            </w:pPr>
          </w:p>
        </w:tc>
        <w:tc>
          <w:tcPr>
            <w:tcW w:w="1632" w:type="dxa"/>
          </w:tcPr>
          <w:p w14:paraId="26E01DD4">
            <w:pPr>
              <w:spacing w:line="480" w:lineRule="exact"/>
              <w:rPr>
                <w:rFonts w:ascii="宋体" w:cs="Times New Roman"/>
                <w:sz w:val="24"/>
                <w:szCs w:val="24"/>
                <w:u w:val="single"/>
              </w:rPr>
            </w:pPr>
          </w:p>
        </w:tc>
        <w:tc>
          <w:tcPr>
            <w:tcW w:w="5078" w:type="dxa"/>
          </w:tcPr>
          <w:p w14:paraId="4C77D735">
            <w:pPr>
              <w:spacing w:line="480" w:lineRule="exact"/>
              <w:rPr>
                <w:rFonts w:ascii="宋体" w:cs="Times New Roman"/>
                <w:sz w:val="24"/>
                <w:szCs w:val="24"/>
                <w:u w:val="single"/>
              </w:rPr>
            </w:pPr>
          </w:p>
        </w:tc>
        <w:tc>
          <w:tcPr>
            <w:tcW w:w="1814" w:type="dxa"/>
          </w:tcPr>
          <w:p w14:paraId="76255249">
            <w:pPr>
              <w:spacing w:line="480" w:lineRule="exact"/>
              <w:rPr>
                <w:rFonts w:ascii="宋体" w:cs="Times New Roman"/>
                <w:sz w:val="24"/>
                <w:szCs w:val="24"/>
                <w:u w:val="single"/>
              </w:rPr>
            </w:pPr>
          </w:p>
        </w:tc>
        <w:tc>
          <w:tcPr>
            <w:tcW w:w="1088" w:type="dxa"/>
            <w:tcMar>
              <w:top w:w="28" w:type="dxa"/>
              <w:left w:w="57" w:type="dxa"/>
              <w:bottom w:w="28" w:type="dxa"/>
              <w:right w:w="57" w:type="dxa"/>
            </w:tcMar>
          </w:tcPr>
          <w:p w14:paraId="038F53E0">
            <w:pPr>
              <w:spacing w:line="480" w:lineRule="exact"/>
              <w:jc w:val="center"/>
              <w:rPr>
                <w:rFonts w:ascii="宋体" w:cs="Times New Roman"/>
                <w:sz w:val="24"/>
                <w:szCs w:val="24"/>
                <w:u w:val="single"/>
              </w:rPr>
            </w:pPr>
          </w:p>
        </w:tc>
        <w:tc>
          <w:tcPr>
            <w:tcW w:w="1243" w:type="dxa"/>
            <w:tcMar>
              <w:top w:w="28" w:type="dxa"/>
              <w:left w:w="57" w:type="dxa"/>
              <w:bottom w:w="28" w:type="dxa"/>
              <w:right w:w="57" w:type="dxa"/>
            </w:tcMar>
          </w:tcPr>
          <w:p w14:paraId="76597516">
            <w:pPr>
              <w:spacing w:line="480" w:lineRule="exact"/>
              <w:rPr>
                <w:rFonts w:ascii="宋体" w:cs="Times New Roman"/>
                <w:sz w:val="24"/>
                <w:szCs w:val="24"/>
                <w:u w:val="single"/>
              </w:rPr>
            </w:pPr>
          </w:p>
        </w:tc>
      </w:tr>
      <w:tr w14:paraId="6C956F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tcBorders>
              <w:bottom w:val="double" w:color="auto" w:sz="4" w:space="0"/>
            </w:tcBorders>
          </w:tcPr>
          <w:p w14:paraId="1FAA66C8">
            <w:pPr>
              <w:spacing w:line="480" w:lineRule="exact"/>
              <w:jc w:val="center"/>
              <w:rPr>
                <w:rFonts w:ascii="宋体" w:cs="Times New Roman"/>
                <w:sz w:val="24"/>
                <w:szCs w:val="24"/>
              </w:rPr>
            </w:pPr>
          </w:p>
        </w:tc>
        <w:tc>
          <w:tcPr>
            <w:tcW w:w="2176" w:type="dxa"/>
            <w:tcBorders>
              <w:bottom w:val="double" w:color="auto" w:sz="4" w:space="0"/>
            </w:tcBorders>
            <w:vAlign w:val="center"/>
          </w:tcPr>
          <w:p w14:paraId="5EB66F15">
            <w:pPr>
              <w:spacing w:line="480" w:lineRule="exact"/>
              <w:rPr>
                <w:rFonts w:ascii="宋体" w:cs="Times New Roman"/>
                <w:sz w:val="24"/>
                <w:szCs w:val="24"/>
              </w:rPr>
            </w:pPr>
          </w:p>
        </w:tc>
        <w:tc>
          <w:tcPr>
            <w:tcW w:w="1632" w:type="dxa"/>
            <w:tcBorders>
              <w:bottom w:val="double" w:color="auto" w:sz="4" w:space="0"/>
            </w:tcBorders>
          </w:tcPr>
          <w:p w14:paraId="37DE67A1">
            <w:pPr>
              <w:spacing w:line="480" w:lineRule="exact"/>
              <w:rPr>
                <w:rFonts w:ascii="宋体" w:cs="Times New Roman"/>
                <w:sz w:val="24"/>
                <w:szCs w:val="24"/>
                <w:u w:val="single"/>
              </w:rPr>
            </w:pPr>
          </w:p>
        </w:tc>
        <w:tc>
          <w:tcPr>
            <w:tcW w:w="5078" w:type="dxa"/>
            <w:tcBorders>
              <w:bottom w:val="double" w:color="auto" w:sz="4" w:space="0"/>
            </w:tcBorders>
          </w:tcPr>
          <w:p w14:paraId="0446711C">
            <w:pPr>
              <w:spacing w:line="480" w:lineRule="exact"/>
              <w:rPr>
                <w:rFonts w:ascii="宋体" w:cs="Times New Roman"/>
                <w:sz w:val="24"/>
                <w:szCs w:val="24"/>
                <w:u w:val="single"/>
              </w:rPr>
            </w:pPr>
          </w:p>
        </w:tc>
        <w:tc>
          <w:tcPr>
            <w:tcW w:w="1814" w:type="dxa"/>
            <w:tcBorders>
              <w:bottom w:val="double" w:color="auto" w:sz="4" w:space="0"/>
            </w:tcBorders>
          </w:tcPr>
          <w:p w14:paraId="0D5E9640">
            <w:pPr>
              <w:spacing w:line="480" w:lineRule="exact"/>
              <w:rPr>
                <w:rFonts w:ascii="宋体" w:cs="Times New Roman"/>
                <w:sz w:val="24"/>
                <w:szCs w:val="24"/>
                <w:u w:val="single"/>
              </w:rPr>
            </w:pPr>
          </w:p>
        </w:tc>
        <w:tc>
          <w:tcPr>
            <w:tcW w:w="1088" w:type="dxa"/>
            <w:tcBorders>
              <w:bottom w:val="double" w:color="auto" w:sz="4" w:space="0"/>
            </w:tcBorders>
            <w:tcMar>
              <w:top w:w="28" w:type="dxa"/>
              <w:left w:w="57" w:type="dxa"/>
              <w:bottom w:w="28" w:type="dxa"/>
              <w:right w:w="57" w:type="dxa"/>
            </w:tcMar>
          </w:tcPr>
          <w:p w14:paraId="2889E176">
            <w:pPr>
              <w:spacing w:line="480" w:lineRule="exact"/>
              <w:jc w:val="center"/>
              <w:rPr>
                <w:rFonts w:ascii="宋体" w:cs="Times New Roman"/>
                <w:sz w:val="24"/>
                <w:szCs w:val="24"/>
                <w:u w:val="single"/>
              </w:rPr>
            </w:pPr>
          </w:p>
        </w:tc>
        <w:tc>
          <w:tcPr>
            <w:tcW w:w="1243" w:type="dxa"/>
            <w:tcBorders>
              <w:bottom w:val="double" w:color="auto" w:sz="4" w:space="0"/>
            </w:tcBorders>
            <w:tcMar>
              <w:top w:w="28" w:type="dxa"/>
              <w:left w:w="57" w:type="dxa"/>
              <w:bottom w:w="28" w:type="dxa"/>
              <w:right w:w="57" w:type="dxa"/>
            </w:tcMar>
          </w:tcPr>
          <w:p w14:paraId="1B8C606D">
            <w:pPr>
              <w:spacing w:line="480" w:lineRule="exact"/>
              <w:rPr>
                <w:rFonts w:ascii="宋体" w:cs="Times New Roman"/>
                <w:sz w:val="24"/>
                <w:szCs w:val="24"/>
                <w:u w:val="single"/>
              </w:rPr>
            </w:pPr>
          </w:p>
        </w:tc>
      </w:tr>
    </w:tbl>
    <w:p w14:paraId="57594AF0">
      <w:pPr>
        <w:spacing w:line="500" w:lineRule="exact"/>
        <w:ind w:firstLine="240" w:firstLineChars="100"/>
        <w:rPr>
          <w:rFonts w:ascii="宋体" w:cs="Times New Roman"/>
          <w:sz w:val="24"/>
          <w:szCs w:val="24"/>
        </w:rPr>
      </w:pPr>
    </w:p>
    <w:p w14:paraId="589F2BE9">
      <w:pPr>
        <w:spacing w:line="500" w:lineRule="exact"/>
        <w:ind w:firstLine="240" w:firstLineChars="100"/>
        <w:rPr>
          <w:rFonts w:hint="eastAsia" w:ascii="宋体" w:hAnsi="宋体" w:cs="宋体"/>
          <w:sz w:val="24"/>
          <w:szCs w:val="24"/>
          <w:u w:val="single"/>
        </w:rPr>
      </w:pPr>
      <w:r>
        <w:rPr>
          <w:rFonts w:hint="eastAsia" w:ascii="宋体" w:hAnsi="宋体" w:cs="宋体"/>
          <w:sz w:val="24"/>
          <w:szCs w:val="24"/>
          <w:lang w:val="zh-CN"/>
        </w:rPr>
        <w:t>法定代表人及被授权人（签字或盖章）</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 xml:space="preserve">                                              日期：</w:t>
      </w:r>
      <w:r>
        <w:rPr>
          <w:rFonts w:hint="eastAsia" w:ascii="宋体" w:hAnsi="宋体" w:cs="宋体"/>
          <w:sz w:val="24"/>
          <w:szCs w:val="24"/>
          <w:u w:val="single"/>
        </w:rPr>
        <w:t xml:space="preserve">            </w:t>
      </w:r>
    </w:p>
    <w:p w14:paraId="00F33412">
      <w:pPr>
        <w:pStyle w:val="13"/>
      </w:pPr>
      <w:r>
        <w:br w:type="textWrapping"/>
      </w:r>
    </w:p>
    <w:p w14:paraId="07A2E572">
      <w:pPr>
        <w:sectPr>
          <w:headerReference r:id="rId13" w:type="default"/>
          <w:footerReference r:id="rId14" w:type="default"/>
          <w:pgSz w:w="16838" w:h="11906" w:orient="landscape"/>
          <w:pgMar w:top="1417" w:right="1440" w:bottom="1417" w:left="1440" w:header="850" w:footer="992" w:gutter="0"/>
          <w:pgNumType w:fmt="decimal"/>
          <w:cols w:space="0" w:num="1"/>
          <w:rtlGutter w:val="0"/>
          <w:docGrid w:type="lines" w:linePitch="312" w:charSpace="0"/>
        </w:sectPr>
      </w:pPr>
    </w:p>
    <w:p w14:paraId="432EA312">
      <w:pPr>
        <w:pStyle w:val="4"/>
        <w:spacing w:before="0" w:after="0" w:line="240" w:lineRule="auto"/>
        <w:rPr>
          <w:rFonts w:ascii="宋体" w:cs="Times New Roman"/>
          <w:sz w:val="24"/>
          <w:szCs w:val="24"/>
        </w:rPr>
      </w:pPr>
      <w:bookmarkStart w:id="244" w:name="_Toc112664525"/>
      <w:bookmarkStart w:id="245" w:name="_Toc112664127"/>
      <w:bookmarkStart w:id="246" w:name="_Toc18303"/>
      <w:bookmarkStart w:id="247" w:name="_Toc112664599"/>
      <w:bookmarkStart w:id="248" w:name="_Toc16081601"/>
      <w:bookmarkStart w:id="249" w:name="_Toc10765"/>
      <w:r>
        <w:rPr>
          <w:rFonts w:hint="eastAsia" w:ascii="宋体" w:hAnsi="宋体" w:cs="宋体"/>
          <w:sz w:val="24"/>
          <w:szCs w:val="24"/>
        </w:rPr>
        <w:t>7</w:t>
      </w:r>
      <w:r>
        <w:rPr>
          <w:rFonts w:ascii="宋体" w:hAnsi="宋体" w:cs="宋体"/>
          <w:sz w:val="24"/>
          <w:szCs w:val="24"/>
        </w:rPr>
        <w:t>.</w:t>
      </w:r>
      <w:r>
        <w:rPr>
          <w:rFonts w:hint="eastAsia" w:ascii="宋体" w:hAnsi="宋体" w:cs="宋体"/>
          <w:sz w:val="24"/>
          <w:szCs w:val="24"/>
        </w:rPr>
        <w:t>技术规格响应偏离表（格式）</w:t>
      </w:r>
      <w:bookmarkEnd w:id="244"/>
      <w:bookmarkEnd w:id="245"/>
      <w:bookmarkEnd w:id="246"/>
      <w:bookmarkEnd w:id="247"/>
      <w:bookmarkEnd w:id="248"/>
      <w:bookmarkEnd w:id="249"/>
    </w:p>
    <w:p w14:paraId="2A5BDC65">
      <w:pPr>
        <w:tabs>
          <w:tab w:val="left" w:pos="2795"/>
        </w:tabs>
        <w:rPr>
          <w:rFonts w:ascii="宋体" w:cs="Times New Roman"/>
          <w:b/>
          <w:bCs/>
          <w:sz w:val="36"/>
          <w:szCs w:val="36"/>
        </w:rPr>
      </w:pPr>
    </w:p>
    <w:p w14:paraId="537B7DDD">
      <w:pPr>
        <w:spacing w:line="480" w:lineRule="exact"/>
        <w:ind w:firstLine="240" w:firstLineChars="100"/>
        <w:rPr>
          <w:rFonts w:ascii="宋体" w:cs="Times New Roman"/>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（供应商公章）   项目编号：</w:t>
      </w:r>
      <w:r>
        <w:rPr>
          <w:rFonts w:hint="eastAsia" w:ascii="宋体" w:hAnsi="宋体" w:cs="宋体"/>
          <w:sz w:val="24"/>
          <w:szCs w:val="24"/>
          <w:u w:val="single"/>
        </w:rPr>
        <w:t xml:space="preserve">             </w:t>
      </w:r>
    </w:p>
    <w:tbl>
      <w:tblPr>
        <w:tblStyle w:val="25"/>
        <w:tblpPr w:leftFromText="180" w:rightFromText="180" w:vertAnchor="text" w:horzAnchor="page" w:tblpXSpec="center" w:tblpY="204"/>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442"/>
        <w:gridCol w:w="2760"/>
        <w:gridCol w:w="1452"/>
        <w:gridCol w:w="1569"/>
      </w:tblGrid>
      <w:tr w14:paraId="07D106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72" w:type="dxa"/>
            <w:tcBorders>
              <w:top w:val="double" w:color="auto" w:sz="4" w:space="0"/>
            </w:tcBorders>
            <w:tcMar>
              <w:top w:w="57" w:type="dxa"/>
              <w:left w:w="28" w:type="dxa"/>
              <w:bottom w:w="57" w:type="dxa"/>
              <w:right w:w="28" w:type="dxa"/>
            </w:tcMar>
            <w:vAlign w:val="center"/>
          </w:tcPr>
          <w:p w14:paraId="01FC35C0">
            <w:pPr>
              <w:spacing w:line="360" w:lineRule="exact"/>
              <w:ind w:left="40" w:leftChars="19"/>
              <w:jc w:val="center"/>
              <w:rPr>
                <w:rFonts w:ascii="宋体" w:cs="Times New Roman"/>
                <w:b/>
                <w:bCs/>
                <w:sz w:val="24"/>
                <w:szCs w:val="24"/>
              </w:rPr>
            </w:pPr>
            <w:r>
              <w:rPr>
                <w:rFonts w:hint="eastAsia" w:ascii="宋体" w:hAnsi="宋体" w:cs="宋体"/>
                <w:b/>
                <w:bCs/>
                <w:sz w:val="24"/>
                <w:szCs w:val="24"/>
              </w:rPr>
              <w:t>序号</w:t>
            </w:r>
          </w:p>
        </w:tc>
        <w:tc>
          <w:tcPr>
            <w:tcW w:w="2442" w:type="dxa"/>
            <w:tcBorders>
              <w:top w:val="double" w:color="auto" w:sz="4" w:space="0"/>
            </w:tcBorders>
            <w:tcMar>
              <w:top w:w="57" w:type="dxa"/>
              <w:left w:w="28" w:type="dxa"/>
              <w:bottom w:w="57" w:type="dxa"/>
              <w:right w:w="28" w:type="dxa"/>
            </w:tcMar>
            <w:vAlign w:val="center"/>
          </w:tcPr>
          <w:p w14:paraId="3A59BF15">
            <w:pPr>
              <w:spacing w:line="360" w:lineRule="exact"/>
              <w:ind w:left="210" w:leftChars="100"/>
              <w:jc w:val="center"/>
              <w:rPr>
                <w:rFonts w:ascii="宋体" w:cs="Times New Roman"/>
                <w:b/>
                <w:bCs/>
                <w:sz w:val="24"/>
                <w:szCs w:val="24"/>
              </w:rPr>
            </w:pPr>
            <w:r>
              <w:rPr>
                <w:rFonts w:hint="eastAsia" w:ascii="宋体" w:hAnsi="宋体" w:cs="宋体"/>
                <w:b/>
                <w:bCs/>
                <w:sz w:val="24"/>
                <w:szCs w:val="24"/>
              </w:rPr>
              <w:t>谈判文件技术要求</w:t>
            </w:r>
          </w:p>
        </w:tc>
        <w:tc>
          <w:tcPr>
            <w:tcW w:w="2760" w:type="dxa"/>
            <w:tcBorders>
              <w:top w:val="double" w:color="auto" w:sz="4" w:space="0"/>
            </w:tcBorders>
            <w:tcMar>
              <w:top w:w="57" w:type="dxa"/>
              <w:left w:w="28" w:type="dxa"/>
              <w:bottom w:w="57" w:type="dxa"/>
              <w:right w:w="28" w:type="dxa"/>
            </w:tcMar>
            <w:vAlign w:val="center"/>
          </w:tcPr>
          <w:p w14:paraId="5CDD4E6F">
            <w:pPr>
              <w:spacing w:line="360" w:lineRule="exact"/>
              <w:jc w:val="center"/>
              <w:rPr>
                <w:rFonts w:ascii="宋体" w:cs="Times New Roman"/>
                <w:b/>
                <w:bCs/>
                <w:sz w:val="24"/>
                <w:szCs w:val="24"/>
              </w:rPr>
            </w:pPr>
            <w:r>
              <w:rPr>
                <w:rFonts w:hint="eastAsia" w:ascii="宋体" w:hAnsi="宋体" w:cs="宋体"/>
                <w:b/>
                <w:bCs/>
                <w:sz w:val="24"/>
                <w:szCs w:val="24"/>
              </w:rPr>
              <w:t>谈判响应文件技术响应</w:t>
            </w:r>
          </w:p>
        </w:tc>
        <w:tc>
          <w:tcPr>
            <w:tcW w:w="1452" w:type="dxa"/>
            <w:tcBorders>
              <w:top w:val="double" w:color="auto" w:sz="4" w:space="0"/>
            </w:tcBorders>
            <w:tcMar>
              <w:top w:w="57" w:type="dxa"/>
              <w:left w:w="28" w:type="dxa"/>
              <w:bottom w:w="57" w:type="dxa"/>
              <w:right w:w="28" w:type="dxa"/>
            </w:tcMar>
            <w:vAlign w:val="center"/>
          </w:tcPr>
          <w:p w14:paraId="1274561C">
            <w:pPr>
              <w:spacing w:line="360" w:lineRule="exact"/>
              <w:jc w:val="center"/>
              <w:rPr>
                <w:rFonts w:ascii="宋体" w:cs="Times New Roman"/>
                <w:b/>
                <w:bCs/>
                <w:sz w:val="24"/>
                <w:szCs w:val="24"/>
              </w:rPr>
            </w:pPr>
            <w:r>
              <w:rPr>
                <w:rFonts w:hint="eastAsia" w:ascii="宋体" w:hAnsi="宋体" w:cs="宋体"/>
                <w:b/>
                <w:bCs/>
                <w:sz w:val="24"/>
                <w:szCs w:val="24"/>
              </w:rPr>
              <w:t>偏离情况</w:t>
            </w:r>
          </w:p>
        </w:tc>
        <w:tc>
          <w:tcPr>
            <w:tcW w:w="1569" w:type="dxa"/>
            <w:tcBorders>
              <w:top w:val="double" w:color="auto" w:sz="4" w:space="0"/>
            </w:tcBorders>
            <w:vAlign w:val="center"/>
          </w:tcPr>
          <w:p w14:paraId="27CF4937">
            <w:pPr>
              <w:spacing w:line="360" w:lineRule="exact"/>
              <w:jc w:val="center"/>
              <w:rPr>
                <w:rFonts w:ascii="宋体" w:cs="Times New Roman"/>
                <w:b/>
                <w:bCs/>
                <w:sz w:val="24"/>
                <w:szCs w:val="24"/>
              </w:rPr>
            </w:pPr>
            <w:r>
              <w:rPr>
                <w:rFonts w:hint="eastAsia" w:ascii="宋体" w:hAnsi="宋体" w:cs="宋体"/>
                <w:b/>
                <w:bCs/>
                <w:sz w:val="24"/>
                <w:szCs w:val="24"/>
              </w:rPr>
              <w:t>偏离说明</w:t>
            </w:r>
          </w:p>
        </w:tc>
      </w:tr>
      <w:tr w14:paraId="7717B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72" w:type="dxa"/>
            <w:tcMar>
              <w:top w:w="57" w:type="dxa"/>
              <w:left w:w="28" w:type="dxa"/>
              <w:bottom w:w="57" w:type="dxa"/>
              <w:right w:w="28" w:type="dxa"/>
            </w:tcMar>
            <w:vAlign w:val="center"/>
          </w:tcPr>
          <w:p w14:paraId="06983939">
            <w:pPr>
              <w:spacing w:line="480" w:lineRule="exact"/>
              <w:ind w:left="210" w:leftChars="100"/>
              <w:rPr>
                <w:rFonts w:ascii="宋体" w:cs="Times New Roman"/>
                <w:sz w:val="24"/>
                <w:szCs w:val="24"/>
              </w:rPr>
            </w:pPr>
          </w:p>
        </w:tc>
        <w:tc>
          <w:tcPr>
            <w:tcW w:w="2442" w:type="dxa"/>
            <w:tcMar>
              <w:top w:w="57" w:type="dxa"/>
              <w:left w:w="28" w:type="dxa"/>
              <w:bottom w:w="57" w:type="dxa"/>
              <w:right w:w="28" w:type="dxa"/>
            </w:tcMar>
            <w:vAlign w:val="center"/>
          </w:tcPr>
          <w:p w14:paraId="3355C787">
            <w:pPr>
              <w:spacing w:line="480" w:lineRule="exact"/>
              <w:ind w:left="210" w:leftChars="100"/>
              <w:rPr>
                <w:rFonts w:ascii="宋体" w:cs="Times New Roman"/>
                <w:sz w:val="24"/>
                <w:szCs w:val="24"/>
              </w:rPr>
            </w:pPr>
          </w:p>
        </w:tc>
        <w:tc>
          <w:tcPr>
            <w:tcW w:w="2760" w:type="dxa"/>
            <w:tcMar>
              <w:top w:w="57" w:type="dxa"/>
              <w:left w:w="28" w:type="dxa"/>
              <w:bottom w:w="57" w:type="dxa"/>
              <w:right w:w="28" w:type="dxa"/>
            </w:tcMar>
            <w:vAlign w:val="center"/>
          </w:tcPr>
          <w:p w14:paraId="4B8B791B">
            <w:pPr>
              <w:spacing w:line="480" w:lineRule="exact"/>
              <w:ind w:left="210" w:leftChars="100"/>
              <w:rPr>
                <w:rFonts w:ascii="宋体" w:cs="Times New Roman"/>
                <w:sz w:val="24"/>
                <w:szCs w:val="24"/>
              </w:rPr>
            </w:pPr>
          </w:p>
        </w:tc>
        <w:tc>
          <w:tcPr>
            <w:tcW w:w="1452" w:type="dxa"/>
            <w:tcMar>
              <w:top w:w="57" w:type="dxa"/>
              <w:left w:w="28" w:type="dxa"/>
              <w:bottom w:w="57" w:type="dxa"/>
              <w:right w:w="28" w:type="dxa"/>
            </w:tcMar>
            <w:vAlign w:val="center"/>
          </w:tcPr>
          <w:p w14:paraId="3688BAA9">
            <w:pPr>
              <w:spacing w:line="480" w:lineRule="exact"/>
              <w:rPr>
                <w:rFonts w:ascii="宋体" w:cs="Times New Roman"/>
                <w:sz w:val="24"/>
                <w:szCs w:val="24"/>
              </w:rPr>
            </w:pPr>
          </w:p>
        </w:tc>
        <w:tc>
          <w:tcPr>
            <w:tcW w:w="1569" w:type="dxa"/>
            <w:vAlign w:val="center"/>
          </w:tcPr>
          <w:p w14:paraId="30A2233B">
            <w:pPr>
              <w:spacing w:line="480" w:lineRule="exact"/>
              <w:rPr>
                <w:rFonts w:ascii="宋体" w:cs="Times New Roman"/>
                <w:sz w:val="24"/>
                <w:szCs w:val="24"/>
              </w:rPr>
            </w:pPr>
          </w:p>
        </w:tc>
      </w:tr>
      <w:tr w14:paraId="60AAAD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72" w:type="dxa"/>
            <w:tcMar>
              <w:top w:w="57" w:type="dxa"/>
              <w:left w:w="28" w:type="dxa"/>
              <w:bottom w:w="57" w:type="dxa"/>
              <w:right w:w="28" w:type="dxa"/>
            </w:tcMar>
            <w:vAlign w:val="center"/>
          </w:tcPr>
          <w:p w14:paraId="217AAC0E">
            <w:pPr>
              <w:spacing w:line="480" w:lineRule="exact"/>
              <w:ind w:left="210" w:leftChars="100"/>
              <w:rPr>
                <w:rFonts w:ascii="宋体" w:cs="Times New Roman"/>
                <w:sz w:val="24"/>
                <w:szCs w:val="24"/>
              </w:rPr>
            </w:pPr>
          </w:p>
        </w:tc>
        <w:tc>
          <w:tcPr>
            <w:tcW w:w="2442" w:type="dxa"/>
            <w:tcMar>
              <w:top w:w="57" w:type="dxa"/>
              <w:left w:w="28" w:type="dxa"/>
              <w:bottom w:w="57" w:type="dxa"/>
              <w:right w:w="28" w:type="dxa"/>
            </w:tcMar>
            <w:vAlign w:val="center"/>
          </w:tcPr>
          <w:p w14:paraId="45701799">
            <w:pPr>
              <w:spacing w:line="480" w:lineRule="exact"/>
              <w:ind w:left="210" w:leftChars="100"/>
              <w:rPr>
                <w:rFonts w:ascii="宋体" w:cs="Times New Roman"/>
                <w:sz w:val="24"/>
                <w:szCs w:val="24"/>
              </w:rPr>
            </w:pPr>
          </w:p>
        </w:tc>
        <w:tc>
          <w:tcPr>
            <w:tcW w:w="2760" w:type="dxa"/>
            <w:tcMar>
              <w:top w:w="57" w:type="dxa"/>
              <w:left w:w="28" w:type="dxa"/>
              <w:bottom w:w="57" w:type="dxa"/>
              <w:right w:w="28" w:type="dxa"/>
            </w:tcMar>
            <w:vAlign w:val="center"/>
          </w:tcPr>
          <w:p w14:paraId="1743863A">
            <w:pPr>
              <w:spacing w:line="480" w:lineRule="exact"/>
              <w:ind w:left="210" w:leftChars="100"/>
              <w:rPr>
                <w:rFonts w:ascii="宋体" w:cs="Times New Roman"/>
                <w:sz w:val="24"/>
                <w:szCs w:val="24"/>
              </w:rPr>
            </w:pPr>
          </w:p>
        </w:tc>
        <w:tc>
          <w:tcPr>
            <w:tcW w:w="1452" w:type="dxa"/>
            <w:tcMar>
              <w:top w:w="57" w:type="dxa"/>
              <w:left w:w="28" w:type="dxa"/>
              <w:bottom w:w="57" w:type="dxa"/>
              <w:right w:w="28" w:type="dxa"/>
            </w:tcMar>
            <w:vAlign w:val="center"/>
          </w:tcPr>
          <w:p w14:paraId="03483B9C">
            <w:pPr>
              <w:spacing w:line="480" w:lineRule="exact"/>
              <w:rPr>
                <w:rFonts w:ascii="宋体" w:cs="Times New Roman"/>
                <w:sz w:val="24"/>
                <w:szCs w:val="24"/>
              </w:rPr>
            </w:pPr>
          </w:p>
        </w:tc>
        <w:tc>
          <w:tcPr>
            <w:tcW w:w="1569" w:type="dxa"/>
            <w:vAlign w:val="center"/>
          </w:tcPr>
          <w:p w14:paraId="53FD7922">
            <w:pPr>
              <w:spacing w:line="480" w:lineRule="exact"/>
              <w:rPr>
                <w:rFonts w:ascii="宋体" w:cs="Times New Roman"/>
                <w:sz w:val="24"/>
                <w:szCs w:val="24"/>
              </w:rPr>
            </w:pPr>
          </w:p>
        </w:tc>
      </w:tr>
      <w:tr w14:paraId="45B069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72" w:type="dxa"/>
            <w:tcMar>
              <w:top w:w="57" w:type="dxa"/>
              <w:left w:w="28" w:type="dxa"/>
              <w:bottom w:w="57" w:type="dxa"/>
              <w:right w:w="28" w:type="dxa"/>
            </w:tcMar>
            <w:vAlign w:val="center"/>
          </w:tcPr>
          <w:p w14:paraId="35B48819">
            <w:pPr>
              <w:spacing w:line="480" w:lineRule="exact"/>
              <w:ind w:left="210" w:leftChars="100"/>
              <w:rPr>
                <w:rFonts w:ascii="宋体" w:cs="Times New Roman"/>
                <w:sz w:val="24"/>
                <w:szCs w:val="24"/>
              </w:rPr>
            </w:pPr>
          </w:p>
        </w:tc>
        <w:tc>
          <w:tcPr>
            <w:tcW w:w="2442" w:type="dxa"/>
            <w:tcMar>
              <w:top w:w="57" w:type="dxa"/>
              <w:left w:w="28" w:type="dxa"/>
              <w:bottom w:w="57" w:type="dxa"/>
              <w:right w:w="28" w:type="dxa"/>
            </w:tcMar>
            <w:vAlign w:val="center"/>
          </w:tcPr>
          <w:p w14:paraId="6D4C6185">
            <w:pPr>
              <w:spacing w:line="480" w:lineRule="exact"/>
              <w:ind w:left="210" w:leftChars="100"/>
              <w:rPr>
                <w:rFonts w:ascii="宋体" w:cs="Times New Roman"/>
                <w:sz w:val="24"/>
                <w:szCs w:val="24"/>
              </w:rPr>
            </w:pPr>
          </w:p>
        </w:tc>
        <w:tc>
          <w:tcPr>
            <w:tcW w:w="2760" w:type="dxa"/>
            <w:tcMar>
              <w:top w:w="57" w:type="dxa"/>
              <w:left w:w="28" w:type="dxa"/>
              <w:bottom w:w="57" w:type="dxa"/>
              <w:right w:w="28" w:type="dxa"/>
            </w:tcMar>
            <w:vAlign w:val="center"/>
          </w:tcPr>
          <w:p w14:paraId="02451BDB">
            <w:pPr>
              <w:spacing w:line="480" w:lineRule="exact"/>
              <w:ind w:left="210" w:leftChars="100"/>
              <w:rPr>
                <w:rFonts w:ascii="宋体" w:cs="Times New Roman"/>
                <w:sz w:val="24"/>
                <w:szCs w:val="24"/>
              </w:rPr>
            </w:pPr>
          </w:p>
        </w:tc>
        <w:tc>
          <w:tcPr>
            <w:tcW w:w="1452" w:type="dxa"/>
            <w:tcMar>
              <w:top w:w="57" w:type="dxa"/>
              <w:left w:w="28" w:type="dxa"/>
              <w:bottom w:w="57" w:type="dxa"/>
              <w:right w:w="28" w:type="dxa"/>
            </w:tcMar>
            <w:vAlign w:val="center"/>
          </w:tcPr>
          <w:p w14:paraId="135663C9">
            <w:pPr>
              <w:spacing w:line="480" w:lineRule="exact"/>
              <w:rPr>
                <w:rFonts w:ascii="宋体" w:cs="Times New Roman"/>
                <w:sz w:val="24"/>
                <w:szCs w:val="24"/>
              </w:rPr>
            </w:pPr>
          </w:p>
        </w:tc>
        <w:tc>
          <w:tcPr>
            <w:tcW w:w="1569" w:type="dxa"/>
            <w:vAlign w:val="center"/>
          </w:tcPr>
          <w:p w14:paraId="27A7A708">
            <w:pPr>
              <w:spacing w:line="480" w:lineRule="exact"/>
              <w:rPr>
                <w:rFonts w:ascii="宋体" w:cs="Times New Roman"/>
                <w:sz w:val="24"/>
                <w:szCs w:val="24"/>
              </w:rPr>
            </w:pPr>
          </w:p>
        </w:tc>
      </w:tr>
      <w:tr w14:paraId="3044C7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72" w:type="dxa"/>
            <w:tcMar>
              <w:top w:w="57" w:type="dxa"/>
              <w:left w:w="28" w:type="dxa"/>
              <w:bottom w:w="57" w:type="dxa"/>
              <w:right w:w="28" w:type="dxa"/>
            </w:tcMar>
            <w:vAlign w:val="center"/>
          </w:tcPr>
          <w:p w14:paraId="6FF82875">
            <w:pPr>
              <w:spacing w:line="480" w:lineRule="exact"/>
              <w:ind w:left="210" w:leftChars="100"/>
              <w:rPr>
                <w:rFonts w:ascii="宋体" w:cs="Times New Roman"/>
                <w:sz w:val="24"/>
                <w:szCs w:val="24"/>
              </w:rPr>
            </w:pPr>
          </w:p>
        </w:tc>
        <w:tc>
          <w:tcPr>
            <w:tcW w:w="2442" w:type="dxa"/>
            <w:tcMar>
              <w:top w:w="57" w:type="dxa"/>
              <w:left w:w="28" w:type="dxa"/>
              <w:bottom w:w="57" w:type="dxa"/>
              <w:right w:w="28" w:type="dxa"/>
            </w:tcMar>
            <w:vAlign w:val="center"/>
          </w:tcPr>
          <w:p w14:paraId="01A510BD">
            <w:pPr>
              <w:spacing w:line="480" w:lineRule="exact"/>
              <w:ind w:left="210" w:leftChars="100"/>
              <w:rPr>
                <w:rFonts w:ascii="宋体" w:cs="Times New Roman"/>
                <w:sz w:val="24"/>
                <w:szCs w:val="24"/>
              </w:rPr>
            </w:pPr>
          </w:p>
        </w:tc>
        <w:tc>
          <w:tcPr>
            <w:tcW w:w="2760" w:type="dxa"/>
            <w:tcMar>
              <w:top w:w="57" w:type="dxa"/>
              <w:left w:w="28" w:type="dxa"/>
              <w:bottom w:w="57" w:type="dxa"/>
              <w:right w:w="28" w:type="dxa"/>
            </w:tcMar>
            <w:vAlign w:val="center"/>
          </w:tcPr>
          <w:p w14:paraId="3E9E3681">
            <w:pPr>
              <w:spacing w:line="480" w:lineRule="exact"/>
              <w:ind w:left="210" w:leftChars="100"/>
              <w:rPr>
                <w:rFonts w:ascii="宋体" w:cs="Times New Roman"/>
                <w:sz w:val="24"/>
                <w:szCs w:val="24"/>
              </w:rPr>
            </w:pPr>
          </w:p>
        </w:tc>
        <w:tc>
          <w:tcPr>
            <w:tcW w:w="1452" w:type="dxa"/>
            <w:tcMar>
              <w:top w:w="57" w:type="dxa"/>
              <w:left w:w="28" w:type="dxa"/>
              <w:bottom w:w="57" w:type="dxa"/>
              <w:right w:w="28" w:type="dxa"/>
            </w:tcMar>
            <w:vAlign w:val="center"/>
          </w:tcPr>
          <w:p w14:paraId="1C7425F3">
            <w:pPr>
              <w:spacing w:line="480" w:lineRule="exact"/>
              <w:rPr>
                <w:rFonts w:ascii="宋体" w:cs="Times New Roman"/>
                <w:sz w:val="24"/>
                <w:szCs w:val="24"/>
              </w:rPr>
            </w:pPr>
          </w:p>
        </w:tc>
        <w:tc>
          <w:tcPr>
            <w:tcW w:w="1569" w:type="dxa"/>
            <w:vAlign w:val="center"/>
          </w:tcPr>
          <w:p w14:paraId="5D04DD5D">
            <w:pPr>
              <w:spacing w:line="480" w:lineRule="exact"/>
              <w:rPr>
                <w:rFonts w:ascii="宋体" w:cs="Times New Roman"/>
                <w:sz w:val="24"/>
                <w:szCs w:val="24"/>
              </w:rPr>
            </w:pPr>
          </w:p>
        </w:tc>
      </w:tr>
      <w:tr w14:paraId="2E3E5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72" w:type="dxa"/>
            <w:tcMar>
              <w:top w:w="57" w:type="dxa"/>
              <w:left w:w="28" w:type="dxa"/>
              <w:bottom w:w="57" w:type="dxa"/>
              <w:right w:w="28" w:type="dxa"/>
            </w:tcMar>
            <w:vAlign w:val="center"/>
          </w:tcPr>
          <w:p w14:paraId="78C60B60">
            <w:pPr>
              <w:spacing w:line="480" w:lineRule="exact"/>
              <w:ind w:left="210" w:leftChars="100"/>
              <w:rPr>
                <w:rFonts w:ascii="宋体" w:cs="Times New Roman"/>
                <w:sz w:val="24"/>
                <w:szCs w:val="24"/>
              </w:rPr>
            </w:pPr>
          </w:p>
        </w:tc>
        <w:tc>
          <w:tcPr>
            <w:tcW w:w="2442" w:type="dxa"/>
            <w:tcMar>
              <w:top w:w="57" w:type="dxa"/>
              <w:left w:w="28" w:type="dxa"/>
              <w:bottom w:w="57" w:type="dxa"/>
              <w:right w:w="28" w:type="dxa"/>
            </w:tcMar>
            <w:vAlign w:val="center"/>
          </w:tcPr>
          <w:p w14:paraId="2C5E9EC1">
            <w:pPr>
              <w:spacing w:line="480" w:lineRule="exact"/>
              <w:ind w:left="210" w:leftChars="100"/>
              <w:rPr>
                <w:rFonts w:ascii="宋体" w:cs="Times New Roman"/>
                <w:sz w:val="24"/>
                <w:szCs w:val="24"/>
              </w:rPr>
            </w:pPr>
          </w:p>
        </w:tc>
        <w:tc>
          <w:tcPr>
            <w:tcW w:w="2760" w:type="dxa"/>
            <w:tcMar>
              <w:top w:w="57" w:type="dxa"/>
              <w:left w:w="28" w:type="dxa"/>
              <w:bottom w:w="57" w:type="dxa"/>
              <w:right w:w="28" w:type="dxa"/>
            </w:tcMar>
            <w:vAlign w:val="center"/>
          </w:tcPr>
          <w:p w14:paraId="2622043A">
            <w:pPr>
              <w:spacing w:line="480" w:lineRule="exact"/>
              <w:ind w:left="210" w:leftChars="100"/>
              <w:rPr>
                <w:rFonts w:ascii="宋体" w:cs="Times New Roman"/>
                <w:sz w:val="24"/>
                <w:szCs w:val="24"/>
              </w:rPr>
            </w:pPr>
          </w:p>
        </w:tc>
        <w:tc>
          <w:tcPr>
            <w:tcW w:w="1452" w:type="dxa"/>
            <w:tcMar>
              <w:top w:w="57" w:type="dxa"/>
              <w:left w:w="28" w:type="dxa"/>
              <w:bottom w:w="57" w:type="dxa"/>
              <w:right w:w="28" w:type="dxa"/>
            </w:tcMar>
            <w:vAlign w:val="center"/>
          </w:tcPr>
          <w:p w14:paraId="216046BB">
            <w:pPr>
              <w:spacing w:line="480" w:lineRule="exact"/>
              <w:rPr>
                <w:rFonts w:ascii="宋体" w:cs="Times New Roman"/>
                <w:sz w:val="24"/>
                <w:szCs w:val="24"/>
              </w:rPr>
            </w:pPr>
          </w:p>
        </w:tc>
        <w:tc>
          <w:tcPr>
            <w:tcW w:w="1569" w:type="dxa"/>
            <w:vAlign w:val="center"/>
          </w:tcPr>
          <w:p w14:paraId="2028BC61">
            <w:pPr>
              <w:spacing w:line="480" w:lineRule="exact"/>
              <w:rPr>
                <w:rFonts w:ascii="宋体" w:cs="Times New Roman"/>
                <w:sz w:val="24"/>
                <w:szCs w:val="24"/>
              </w:rPr>
            </w:pPr>
          </w:p>
        </w:tc>
      </w:tr>
      <w:tr w14:paraId="5D8D5F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72" w:type="dxa"/>
            <w:tcMar>
              <w:top w:w="57" w:type="dxa"/>
              <w:left w:w="28" w:type="dxa"/>
              <w:bottom w:w="57" w:type="dxa"/>
              <w:right w:w="28" w:type="dxa"/>
            </w:tcMar>
            <w:vAlign w:val="center"/>
          </w:tcPr>
          <w:p w14:paraId="382303C8">
            <w:pPr>
              <w:spacing w:line="480" w:lineRule="exact"/>
              <w:ind w:left="210" w:leftChars="100"/>
              <w:rPr>
                <w:rFonts w:ascii="宋体" w:cs="Times New Roman"/>
                <w:sz w:val="24"/>
                <w:szCs w:val="24"/>
              </w:rPr>
            </w:pPr>
          </w:p>
        </w:tc>
        <w:tc>
          <w:tcPr>
            <w:tcW w:w="2442" w:type="dxa"/>
            <w:tcMar>
              <w:top w:w="57" w:type="dxa"/>
              <w:left w:w="28" w:type="dxa"/>
              <w:bottom w:w="57" w:type="dxa"/>
              <w:right w:w="28" w:type="dxa"/>
            </w:tcMar>
            <w:vAlign w:val="center"/>
          </w:tcPr>
          <w:p w14:paraId="4D8C3BEE">
            <w:pPr>
              <w:spacing w:line="480" w:lineRule="exact"/>
              <w:ind w:left="210" w:leftChars="100"/>
              <w:rPr>
                <w:rFonts w:ascii="宋体" w:cs="Times New Roman"/>
                <w:sz w:val="24"/>
                <w:szCs w:val="24"/>
              </w:rPr>
            </w:pPr>
          </w:p>
        </w:tc>
        <w:tc>
          <w:tcPr>
            <w:tcW w:w="2760" w:type="dxa"/>
            <w:tcMar>
              <w:top w:w="57" w:type="dxa"/>
              <w:left w:w="28" w:type="dxa"/>
              <w:bottom w:w="57" w:type="dxa"/>
              <w:right w:w="28" w:type="dxa"/>
            </w:tcMar>
            <w:vAlign w:val="center"/>
          </w:tcPr>
          <w:p w14:paraId="27853682">
            <w:pPr>
              <w:spacing w:line="480" w:lineRule="exact"/>
              <w:ind w:left="210" w:leftChars="100"/>
              <w:rPr>
                <w:rFonts w:ascii="宋体" w:cs="Times New Roman"/>
                <w:sz w:val="24"/>
                <w:szCs w:val="24"/>
              </w:rPr>
            </w:pPr>
          </w:p>
        </w:tc>
        <w:tc>
          <w:tcPr>
            <w:tcW w:w="1452" w:type="dxa"/>
            <w:tcMar>
              <w:top w:w="57" w:type="dxa"/>
              <w:left w:w="28" w:type="dxa"/>
              <w:bottom w:w="57" w:type="dxa"/>
              <w:right w:w="28" w:type="dxa"/>
            </w:tcMar>
            <w:vAlign w:val="center"/>
          </w:tcPr>
          <w:p w14:paraId="269B39F1">
            <w:pPr>
              <w:spacing w:line="480" w:lineRule="exact"/>
              <w:rPr>
                <w:rFonts w:ascii="宋体" w:cs="Times New Roman"/>
                <w:sz w:val="24"/>
                <w:szCs w:val="24"/>
              </w:rPr>
            </w:pPr>
          </w:p>
        </w:tc>
        <w:tc>
          <w:tcPr>
            <w:tcW w:w="1569" w:type="dxa"/>
            <w:vAlign w:val="center"/>
          </w:tcPr>
          <w:p w14:paraId="1F87B02C">
            <w:pPr>
              <w:spacing w:line="480" w:lineRule="exact"/>
              <w:rPr>
                <w:rFonts w:ascii="宋体" w:cs="Times New Roman"/>
                <w:sz w:val="24"/>
                <w:szCs w:val="24"/>
              </w:rPr>
            </w:pPr>
          </w:p>
        </w:tc>
      </w:tr>
      <w:tr w14:paraId="27A624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72" w:type="dxa"/>
            <w:tcMar>
              <w:top w:w="57" w:type="dxa"/>
              <w:left w:w="28" w:type="dxa"/>
              <w:bottom w:w="57" w:type="dxa"/>
              <w:right w:w="28" w:type="dxa"/>
            </w:tcMar>
            <w:vAlign w:val="center"/>
          </w:tcPr>
          <w:p w14:paraId="598CBDB7">
            <w:pPr>
              <w:spacing w:line="480" w:lineRule="exact"/>
              <w:ind w:left="210" w:leftChars="100"/>
              <w:rPr>
                <w:rFonts w:ascii="宋体" w:cs="Times New Roman"/>
                <w:sz w:val="24"/>
                <w:szCs w:val="24"/>
              </w:rPr>
            </w:pPr>
          </w:p>
        </w:tc>
        <w:tc>
          <w:tcPr>
            <w:tcW w:w="2442" w:type="dxa"/>
            <w:tcMar>
              <w:top w:w="57" w:type="dxa"/>
              <w:left w:w="28" w:type="dxa"/>
              <w:bottom w:w="57" w:type="dxa"/>
              <w:right w:w="28" w:type="dxa"/>
            </w:tcMar>
            <w:vAlign w:val="center"/>
          </w:tcPr>
          <w:p w14:paraId="353BC9B1">
            <w:pPr>
              <w:spacing w:line="480" w:lineRule="exact"/>
              <w:ind w:left="210" w:leftChars="100"/>
              <w:rPr>
                <w:rFonts w:ascii="宋体" w:cs="Times New Roman"/>
                <w:sz w:val="24"/>
                <w:szCs w:val="24"/>
              </w:rPr>
            </w:pPr>
          </w:p>
        </w:tc>
        <w:tc>
          <w:tcPr>
            <w:tcW w:w="2760" w:type="dxa"/>
            <w:tcMar>
              <w:top w:w="57" w:type="dxa"/>
              <w:left w:w="28" w:type="dxa"/>
              <w:bottom w:w="57" w:type="dxa"/>
              <w:right w:w="28" w:type="dxa"/>
            </w:tcMar>
            <w:vAlign w:val="center"/>
          </w:tcPr>
          <w:p w14:paraId="32886FF0">
            <w:pPr>
              <w:spacing w:line="480" w:lineRule="exact"/>
              <w:ind w:left="210" w:leftChars="100"/>
              <w:rPr>
                <w:rFonts w:ascii="宋体" w:cs="Times New Roman"/>
                <w:sz w:val="24"/>
                <w:szCs w:val="24"/>
              </w:rPr>
            </w:pPr>
          </w:p>
        </w:tc>
        <w:tc>
          <w:tcPr>
            <w:tcW w:w="1452" w:type="dxa"/>
            <w:tcMar>
              <w:top w:w="57" w:type="dxa"/>
              <w:left w:w="28" w:type="dxa"/>
              <w:bottom w:w="57" w:type="dxa"/>
              <w:right w:w="28" w:type="dxa"/>
            </w:tcMar>
            <w:vAlign w:val="center"/>
          </w:tcPr>
          <w:p w14:paraId="12EB4F05">
            <w:pPr>
              <w:spacing w:line="480" w:lineRule="exact"/>
              <w:rPr>
                <w:rFonts w:ascii="宋体" w:cs="Times New Roman"/>
                <w:sz w:val="24"/>
                <w:szCs w:val="24"/>
              </w:rPr>
            </w:pPr>
          </w:p>
        </w:tc>
        <w:tc>
          <w:tcPr>
            <w:tcW w:w="1569" w:type="dxa"/>
            <w:vAlign w:val="center"/>
          </w:tcPr>
          <w:p w14:paraId="50110EC1">
            <w:pPr>
              <w:spacing w:line="480" w:lineRule="exact"/>
              <w:rPr>
                <w:rFonts w:ascii="宋体" w:cs="Times New Roman"/>
                <w:sz w:val="24"/>
                <w:szCs w:val="24"/>
              </w:rPr>
            </w:pPr>
          </w:p>
        </w:tc>
      </w:tr>
      <w:tr w14:paraId="42BE6E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072" w:type="dxa"/>
            <w:tcMar>
              <w:top w:w="57" w:type="dxa"/>
              <w:left w:w="28" w:type="dxa"/>
              <w:bottom w:w="57" w:type="dxa"/>
              <w:right w:w="28" w:type="dxa"/>
            </w:tcMar>
            <w:vAlign w:val="center"/>
          </w:tcPr>
          <w:p w14:paraId="4F848FC4">
            <w:pPr>
              <w:spacing w:line="480" w:lineRule="exact"/>
              <w:ind w:left="210" w:leftChars="100"/>
              <w:rPr>
                <w:rFonts w:ascii="宋体" w:cs="Times New Roman"/>
                <w:sz w:val="24"/>
                <w:szCs w:val="24"/>
              </w:rPr>
            </w:pPr>
          </w:p>
        </w:tc>
        <w:tc>
          <w:tcPr>
            <w:tcW w:w="2442" w:type="dxa"/>
            <w:tcMar>
              <w:top w:w="57" w:type="dxa"/>
              <w:left w:w="28" w:type="dxa"/>
              <w:bottom w:w="57" w:type="dxa"/>
              <w:right w:w="28" w:type="dxa"/>
            </w:tcMar>
            <w:vAlign w:val="center"/>
          </w:tcPr>
          <w:p w14:paraId="2CA0F0A2">
            <w:pPr>
              <w:spacing w:line="480" w:lineRule="exact"/>
              <w:ind w:left="210" w:leftChars="100"/>
              <w:rPr>
                <w:rFonts w:ascii="宋体" w:cs="Times New Roman"/>
                <w:sz w:val="24"/>
                <w:szCs w:val="24"/>
              </w:rPr>
            </w:pPr>
          </w:p>
        </w:tc>
        <w:tc>
          <w:tcPr>
            <w:tcW w:w="2760" w:type="dxa"/>
            <w:tcMar>
              <w:top w:w="57" w:type="dxa"/>
              <w:left w:w="28" w:type="dxa"/>
              <w:bottom w:w="57" w:type="dxa"/>
              <w:right w:w="28" w:type="dxa"/>
            </w:tcMar>
            <w:vAlign w:val="center"/>
          </w:tcPr>
          <w:p w14:paraId="72D65586">
            <w:pPr>
              <w:spacing w:line="480" w:lineRule="exact"/>
              <w:ind w:left="210" w:leftChars="100"/>
              <w:rPr>
                <w:rFonts w:ascii="宋体" w:cs="Times New Roman"/>
                <w:sz w:val="24"/>
                <w:szCs w:val="24"/>
              </w:rPr>
            </w:pPr>
          </w:p>
        </w:tc>
        <w:tc>
          <w:tcPr>
            <w:tcW w:w="1452" w:type="dxa"/>
            <w:tcMar>
              <w:top w:w="57" w:type="dxa"/>
              <w:left w:w="28" w:type="dxa"/>
              <w:bottom w:w="57" w:type="dxa"/>
              <w:right w:w="28" w:type="dxa"/>
            </w:tcMar>
            <w:vAlign w:val="center"/>
          </w:tcPr>
          <w:p w14:paraId="7F062188">
            <w:pPr>
              <w:spacing w:line="480" w:lineRule="exact"/>
              <w:rPr>
                <w:rFonts w:ascii="宋体" w:cs="Times New Roman"/>
                <w:sz w:val="24"/>
                <w:szCs w:val="24"/>
              </w:rPr>
            </w:pPr>
          </w:p>
        </w:tc>
        <w:tc>
          <w:tcPr>
            <w:tcW w:w="1569" w:type="dxa"/>
            <w:vAlign w:val="center"/>
          </w:tcPr>
          <w:p w14:paraId="3D82D73E">
            <w:pPr>
              <w:spacing w:line="480" w:lineRule="exact"/>
              <w:rPr>
                <w:rFonts w:ascii="宋体" w:cs="Times New Roman"/>
                <w:sz w:val="24"/>
                <w:szCs w:val="24"/>
              </w:rPr>
            </w:pPr>
          </w:p>
        </w:tc>
      </w:tr>
      <w:tr w14:paraId="7626C3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72" w:type="dxa"/>
            <w:tcMar>
              <w:top w:w="57" w:type="dxa"/>
              <w:left w:w="28" w:type="dxa"/>
              <w:bottom w:w="57" w:type="dxa"/>
              <w:right w:w="28" w:type="dxa"/>
            </w:tcMar>
            <w:vAlign w:val="center"/>
          </w:tcPr>
          <w:p w14:paraId="49A6E16B">
            <w:pPr>
              <w:spacing w:line="480" w:lineRule="exact"/>
              <w:ind w:left="210" w:leftChars="100"/>
              <w:rPr>
                <w:rFonts w:ascii="宋体" w:cs="Times New Roman"/>
                <w:sz w:val="24"/>
                <w:szCs w:val="24"/>
              </w:rPr>
            </w:pPr>
          </w:p>
        </w:tc>
        <w:tc>
          <w:tcPr>
            <w:tcW w:w="2442" w:type="dxa"/>
            <w:tcMar>
              <w:top w:w="57" w:type="dxa"/>
              <w:left w:w="28" w:type="dxa"/>
              <w:bottom w:w="57" w:type="dxa"/>
              <w:right w:w="28" w:type="dxa"/>
            </w:tcMar>
            <w:vAlign w:val="center"/>
          </w:tcPr>
          <w:p w14:paraId="44CD43AA">
            <w:pPr>
              <w:spacing w:line="480" w:lineRule="exact"/>
              <w:ind w:left="210" w:leftChars="100"/>
              <w:rPr>
                <w:rFonts w:ascii="宋体" w:cs="Times New Roman"/>
                <w:sz w:val="24"/>
                <w:szCs w:val="24"/>
              </w:rPr>
            </w:pPr>
          </w:p>
        </w:tc>
        <w:tc>
          <w:tcPr>
            <w:tcW w:w="2760" w:type="dxa"/>
            <w:tcMar>
              <w:top w:w="57" w:type="dxa"/>
              <w:left w:w="28" w:type="dxa"/>
              <w:bottom w:w="57" w:type="dxa"/>
              <w:right w:w="28" w:type="dxa"/>
            </w:tcMar>
            <w:vAlign w:val="center"/>
          </w:tcPr>
          <w:p w14:paraId="04DAD6E6">
            <w:pPr>
              <w:spacing w:line="480" w:lineRule="exact"/>
              <w:ind w:left="210" w:leftChars="100"/>
              <w:rPr>
                <w:rFonts w:ascii="宋体" w:cs="Times New Roman"/>
                <w:sz w:val="24"/>
                <w:szCs w:val="24"/>
              </w:rPr>
            </w:pPr>
          </w:p>
        </w:tc>
        <w:tc>
          <w:tcPr>
            <w:tcW w:w="1452" w:type="dxa"/>
            <w:tcMar>
              <w:top w:w="57" w:type="dxa"/>
              <w:left w:w="28" w:type="dxa"/>
              <w:bottom w:w="57" w:type="dxa"/>
              <w:right w:w="28" w:type="dxa"/>
            </w:tcMar>
            <w:vAlign w:val="center"/>
          </w:tcPr>
          <w:p w14:paraId="1FFDBC24">
            <w:pPr>
              <w:spacing w:line="480" w:lineRule="exact"/>
              <w:rPr>
                <w:rFonts w:ascii="宋体" w:cs="Times New Roman"/>
                <w:sz w:val="24"/>
                <w:szCs w:val="24"/>
              </w:rPr>
            </w:pPr>
          </w:p>
        </w:tc>
        <w:tc>
          <w:tcPr>
            <w:tcW w:w="1569" w:type="dxa"/>
            <w:vAlign w:val="center"/>
          </w:tcPr>
          <w:p w14:paraId="264D9E14">
            <w:pPr>
              <w:spacing w:line="480" w:lineRule="exact"/>
              <w:rPr>
                <w:rFonts w:ascii="宋体" w:cs="Times New Roman"/>
                <w:sz w:val="24"/>
                <w:szCs w:val="24"/>
              </w:rPr>
            </w:pPr>
          </w:p>
        </w:tc>
      </w:tr>
      <w:tr w14:paraId="61692C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72" w:type="dxa"/>
            <w:tcMar>
              <w:top w:w="57" w:type="dxa"/>
              <w:left w:w="28" w:type="dxa"/>
              <w:bottom w:w="57" w:type="dxa"/>
              <w:right w:w="28" w:type="dxa"/>
            </w:tcMar>
            <w:vAlign w:val="center"/>
          </w:tcPr>
          <w:p w14:paraId="65277ED7">
            <w:pPr>
              <w:spacing w:line="480" w:lineRule="exact"/>
              <w:ind w:left="210" w:leftChars="100"/>
              <w:rPr>
                <w:rFonts w:ascii="宋体" w:cs="Times New Roman"/>
                <w:sz w:val="24"/>
                <w:szCs w:val="24"/>
              </w:rPr>
            </w:pPr>
          </w:p>
        </w:tc>
        <w:tc>
          <w:tcPr>
            <w:tcW w:w="2442" w:type="dxa"/>
            <w:tcMar>
              <w:top w:w="57" w:type="dxa"/>
              <w:left w:w="28" w:type="dxa"/>
              <w:bottom w:w="57" w:type="dxa"/>
              <w:right w:w="28" w:type="dxa"/>
            </w:tcMar>
            <w:vAlign w:val="center"/>
          </w:tcPr>
          <w:p w14:paraId="37B3AA25">
            <w:pPr>
              <w:spacing w:line="480" w:lineRule="exact"/>
              <w:ind w:left="210" w:leftChars="100"/>
              <w:rPr>
                <w:rFonts w:ascii="宋体" w:cs="Times New Roman"/>
                <w:sz w:val="24"/>
                <w:szCs w:val="24"/>
              </w:rPr>
            </w:pPr>
          </w:p>
        </w:tc>
        <w:tc>
          <w:tcPr>
            <w:tcW w:w="2760" w:type="dxa"/>
            <w:tcMar>
              <w:top w:w="57" w:type="dxa"/>
              <w:left w:w="28" w:type="dxa"/>
              <w:bottom w:w="57" w:type="dxa"/>
              <w:right w:w="28" w:type="dxa"/>
            </w:tcMar>
            <w:vAlign w:val="center"/>
          </w:tcPr>
          <w:p w14:paraId="70F919A4">
            <w:pPr>
              <w:spacing w:line="480" w:lineRule="exact"/>
              <w:ind w:left="210" w:leftChars="100"/>
              <w:rPr>
                <w:rFonts w:ascii="宋体" w:cs="Times New Roman"/>
                <w:sz w:val="24"/>
                <w:szCs w:val="24"/>
              </w:rPr>
            </w:pPr>
          </w:p>
        </w:tc>
        <w:tc>
          <w:tcPr>
            <w:tcW w:w="1452" w:type="dxa"/>
            <w:tcMar>
              <w:top w:w="57" w:type="dxa"/>
              <w:left w:w="28" w:type="dxa"/>
              <w:bottom w:w="57" w:type="dxa"/>
              <w:right w:w="28" w:type="dxa"/>
            </w:tcMar>
            <w:vAlign w:val="center"/>
          </w:tcPr>
          <w:p w14:paraId="5E120558">
            <w:pPr>
              <w:spacing w:line="480" w:lineRule="exact"/>
              <w:rPr>
                <w:rFonts w:ascii="宋体" w:cs="Times New Roman"/>
                <w:sz w:val="24"/>
                <w:szCs w:val="24"/>
              </w:rPr>
            </w:pPr>
          </w:p>
        </w:tc>
        <w:tc>
          <w:tcPr>
            <w:tcW w:w="1569" w:type="dxa"/>
            <w:vAlign w:val="center"/>
          </w:tcPr>
          <w:p w14:paraId="7DDD3D16">
            <w:pPr>
              <w:spacing w:line="480" w:lineRule="exact"/>
              <w:rPr>
                <w:rFonts w:ascii="宋体" w:cs="Times New Roman"/>
                <w:sz w:val="24"/>
                <w:szCs w:val="24"/>
              </w:rPr>
            </w:pPr>
          </w:p>
        </w:tc>
      </w:tr>
      <w:tr w14:paraId="3574AA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72" w:type="dxa"/>
            <w:tcMar>
              <w:top w:w="57" w:type="dxa"/>
              <w:left w:w="28" w:type="dxa"/>
              <w:bottom w:w="57" w:type="dxa"/>
              <w:right w:w="28" w:type="dxa"/>
            </w:tcMar>
            <w:vAlign w:val="center"/>
          </w:tcPr>
          <w:p w14:paraId="49D75C65">
            <w:pPr>
              <w:spacing w:line="480" w:lineRule="exact"/>
              <w:ind w:left="210" w:leftChars="100"/>
              <w:rPr>
                <w:rFonts w:ascii="宋体" w:cs="Times New Roman"/>
                <w:sz w:val="24"/>
                <w:szCs w:val="24"/>
              </w:rPr>
            </w:pPr>
          </w:p>
        </w:tc>
        <w:tc>
          <w:tcPr>
            <w:tcW w:w="2442" w:type="dxa"/>
            <w:tcMar>
              <w:top w:w="57" w:type="dxa"/>
              <w:left w:w="28" w:type="dxa"/>
              <w:bottom w:w="57" w:type="dxa"/>
              <w:right w:w="28" w:type="dxa"/>
            </w:tcMar>
            <w:vAlign w:val="center"/>
          </w:tcPr>
          <w:p w14:paraId="36B2EB4E">
            <w:pPr>
              <w:spacing w:line="480" w:lineRule="exact"/>
              <w:ind w:left="210" w:leftChars="100"/>
              <w:rPr>
                <w:rFonts w:ascii="宋体" w:cs="Times New Roman"/>
                <w:sz w:val="24"/>
                <w:szCs w:val="24"/>
              </w:rPr>
            </w:pPr>
          </w:p>
        </w:tc>
        <w:tc>
          <w:tcPr>
            <w:tcW w:w="2760" w:type="dxa"/>
            <w:tcMar>
              <w:top w:w="57" w:type="dxa"/>
              <w:left w:w="28" w:type="dxa"/>
              <w:bottom w:w="57" w:type="dxa"/>
              <w:right w:w="28" w:type="dxa"/>
            </w:tcMar>
            <w:vAlign w:val="center"/>
          </w:tcPr>
          <w:p w14:paraId="14A042A8">
            <w:pPr>
              <w:spacing w:line="480" w:lineRule="exact"/>
              <w:ind w:left="210" w:leftChars="100"/>
              <w:rPr>
                <w:rFonts w:ascii="宋体" w:cs="Times New Roman"/>
                <w:sz w:val="24"/>
                <w:szCs w:val="24"/>
              </w:rPr>
            </w:pPr>
          </w:p>
        </w:tc>
        <w:tc>
          <w:tcPr>
            <w:tcW w:w="1452" w:type="dxa"/>
            <w:tcMar>
              <w:top w:w="57" w:type="dxa"/>
              <w:left w:w="28" w:type="dxa"/>
              <w:bottom w:w="57" w:type="dxa"/>
              <w:right w:w="28" w:type="dxa"/>
            </w:tcMar>
            <w:vAlign w:val="center"/>
          </w:tcPr>
          <w:p w14:paraId="0C9B531A">
            <w:pPr>
              <w:spacing w:line="480" w:lineRule="exact"/>
              <w:rPr>
                <w:rFonts w:ascii="宋体" w:cs="Times New Roman"/>
                <w:sz w:val="24"/>
                <w:szCs w:val="24"/>
              </w:rPr>
            </w:pPr>
          </w:p>
        </w:tc>
        <w:tc>
          <w:tcPr>
            <w:tcW w:w="1569" w:type="dxa"/>
            <w:vAlign w:val="center"/>
          </w:tcPr>
          <w:p w14:paraId="36348C3F">
            <w:pPr>
              <w:spacing w:line="480" w:lineRule="exact"/>
              <w:rPr>
                <w:rFonts w:ascii="宋体" w:cs="Times New Roman"/>
                <w:sz w:val="24"/>
                <w:szCs w:val="24"/>
              </w:rPr>
            </w:pPr>
          </w:p>
        </w:tc>
      </w:tr>
      <w:tr w14:paraId="25995E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72" w:type="dxa"/>
            <w:tcMar>
              <w:top w:w="57" w:type="dxa"/>
              <w:left w:w="28" w:type="dxa"/>
              <w:bottom w:w="57" w:type="dxa"/>
              <w:right w:w="28" w:type="dxa"/>
            </w:tcMar>
            <w:vAlign w:val="center"/>
          </w:tcPr>
          <w:p w14:paraId="4FA70FEE">
            <w:pPr>
              <w:spacing w:line="480" w:lineRule="exact"/>
              <w:ind w:left="210" w:leftChars="100"/>
              <w:rPr>
                <w:rFonts w:ascii="宋体" w:cs="Times New Roman"/>
                <w:sz w:val="24"/>
                <w:szCs w:val="24"/>
              </w:rPr>
            </w:pPr>
          </w:p>
        </w:tc>
        <w:tc>
          <w:tcPr>
            <w:tcW w:w="2442" w:type="dxa"/>
            <w:tcMar>
              <w:top w:w="57" w:type="dxa"/>
              <w:left w:w="28" w:type="dxa"/>
              <w:bottom w:w="57" w:type="dxa"/>
              <w:right w:w="28" w:type="dxa"/>
            </w:tcMar>
            <w:vAlign w:val="center"/>
          </w:tcPr>
          <w:p w14:paraId="377B64C1">
            <w:pPr>
              <w:spacing w:line="480" w:lineRule="exact"/>
              <w:ind w:left="210" w:leftChars="100"/>
              <w:rPr>
                <w:rFonts w:ascii="宋体" w:cs="Times New Roman"/>
                <w:sz w:val="24"/>
                <w:szCs w:val="24"/>
              </w:rPr>
            </w:pPr>
          </w:p>
        </w:tc>
        <w:tc>
          <w:tcPr>
            <w:tcW w:w="2760" w:type="dxa"/>
            <w:tcMar>
              <w:top w:w="57" w:type="dxa"/>
              <w:left w:w="28" w:type="dxa"/>
              <w:bottom w:w="57" w:type="dxa"/>
              <w:right w:w="28" w:type="dxa"/>
            </w:tcMar>
            <w:vAlign w:val="center"/>
          </w:tcPr>
          <w:p w14:paraId="5A2108F7">
            <w:pPr>
              <w:spacing w:line="480" w:lineRule="exact"/>
              <w:ind w:left="210" w:leftChars="100"/>
              <w:rPr>
                <w:rFonts w:ascii="宋体" w:cs="Times New Roman"/>
                <w:sz w:val="24"/>
                <w:szCs w:val="24"/>
              </w:rPr>
            </w:pPr>
          </w:p>
        </w:tc>
        <w:tc>
          <w:tcPr>
            <w:tcW w:w="1452" w:type="dxa"/>
            <w:tcMar>
              <w:top w:w="57" w:type="dxa"/>
              <w:left w:w="28" w:type="dxa"/>
              <w:bottom w:w="57" w:type="dxa"/>
              <w:right w:w="28" w:type="dxa"/>
            </w:tcMar>
            <w:vAlign w:val="center"/>
          </w:tcPr>
          <w:p w14:paraId="37F1349B">
            <w:pPr>
              <w:spacing w:line="480" w:lineRule="exact"/>
              <w:rPr>
                <w:rFonts w:ascii="宋体" w:cs="Times New Roman"/>
                <w:sz w:val="24"/>
                <w:szCs w:val="24"/>
              </w:rPr>
            </w:pPr>
          </w:p>
        </w:tc>
        <w:tc>
          <w:tcPr>
            <w:tcW w:w="1569" w:type="dxa"/>
            <w:vAlign w:val="center"/>
          </w:tcPr>
          <w:p w14:paraId="3F1C9BD3">
            <w:pPr>
              <w:spacing w:line="480" w:lineRule="exact"/>
              <w:rPr>
                <w:rFonts w:ascii="宋体" w:cs="Times New Roman"/>
                <w:sz w:val="24"/>
                <w:szCs w:val="24"/>
              </w:rPr>
            </w:pPr>
          </w:p>
        </w:tc>
      </w:tr>
      <w:tr w14:paraId="6B484C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72" w:type="dxa"/>
            <w:tcMar>
              <w:top w:w="57" w:type="dxa"/>
              <w:left w:w="28" w:type="dxa"/>
              <w:bottom w:w="57" w:type="dxa"/>
              <w:right w:w="28" w:type="dxa"/>
            </w:tcMar>
            <w:vAlign w:val="center"/>
          </w:tcPr>
          <w:p w14:paraId="5A3A4183">
            <w:pPr>
              <w:spacing w:line="480" w:lineRule="exact"/>
              <w:ind w:left="210" w:leftChars="100"/>
              <w:rPr>
                <w:rFonts w:ascii="宋体" w:cs="Times New Roman"/>
                <w:sz w:val="24"/>
                <w:szCs w:val="24"/>
              </w:rPr>
            </w:pPr>
          </w:p>
        </w:tc>
        <w:tc>
          <w:tcPr>
            <w:tcW w:w="2442" w:type="dxa"/>
            <w:tcMar>
              <w:top w:w="57" w:type="dxa"/>
              <w:left w:w="28" w:type="dxa"/>
              <w:bottom w:w="57" w:type="dxa"/>
              <w:right w:w="28" w:type="dxa"/>
            </w:tcMar>
            <w:vAlign w:val="center"/>
          </w:tcPr>
          <w:p w14:paraId="52FBFF10">
            <w:pPr>
              <w:spacing w:line="480" w:lineRule="exact"/>
              <w:ind w:left="210" w:leftChars="100"/>
              <w:rPr>
                <w:rFonts w:ascii="宋体" w:cs="Times New Roman"/>
                <w:sz w:val="24"/>
                <w:szCs w:val="24"/>
              </w:rPr>
            </w:pPr>
          </w:p>
        </w:tc>
        <w:tc>
          <w:tcPr>
            <w:tcW w:w="2760" w:type="dxa"/>
            <w:tcMar>
              <w:top w:w="57" w:type="dxa"/>
              <w:left w:w="28" w:type="dxa"/>
              <w:bottom w:w="57" w:type="dxa"/>
              <w:right w:w="28" w:type="dxa"/>
            </w:tcMar>
            <w:vAlign w:val="center"/>
          </w:tcPr>
          <w:p w14:paraId="7C81124C">
            <w:pPr>
              <w:spacing w:line="480" w:lineRule="exact"/>
              <w:ind w:left="210" w:leftChars="100"/>
              <w:rPr>
                <w:rFonts w:ascii="宋体" w:cs="Times New Roman"/>
                <w:sz w:val="24"/>
                <w:szCs w:val="24"/>
              </w:rPr>
            </w:pPr>
          </w:p>
        </w:tc>
        <w:tc>
          <w:tcPr>
            <w:tcW w:w="1452" w:type="dxa"/>
            <w:tcMar>
              <w:top w:w="57" w:type="dxa"/>
              <w:left w:w="28" w:type="dxa"/>
              <w:bottom w:w="57" w:type="dxa"/>
              <w:right w:w="28" w:type="dxa"/>
            </w:tcMar>
            <w:vAlign w:val="center"/>
          </w:tcPr>
          <w:p w14:paraId="1BC895B8">
            <w:pPr>
              <w:spacing w:line="480" w:lineRule="exact"/>
              <w:rPr>
                <w:rFonts w:ascii="宋体" w:cs="Times New Roman"/>
                <w:sz w:val="24"/>
                <w:szCs w:val="24"/>
              </w:rPr>
            </w:pPr>
          </w:p>
        </w:tc>
        <w:tc>
          <w:tcPr>
            <w:tcW w:w="1569" w:type="dxa"/>
            <w:vAlign w:val="center"/>
          </w:tcPr>
          <w:p w14:paraId="625F6B49">
            <w:pPr>
              <w:spacing w:line="480" w:lineRule="exact"/>
              <w:rPr>
                <w:rFonts w:ascii="宋体" w:cs="Times New Roman"/>
                <w:sz w:val="24"/>
                <w:szCs w:val="24"/>
              </w:rPr>
            </w:pPr>
          </w:p>
        </w:tc>
      </w:tr>
      <w:tr w14:paraId="6288FE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72" w:type="dxa"/>
            <w:tcMar>
              <w:top w:w="57" w:type="dxa"/>
              <w:left w:w="28" w:type="dxa"/>
              <w:bottom w:w="57" w:type="dxa"/>
              <w:right w:w="28" w:type="dxa"/>
            </w:tcMar>
            <w:vAlign w:val="center"/>
          </w:tcPr>
          <w:p w14:paraId="755C672D">
            <w:pPr>
              <w:spacing w:line="480" w:lineRule="exact"/>
              <w:ind w:left="210" w:leftChars="100"/>
              <w:rPr>
                <w:rFonts w:ascii="宋体" w:cs="Times New Roman"/>
                <w:sz w:val="24"/>
                <w:szCs w:val="24"/>
              </w:rPr>
            </w:pPr>
          </w:p>
        </w:tc>
        <w:tc>
          <w:tcPr>
            <w:tcW w:w="2442" w:type="dxa"/>
            <w:tcMar>
              <w:top w:w="57" w:type="dxa"/>
              <w:left w:w="28" w:type="dxa"/>
              <w:bottom w:w="57" w:type="dxa"/>
              <w:right w:w="28" w:type="dxa"/>
            </w:tcMar>
            <w:vAlign w:val="center"/>
          </w:tcPr>
          <w:p w14:paraId="2518C6C0">
            <w:pPr>
              <w:spacing w:line="480" w:lineRule="exact"/>
              <w:ind w:left="210" w:leftChars="100"/>
              <w:rPr>
                <w:rFonts w:ascii="宋体" w:cs="Times New Roman"/>
                <w:sz w:val="24"/>
                <w:szCs w:val="24"/>
              </w:rPr>
            </w:pPr>
          </w:p>
        </w:tc>
        <w:tc>
          <w:tcPr>
            <w:tcW w:w="2760" w:type="dxa"/>
            <w:tcMar>
              <w:top w:w="57" w:type="dxa"/>
              <w:left w:w="28" w:type="dxa"/>
              <w:bottom w:w="57" w:type="dxa"/>
              <w:right w:w="28" w:type="dxa"/>
            </w:tcMar>
            <w:vAlign w:val="center"/>
          </w:tcPr>
          <w:p w14:paraId="5682F459">
            <w:pPr>
              <w:spacing w:line="480" w:lineRule="exact"/>
              <w:ind w:left="210" w:leftChars="100"/>
              <w:rPr>
                <w:rFonts w:ascii="宋体" w:cs="Times New Roman"/>
                <w:sz w:val="24"/>
                <w:szCs w:val="24"/>
              </w:rPr>
            </w:pPr>
          </w:p>
        </w:tc>
        <w:tc>
          <w:tcPr>
            <w:tcW w:w="1452" w:type="dxa"/>
            <w:tcMar>
              <w:top w:w="57" w:type="dxa"/>
              <w:left w:w="28" w:type="dxa"/>
              <w:bottom w:w="57" w:type="dxa"/>
              <w:right w:w="28" w:type="dxa"/>
            </w:tcMar>
            <w:vAlign w:val="center"/>
          </w:tcPr>
          <w:p w14:paraId="40FF0819">
            <w:pPr>
              <w:spacing w:line="480" w:lineRule="exact"/>
              <w:rPr>
                <w:rFonts w:ascii="宋体" w:cs="Times New Roman"/>
                <w:sz w:val="24"/>
                <w:szCs w:val="24"/>
              </w:rPr>
            </w:pPr>
          </w:p>
        </w:tc>
        <w:tc>
          <w:tcPr>
            <w:tcW w:w="1569" w:type="dxa"/>
            <w:vAlign w:val="center"/>
          </w:tcPr>
          <w:p w14:paraId="7F3DD18D">
            <w:pPr>
              <w:spacing w:line="480" w:lineRule="exact"/>
              <w:rPr>
                <w:rFonts w:ascii="宋体" w:cs="Times New Roman"/>
                <w:sz w:val="24"/>
                <w:szCs w:val="24"/>
              </w:rPr>
            </w:pPr>
          </w:p>
        </w:tc>
      </w:tr>
      <w:tr w14:paraId="2AB4EF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72" w:type="dxa"/>
            <w:tcBorders>
              <w:bottom w:val="double" w:color="auto" w:sz="4" w:space="0"/>
            </w:tcBorders>
            <w:tcMar>
              <w:top w:w="57" w:type="dxa"/>
              <w:left w:w="28" w:type="dxa"/>
              <w:bottom w:w="57" w:type="dxa"/>
              <w:right w:w="28" w:type="dxa"/>
            </w:tcMar>
            <w:vAlign w:val="center"/>
          </w:tcPr>
          <w:p w14:paraId="3D7E1CCC">
            <w:pPr>
              <w:spacing w:line="480" w:lineRule="exact"/>
              <w:ind w:left="210" w:leftChars="100"/>
              <w:rPr>
                <w:rFonts w:ascii="宋体" w:cs="Times New Roman"/>
                <w:sz w:val="24"/>
                <w:szCs w:val="24"/>
              </w:rPr>
            </w:pPr>
          </w:p>
        </w:tc>
        <w:tc>
          <w:tcPr>
            <w:tcW w:w="2442" w:type="dxa"/>
            <w:tcBorders>
              <w:bottom w:val="double" w:color="auto" w:sz="4" w:space="0"/>
            </w:tcBorders>
            <w:tcMar>
              <w:top w:w="57" w:type="dxa"/>
              <w:left w:w="28" w:type="dxa"/>
              <w:bottom w:w="57" w:type="dxa"/>
              <w:right w:w="28" w:type="dxa"/>
            </w:tcMar>
            <w:vAlign w:val="center"/>
          </w:tcPr>
          <w:p w14:paraId="6431DA08">
            <w:pPr>
              <w:spacing w:line="480" w:lineRule="exact"/>
              <w:ind w:left="210" w:leftChars="100"/>
              <w:rPr>
                <w:rFonts w:ascii="宋体" w:cs="Times New Roman"/>
                <w:sz w:val="24"/>
                <w:szCs w:val="24"/>
              </w:rPr>
            </w:pPr>
          </w:p>
        </w:tc>
        <w:tc>
          <w:tcPr>
            <w:tcW w:w="2760" w:type="dxa"/>
            <w:tcBorders>
              <w:bottom w:val="double" w:color="auto" w:sz="4" w:space="0"/>
            </w:tcBorders>
            <w:tcMar>
              <w:top w:w="57" w:type="dxa"/>
              <w:left w:w="28" w:type="dxa"/>
              <w:bottom w:w="57" w:type="dxa"/>
              <w:right w:w="28" w:type="dxa"/>
            </w:tcMar>
            <w:vAlign w:val="center"/>
          </w:tcPr>
          <w:p w14:paraId="509D7803">
            <w:pPr>
              <w:spacing w:line="480" w:lineRule="exact"/>
              <w:ind w:left="210" w:leftChars="100"/>
              <w:rPr>
                <w:rFonts w:ascii="宋体" w:cs="Times New Roman"/>
                <w:sz w:val="24"/>
                <w:szCs w:val="24"/>
              </w:rPr>
            </w:pPr>
          </w:p>
        </w:tc>
        <w:tc>
          <w:tcPr>
            <w:tcW w:w="1452" w:type="dxa"/>
            <w:tcBorders>
              <w:bottom w:val="double" w:color="auto" w:sz="4" w:space="0"/>
            </w:tcBorders>
            <w:tcMar>
              <w:top w:w="57" w:type="dxa"/>
              <w:left w:w="28" w:type="dxa"/>
              <w:bottom w:w="57" w:type="dxa"/>
              <w:right w:w="28" w:type="dxa"/>
            </w:tcMar>
            <w:vAlign w:val="center"/>
          </w:tcPr>
          <w:p w14:paraId="160565A9">
            <w:pPr>
              <w:spacing w:line="480" w:lineRule="exact"/>
              <w:rPr>
                <w:rFonts w:ascii="宋体" w:cs="Times New Roman"/>
                <w:sz w:val="24"/>
                <w:szCs w:val="24"/>
              </w:rPr>
            </w:pPr>
          </w:p>
        </w:tc>
        <w:tc>
          <w:tcPr>
            <w:tcW w:w="1569" w:type="dxa"/>
            <w:tcBorders>
              <w:bottom w:val="double" w:color="auto" w:sz="4" w:space="0"/>
            </w:tcBorders>
            <w:vAlign w:val="center"/>
          </w:tcPr>
          <w:p w14:paraId="0A25E941">
            <w:pPr>
              <w:spacing w:line="480" w:lineRule="exact"/>
              <w:rPr>
                <w:rFonts w:ascii="宋体" w:cs="Times New Roman"/>
                <w:sz w:val="24"/>
                <w:szCs w:val="24"/>
              </w:rPr>
            </w:pPr>
          </w:p>
        </w:tc>
      </w:tr>
    </w:tbl>
    <w:p w14:paraId="69DA32A7">
      <w:pPr>
        <w:spacing w:line="480" w:lineRule="exact"/>
        <w:ind w:firstLine="241" w:firstLineChars="100"/>
        <w:rPr>
          <w:rFonts w:ascii="宋体" w:cs="Times New Roman"/>
          <w:sz w:val="24"/>
          <w:szCs w:val="24"/>
          <w:lang w:val="zh-CN"/>
        </w:rPr>
      </w:pPr>
      <w:r>
        <w:rPr>
          <w:rFonts w:hint="eastAsia" w:ascii="宋体" w:hAnsi="宋体" w:cs="宋体"/>
          <w:b/>
          <w:bCs/>
          <w:sz w:val="24"/>
          <w:szCs w:val="24"/>
        </w:rPr>
        <w:t>注：本表请按项目的实际技术要求，逐条对应谈判文件第三章《采购内容及技术要求》认真填写，偏离情况填写：优于、等于</w:t>
      </w:r>
      <w:r>
        <w:rPr>
          <w:rFonts w:hint="eastAsia" w:ascii="宋体" w:hAnsi="宋体" w:cs="宋体"/>
          <w:b/>
          <w:bCs/>
          <w:sz w:val="24"/>
          <w:szCs w:val="24"/>
          <w:lang w:eastAsia="zh-CN"/>
        </w:rPr>
        <w:t>，</w:t>
      </w:r>
      <w:r>
        <w:rPr>
          <w:rFonts w:hint="eastAsia" w:ascii="宋体" w:hAnsi="宋体" w:cs="宋体"/>
          <w:b/>
          <w:bCs/>
          <w:sz w:val="24"/>
          <w:szCs w:val="24"/>
        </w:rPr>
        <w:t>对偏离情况做出详细说明。</w:t>
      </w:r>
    </w:p>
    <w:p w14:paraId="78EE5908">
      <w:pPr>
        <w:spacing w:line="520" w:lineRule="exact"/>
        <w:ind w:firstLine="360" w:firstLineChars="150"/>
        <w:rPr>
          <w:rFonts w:hint="eastAsia" w:ascii="宋体" w:hAnsi="宋体" w:cs="宋体"/>
          <w:sz w:val="24"/>
          <w:szCs w:val="24"/>
          <w:u w:val="single"/>
        </w:rPr>
      </w:pPr>
      <w:r>
        <w:rPr>
          <w:rFonts w:hint="eastAsia" w:ascii="宋体" w:hAnsi="宋体" w:cs="宋体"/>
          <w:sz w:val="24"/>
          <w:szCs w:val="24"/>
          <w:lang w:val="zh-CN"/>
        </w:rPr>
        <w:t>法定代表人及被授权人（签字或盖章）</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 xml:space="preserve">        日期：</w:t>
      </w:r>
      <w:r>
        <w:rPr>
          <w:rFonts w:hint="eastAsia" w:ascii="宋体" w:hAnsi="宋体" w:cs="宋体"/>
          <w:sz w:val="24"/>
          <w:szCs w:val="24"/>
          <w:u w:val="single"/>
        </w:rPr>
        <w:t xml:space="preserve">            </w:t>
      </w:r>
      <w:bookmarkStart w:id="250" w:name="_Toc458779107"/>
      <w:bookmarkStart w:id="251" w:name="_Toc112664600"/>
      <w:bookmarkStart w:id="252" w:name="_Toc112664526"/>
      <w:bookmarkStart w:id="253" w:name="_Toc112664128"/>
      <w:bookmarkStart w:id="254" w:name="_Toc11589"/>
      <w:bookmarkStart w:id="255" w:name="_Toc20619"/>
      <w:bookmarkStart w:id="256" w:name="_Toc16081602"/>
    </w:p>
    <w:p w14:paraId="48F8A2A0">
      <w:pPr>
        <w:pStyle w:val="2"/>
        <w:rPr>
          <w:rFonts w:hint="eastAsia"/>
        </w:rPr>
      </w:pPr>
    </w:p>
    <w:p w14:paraId="44839097">
      <w:pPr>
        <w:pStyle w:val="4"/>
        <w:spacing w:before="0" w:after="0" w:line="240" w:lineRule="auto"/>
        <w:rPr>
          <w:rFonts w:ascii="宋体" w:cs="Times New Roman"/>
          <w:sz w:val="24"/>
          <w:szCs w:val="24"/>
        </w:rPr>
      </w:pPr>
      <w:r>
        <w:rPr>
          <w:rFonts w:hint="eastAsia" w:ascii="宋体" w:hAnsi="宋体" w:cs="宋体"/>
          <w:sz w:val="24"/>
          <w:szCs w:val="24"/>
        </w:rPr>
        <w:t>8</w:t>
      </w:r>
      <w:r>
        <w:rPr>
          <w:rFonts w:ascii="宋体" w:hAnsi="宋体" w:cs="宋体"/>
          <w:sz w:val="24"/>
          <w:szCs w:val="24"/>
        </w:rPr>
        <w:t>.</w:t>
      </w:r>
      <w:r>
        <w:rPr>
          <w:rFonts w:hint="eastAsia" w:ascii="宋体" w:hAnsi="宋体" w:cs="宋体"/>
          <w:sz w:val="24"/>
          <w:szCs w:val="24"/>
        </w:rPr>
        <w:t>商务条款响应偏离表</w:t>
      </w:r>
      <w:bookmarkEnd w:id="250"/>
      <w:r>
        <w:rPr>
          <w:rFonts w:hint="eastAsia" w:ascii="宋体" w:hAnsi="宋体" w:cs="宋体"/>
          <w:sz w:val="24"/>
          <w:szCs w:val="24"/>
        </w:rPr>
        <w:t>（格式）</w:t>
      </w:r>
      <w:bookmarkEnd w:id="251"/>
      <w:bookmarkEnd w:id="252"/>
      <w:bookmarkEnd w:id="253"/>
      <w:bookmarkEnd w:id="254"/>
      <w:bookmarkEnd w:id="255"/>
      <w:bookmarkEnd w:id="256"/>
    </w:p>
    <w:p w14:paraId="29E3B145">
      <w:pPr>
        <w:spacing w:line="240" w:lineRule="exact"/>
        <w:rPr>
          <w:rFonts w:ascii="宋体" w:cs="Times New Roman"/>
          <w:b/>
          <w:bCs/>
        </w:rPr>
      </w:pPr>
    </w:p>
    <w:p w14:paraId="473DC12A">
      <w:pPr>
        <w:spacing w:line="480" w:lineRule="exact"/>
        <w:rPr>
          <w:rFonts w:ascii="宋体" w:cs="Times New Roman"/>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（供应商公章）            项目编号：</w:t>
      </w:r>
      <w:r>
        <w:rPr>
          <w:rFonts w:hint="eastAsia" w:ascii="宋体" w:hAnsi="宋体" w:cs="宋体"/>
          <w:sz w:val="24"/>
          <w:szCs w:val="24"/>
          <w:u w:val="single"/>
        </w:rPr>
        <w:t xml:space="preserve">            </w:t>
      </w:r>
    </w:p>
    <w:tbl>
      <w:tblPr>
        <w:tblStyle w:val="2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2478"/>
        <w:gridCol w:w="2835"/>
        <w:gridCol w:w="1417"/>
        <w:gridCol w:w="1528"/>
      </w:tblGrid>
      <w:tr w14:paraId="489FD2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tcBorders>
              <w:top w:val="double" w:color="auto" w:sz="4" w:space="0"/>
            </w:tcBorders>
            <w:tcMar>
              <w:top w:w="57" w:type="dxa"/>
              <w:left w:w="28" w:type="dxa"/>
              <w:bottom w:w="57" w:type="dxa"/>
              <w:right w:w="28" w:type="dxa"/>
            </w:tcMar>
            <w:vAlign w:val="center"/>
          </w:tcPr>
          <w:p w14:paraId="683B900D">
            <w:pPr>
              <w:spacing w:line="320" w:lineRule="exact"/>
              <w:ind w:left="-97" w:leftChars="-46"/>
              <w:jc w:val="center"/>
              <w:rPr>
                <w:rFonts w:ascii="宋体" w:cs="Times New Roman"/>
                <w:b/>
                <w:bCs/>
                <w:sz w:val="24"/>
                <w:szCs w:val="24"/>
              </w:rPr>
            </w:pPr>
            <w:r>
              <w:rPr>
                <w:rFonts w:hint="eastAsia" w:ascii="宋体" w:hAnsi="宋体" w:cs="宋体"/>
                <w:b/>
                <w:bCs/>
                <w:sz w:val="24"/>
                <w:szCs w:val="24"/>
              </w:rPr>
              <w:t>序号</w:t>
            </w:r>
          </w:p>
        </w:tc>
        <w:tc>
          <w:tcPr>
            <w:tcW w:w="2478" w:type="dxa"/>
            <w:tcBorders>
              <w:top w:val="double" w:color="auto" w:sz="4" w:space="0"/>
            </w:tcBorders>
            <w:tcMar>
              <w:top w:w="57" w:type="dxa"/>
              <w:left w:w="28" w:type="dxa"/>
              <w:bottom w:w="57" w:type="dxa"/>
              <w:right w:w="28" w:type="dxa"/>
            </w:tcMar>
            <w:vAlign w:val="center"/>
          </w:tcPr>
          <w:p w14:paraId="1D83EE18">
            <w:pPr>
              <w:spacing w:line="320" w:lineRule="exact"/>
              <w:ind w:left="210" w:leftChars="100"/>
              <w:jc w:val="center"/>
              <w:rPr>
                <w:rFonts w:ascii="宋体" w:cs="Times New Roman"/>
                <w:b/>
                <w:bCs/>
                <w:sz w:val="24"/>
                <w:szCs w:val="24"/>
              </w:rPr>
            </w:pPr>
            <w:r>
              <w:rPr>
                <w:rFonts w:hint="eastAsia" w:ascii="宋体" w:hAnsi="宋体" w:cs="宋体"/>
                <w:b/>
                <w:bCs/>
                <w:sz w:val="24"/>
                <w:szCs w:val="24"/>
              </w:rPr>
              <w:t>谈判文件商务要求</w:t>
            </w:r>
          </w:p>
        </w:tc>
        <w:tc>
          <w:tcPr>
            <w:tcW w:w="2835" w:type="dxa"/>
            <w:tcBorders>
              <w:top w:val="double" w:color="auto" w:sz="4" w:space="0"/>
            </w:tcBorders>
            <w:tcMar>
              <w:top w:w="57" w:type="dxa"/>
              <w:left w:w="28" w:type="dxa"/>
              <w:bottom w:w="57" w:type="dxa"/>
              <w:right w:w="28" w:type="dxa"/>
            </w:tcMar>
            <w:vAlign w:val="center"/>
          </w:tcPr>
          <w:p w14:paraId="78F42A55">
            <w:pPr>
              <w:spacing w:line="320" w:lineRule="exact"/>
              <w:ind w:left="210" w:leftChars="100"/>
              <w:jc w:val="center"/>
              <w:rPr>
                <w:rFonts w:ascii="宋体" w:cs="Times New Roman"/>
                <w:b/>
                <w:bCs/>
                <w:sz w:val="24"/>
                <w:szCs w:val="24"/>
              </w:rPr>
            </w:pPr>
            <w:r>
              <w:rPr>
                <w:rFonts w:hint="eastAsia" w:ascii="宋体" w:hAnsi="宋体" w:cs="宋体"/>
                <w:b/>
                <w:bCs/>
                <w:sz w:val="24"/>
                <w:szCs w:val="24"/>
              </w:rPr>
              <w:t>谈判响应文件商务响应</w:t>
            </w:r>
          </w:p>
        </w:tc>
        <w:tc>
          <w:tcPr>
            <w:tcW w:w="1417" w:type="dxa"/>
            <w:tcBorders>
              <w:top w:val="double" w:color="auto" w:sz="4" w:space="0"/>
            </w:tcBorders>
            <w:tcMar>
              <w:top w:w="57" w:type="dxa"/>
              <w:left w:w="28" w:type="dxa"/>
              <w:bottom w:w="57" w:type="dxa"/>
              <w:right w:w="28" w:type="dxa"/>
            </w:tcMar>
            <w:vAlign w:val="center"/>
          </w:tcPr>
          <w:p w14:paraId="0E1EDB58">
            <w:pPr>
              <w:spacing w:line="320" w:lineRule="exact"/>
              <w:jc w:val="center"/>
              <w:rPr>
                <w:rFonts w:ascii="宋体" w:cs="Times New Roman"/>
                <w:b/>
                <w:bCs/>
                <w:sz w:val="24"/>
                <w:szCs w:val="24"/>
              </w:rPr>
            </w:pPr>
            <w:r>
              <w:rPr>
                <w:rFonts w:hint="eastAsia" w:ascii="宋体" w:hAnsi="宋体" w:cs="宋体"/>
                <w:b/>
                <w:bCs/>
                <w:sz w:val="24"/>
                <w:szCs w:val="24"/>
              </w:rPr>
              <w:t>偏离情况</w:t>
            </w:r>
          </w:p>
        </w:tc>
        <w:tc>
          <w:tcPr>
            <w:tcW w:w="1528" w:type="dxa"/>
            <w:tcBorders>
              <w:top w:val="double" w:color="auto" w:sz="4" w:space="0"/>
            </w:tcBorders>
            <w:vAlign w:val="center"/>
          </w:tcPr>
          <w:p w14:paraId="2D684983">
            <w:pPr>
              <w:spacing w:line="320" w:lineRule="exact"/>
              <w:jc w:val="center"/>
              <w:rPr>
                <w:rFonts w:ascii="宋体" w:cs="Times New Roman"/>
                <w:b/>
                <w:bCs/>
                <w:sz w:val="24"/>
                <w:szCs w:val="24"/>
              </w:rPr>
            </w:pPr>
            <w:r>
              <w:rPr>
                <w:rFonts w:hint="eastAsia" w:ascii="宋体" w:hAnsi="宋体" w:cs="宋体"/>
                <w:b/>
                <w:bCs/>
                <w:sz w:val="24"/>
                <w:szCs w:val="24"/>
              </w:rPr>
              <w:t>偏离说明</w:t>
            </w:r>
          </w:p>
        </w:tc>
      </w:tr>
      <w:tr w14:paraId="353C8B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313" w:type="dxa"/>
            <w:tcMar>
              <w:top w:w="57" w:type="dxa"/>
              <w:left w:w="28" w:type="dxa"/>
              <w:bottom w:w="57" w:type="dxa"/>
              <w:right w:w="28" w:type="dxa"/>
            </w:tcMar>
            <w:vAlign w:val="center"/>
          </w:tcPr>
          <w:p w14:paraId="3EBB12F7">
            <w:pPr>
              <w:spacing w:line="480" w:lineRule="exact"/>
              <w:ind w:left="210" w:leftChars="100"/>
              <w:rPr>
                <w:rFonts w:ascii="宋体" w:cs="Times New Roman"/>
                <w:sz w:val="24"/>
                <w:szCs w:val="24"/>
              </w:rPr>
            </w:pPr>
          </w:p>
        </w:tc>
        <w:tc>
          <w:tcPr>
            <w:tcW w:w="2478" w:type="dxa"/>
            <w:tcMar>
              <w:top w:w="57" w:type="dxa"/>
              <w:left w:w="28" w:type="dxa"/>
              <w:bottom w:w="57" w:type="dxa"/>
              <w:right w:w="28" w:type="dxa"/>
            </w:tcMar>
            <w:vAlign w:val="center"/>
          </w:tcPr>
          <w:p w14:paraId="7C9E6326">
            <w:pPr>
              <w:spacing w:line="480" w:lineRule="exact"/>
              <w:ind w:left="210" w:leftChars="100"/>
              <w:rPr>
                <w:rFonts w:ascii="宋体" w:cs="Times New Roman"/>
                <w:sz w:val="24"/>
                <w:szCs w:val="24"/>
              </w:rPr>
            </w:pPr>
          </w:p>
        </w:tc>
        <w:tc>
          <w:tcPr>
            <w:tcW w:w="2835" w:type="dxa"/>
            <w:tcMar>
              <w:top w:w="57" w:type="dxa"/>
              <w:left w:w="28" w:type="dxa"/>
              <w:bottom w:w="57" w:type="dxa"/>
              <w:right w:w="28" w:type="dxa"/>
            </w:tcMar>
            <w:vAlign w:val="center"/>
          </w:tcPr>
          <w:p w14:paraId="6ED34350">
            <w:pPr>
              <w:spacing w:line="480" w:lineRule="exact"/>
              <w:ind w:left="210" w:leftChars="100"/>
              <w:rPr>
                <w:rFonts w:ascii="宋体" w:cs="Times New Roman"/>
                <w:sz w:val="24"/>
                <w:szCs w:val="24"/>
              </w:rPr>
            </w:pPr>
          </w:p>
        </w:tc>
        <w:tc>
          <w:tcPr>
            <w:tcW w:w="1417" w:type="dxa"/>
            <w:tcMar>
              <w:top w:w="57" w:type="dxa"/>
              <w:left w:w="28" w:type="dxa"/>
              <w:bottom w:w="57" w:type="dxa"/>
              <w:right w:w="28" w:type="dxa"/>
            </w:tcMar>
            <w:vAlign w:val="center"/>
          </w:tcPr>
          <w:p w14:paraId="007563AA">
            <w:pPr>
              <w:spacing w:line="480" w:lineRule="exact"/>
              <w:ind w:left="210" w:leftChars="100"/>
              <w:rPr>
                <w:rFonts w:ascii="宋体" w:cs="Times New Roman"/>
                <w:sz w:val="24"/>
                <w:szCs w:val="24"/>
              </w:rPr>
            </w:pPr>
          </w:p>
        </w:tc>
        <w:tc>
          <w:tcPr>
            <w:tcW w:w="1528" w:type="dxa"/>
            <w:vAlign w:val="center"/>
          </w:tcPr>
          <w:p w14:paraId="0A85CE91">
            <w:pPr>
              <w:spacing w:line="480" w:lineRule="exact"/>
              <w:ind w:left="210" w:leftChars="100"/>
              <w:rPr>
                <w:rFonts w:ascii="宋体" w:cs="Times New Roman"/>
                <w:sz w:val="24"/>
                <w:szCs w:val="24"/>
              </w:rPr>
            </w:pPr>
          </w:p>
        </w:tc>
      </w:tr>
      <w:tr w14:paraId="5A2045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13" w:type="dxa"/>
            <w:tcMar>
              <w:top w:w="57" w:type="dxa"/>
              <w:left w:w="28" w:type="dxa"/>
              <w:bottom w:w="57" w:type="dxa"/>
              <w:right w:w="28" w:type="dxa"/>
            </w:tcMar>
            <w:vAlign w:val="center"/>
          </w:tcPr>
          <w:p w14:paraId="0EF6BF8A">
            <w:pPr>
              <w:spacing w:line="480" w:lineRule="exact"/>
              <w:ind w:left="210" w:leftChars="100"/>
              <w:rPr>
                <w:rFonts w:ascii="宋体" w:cs="Times New Roman"/>
                <w:sz w:val="24"/>
                <w:szCs w:val="24"/>
              </w:rPr>
            </w:pPr>
          </w:p>
        </w:tc>
        <w:tc>
          <w:tcPr>
            <w:tcW w:w="2478" w:type="dxa"/>
            <w:tcMar>
              <w:top w:w="57" w:type="dxa"/>
              <w:left w:w="28" w:type="dxa"/>
              <w:bottom w:w="57" w:type="dxa"/>
              <w:right w:w="28" w:type="dxa"/>
            </w:tcMar>
            <w:vAlign w:val="center"/>
          </w:tcPr>
          <w:p w14:paraId="69159CCC">
            <w:pPr>
              <w:spacing w:line="480" w:lineRule="exact"/>
              <w:ind w:left="210" w:leftChars="100"/>
              <w:rPr>
                <w:rFonts w:ascii="宋体" w:cs="Times New Roman"/>
                <w:sz w:val="24"/>
                <w:szCs w:val="24"/>
              </w:rPr>
            </w:pPr>
          </w:p>
        </w:tc>
        <w:tc>
          <w:tcPr>
            <w:tcW w:w="2835" w:type="dxa"/>
            <w:tcMar>
              <w:top w:w="57" w:type="dxa"/>
              <w:left w:w="28" w:type="dxa"/>
              <w:bottom w:w="57" w:type="dxa"/>
              <w:right w:w="28" w:type="dxa"/>
            </w:tcMar>
            <w:vAlign w:val="center"/>
          </w:tcPr>
          <w:p w14:paraId="4D895145">
            <w:pPr>
              <w:spacing w:line="480" w:lineRule="exact"/>
              <w:ind w:left="210" w:leftChars="100"/>
              <w:rPr>
                <w:rFonts w:ascii="宋体" w:cs="Times New Roman"/>
                <w:sz w:val="24"/>
                <w:szCs w:val="24"/>
              </w:rPr>
            </w:pPr>
          </w:p>
        </w:tc>
        <w:tc>
          <w:tcPr>
            <w:tcW w:w="1417" w:type="dxa"/>
            <w:tcMar>
              <w:top w:w="57" w:type="dxa"/>
              <w:left w:w="28" w:type="dxa"/>
              <w:bottom w:w="57" w:type="dxa"/>
              <w:right w:w="28" w:type="dxa"/>
            </w:tcMar>
            <w:vAlign w:val="center"/>
          </w:tcPr>
          <w:p w14:paraId="4DC831BE">
            <w:pPr>
              <w:spacing w:line="480" w:lineRule="exact"/>
              <w:ind w:left="210" w:leftChars="100"/>
              <w:rPr>
                <w:rFonts w:ascii="宋体" w:cs="Times New Roman"/>
                <w:sz w:val="24"/>
                <w:szCs w:val="24"/>
              </w:rPr>
            </w:pPr>
          </w:p>
        </w:tc>
        <w:tc>
          <w:tcPr>
            <w:tcW w:w="1528" w:type="dxa"/>
            <w:vAlign w:val="center"/>
          </w:tcPr>
          <w:p w14:paraId="0D40B86B">
            <w:pPr>
              <w:spacing w:line="480" w:lineRule="exact"/>
              <w:ind w:left="210" w:leftChars="100"/>
              <w:rPr>
                <w:rFonts w:ascii="宋体" w:cs="Times New Roman"/>
                <w:sz w:val="24"/>
                <w:szCs w:val="24"/>
              </w:rPr>
            </w:pPr>
          </w:p>
        </w:tc>
      </w:tr>
      <w:tr w14:paraId="3953ED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tcMar>
              <w:top w:w="57" w:type="dxa"/>
              <w:left w:w="28" w:type="dxa"/>
              <w:bottom w:w="57" w:type="dxa"/>
              <w:right w:w="28" w:type="dxa"/>
            </w:tcMar>
            <w:vAlign w:val="center"/>
          </w:tcPr>
          <w:p w14:paraId="40BD254E">
            <w:pPr>
              <w:spacing w:line="480" w:lineRule="exact"/>
              <w:ind w:left="210" w:leftChars="100"/>
              <w:rPr>
                <w:rFonts w:ascii="宋体" w:cs="Times New Roman"/>
                <w:sz w:val="24"/>
                <w:szCs w:val="24"/>
              </w:rPr>
            </w:pPr>
          </w:p>
        </w:tc>
        <w:tc>
          <w:tcPr>
            <w:tcW w:w="2478" w:type="dxa"/>
            <w:tcMar>
              <w:top w:w="57" w:type="dxa"/>
              <w:left w:w="28" w:type="dxa"/>
              <w:bottom w:w="57" w:type="dxa"/>
              <w:right w:w="28" w:type="dxa"/>
            </w:tcMar>
            <w:vAlign w:val="center"/>
          </w:tcPr>
          <w:p w14:paraId="38A7D4AD">
            <w:pPr>
              <w:spacing w:line="480" w:lineRule="exact"/>
              <w:ind w:left="210" w:leftChars="100"/>
              <w:rPr>
                <w:rFonts w:ascii="宋体" w:cs="Times New Roman"/>
                <w:sz w:val="24"/>
                <w:szCs w:val="24"/>
              </w:rPr>
            </w:pPr>
          </w:p>
        </w:tc>
        <w:tc>
          <w:tcPr>
            <w:tcW w:w="2835" w:type="dxa"/>
            <w:tcMar>
              <w:top w:w="57" w:type="dxa"/>
              <w:left w:w="28" w:type="dxa"/>
              <w:bottom w:w="57" w:type="dxa"/>
              <w:right w:w="28" w:type="dxa"/>
            </w:tcMar>
            <w:vAlign w:val="center"/>
          </w:tcPr>
          <w:p w14:paraId="4C0461B5">
            <w:pPr>
              <w:spacing w:line="480" w:lineRule="exact"/>
              <w:ind w:left="210" w:leftChars="100"/>
              <w:rPr>
                <w:rFonts w:ascii="宋体" w:cs="Times New Roman"/>
                <w:sz w:val="24"/>
                <w:szCs w:val="24"/>
              </w:rPr>
            </w:pPr>
          </w:p>
        </w:tc>
        <w:tc>
          <w:tcPr>
            <w:tcW w:w="1417" w:type="dxa"/>
            <w:tcMar>
              <w:top w:w="57" w:type="dxa"/>
              <w:left w:w="28" w:type="dxa"/>
              <w:bottom w:w="57" w:type="dxa"/>
              <w:right w:w="28" w:type="dxa"/>
            </w:tcMar>
            <w:vAlign w:val="center"/>
          </w:tcPr>
          <w:p w14:paraId="04CC5448">
            <w:pPr>
              <w:spacing w:line="480" w:lineRule="exact"/>
              <w:ind w:left="210" w:leftChars="100"/>
              <w:rPr>
                <w:rFonts w:ascii="宋体" w:cs="Times New Roman"/>
                <w:sz w:val="24"/>
                <w:szCs w:val="24"/>
              </w:rPr>
            </w:pPr>
          </w:p>
        </w:tc>
        <w:tc>
          <w:tcPr>
            <w:tcW w:w="1528" w:type="dxa"/>
            <w:vAlign w:val="center"/>
          </w:tcPr>
          <w:p w14:paraId="0EE72C58">
            <w:pPr>
              <w:spacing w:line="480" w:lineRule="exact"/>
              <w:ind w:left="210" w:leftChars="100"/>
              <w:rPr>
                <w:rFonts w:ascii="宋体" w:cs="Times New Roman"/>
                <w:sz w:val="24"/>
                <w:szCs w:val="24"/>
              </w:rPr>
            </w:pPr>
          </w:p>
        </w:tc>
      </w:tr>
      <w:tr w14:paraId="35CF66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tcMar>
              <w:top w:w="57" w:type="dxa"/>
              <w:left w:w="28" w:type="dxa"/>
              <w:bottom w:w="57" w:type="dxa"/>
              <w:right w:w="28" w:type="dxa"/>
            </w:tcMar>
            <w:vAlign w:val="center"/>
          </w:tcPr>
          <w:p w14:paraId="24A16D57">
            <w:pPr>
              <w:spacing w:line="480" w:lineRule="exact"/>
              <w:ind w:left="210" w:leftChars="100"/>
              <w:rPr>
                <w:rFonts w:ascii="宋体" w:cs="Times New Roman"/>
                <w:sz w:val="24"/>
                <w:szCs w:val="24"/>
              </w:rPr>
            </w:pPr>
          </w:p>
        </w:tc>
        <w:tc>
          <w:tcPr>
            <w:tcW w:w="2478" w:type="dxa"/>
            <w:tcMar>
              <w:top w:w="57" w:type="dxa"/>
              <w:left w:w="28" w:type="dxa"/>
              <w:bottom w:w="57" w:type="dxa"/>
              <w:right w:w="28" w:type="dxa"/>
            </w:tcMar>
            <w:vAlign w:val="center"/>
          </w:tcPr>
          <w:p w14:paraId="77945736">
            <w:pPr>
              <w:spacing w:line="480" w:lineRule="exact"/>
              <w:ind w:left="210" w:leftChars="100"/>
              <w:rPr>
                <w:rFonts w:ascii="宋体" w:cs="Times New Roman"/>
                <w:sz w:val="24"/>
                <w:szCs w:val="24"/>
              </w:rPr>
            </w:pPr>
          </w:p>
        </w:tc>
        <w:tc>
          <w:tcPr>
            <w:tcW w:w="2835" w:type="dxa"/>
            <w:tcMar>
              <w:top w:w="57" w:type="dxa"/>
              <w:left w:w="28" w:type="dxa"/>
              <w:bottom w:w="57" w:type="dxa"/>
              <w:right w:w="28" w:type="dxa"/>
            </w:tcMar>
            <w:vAlign w:val="center"/>
          </w:tcPr>
          <w:p w14:paraId="655D5A24">
            <w:pPr>
              <w:spacing w:line="480" w:lineRule="exact"/>
              <w:ind w:left="210" w:leftChars="100"/>
              <w:rPr>
                <w:rFonts w:ascii="宋体" w:cs="Times New Roman"/>
                <w:sz w:val="24"/>
                <w:szCs w:val="24"/>
              </w:rPr>
            </w:pPr>
          </w:p>
        </w:tc>
        <w:tc>
          <w:tcPr>
            <w:tcW w:w="1417" w:type="dxa"/>
            <w:tcMar>
              <w:top w:w="57" w:type="dxa"/>
              <w:left w:w="28" w:type="dxa"/>
              <w:bottom w:w="57" w:type="dxa"/>
              <w:right w:w="28" w:type="dxa"/>
            </w:tcMar>
            <w:vAlign w:val="center"/>
          </w:tcPr>
          <w:p w14:paraId="30F713AC">
            <w:pPr>
              <w:spacing w:line="480" w:lineRule="exact"/>
              <w:ind w:left="210" w:leftChars="100"/>
              <w:rPr>
                <w:rFonts w:ascii="宋体" w:cs="Times New Roman"/>
                <w:sz w:val="24"/>
                <w:szCs w:val="24"/>
              </w:rPr>
            </w:pPr>
          </w:p>
        </w:tc>
        <w:tc>
          <w:tcPr>
            <w:tcW w:w="1528" w:type="dxa"/>
            <w:vAlign w:val="center"/>
          </w:tcPr>
          <w:p w14:paraId="735E3377">
            <w:pPr>
              <w:spacing w:line="480" w:lineRule="exact"/>
              <w:ind w:left="210" w:leftChars="100"/>
              <w:rPr>
                <w:rFonts w:ascii="宋体" w:cs="Times New Roman"/>
                <w:sz w:val="24"/>
                <w:szCs w:val="24"/>
              </w:rPr>
            </w:pPr>
          </w:p>
        </w:tc>
      </w:tr>
      <w:tr w14:paraId="5B5FB7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tcMar>
              <w:top w:w="57" w:type="dxa"/>
              <w:left w:w="28" w:type="dxa"/>
              <w:bottom w:w="57" w:type="dxa"/>
              <w:right w:w="28" w:type="dxa"/>
            </w:tcMar>
            <w:vAlign w:val="center"/>
          </w:tcPr>
          <w:p w14:paraId="20478B08">
            <w:pPr>
              <w:spacing w:line="480" w:lineRule="exact"/>
              <w:ind w:left="210" w:leftChars="100"/>
              <w:rPr>
                <w:rFonts w:ascii="宋体" w:cs="Times New Roman"/>
                <w:sz w:val="24"/>
                <w:szCs w:val="24"/>
              </w:rPr>
            </w:pPr>
          </w:p>
        </w:tc>
        <w:tc>
          <w:tcPr>
            <w:tcW w:w="2478" w:type="dxa"/>
            <w:tcMar>
              <w:top w:w="57" w:type="dxa"/>
              <w:left w:w="28" w:type="dxa"/>
              <w:bottom w:w="57" w:type="dxa"/>
              <w:right w:w="28" w:type="dxa"/>
            </w:tcMar>
            <w:vAlign w:val="center"/>
          </w:tcPr>
          <w:p w14:paraId="56A8CB6A">
            <w:pPr>
              <w:spacing w:line="480" w:lineRule="exact"/>
              <w:ind w:left="210" w:leftChars="100"/>
              <w:rPr>
                <w:rFonts w:ascii="宋体" w:cs="Times New Roman"/>
                <w:sz w:val="24"/>
                <w:szCs w:val="24"/>
              </w:rPr>
            </w:pPr>
          </w:p>
        </w:tc>
        <w:tc>
          <w:tcPr>
            <w:tcW w:w="2835" w:type="dxa"/>
            <w:tcMar>
              <w:top w:w="57" w:type="dxa"/>
              <w:left w:w="28" w:type="dxa"/>
              <w:bottom w:w="57" w:type="dxa"/>
              <w:right w:w="28" w:type="dxa"/>
            </w:tcMar>
            <w:vAlign w:val="center"/>
          </w:tcPr>
          <w:p w14:paraId="6E3BEA8D">
            <w:pPr>
              <w:spacing w:line="480" w:lineRule="exact"/>
              <w:ind w:left="210" w:leftChars="100"/>
              <w:rPr>
                <w:rFonts w:ascii="宋体" w:cs="Times New Roman"/>
                <w:sz w:val="24"/>
                <w:szCs w:val="24"/>
              </w:rPr>
            </w:pPr>
          </w:p>
        </w:tc>
        <w:tc>
          <w:tcPr>
            <w:tcW w:w="1417" w:type="dxa"/>
            <w:tcMar>
              <w:top w:w="57" w:type="dxa"/>
              <w:left w:w="28" w:type="dxa"/>
              <w:bottom w:w="57" w:type="dxa"/>
              <w:right w:w="28" w:type="dxa"/>
            </w:tcMar>
            <w:vAlign w:val="center"/>
          </w:tcPr>
          <w:p w14:paraId="3126243C">
            <w:pPr>
              <w:spacing w:line="480" w:lineRule="exact"/>
              <w:ind w:left="210" w:leftChars="100"/>
              <w:rPr>
                <w:rFonts w:ascii="宋体" w:cs="Times New Roman"/>
                <w:sz w:val="24"/>
                <w:szCs w:val="24"/>
              </w:rPr>
            </w:pPr>
          </w:p>
        </w:tc>
        <w:tc>
          <w:tcPr>
            <w:tcW w:w="1528" w:type="dxa"/>
            <w:vAlign w:val="center"/>
          </w:tcPr>
          <w:p w14:paraId="2F7EE450">
            <w:pPr>
              <w:spacing w:line="480" w:lineRule="exact"/>
              <w:ind w:left="210" w:leftChars="100"/>
              <w:rPr>
                <w:rFonts w:ascii="宋体" w:cs="Times New Roman"/>
                <w:sz w:val="24"/>
                <w:szCs w:val="24"/>
              </w:rPr>
            </w:pPr>
          </w:p>
        </w:tc>
      </w:tr>
      <w:tr w14:paraId="4749C7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tcMar>
              <w:top w:w="57" w:type="dxa"/>
              <w:left w:w="28" w:type="dxa"/>
              <w:bottom w:w="57" w:type="dxa"/>
              <w:right w:w="28" w:type="dxa"/>
            </w:tcMar>
            <w:vAlign w:val="center"/>
          </w:tcPr>
          <w:p w14:paraId="12F034DC">
            <w:pPr>
              <w:spacing w:line="480" w:lineRule="exact"/>
              <w:ind w:left="210" w:leftChars="100"/>
              <w:rPr>
                <w:rFonts w:ascii="宋体" w:cs="Times New Roman"/>
                <w:sz w:val="24"/>
                <w:szCs w:val="24"/>
              </w:rPr>
            </w:pPr>
          </w:p>
        </w:tc>
        <w:tc>
          <w:tcPr>
            <w:tcW w:w="2478" w:type="dxa"/>
            <w:tcMar>
              <w:top w:w="57" w:type="dxa"/>
              <w:left w:w="28" w:type="dxa"/>
              <w:bottom w:w="57" w:type="dxa"/>
              <w:right w:w="28" w:type="dxa"/>
            </w:tcMar>
            <w:vAlign w:val="center"/>
          </w:tcPr>
          <w:p w14:paraId="22DB5A66">
            <w:pPr>
              <w:spacing w:line="480" w:lineRule="exact"/>
              <w:ind w:left="210" w:leftChars="100"/>
              <w:rPr>
                <w:rFonts w:ascii="宋体" w:cs="Times New Roman"/>
                <w:sz w:val="24"/>
                <w:szCs w:val="24"/>
              </w:rPr>
            </w:pPr>
          </w:p>
        </w:tc>
        <w:tc>
          <w:tcPr>
            <w:tcW w:w="2835" w:type="dxa"/>
            <w:tcMar>
              <w:top w:w="57" w:type="dxa"/>
              <w:left w:w="28" w:type="dxa"/>
              <w:bottom w:w="57" w:type="dxa"/>
              <w:right w:w="28" w:type="dxa"/>
            </w:tcMar>
            <w:vAlign w:val="center"/>
          </w:tcPr>
          <w:p w14:paraId="64504CDD">
            <w:pPr>
              <w:spacing w:line="480" w:lineRule="exact"/>
              <w:ind w:left="210" w:leftChars="100"/>
              <w:rPr>
                <w:rFonts w:ascii="宋体" w:cs="Times New Roman"/>
                <w:sz w:val="24"/>
                <w:szCs w:val="24"/>
              </w:rPr>
            </w:pPr>
          </w:p>
        </w:tc>
        <w:tc>
          <w:tcPr>
            <w:tcW w:w="1417" w:type="dxa"/>
            <w:tcMar>
              <w:top w:w="57" w:type="dxa"/>
              <w:left w:w="28" w:type="dxa"/>
              <w:bottom w:w="57" w:type="dxa"/>
              <w:right w:w="28" w:type="dxa"/>
            </w:tcMar>
            <w:vAlign w:val="center"/>
          </w:tcPr>
          <w:p w14:paraId="02C12498">
            <w:pPr>
              <w:spacing w:line="480" w:lineRule="exact"/>
              <w:ind w:left="210" w:leftChars="100"/>
              <w:rPr>
                <w:rFonts w:ascii="宋体" w:cs="Times New Roman"/>
                <w:sz w:val="24"/>
                <w:szCs w:val="24"/>
              </w:rPr>
            </w:pPr>
          </w:p>
        </w:tc>
        <w:tc>
          <w:tcPr>
            <w:tcW w:w="1528" w:type="dxa"/>
            <w:vAlign w:val="center"/>
          </w:tcPr>
          <w:p w14:paraId="4279FFA7">
            <w:pPr>
              <w:spacing w:line="480" w:lineRule="exact"/>
              <w:ind w:left="210" w:leftChars="100"/>
              <w:rPr>
                <w:rFonts w:ascii="宋体" w:cs="Times New Roman"/>
                <w:sz w:val="24"/>
                <w:szCs w:val="24"/>
              </w:rPr>
            </w:pPr>
          </w:p>
        </w:tc>
      </w:tr>
      <w:tr w14:paraId="56874C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tcMar>
              <w:top w:w="57" w:type="dxa"/>
              <w:left w:w="28" w:type="dxa"/>
              <w:bottom w:w="57" w:type="dxa"/>
              <w:right w:w="28" w:type="dxa"/>
            </w:tcMar>
            <w:vAlign w:val="center"/>
          </w:tcPr>
          <w:p w14:paraId="6918C0A1">
            <w:pPr>
              <w:spacing w:line="480" w:lineRule="exact"/>
              <w:ind w:left="210" w:leftChars="100"/>
              <w:rPr>
                <w:rFonts w:ascii="宋体" w:cs="Times New Roman"/>
                <w:sz w:val="24"/>
                <w:szCs w:val="24"/>
              </w:rPr>
            </w:pPr>
          </w:p>
        </w:tc>
        <w:tc>
          <w:tcPr>
            <w:tcW w:w="2478" w:type="dxa"/>
            <w:tcMar>
              <w:top w:w="57" w:type="dxa"/>
              <w:left w:w="28" w:type="dxa"/>
              <w:bottom w:w="57" w:type="dxa"/>
              <w:right w:w="28" w:type="dxa"/>
            </w:tcMar>
            <w:vAlign w:val="center"/>
          </w:tcPr>
          <w:p w14:paraId="3186FA14">
            <w:pPr>
              <w:spacing w:line="480" w:lineRule="exact"/>
              <w:ind w:left="210" w:leftChars="100"/>
              <w:rPr>
                <w:rFonts w:ascii="宋体" w:cs="Times New Roman"/>
                <w:sz w:val="24"/>
                <w:szCs w:val="24"/>
              </w:rPr>
            </w:pPr>
          </w:p>
        </w:tc>
        <w:tc>
          <w:tcPr>
            <w:tcW w:w="2835" w:type="dxa"/>
            <w:tcMar>
              <w:top w:w="57" w:type="dxa"/>
              <w:left w:w="28" w:type="dxa"/>
              <w:bottom w:w="57" w:type="dxa"/>
              <w:right w:w="28" w:type="dxa"/>
            </w:tcMar>
            <w:vAlign w:val="center"/>
          </w:tcPr>
          <w:p w14:paraId="4131062C">
            <w:pPr>
              <w:spacing w:line="480" w:lineRule="exact"/>
              <w:ind w:left="210" w:leftChars="100"/>
              <w:rPr>
                <w:rFonts w:ascii="宋体" w:cs="Times New Roman"/>
                <w:sz w:val="24"/>
                <w:szCs w:val="24"/>
              </w:rPr>
            </w:pPr>
          </w:p>
        </w:tc>
        <w:tc>
          <w:tcPr>
            <w:tcW w:w="1417" w:type="dxa"/>
            <w:tcMar>
              <w:top w:w="57" w:type="dxa"/>
              <w:left w:w="28" w:type="dxa"/>
              <w:bottom w:w="57" w:type="dxa"/>
              <w:right w:w="28" w:type="dxa"/>
            </w:tcMar>
            <w:vAlign w:val="center"/>
          </w:tcPr>
          <w:p w14:paraId="0DE94618">
            <w:pPr>
              <w:spacing w:line="480" w:lineRule="exact"/>
              <w:ind w:left="210" w:leftChars="100"/>
              <w:rPr>
                <w:rFonts w:ascii="宋体" w:cs="Times New Roman"/>
                <w:sz w:val="24"/>
                <w:szCs w:val="24"/>
              </w:rPr>
            </w:pPr>
          </w:p>
        </w:tc>
        <w:tc>
          <w:tcPr>
            <w:tcW w:w="1528" w:type="dxa"/>
            <w:vAlign w:val="center"/>
          </w:tcPr>
          <w:p w14:paraId="79F1490F">
            <w:pPr>
              <w:spacing w:line="480" w:lineRule="exact"/>
              <w:ind w:left="210" w:leftChars="100"/>
              <w:rPr>
                <w:rFonts w:ascii="宋体" w:cs="Times New Roman"/>
                <w:sz w:val="24"/>
                <w:szCs w:val="24"/>
              </w:rPr>
            </w:pPr>
          </w:p>
        </w:tc>
      </w:tr>
      <w:tr w14:paraId="3D3A98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tcMar>
              <w:top w:w="57" w:type="dxa"/>
              <w:left w:w="28" w:type="dxa"/>
              <w:bottom w:w="57" w:type="dxa"/>
              <w:right w:w="28" w:type="dxa"/>
            </w:tcMar>
            <w:vAlign w:val="center"/>
          </w:tcPr>
          <w:p w14:paraId="2F62CFB6">
            <w:pPr>
              <w:spacing w:line="480" w:lineRule="exact"/>
              <w:ind w:left="210" w:leftChars="100"/>
              <w:rPr>
                <w:rFonts w:ascii="宋体" w:cs="Times New Roman"/>
                <w:sz w:val="24"/>
                <w:szCs w:val="24"/>
              </w:rPr>
            </w:pPr>
          </w:p>
        </w:tc>
        <w:tc>
          <w:tcPr>
            <w:tcW w:w="2478" w:type="dxa"/>
            <w:tcMar>
              <w:top w:w="57" w:type="dxa"/>
              <w:left w:w="28" w:type="dxa"/>
              <w:bottom w:w="57" w:type="dxa"/>
              <w:right w:w="28" w:type="dxa"/>
            </w:tcMar>
            <w:vAlign w:val="center"/>
          </w:tcPr>
          <w:p w14:paraId="72064D5D">
            <w:pPr>
              <w:spacing w:line="480" w:lineRule="exact"/>
              <w:ind w:left="210" w:leftChars="100"/>
              <w:rPr>
                <w:rFonts w:ascii="宋体" w:cs="Times New Roman"/>
                <w:sz w:val="24"/>
                <w:szCs w:val="24"/>
              </w:rPr>
            </w:pPr>
          </w:p>
        </w:tc>
        <w:tc>
          <w:tcPr>
            <w:tcW w:w="2835" w:type="dxa"/>
            <w:tcMar>
              <w:top w:w="57" w:type="dxa"/>
              <w:left w:w="28" w:type="dxa"/>
              <w:bottom w:w="57" w:type="dxa"/>
              <w:right w:w="28" w:type="dxa"/>
            </w:tcMar>
            <w:vAlign w:val="center"/>
          </w:tcPr>
          <w:p w14:paraId="7BA8203E">
            <w:pPr>
              <w:spacing w:line="480" w:lineRule="exact"/>
              <w:ind w:left="210" w:leftChars="100"/>
              <w:rPr>
                <w:rFonts w:ascii="宋体" w:cs="Times New Roman"/>
                <w:sz w:val="24"/>
                <w:szCs w:val="24"/>
              </w:rPr>
            </w:pPr>
          </w:p>
        </w:tc>
        <w:tc>
          <w:tcPr>
            <w:tcW w:w="1417" w:type="dxa"/>
            <w:tcMar>
              <w:top w:w="57" w:type="dxa"/>
              <w:left w:w="28" w:type="dxa"/>
              <w:bottom w:w="57" w:type="dxa"/>
              <w:right w:w="28" w:type="dxa"/>
            </w:tcMar>
            <w:vAlign w:val="center"/>
          </w:tcPr>
          <w:p w14:paraId="74CE1DCC">
            <w:pPr>
              <w:spacing w:line="480" w:lineRule="exact"/>
              <w:ind w:left="210" w:leftChars="100"/>
              <w:rPr>
                <w:rFonts w:ascii="宋体" w:cs="Times New Roman"/>
                <w:sz w:val="24"/>
                <w:szCs w:val="24"/>
              </w:rPr>
            </w:pPr>
          </w:p>
        </w:tc>
        <w:tc>
          <w:tcPr>
            <w:tcW w:w="1528" w:type="dxa"/>
            <w:vAlign w:val="center"/>
          </w:tcPr>
          <w:p w14:paraId="79940CAE">
            <w:pPr>
              <w:spacing w:line="480" w:lineRule="exact"/>
              <w:ind w:left="210" w:leftChars="100"/>
              <w:rPr>
                <w:rFonts w:ascii="宋体" w:cs="Times New Roman"/>
                <w:sz w:val="24"/>
                <w:szCs w:val="24"/>
              </w:rPr>
            </w:pPr>
          </w:p>
        </w:tc>
      </w:tr>
      <w:tr w14:paraId="5E4418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tcMar>
              <w:top w:w="57" w:type="dxa"/>
              <w:left w:w="28" w:type="dxa"/>
              <w:bottom w:w="57" w:type="dxa"/>
              <w:right w:w="28" w:type="dxa"/>
            </w:tcMar>
            <w:vAlign w:val="center"/>
          </w:tcPr>
          <w:p w14:paraId="4CD5906D">
            <w:pPr>
              <w:spacing w:line="480" w:lineRule="exact"/>
              <w:ind w:left="210" w:leftChars="100"/>
              <w:rPr>
                <w:rFonts w:ascii="宋体" w:cs="Times New Roman"/>
                <w:sz w:val="24"/>
                <w:szCs w:val="24"/>
              </w:rPr>
            </w:pPr>
          </w:p>
        </w:tc>
        <w:tc>
          <w:tcPr>
            <w:tcW w:w="2478" w:type="dxa"/>
            <w:tcMar>
              <w:top w:w="57" w:type="dxa"/>
              <w:left w:w="28" w:type="dxa"/>
              <w:bottom w:w="57" w:type="dxa"/>
              <w:right w:w="28" w:type="dxa"/>
            </w:tcMar>
            <w:vAlign w:val="center"/>
          </w:tcPr>
          <w:p w14:paraId="55E3D671">
            <w:pPr>
              <w:spacing w:line="480" w:lineRule="exact"/>
              <w:ind w:left="210" w:leftChars="100"/>
              <w:rPr>
                <w:rFonts w:ascii="宋体" w:cs="Times New Roman"/>
                <w:sz w:val="24"/>
                <w:szCs w:val="24"/>
              </w:rPr>
            </w:pPr>
          </w:p>
        </w:tc>
        <w:tc>
          <w:tcPr>
            <w:tcW w:w="2835" w:type="dxa"/>
            <w:tcMar>
              <w:top w:w="57" w:type="dxa"/>
              <w:left w:w="28" w:type="dxa"/>
              <w:bottom w:w="57" w:type="dxa"/>
              <w:right w:w="28" w:type="dxa"/>
            </w:tcMar>
            <w:vAlign w:val="center"/>
          </w:tcPr>
          <w:p w14:paraId="69431FE2">
            <w:pPr>
              <w:spacing w:line="480" w:lineRule="exact"/>
              <w:ind w:left="210" w:leftChars="100"/>
              <w:rPr>
                <w:rFonts w:ascii="宋体" w:cs="Times New Roman"/>
                <w:sz w:val="24"/>
                <w:szCs w:val="24"/>
              </w:rPr>
            </w:pPr>
          </w:p>
        </w:tc>
        <w:tc>
          <w:tcPr>
            <w:tcW w:w="1417" w:type="dxa"/>
            <w:tcMar>
              <w:top w:w="57" w:type="dxa"/>
              <w:left w:w="28" w:type="dxa"/>
              <w:bottom w:w="57" w:type="dxa"/>
              <w:right w:w="28" w:type="dxa"/>
            </w:tcMar>
            <w:vAlign w:val="center"/>
          </w:tcPr>
          <w:p w14:paraId="7670B43B">
            <w:pPr>
              <w:spacing w:line="480" w:lineRule="exact"/>
              <w:ind w:left="210" w:leftChars="100"/>
              <w:rPr>
                <w:rFonts w:ascii="宋体" w:cs="Times New Roman"/>
                <w:sz w:val="24"/>
                <w:szCs w:val="24"/>
              </w:rPr>
            </w:pPr>
          </w:p>
        </w:tc>
        <w:tc>
          <w:tcPr>
            <w:tcW w:w="1528" w:type="dxa"/>
            <w:vAlign w:val="center"/>
          </w:tcPr>
          <w:p w14:paraId="22C0CC92">
            <w:pPr>
              <w:spacing w:line="480" w:lineRule="exact"/>
              <w:ind w:left="210" w:leftChars="100"/>
              <w:rPr>
                <w:rFonts w:ascii="宋体" w:cs="Times New Roman"/>
                <w:sz w:val="24"/>
                <w:szCs w:val="24"/>
              </w:rPr>
            </w:pPr>
          </w:p>
        </w:tc>
      </w:tr>
      <w:tr w14:paraId="168F99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tcMar>
              <w:top w:w="57" w:type="dxa"/>
              <w:left w:w="28" w:type="dxa"/>
              <w:bottom w:w="57" w:type="dxa"/>
              <w:right w:w="28" w:type="dxa"/>
            </w:tcMar>
            <w:vAlign w:val="center"/>
          </w:tcPr>
          <w:p w14:paraId="358E22C1">
            <w:pPr>
              <w:spacing w:line="480" w:lineRule="exact"/>
              <w:ind w:left="210" w:leftChars="100"/>
              <w:rPr>
                <w:rFonts w:ascii="宋体" w:cs="Times New Roman"/>
                <w:sz w:val="24"/>
                <w:szCs w:val="24"/>
              </w:rPr>
            </w:pPr>
          </w:p>
        </w:tc>
        <w:tc>
          <w:tcPr>
            <w:tcW w:w="2478" w:type="dxa"/>
            <w:tcMar>
              <w:top w:w="57" w:type="dxa"/>
              <w:left w:w="28" w:type="dxa"/>
              <w:bottom w:w="57" w:type="dxa"/>
              <w:right w:w="28" w:type="dxa"/>
            </w:tcMar>
            <w:vAlign w:val="center"/>
          </w:tcPr>
          <w:p w14:paraId="18379C83">
            <w:pPr>
              <w:spacing w:line="480" w:lineRule="exact"/>
              <w:ind w:left="210" w:leftChars="100"/>
              <w:rPr>
                <w:rFonts w:ascii="宋体" w:cs="Times New Roman"/>
                <w:sz w:val="24"/>
                <w:szCs w:val="24"/>
              </w:rPr>
            </w:pPr>
          </w:p>
        </w:tc>
        <w:tc>
          <w:tcPr>
            <w:tcW w:w="2835" w:type="dxa"/>
            <w:tcMar>
              <w:top w:w="57" w:type="dxa"/>
              <w:left w:w="28" w:type="dxa"/>
              <w:bottom w:w="57" w:type="dxa"/>
              <w:right w:w="28" w:type="dxa"/>
            </w:tcMar>
            <w:vAlign w:val="center"/>
          </w:tcPr>
          <w:p w14:paraId="4506B8DD">
            <w:pPr>
              <w:spacing w:line="480" w:lineRule="exact"/>
              <w:ind w:left="210" w:leftChars="100"/>
              <w:rPr>
                <w:rFonts w:ascii="宋体" w:cs="Times New Roman"/>
                <w:sz w:val="24"/>
                <w:szCs w:val="24"/>
              </w:rPr>
            </w:pPr>
          </w:p>
        </w:tc>
        <w:tc>
          <w:tcPr>
            <w:tcW w:w="1417" w:type="dxa"/>
            <w:tcMar>
              <w:top w:w="57" w:type="dxa"/>
              <w:left w:w="28" w:type="dxa"/>
              <w:bottom w:w="57" w:type="dxa"/>
              <w:right w:w="28" w:type="dxa"/>
            </w:tcMar>
            <w:vAlign w:val="center"/>
          </w:tcPr>
          <w:p w14:paraId="2741360D">
            <w:pPr>
              <w:spacing w:line="480" w:lineRule="exact"/>
              <w:ind w:left="210" w:leftChars="100"/>
              <w:rPr>
                <w:rFonts w:ascii="宋体" w:cs="Times New Roman"/>
                <w:sz w:val="24"/>
                <w:szCs w:val="24"/>
              </w:rPr>
            </w:pPr>
          </w:p>
        </w:tc>
        <w:tc>
          <w:tcPr>
            <w:tcW w:w="1528" w:type="dxa"/>
            <w:vAlign w:val="center"/>
          </w:tcPr>
          <w:p w14:paraId="4BF93081">
            <w:pPr>
              <w:spacing w:line="480" w:lineRule="exact"/>
              <w:ind w:left="210" w:leftChars="100"/>
              <w:rPr>
                <w:rFonts w:ascii="宋体" w:cs="Times New Roman"/>
                <w:sz w:val="24"/>
                <w:szCs w:val="24"/>
              </w:rPr>
            </w:pPr>
          </w:p>
        </w:tc>
      </w:tr>
      <w:tr w14:paraId="66AEE1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tcMar>
              <w:top w:w="57" w:type="dxa"/>
              <w:left w:w="28" w:type="dxa"/>
              <w:bottom w:w="57" w:type="dxa"/>
              <w:right w:w="28" w:type="dxa"/>
            </w:tcMar>
            <w:vAlign w:val="center"/>
          </w:tcPr>
          <w:p w14:paraId="2C467BAB">
            <w:pPr>
              <w:spacing w:line="480" w:lineRule="exact"/>
              <w:ind w:left="210" w:leftChars="100"/>
              <w:rPr>
                <w:rFonts w:ascii="宋体" w:cs="Times New Roman"/>
                <w:sz w:val="24"/>
                <w:szCs w:val="24"/>
              </w:rPr>
            </w:pPr>
          </w:p>
        </w:tc>
        <w:tc>
          <w:tcPr>
            <w:tcW w:w="2478" w:type="dxa"/>
            <w:tcMar>
              <w:top w:w="57" w:type="dxa"/>
              <w:left w:w="28" w:type="dxa"/>
              <w:bottom w:w="57" w:type="dxa"/>
              <w:right w:w="28" w:type="dxa"/>
            </w:tcMar>
            <w:vAlign w:val="center"/>
          </w:tcPr>
          <w:p w14:paraId="5E9E51AA">
            <w:pPr>
              <w:spacing w:line="480" w:lineRule="exact"/>
              <w:ind w:left="210" w:leftChars="100"/>
              <w:rPr>
                <w:rFonts w:ascii="宋体" w:cs="Times New Roman"/>
                <w:sz w:val="24"/>
                <w:szCs w:val="24"/>
              </w:rPr>
            </w:pPr>
          </w:p>
        </w:tc>
        <w:tc>
          <w:tcPr>
            <w:tcW w:w="2835" w:type="dxa"/>
            <w:tcMar>
              <w:top w:w="57" w:type="dxa"/>
              <w:left w:w="28" w:type="dxa"/>
              <w:bottom w:w="57" w:type="dxa"/>
              <w:right w:w="28" w:type="dxa"/>
            </w:tcMar>
            <w:vAlign w:val="center"/>
          </w:tcPr>
          <w:p w14:paraId="4ADCB64F">
            <w:pPr>
              <w:spacing w:line="480" w:lineRule="exact"/>
              <w:ind w:left="210" w:leftChars="100"/>
              <w:rPr>
                <w:rFonts w:ascii="宋体" w:cs="Times New Roman"/>
                <w:sz w:val="24"/>
                <w:szCs w:val="24"/>
              </w:rPr>
            </w:pPr>
          </w:p>
        </w:tc>
        <w:tc>
          <w:tcPr>
            <w:tcW w:w="1417" w:type="dxa"/>
            <w:tcMar>
              <w:top w:w="57" w:type="dxa"/>
              <w:left w:w="28" w:type="dxa"/>
              <w:bottom w:w="57" w:type="dxa"/>
              <w:right w:w="28" w:type="dxa"/>
            </w:tcMar>
            <w:vAlign w:val="center"/>
          </w:tcPr>
          <w:p w14:paraId="72E3028C">
            <w:pPr>
              <w:spacing w:line="480" w:lineRule="exact"/>
              <w:ind w:left="210" w:leftChars="100"/>
              <w:rPr>
                <w:rFonts w:ascii="宋体" w:cs="Times New Roman"/>
                <w:sz w:val="24"/>
                <w:szCs w:val="24"/>
              </w:rPr>
            </w:pPr>
          </w:p>
        </w:tc>
        <w:tc>
          <w:tcPr>
            <w:tcW w:w="1528" w:type="dxa"/>
            <w:vAlign w:val="center"/>
          </w:tcPr>
          <w:p w14:paraId="226A0E4A">
            <w:pPr>
              <w:spacing w:line="480" w:lineRule="exact"/>
              <w:ind w:left="210" w:leftChars="100"/>
              <w:rPr>
                <w:rFonts w:ascii="宋体" w:cs="Times New Roman"/>
                <w:sz w:val="24"/>
                <w:szCs w:val="24"/>
              </w:rPr>
            </w:pPr>
          </w:p>
        </w:tc>
      </w:tr>
      <w:tr w14:paraId="2F5A2B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313" w:type="dxa"/>
            <w:tcMar>
              <w:top w:w="57" w:type="dxa"/>
              <w:left w:w="28" w:type="dxa"/>
              <w:bottom w:w="57" w:type="dxa"/>
              <w:right w:w="28" w:type="dxa"/>
            </w:tcMar>
            <w:vAlign w:val="center"/>
          </w:tcPr>
          <w:p w14:paraId="5B738E31">
            <w:pPr>
              <w:spacing w:line="480" w:lineRule="exact"/>
              <w:ind w:left="210" w:leftChars="100"/>
              <w:rPr>
                <w:rFonts w:ascii="宋体" w:cs="Times New Roman"/>
                <w:sz w:val="24"/>
                <w:szCs w:val="24"/>
              </w:rPr>
            </w:pPr>
          </w:p>
        </w:tc>
        <w:tc>
          <w:tcPr>
            <w:tcW w:w="2478" w:type="dxa"/>
            <w:tcMar>
              <w:top w:w="57" w:type="dxa"/>
              <w:left w:w="28" w:type="dxa"/>
              <w:bottom w:w="57" w:type="dxa"/>
              <w:right w:w="28" w:type="dxa"/>
            </w:tcMar>
            <w:vAlign w:val="center"/>
          </w:tcPr>
          <w:p w14:paraId="6509B7F3">
            <w:pPr>
              <w:spacing w:line="480" w:lineRule="exact"/>
              <w:ind w:left="210" w:leftChars="100"/>
              <w:rPr>
                <w:rFonts w:ascii="宋体" w:cs="Times New Roman"/>
                <w:sz w:val="24"/>
                <w:szCs w:val="24"/>
              </w:rPr>
            </w:pPr>
          </w:p>
        </w:tc>
        <w:tc>
          <w:tcPr>
            <w:tcW w:w="2835" w:type="dxa"/>
            <w:tcMar>
              <w:top w:w="57" w:type="dxa"/>
              <w:left w:w="28" w:type="dxa"/>
              <w:bottom w:w="57" w:type="dxa"/>
              <w:right w:w="28" w:type="dxa"/>
            </w:tcMar>
            <w:vAlign w:val="center"/>
          </w:tcPr>
          <w:p w14:paraId="5F262DDB">
            <w:pPr>
              <w:spacing w:line="480" w:lineRule="exact"/>
              <w:ind w:left="210" w:leftChars="100"/>
              <w:rPr>
                <w:rFonts w:ascii="宋体" w:cs="Times New Roman"/>
                <w:sz w:val="24"/>
                <w:szCs w:val="24"/>
              </w:rPr>
            </w:pPr>
          </w:p>
        </w:tc>
        <w:tc>
          <w:tcPr>
            <w:tcW w:w="1417" w:type="dxa"/>
            <w:tcMar>
              <w:top w:w="57" w:type="dxa"/>
              <w:left w:w="28" w:type="dxa"/>
              <w:bottom w:w="57" w:type="dxa"/>
              <w:right w:w="28" w:type="dxa"/>
            </w:tcMar>
            <w:vAlign w:val="center"/>
          </w:tcPr>
          <w:p w14:paraId="78283D95">
            <w:pPr>
              <w:spacing w:line="480" w:lineRule="exact"/>
              <w:ind w:left="210" w:leftChars="100"/>
              <w:rPr>
                <w:rFonts w:ascii="宋体" w:cs="Times New Roman"/>
                <w:sz w:val="24"/>
                <w:szCs w:val="24"/>
              </w:rPr>
            </w:pPr>
          </w:p>
        </w:tc>
        <w:tc>
          <w:tcPr>
            <w:tcW w:w="1528" w:type="dxa"/>
            <w:vAlign w:val="center"/>
          </w:tcPr>
          <w:p w14:paraId="4B454B78">
            <w:pPr>
              <w:spacing w:line="480" w:lineRule="exact"/>
              <w:ind w:left="210" w:leftChars="100"/>
              <w:rPr>
                <w:rFonts w:ascii="宋体" w:cs="Times New Roman"/>
                <w:sz w:val="24"/>
                <w:szCs w:val="24"/>
              </w:rPr>
            </w:pPr>
          </w:p>
        </w:tc>
      </w:tr>
      <w:tr w14:paraId="47C84D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tcMar>
              <w:top w:w="57" w:type="dxa"/>
              <w:left w:w="28" w:type="dxa"/>
              <w:bottom w:w="57" w:type="dxa"/>
              <w:right w:w="28" w:type="dxa"/>
            </w:tcMar>
            <w:vAlign w:val="center"/>
          </w:tcPr>
          <w:p w14:paraId="19DECFFD">
            <w:pPr>
              <w:spacing w:line="480" w:lineRule="exact"/>
              <w:ind w:left="210" w:leftChars="100"/>
              <w:rPr>
                <w:rFonts w:ascii="宋体" w:cs="Times New Roman"/>
                <w:sz w:val="24"/>
                <w:szCs w:val="24"/>
              </w:rPr>
            </w:pPr>
          </w:p>
        </w:tc>
        <w:tc>
          <w:tcPr>
            <w:tcW w:w="2478" w:type="dxa"/>
            <w:tcMar>
              <w:top w:w="57" w:type="dxa"/>
              <w:left w:w="28" w:type="dxa"/>
              <w:bottom w:w="57" w:type="dxa"/>
              <w:right w:w="28" w:type="dxa"/>
            </w:tcMar>
            <w:vAlign w:val="center"/>
          </w:tcPr>
          <w:p w14:paraId="22EC6E4C">
            <w:pPr>
              <w:spacing w:line="480" w:lineRule="exact"/>
              <w:ind w:left="210" w:leftChars="100"/>
              <w:rPr>
                <w:rFonts w:ascii="宋体" w:cs="Times New Roman"/>
                <w:sz w:val="24"/>
                <w:szCs w:val="24"/>
              </w:rPr>
            </w:pPr>
          </w:p>
        </w:tc>
        <w:tc>
          <w:tcPr>
            <w:tcW w:w="2835" w:type="dxa"/>
            <w:tcMar>
              <w:top w:w="57" w:type="dxa"/>
              <w:left w:w="28" w:type="dxa"/>
              <w:bottom w:w="57" w:type="dxa"/>
              <w:right w:w="28" w:type="dxa"/>
            </w:tcMar>
            <w:vAlign w:val="center"/>
          </w:tcPr>
          <w:p w14:paraId="6AE687C7">
            <w:pPr>
              <w:spacing w:line="480" w:lineRule="exact"/>
              <w:ind w:left="210" w:leftChars="100"/>
              <w:rPr>
                <w:rFonts w:ascii="宋体" w:cs="Times New Roman"/>
                <w:sz w:val="24"/>
                <w:szCs w:val="24"/>
              </w:rPr>
            </w:pPr>
          </w:p>
        </w:tc>
        <w:tc>
          <w:tcPr>
            <w:tcW w:w="1417" w:type="dxa"/>
            <w:tcMar>
              <w:top w:w="57" w:type="dxa"/>
              <w:left w:w="28" w:type="dxa"/>
              <w:bottom w:w="57" w:type="dxa"/>
              <w:right w:w="28" w:type="dxa"/>
            </w:tcMar>
            <w:vAlign w:val="center"/>
          </w:tcPr>
          <w:p w14:paraId="17E7F77A">
            <w:pPr>
              <w:spacing w:line="480" w:lineRule="exact"/>
              <w:ind w:left="210" w:leftChars="100"/>
              <w:rPr>
                <w:rFonts w:ascii="宋体" w:cs="Times New Roman"/>
                <w:sz w:val="24"/>
                <w:szCs w:val="24"/>
              </w:rPr>
            </w:pPr>
          </w:p>
        </w:tc>
        <w:tc>
          <w:tcPr>
            <w:tcW w:w="1528" w:type="dxa"/>
            <w:vAlign w:val="center"/>
          </w:tcPr>
          <w:p w14:paraId="141CD9D2">
            <w:pPr>
              <w:spacing w:line="480" w:lineRule="exact"/>
              <w:ind w:left="210" w:leftChars="100"/>
              <w:rPr>
                <w:rFonts w:ascii="宋体" w:cs="Times New Roman"/>
                <w:sz w:val="24"/>
                <w:szCs w:val="24"/>
              </w:rPr>
            </w:pPr>
          </w:p>
        </w:tc>
      </w:tr>
      <w:tr w14:paraId="7F3F44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tcMar>
              <w:top w:w="57" w:type="dxa"/>
              <w:left w:w="28" w:type="dxa"/>
              <w:bottom w:w="57" w:type="dxa"/>
              <w:right w:w="28" w:type="dxa"/>
            </w:tcMar>
            <w:vAlign w:val="center"/>
          </w:tcPr>
          <w:p w14:paraId="5843DC92">
            <w:pPr>
              <w:spacing w:line="480" w:lineRule="exact"/>
              <w:ind w:left="210" w:leftChars="100"/>
              <w:rPr>
                <w:rFonts w:ascii="宋体" w:cs="Times New Roman"/>
                <w:sz w:val="24"/>
                <w:szCs w:val="24"/>
              </w:rPr>
            </w:pPr>
          </w:p>
        </w:tc>
        <w:tc>
          <w:tcPr>
            <w:tcW w:w="2478" w:type="dxa"/>
            <w:tcMar>
              <w:top w:w="57" w:type="dxa"/>
              <w:left w:w="28" w:type="dxa"/>
              <w:bottom w:w="57" w:type="dxa"/>
              <w:right w:w="28" w:type="dxa"/>
            </w:tcMar>
            <w:vAlign w:val="center"/>
          </w:tcPr>
          <w:p w14:paraId="38FB8D73">
            <w:pPr>
              <w:spacing w:line="480" w:lineRule="exact"/>
              <w:ind w:left="210" w:leftChars="100"/>
              <w:rPr>
                <w:rFonts w:ascii="宋体" w:cs="Times New Roman"/>
                <w:sz w:val="24"/>
                <w:szCs w:val="24"/>
              </w:rPr>
            </w:pPr>
          </w:p>
        </w:tc>
        <w:tc>
          <w:tcPr>
            <w:tcW w:w="2835" w:type="dxa"/>
            <w:tcMar>
              <w:top w:w="57" w:type="dxa"/>
              <w:left w:w="28" w:type="dxa"/>
              <w:bottom w:w="57" w:type="dxa"/>
              <w:right w:w="28" w:type="dxa"/>
            </w:tcMar>
            <w:vAlign w:val="center"/>
          </w:tcPr>
          <w:p w14:paraId="0FA38FCE">
            <w:pPr>
              <w:spacing w:line="480" w:lineRule="exact"/>
              <w:ind w:left="210" w:leftChars="100"/>
              <w:rPr>
                <w:rFonts w:ascii="宋体" w:cs="Times New Roman"/>
                <w:sz w:val="24"/>
                <w:szCs w:val="24"/>
              </w:rPr>
            </w:pPr>
          </w:p>
        </w:tc>
        <w:tc>
          <w:tcPr>
            <w:tcW w:w="1417" w:type="dxa"/>
            <w:tcMar>
              <w:top w:w="57" w:type="dxa"/>
              <w:left w:w="28" w:type="dxa"/>
              <w:bottom w:w="57" w:type="dxa"/>
              <w:right w:w="28" w:type="dxa"/>
            </w:tcMar>
            <w:vAlign w:val="center"/>
          </w:tcPr>
          <w:p w14:paraId="1195E8FC">
            <w:pPr>
              <w:spacing w:line="480" w:lineRule="exact"/>
              <w:ind w:left="210" w:leftChars="100"/>
              <w:rPr>
                <w:rFonts w:ascii="宋体" w:cs="Times New Roman"/>
                <w:sz w:val="24"/>
                <w:szCs w:val="24"/>
              </w:rPr>
            </w:pPr>
          </w:p>
        </w:tc>
        <w:tc>
          <w:tcPr>
            <w:tcW w:w="1528" w:type="dxa"/>
            <w:vAlign w:val="center"/>
          </w:tcPr>
          <w:p w14:paraId="08D41B8B">
            <w:pPr>
              <w:spacing w:line="480" w:lineRule="exact"/>
              <w:ind w:left="210" w:leftChars="100"/>
              <w:rPr>
                <w:rFonts w:ascii="宋体" w:cs="Times New Roman"/>
                <w:sz w:val="24"/>
                <w:szCs w:val="24"/>
              </w:rPr>
            </w:pPr>
          </w:p>
        </w:tc>
      </w:tr>
      <w:tr w14:paraId="06FE05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tcBorders>
              <w:bottom w:val="double" w:color="auto" w:sz="4" w:space="0"/>
            </w:tcBorders>
            <w:tcMar>
              <w:top w:w="57" w:type="dxa"/>
              <w:left w:w="28" w:type="dxa"/>
              <w:bottom w:w="57" w:type="dxa"/>
              <w:right w:w="28" w:type="dxa"/>
            </w:tcMar>
            <w:vAlign w:val="center"/>
          </w:tcPr>
          <w:p w14:paraId="5159CCB2">
            <w:pPr>
              <w:spacing w:line="480" w:lineRule="exact"/>
              <w:ind w:left="210" w:leftChars="100"/>
              <w:rPr>
                <w:rFonts w:ascii="宋体" w:cs="Times New Roman"/>
                <w:sz w:val="24"/>
                <w:szCs w:val="24"/>
              </w:rPr>
            </w:pPr>
          </w:p>
        </w:tc>
        <w:tc>
          <w:tcPr>
            <w:tcW w:w="2478" w:type="dxa"/>
            <w:tcBorders>
              <w:bottom w:val="double" w:color="auto" w:sz="4" w:space="0"/>
            </w:tcBorders>
            <w:tcMar>
              <w:top w:w="57" w:type="dxa"/>
              <w:left w:w="28" w:type="dxa"/>
              <w:bottom w:w="57" w:type="dxa"/>
              <w:right w:w="28" w:type="dxa"/>
            </w:tcMar>
            <w:vAlign w:val="center"/>
          </w:tcPr>
          <w:p w14:paraId="05DB9AAD">
            <w:pPr>
              <w:spacing w:line="480" w:lineRule="exact"/>
              <w:ind w:left="210" w:leftChars="100"/>
              <w:rPr>
                <w:rFonts w:ascii="宋体" w:cs="Times New Roman"/>
                <w:sz w:val="24"/>
                <w:szCs w:val="24"/>
              </w:rPr>
            </w:pPr>
          </w:p>
        </w:tc>
        <w:tc>
          <w:tcPr>
            <w:tcW w:w="2835" w:type="dxa"/>
            <w:tcBorders>
              <w:bottom w:val="double" w:color="auto" w:sz="4" w:space="0"/>
            </w:tcBorders>
            <w:tcMar>
              <w:top w:w="57" w:type="dxa"/>
              <w:left w:w="28" w:type="dxa"/>
              <w:bottom w:w="57" w:type="dxa"/>
              <w:right w:w="28" w:type="dxa"/>
            </w:tcMar>
            <w:vAlign w:val="center"/>
          </w:tcPr>
          <w:p w14:paraId="209AE0B1">
            <w:pPr>
              <w:spacing w:line="480" w:lineRule="exact"/>
              <w:ind w:left="210" w:leftChars="100"/>
              <w:rPr>
                <w:rFonts w:ascii="宋体" w:cs="Times New Roman"/>
                <w:sz w:val="24"/>
                <w:szCs w:val="24"/>
              </w:rPr>
            </w:pPr>
          </w:p>
        </w:tc>
        <w:tc>
          <w:tcPr>
            <w:tcW w:w="1417" w:type="dxa"/>
            <w:tcBorders>
              <w:bottom w:val="double" w:color="auto" w:sz="4" w:space="0"/>
            </w:tcBorders>
            <w:tcMar>
              <w:top w:w="57" w:type="dxa"/>
              <w:left w:w="28" w:type="dxa"/>
              <w:bottom w:w="57" w:type="dxa"/>
              <w:right w:w="28" w:type="dxa"/>
            </w:tcMar>
            <w:vAlign w:val="center"/>
          </w:tcPr>
          <w:p w14:paraId="5C4B1824">
            <w:pPr>
              <w:spacing w:line="480" w:lineRule="exact"/>
              <w:ind w:left="210" w:leftChars="100"/>
              <w:rPr>
                <w:rFonts w:ascii="宋体" w:cs="Times New Roman"/>
                <w:sz w:val="24"/>
                <w:szCs w:val="24"/>
              </w:rPr>
            </w:pPr>
          </w:p>
        </w:tc>
        <w:tc>
          <w:tcPr>
            <w:tcW w:w="1528" w:type="dxa"/>
            <w:tcBorders>
              <w:bottom w:val="double" w:color="auto" w:sz="4" w:space="0"/>
            </w:tcBorders>
            <w:vAlign w:val="center"/>
          </w:tcPr>
          <w:p w14:paraId="2C71CA09">
            <w:pPr>
              <w:spacing w:line="480" w:lineRule="exact"/>
              <w:ind w:left="210" w:leftChars="100"/>
              <w:rPr>
                <w:rFonts w:ascii="宋体" w:cs="Times New Roman"/>
                <w:sz w:val="24"/>
                <w:szCs w:val="24"/>
              </w:rPr>
            </w:pPr>
          </w:p>
        </w:tc>
      </w:tr>
    </w:tbl>
    <w:p w14:paraId="3F166FF2">
      <w:pPr>
        <w:spacing w:line="480" w:lineRule="exact"/>
        <w:ind w:firstLine="241" w:firstLineChars="100"/>
        <w:rPr>
          <w:rFonts w:ascii="宋体" w:cs="Times New Roman"/>
          <w:b/>
          <w:bCs/>
          <w:sz w:val="24"/>
          <w:szCs w:val="24"/>
        </w:rPr>
      </w:pPr>
      <w:r>
        <w:rPr>
          <w:rFonts w:hint="eastAsia" w:ascii="宋体" w:hAnsi="宋体" w:cs="宋体"/>
          <w:b/>
          <w:bCs/>
          <w:sz w:val="24"/>
          <w:szCs w:val="24"/>
        </w:rPr>
        <w:t>注：本表按照</w:t>
      </w:r>
      <w:r>
        <w:rPr>
          <w:rFonts w:hint="eastAsia" w:ascii="宋体" w:hAnsi="宋体" w:cs="宋体"/>
          <w:b/>
          <w:bCs/>
          <w:sz w:val="24"/>
          <w:szCs w:val="24"/>
          <w:lang w:eastAsia="zh-CN"/>
        </w:rPr>
        <w:t>谈判</w:t>
      </w:r>
      <w:r>
        <w:rPr>
          <w:rFonts w:hint="eastAsia" w:ascii="宋体" w:hAnsi="宋体" w:cs="宋体"/>
          <w:b/>
          <w:bCs/>
          <w:sz w:val="24"/>
          <w:szCs w:val="24"/>
        </w:rPr>
        <w:t>文件第四章《商务要求》逐条响应，否则按无效投标处理。</w:t>
      </w:r>
    </w:p>
    <w:p w14:paraId="3A449193">
      <w:pPr>
        <w:spacing w:line="480" w:lineRule="exact"/>
        <w:rPr>
          <w:rFonts w:ascii="宋体" w:cs="Times New Roman"/>
          <w:sz w:val="24"/>
          <w:szCs w:val="24"/>
          <w:lang w:val="zh-CN"/>
        </w:rPr>
      </w:pPr>
    </w:p>
    <w:p w14:paraId="0722DCF0">
      <w:pPr>
        <w:spacing w:line="520" w:lineRule="exact"/>
        <w:rPr>
          <w:rFonts w:ascii="宋体" w:cs="Times New Roman"/>
          <w:sz w:val="28"/>
          <w:szCs w:val="28"/>
        </w:rPr>
      </w:pPr>
      <w:r>
        <w:rPr>
          <w:rFonts w:hint="eastAsia" w:ascii="宋体" w:hAnsi="宋体" w:cs="宋体"/>
          <w:sz w:val="24"/>
          <w:szCs w:val="24"/>
          <w:lang w:val="zh-CN"/>
        </w:rPr>
        <w:t>法定代表人及被授权人（签字或盖章）</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 xml:space="preserve">           日期：</w:t>
      </w:r>
      <w:r>
        <w:rPr>
          <w:rFonts w:hint="eastAsia" w:ascii="宋体" w:cs="Times New Roman"/>
          <w:sz w:val="28"/>
          <w:szCs w:val="28"/>
          <w:u w:val="single"/>
        </w:rPr>
        <w:t xml:space="preserve">          </w:t>
      </w:r>
    </w:p>
    <w:p w14:paraId="562A59BB">
      <w:pPr>
        <w:spacing w:line="520" w:lineRule="exact"/>
        <w:ind w:firstLine="840" w:firstLineChars="300"/>
        <w:rPr>
          <w:rFonts w:ascii="宋体" w:cs="Times New Roman"/>
          <w:sz w:val="28"/>
          <w:szCs w:val="28"/>
        </w:rPr>
      </w:pPr>
    </w:p>
    <w:p w14:paraId="7DC40212">
      <w:pPr>
        <w:spacing w:line="520" w:lineRule="exact"/>
        <w:ind w:firstLine="840" w:firstLineChars="300"/>
        <w:rPr>
          <w:rFonts w:ascii="宋体" w:cs="Times New Roman"/>
          <w:sz w:val="28"/>
          <w:szCs w:val="28"/>
        </w:rPr>
      </w:pPr>
    </w:p>
    <w:p w14:paraId="06113AC5">
      <w:pPr>
        <w:pStyle w:val="12"/>
      </w:pPr>
    </w:p>
    <w:p w14:paraId="57732FAA">
      <w:pPr>
        <w:pStyle w:val="4"/>
        <w:spacing w:before="0" w:after="0" w:line="240" w:lineRule="auto"/>
        <w:rPr>
          <w:rFonts w:ascii="宋体" w:cs="Times New Roman"/>
          <w:sz w:val="24"/>
          <w:szCs w:val="24"/>
        </w:rPr>
      </w:pPr>
      <w:bookmarkStart w:id="257" w:name="_Toc15715"/>
      <w:bookmarkStart w:id="258" w:name="_Toc495675896"/>
      <w:bookmarkStart w:id="259" w:name="_Toc491683707"/>
      <w:bookmarkStart w:id="260" w:name="_Toc12220073"/>
      <w:bookmarkStart w:id="261" w:name="_Toc11677384"/>
      <w:bookmarkStart w:id="262" w:name="_Toc488317903"/>
      <w:bookmarkStart w:id="263" w:name="_Toc112664601"/>
      <w:bookmarkStart w:id="264" w:name="_Toc16081603"/>
      <w:bookmarkStart w:id="265" w:name="_Toc31040"/>
      <w:bookmarkStart w:id="266" w:name="_Toc112664527"/>
      <w:bookmarkStart w:id="267" w:name="_Toc479176394"/>
      <w:bookmarkStart w:id="268" w:name="_Toc112664129"/>
      <w:r>
        <w:rPr>
          <w:rFonts w:hint="eastAsia" w:ascii="宋体" w:hAnsi="宋体" w:cs="宋体"/>
          <w:sz w:val="24"/>
          <w:szCs w:val="24"/>
        </w:rPr>
        <w:t>9</w:t>
      </w:r>
      <w:r>
        <w:rPr>
          <w:rFonts w:ascii="宋体" w:cs="宋体"/>
          <w:sz w:val="24"/>
          <w:szCs w:val="24"/>
        </w:rPr>
        <w:t>.</w:t>
      </w:r>
      <w:r>
        <w:rPr>
          <w:rFonts w:hint="eastAsia" w:ascii="宋体" w:hAnsi="宋体" w:cs="宋体"/>
          <w:sz w:val="24"/>
          <w:szCs w:val="24"/>
        </w:rPr>
        <w:t>法定代表人授权书（格式）</w:t>
      </w:r>
      <w:bookmarkEnd w:id="257"/>
      <w:bookmarkEnd w:id="258"/>
      <w:bookmarkEnd w:id="259"/>
      <w:bookmarkEnd w:id="260"/>
      <w:bookmarkEnd w:id="261"/>
      <w:bookmarkEnd w:id="262"/>
      <w:bookmarkEnd w:id="263"/>
      <w:bookmarkEnd w:id="264"/>
      <w:bookmarkEnd w:id="265"/>
      <w:bookmarkEnd w:id="266"/>
      <w:bookmarkEnd w:id="267"/>
      <w:bookmarkEnd w:id="268"/>
    </w:p>
    <w:p w14:paraId="637B922F">
      <w:pPr>
        <w:spacing w:line="480" w:lineRule="exact"/>
        <w:ind w:left="210" w:leftChars="100"/>
        <w:jc w:val="center"/>
        <w:rPr>
          <w:rFonts w:ascii="宋体" w:cs="Times New Roman"/>
          <w:b/>
          <w:bCs/>
          <w:sz w:val="28"/>
          <w:szCs w:val="28"/>
        </w:rPr>
      </w:pPr>
      <w:bookmarkStart w:id="269" w:name="_Toc112664130"/>
      <w:r>
        <w:rPr>
          <w:rFonts w:hint="eastAsia" w:ascii="宋体" w:hAnsi="宋体" w:cs="宋体"/>
          <w:b/>
          <w:bCs/>
          <w:sz w:val="28"/>
          <w:szCs w:val="28"/>
        </w:rPr>
        <w:t>9</w:t>
      </w:r>
      <w:r>
        <w:rPr>
          <w:rFonts w:ascii="宋体" w:hAnsi="宋体" w:cs="宋体"/>
          <w:b/>
          <w:bCs/>
          <w:sz w:val="28"/>
          <w:szCs w:val="28"/>
        </w:rPr>
        <w:t>-1</w:t>
      </w:r>
      <w:r>
        <w:rPr>
          <w:rFonts w:hint="eastAsia" w:ascii="宋体" w:hAnsi="宋体" w:cs="宋体"/>
          <w:b/>
          <w:bCs/>
          <w:sz w:val="28"/>
          <w:szCs w:val="28"/>
        </w:rPr>
        <w:t>、法定代表人资格证明书</w:t>
      </w:r>
      <w:bookmarkEnd w:id="269"/>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14:paraId="3B6B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9" w:type="dxa"/>
            <w:gridSpan w:val="5"/>
          </w:tcPr>
          <w:p w14:paraId="628B38A8">
            <w:pPr>
              <w:tabs>
                <w:tab w:val="right" w:leader="dot" w:pos="9022"/>
              </w:tabs>
              <w:autoSpaceDE w:val="0"/>
              <w:autoSpaceDN w:val="0"/>
              <w:adjustRightInd w:val="0"/>
              <w:spacing w:line="500" w:lineRule="exact"/>
              <w:jc w:val="left"/>
              <w:rPr>
                <w:rFonts w:hint="eastAsia" w:ascii="宋体" w:eastAsia="宋体" w:cs="Times New Roman"/>
                <w:caps/>
                <w:sz w:val="24"/>
                <w:szCs w:val="24"/>
                <w:lang w:eastAsia="zh-CN"/>
              </w:rPr>
            </w:pPr>
            <w:r>
              <w:rPr>
                <w:rFonts w:hint="eastAsia" w:ascii="宋体" w:hAnsi="宋体" w:cs="宋体"/>
                <w:caps/>
                <w:sz w:val="24"/>
                <w:szCs w:val="24"/>
              </w:rPr>
              <w:t>致：</w:t>
            </w:r>
            <w:r>
              <w:rPr>
                <w:rFonts w:hint="eastAsia" w:ascii="宋体" w:hAnsi="宋体" w:cs="宋体"/>
                <w:caps/>
                <w:sz w:val="24"/>
                <w:szCs w:val="24"/>
                <w:lang w:eastAsia="zh-CN"/>
              </w:rPr>
              <w:t>陕西鼎祥越工程造价咨询有限公司</w:t>
            </w:r>
          </w:p>
        </w:tc>
      </w:tr>
      <w:tr w14:paraId="5F27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14:paraId="4660FD25">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项目名称</w:t>
            </w:r>
          </w:p>
        </w:tc>
        <w:tc>
          <w:tcPr>
            <w:tcW w:w="8538" w:type="dxa"/>
            <w:gridSpan w:val="4"/>
          </w:tcPr>
          <w:p w14:paraId="2C9443F3">
            <w:pPr>
              <w:tabs>
                <w:tab w:val="right" w:leader="dot" w:pos="9022"/>
              </w:tabs>
              <w:autoSpaceDE w:val="0"/>
              <w:autoSpaceDN w:val="0"/>
              <w:adjustRightInd w:val="0"/>
              <w:spacing w:line="500" w:lineRule="exact"/>
              <w:jc w:val="left"/>
              <w:rPr>
                <w:rFonts w:ascii="宋体" w:cs="Times New Roman"/>
                <w:caps/>
                <w:sz w:val="24"/>
                <w:szCs w:val="24"/>
              </w:rPr>
            </w:pPr>
          </w:p>
        </w:tc>
      </w:tr>
      <w:tr w14:paraId="54A9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14:paraId="79586C86">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项目编号</w:t>
            </w:r>
          </w:p>
        </w:tc>
        <w:tc>
          <w:tcPr>
            <w:tcW w:w="8538" w:type="dxa"/>
            <w:gridSpan w:val="4"/>
          </w:tcPr>
          <w:p w14:paraId="0F8258CC">
            <w:pPr>
              <w:tabs>
                <w:tab w:val="right" w:leader="dot" w:pos="9022"/>
              </w:tabs>
              <w:autoSpaceDE w:val="0"/>
              <w:autoSpaceDN w:val="0"/>
              <w:adjustRightInd w:val="0"/>
              <w:spacing w:line="500" w:lineRule="exact"/>
              <w:jc w:val="left"/>
              <w:rPr>
                <w:rFonts w:ascii="宋体" w:cs="Times New Roman"/>
                <w:caps/>
                <w:sz w:val="24"/>
                <w:szCs w:val="24"/>
              </w:rPr>
            </w:pPr>
          </w:p>
        </w:tc>
      </w:tr>
      <w:tr w14:paraId="66AF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14:paraId="6CED7B85">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权限</w:t>
            </w:r>
          </w:p>
        </w:tc>
        <w:tc>
          <w:tcPr>
            <w:tcW w:w="8538" w:type="dxa"/>
            <w:gridSpan w:val="4"/>
            <w:vAlign w:val="center"/>
          </w:tcPr>
          <w:p w14:paraId="56B7CADC">
            <w:pPr>
              <w:tabs>
                <w:tab w:val="right" w:leader="dot" w:pos="9022"/>
              </w:tabs>
              <w:autoSpaceDE w:val="0"/>
              <w:autoSpaceDN w:val="0"/>
              <w:adjustRightInd w:val="0"/>
              <w:spacing w:line="400" w:lineRule="exact"/>
              <w:jc w:val="left"/>
              <w:rPr>
                <w:rFonts w:ascii="宋体" w:cs="Times New Roman"/>
                <w:caps/>
                <w:sz w:val="24"/>
                <w:szCs w:val="24"/>
              </w:rPr>
            </w:pPr>
            <w:r>
              <w:rPr>
                <w:rFonts w:hint="eastAsia" w:ascii="宋体" w:hAnsi="宋体" w:cs="宋体"/>
                <w:caps/>
                <w:sz w:val="24"/>
                <w:szCs w:val="24"/>
              </w:rPr>
              <w:t>办理本次招标采购项目的谈判、联系、洽谈、签约、执行等具体事务，签署全部有关文件、文书、协议及合同。</w:t>
            </w:r>
          </w:p>
        </w:tc>
      </w:tr>
      <w:tr w14:paraId="6CEF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14:paraId="6E3A826F">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有效期</w:t>
            </w:r>
          </w:p>
        </w:tc>
        <w:tc>
          <w:tcPr>
            <w:tcW w:w="8538" w:type="dxa"/>
            <w:gridSpan w:val="4"/>
            <w:vAlign w:val="center"/>
          </w:tcPr>
          <w:p w14:paraId="45E15B7F">
            <w:pPr>
              <w:tabs>
                <w:tab w:val="right" w:leader="dot" w:pos="9022"/>
              </w:tabs>
              <w:autoSpaceDE w:val="0"/>
              <w:autoSpaceDN w:val="0"/>
              <w:adjustRightInd w:val="0"/>
              <w:spacing w:line="500" w:lineRule="exact"/>
              <w:jc w:val="left"/>
              <w:rPr>
                <w:rFonts w:ascii="宋体" w:cs="Times New Roman"/>
                <w:caps/>
                <w:sz w:val="24"/>
                <w:szCs w:val="24"/>
                <w:u w:val="single"/>
              </w:rPr>
            </w:pPr>
          </w:p>
        </w:tc>
      </w:tr>
      <w:tr w14:paraId="5173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14:paraId="2EC543BC">
            <w:pPr>
              <w:tabs>
                <w:tab w:val="right" w:leader="dot" w:pos="9022"/>
              </w:tabs>
              <w:autoSpaceDE w:val="0"/>
              <w:autoSpaceDN w:val="0"/>
              <w:adjustRightInd w:val="0"/>
              <w:spacing w:line="500" w:lineRule="exact"/>
              <w:ind w:firstLine="240" w:firstLineChars="100"/>
              <w:rPr>
                <w:rFonts w:ascii="宋体" w:cs="Times New Roman"/>
                <w:caps/>
                <w:sz w:val="24"/>
                <w:szCs w:val="24"/>
              </w:rPr>
            </w:pPr>
            <w:r>
              <w:rPr>
                <w:rFonts w:hint="eastAsia" w:ascii="宋体" w:hAnsi="宋体" w:cs="宋体"/>
                <w:caps/>
                <w:sz w:val="24"/>
                <w:szCs w:val="24"/>
              </w:rPr>
              <w:t>企业</w:t>
            </w:r>
          </w:p>
          <w:p w14:paraId="19D8D08B">
            <w:pPr>
              <w:tabs>
                <w:tab w:val="right" w:leader="dot" w:pos="9022"/>
              </w:tabs>
              <w:autoSpaceDE w:val="0"/>
              <w:autoSpaceDN w:val="0"/>
              <w:adjustRightInd w:val="0"/>
              <w:spacing w:line="500" w:lineRule="exact"/>
              <w:ind w:firstLine="240" w:firstLineChars="100"/>
              <w:rPr>
                <w:rFonts w:ascii="宋体" w:cs="Times New Roman"/>
                <w:caps/>
                <w:sz w:val="24"/>
                <w:szCs w:val="24"/>
              </w:rPr>
            </w:pPr>
            <w:r>
              <w:rPr>
                <w:rFonts w:hint="eastAsia" w:ascii="宋体" w:hAnsi="宋体" w:cs="宋体"/>
                <w:caps/>
                <w:sz w:val="24"/>
                <w:szCs w:val="24"/>
              </w:rPr>
              <w:t>信息</w:t>
            </w:r>
          </w:p>
        </w:tc>
        <w:tc>
          <w:tcPr>
            <w:tcW w:w="2470" w:type="dxa"/>
          </w:tcPr>
          <w:p w14:paraId="51E74E5F">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企业名称</w:t>
            </w:r>
          </w:p>
        </w:tc>
        <w:tc>
          <w:tcPr>
            <w:tcW w:w="6068" w:type="dxa"/>
            <w:gridSpan w:val="3"/>
          </w:tcPr>
          <w:p w14:paraId="6077F5E5">
            <w:pPr>
              <w:tabs>
                <w:tab w:val="right" w:leader="dot" w:pos="9022"/>
              </w:tabs>
              <w:autoSpaceDE w:val="0"/>
              <w:autoSpaceDN w:val="0"/>
              <w:adjustRightInd w:val="0"/>
              <w:spacing w:line="500" w:lineRule="exact"/>
              <w:jc w:val="left"/>
              <w:rPr>
                <w:rFonts w:ascii="宋体" w:cs="Times New Roman"/>
                <w:caps/>
                <w:sz w:val="24"/>
                <w:szCs w:val="24"/>
              </w:rPr>
            </w:pPr>
          </w:p>
        </w:tc>
      </w:tr>
      <w:tr w14:paraId="0855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14:paraId="65D93859">
            <w:pPr>
              <w:tabs>
                <w:tab w:val="right" w:leader="dot" w:pos="9022"/>
              </w:tabs>
              <w:autoSpaceDE w:val="0"/>
              <w:autoSpaceDN w:val="0"/>
              <w:adjustRightInd w:val="0"/>
              <w:spacing w:line="500" w:lineRule="exact"/>
              <w:jc w:val="center"/>
              <w:rPr>
                <w:rFonts w:ascii="宋体" w:cs="Times New Roman"/>
                <w:caps/>
                <w:sz w:val="24"/>
                <w:szCs w:val="24"/>
              </w:rPr>
            </w:pPr>
          </w:p>
        </w:tc>
        <w:tc>
          <w:tcPr>
            <w:tcW w:w="2470" w:type="dxa"/>
          </w:tcPr>
          <w:p w14:paraId="38987AA7">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法定地址</w:t>
            </w:r>
          </w:p>
        </w:tc>
        <w:tc>
          <w:tcPr>
            <w:tcW w:w="6068" w:type="dxa"/>
            <w:gridSpan w:val="3"/>
          </w:tcPr>
          <w:p w14:paraId="09173E0A">
            <w:pPr>
              <w:tabs>
                <w:tab w:val="right" w:leader="dot" w:pos="9022"/>
              </w:tabs>
              <w:autoSpaceDE w:val="0"/>
              <w:autoSpaceDN w:val="0"/>
              <w:adjustRightInd w:val="0"/>
              <w:spacing w:line="500" w:lineRule="exact"/>
              <w:jc w:val="left"/>
              <w:rPr>
                <w:rFonts w:ascii="宋体" w:cs="Times New Roman"/>
                <w:caps/>
                <w:sz w:val="24"/>
                <w:szCs w:val="24"/>
              </w:rPr>
            </w:pPr>
          </w:p>
        </w:tc>
      </w:tr>
      <w:tr w14:paraId="3EAE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14:paraId="14126E05">
            <w:pPr>
              <w:tabs>
                <w:tab w:val="right" w:leader="dot" w:pos="9022"/>
              </w:tabs>
              <w:autoSpaceDE w:val="0"/>
              <w:autoSpaceDN w:val="0"/>
              <w:adjustRightInd w:val="0"/>
              <w:spacing w:line="500" w:lineRule="exact"/>
              <w:jc w:val="center"/>
              <w:rPr>
                <w:rFonts w:ascii="宋体" w:cs="Times New Roman"/>
                <w:caps/>
                <w:sz w:val="24"/>
                <w:szCs w:val="24"/>
              </w:rPr>
            </w:pPr>
          </w:p>
        </w:tc>
        <w:tc>
          <w:tcPr>
            <w:tcW w:w="2470" w:type="dxa"/>
          </w:tcPr>
          <w:p w14:paraId="4A60C3AF">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营业执照注册证号</w:t>
            </w:r>
          </w:p>
        </w:tc>
        <w:tc>
          <w:tcPr>
            <w:tcW w:w="6068" w:type="dxa"/>
            <w:gridSpan w:val="3"/>
          </w:tcPr>
          <w:p w14:paraId="4E42A5F3">
            <w:pPr>
              <w:tabs>
                <w:tab w:val="right" w:leader="dot" w:pos="9022"/>
              </w:tabs>
              <w:autoSpaceDE w:val="0"/>
              <w:autoSpaceDN w:val="0"/>
              <w:adjustRightInd w:val="0"/>
              <w:spacing w:line="500" w:lineRule="exact"/>
              <w:jc w:val="left"/>
              <w:rPr>
                <w:rFonts w:ascii="宋体" w:cs="Times New Roman"/>
                <w:caps/>
                <w:sz w:val="24"/>
                <w:szCs w:val="24"/>
              </w:rPr>
            </w:pPr>
          </w:p>
        </w:tc>
      </w:tr>
      <w:tr w14:paraId="6F79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14:paraId="32689EB6">
            <w:pPr>
              <w:tabs>
                <w:tab w:val="right" w:leader="dot" w:pos="9022"/>
              </w:tabs>
              <w:autoSpaceDE w:val="0"/>
              <w:autoSpaceDN w:val="0"/>
              <w:adjustRightInd w:val="0"/>
              <w:spacing w:line="500" w:lineRule="exact"/>
              <w:jc w:val="center"/>
              <w:rPr>
                <w:rFonts w:ascii="宋体" w:cs="Times New Roman"/>
                <w:caps/>
                <w:sz w:val="24"/>
                <w:szCs w:val="24"/>
              </w:rPr>
            </w:pPr>
          </w:p>
        </w:tc>
        <w:tc>
          <w:tcPr>
            <w:tcW w:w="2470" w:type="dxa"/>
          </w:tcPr>
          <w:p w14:paraId="6B2EF7D6">
            <w:pPr>
              <w:tabs>
                <w:tab w:val="right" w:leader="dot" w:pos="9022"/>
              </w:tabs>
              <w:spacing w:line="500" w:lineRule="exact"/>
              <w:jc w:val="center"/>
              <w:rPr>
                <w:rFonts w:ascii="宋体" w:cs="Times New Roman"/>
                <w:caps/>
                <w:sz w:val="24"/>
                <w:szCs w:val="24"/>
              </w:rPr>
            </w:pPr>
            <w:r>
              <w:rPr>
                <w:rFonts w:hint="eastAsia" w:ascii="宋体" w:hAnsi="宋体" w:cs="宋体"/>
                <w:caps/>
                <w:sz w:val="24"/>
                <w:szCs w:val="24"/>
              </w:rPr>
              <w:t>工商登记机关</w:t>
            </w:r>
          </w:p>
        </w:tc>
        <w:tc>
          <w:tcPr>
            <w:tcW w:w="6068" w:type="dxa"/>
            <w:gridSpan w:val="3"/>
          </w:tcPr>
          <w:p w14:paraId="7FC6F14A">
            <w:pPr>
              <w:tabs>
                <w:tab w:val="right" w:leader="dot" w:pos="9022"/>
              </w:tabs>
              <w:autoSpaceDE w:val="0"/>
              <w:autoSpaceDN w:val="0"/>
              <w:adjustRightInd w:val="0"/>
              <w:spacing w:line="500" w:lineRule="exact"/>
              <w:jc w:val="left"/>
              <w:rPr>
                <w:rFonts w:ascii="宋体" w:cs="Times New Roman"/>
                <w:caps/>
                <w:sz w:val="24"/>
                <w:szCs w:val="24"/>
              </w:rPr>
            </w:pPr>
          </w:p>
        </w:tc>
      </w:tr>
      <w:tr w14:paraId="49E8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14:paraId="50F3BF09">
            <w:pPr>
              <w:tabs>
                <w:tab w:val="right" w:leader="dot" w:pos="9022"/>
              </w:tabs>
              <w:autoSpaceDE w:val="0"/>
              <w:autoSpaceDN w:val="0"/>
              <w:adjustRightInd w:val="0"/>
              <w:spacing w:line="500" w:lineRule="exact"/>
              <w:jc w:val="center"/>
              <w:rPr>
                <w:rFonts w:ascii="宋体" w:cs="Times New Roman"/>
                <w:caps/>
                <w:sz w:val="24"/>
                <w:szCs w:val="24"/>
              </w:rPr>
            </w:pPr>
          </w:p>
        </w:tc>
        <w:tc>
          <w:tcPr>
            <w:tcW w:w="2470" w:type="dxa"/>
          </w:tcPr>
          <w:p w14:paraId="4A6354FF">
            <w:pPr>
              <w:tabs>
                <w:tab w:val="right" w:leader="dot" w:pos="9022"/>
              </w:tabs>
              <w:spacing w:line="500" w:lineRule="exact"/>
              <w:jc w:val="center"/>
              <w:rPr>
                <w:rFonts w:ascii="宋体" w:cs="Times New Roman"/>
                <w:caps/>
                <w:sz w:val="24"/>
                <w:szCs w:val="24"/>
              </w:rPr>
            </w:pPr>
            <w:r>
              <w:rPr>
                <w:rFonts w:hint="eastAsia" w:ascii="宋体" w:hAnsi="宋体" w:cs="宋体"/>
                <w:caps/>
                <w:sz w:val="24"/>
                <w:szCs w:val="24"/>
              </w:rPr>
              <w:t>网址</w:t>
            </w:r>
          </w:p>
        </w:tc>
        <w:tc>
          <w:tcPr>
            <w:tcW w:w="6068" w:type="dxa"/>
            <w:gridSpan w:val="3"/>
          </w:tcPr>
          <w:p w14:paraId="52690C62">
            <w:pPr>
              <w:tabs>
                <w:tab w:val="right" w:leader="dot" w:pos="9022"/>
              </w:tabs>
              <w:autoSpaceDE w:val="0"/>
              <w:autoSpaceDN w:val="0"/>
              <w:adjustRightInd w:val="0"/>
              <w:spacing w:line="500" w:lineRule="exact"/>
              <w:jc w:val="left"/>
              <w:rPr>
                <w:rFonts w:ascii="宋体" w:cs="Times New Roman"/>
                <w:caps/>
                <w:sz w:val="24"/>
                <w:szCs w:val="24"/>
              </w:rPr>
            </w:pPr>
          </w:p>
        </w:tc>
      </w:tr>
      <w:tr w14:paraId="1E20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14:paraId="512E269D">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法定代</w:t>
            </w:r>
          </w:p>
          <w:p w14:paraId="3477FEA3">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表人</w:t>
            </w:r>
          </w:p>
        </w:tc>
        <w:tc>
          <w:tcPr>
            <w:tcW w:w="2470" w:type="dxa"/>
          </w:tcPr>
          <w:p w14:paraId="47FD269F">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姓名</w:t>
            </w:r>
          </w:p>
        </w:tc>
        <w:tc>
          <w:tcPr>
            <w:tcW w:w="1965" w:type="dxa"/>
          </w:tcPr>
          <w:p w14:paraId="51571875">
            <w:pPr>
              <w:tabs>
                <w:tab w:val="right" w:leader="dot" w:pos="9022"/>
              </w:tabs>
              <w:autoSpaceDE w:val="0"/>
              <w:autoSpaceDN w:val="0"/>
              <w:adjustRightInd w:val="0"/>
              <w:spacing w:line="500" w:lineRule="exact"/>
              <w:jc w:val="left"/>
              <w:rPr>
                <w:rFonts w:ascii="宋体" w:cs="Times New Roman"/>
                <w:caps/>
                <w:sz w:val="24"/>
                <w:szCs w:val="24"/>
              </w:rPr>
            </w:pPr>
          </w:p>
        </w:tc>
        <w:tc>
          <w:tcPr>
            <w:tcW w:w="1336" w:type="dxa"/>
          </w:tcPr>
          <w:p w14:paraId="33CDD8EC">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性别</w:t>
            </w:r>
          </w:p>
        </w:tc>
        <w:tc>
          <w:tcPr>
            <w:tcW w:w="2767" w:type="dxa"/>
          </w:tcPr>
          <w:p w14:paraId="2DC60D48">
            <w:pPr>
              <w:tabs>
                <w:tab w:val="right" w:leader="dot" w:pos="9022"/>
              </w:tabs>
              <w:autoSpaceDE w:val="0"/>
              <w:autoSpaceDN w:val="0"/>
              <w:adjustRightInd w:val="0"/>
              <w:spacing w:line="500" w:lineRule="exact"/>
              <w:jc w:val="left"/>
              <w:rPr>
                <w:rFonts w:ascii="宋体" w:cs="Times New Roman"/>
                <w:caps/>
                <w:sz w:val="24"/>
                <w:szCs w:val="24"/>
              </w:rPr>
            </w:pPr>
          </w:p>
        </w:tc>
      </w:tr>
      <w:tr w14:paraId="23A5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14:paraId="03E57F04">
            <w:pPr>
              <w:tabs>
                <w:tab w:val="right" w:leader="dot" w:pos="9022"/>
              </w:tabs>
              <w:autoSpaceDE w:val="0"/>
              <w:autoSpaceDN w:val="0"/>
              <w:adjustRightInd w:val="0"/>
              <w:spacing w:line="500" w:lineRule="exact"/>
              <w:jc w:val="center"/>
              <w:rPr>
                <w:rFonts w:ascii="宋体" w:cs="Times New Roman"/>
                <w:caps/>
                <w:sz w:val="24"/>
                <w:szCs w:val="24"/>
              </w:rPr>
            </w:pPr>
          </w:p>
        </w:tc>
        <w:tc>
          <w:tcPr>
            <w:tcW w:w="2470" w:type="dxa"/>
          </w:tcPr>
          <w:p w14:paraId="508C020A">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职务</w:t>
            </w:r>
          </w:p>
        </w:tc>
        <w:tc>
          <w:tcPr>
            <w:tcW w:w="1965" w:type="dxa"/>
          </w:tcPr>
          <w:p w14:paraId="7C4F973D">
            <w:pPr>
              <w:tabs>
                <w:tab w:val="right" w:leader="dot" w:pos="9022"/>
              </w:tabs>
              <w:autoSpaceDE w:val="0"/>
              <w:autoSpaceDN w:val="0"/>
              <w:adjustRightInd w:val="0"/>
              <w:spacing w:line="500" w:lineRule="exact"/>
              <w:jc w:val="left"/>
              <w:rPr>
                <w:rFonts w:ascii="宋体" w:cs="Times New Roman"/>
                <w:caps/>
                <w:sz w:val="24"/>
                <w:szCs w:val="24"/>
              </w:rPr>
            </w:pPr>
          </w:p>
        </w:tc>
        <w:tc>
          <w:tcPr>
            <w:tcW w:w="1336" w:type="dxa"/>
          </w:tcPr>
          <w:p w14:paraId="5018A559">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联系电话</w:t>
            </w:r>
          </w:p>
        </w:tc>
        <w:tc>
          <w:tcPr>
            <w:tcW w:w="2767" w:type="dxa"/>
          </w:tcPr>
          <w:p w14:paraId="03D3E922">
            <w:pPr>
              <w:tabs>
                <w:tab w:val="right" w:leader="dot" w:pos="9022"/>
              </w:tabs>
              <w:autoSpaceDE w:val="0"/>
              <w:autoSpaceDN w:val="0"/>
              <w:adjustRightInd w:val="0"/>
              <w:spacing w:line="500" w:lineRule="exact"/>
              <w:jc w:val="left"/>
              <w:rPr>
                <w:rFonts w:ascii="宋体" w:cs="Times New Roman"/>
                <w:caps/>
                <w:sz w:val="24"/>
                <w:szCs w:val="24"/>
              </w:rPr>
            </w:pPr>
          </w:p>
        </w:tc>
      </w:tr>
      <w:tr w14:paraId="2703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14:paraId="7F0D4E7F">
            <w:pPr>
              <w:tabs>
                <w:tab w:val="right" w:leader="dot" w:pos="9022"/>
              </w:tabs>
              <w:autoSpaceDE w:val="0"/>
              <w:autoSpaceDN w:val="0"/>
              <w:adjustRightInd w:val="0"/>
              <w:spacing w:line="500" w:lineRule="exact"/>
              <w:jc w:val="center"/>
              <w:rPr>
                <w:rFonts w:ascii="宋体" w:cs="Times New Roman"/>
                <w:caps/>
                <w:sz w:val="24"/>
                <w:szCs w:val="24"/>
              </w:rPr>
            </w:pPr>
          </w:p>
        </w:tc>
        <w:tc>
          <w:tcPr>
            <w:tcW w:w="2470" w:type="dxa"/>
          </w:tcPr>
          <w:p w14:paraId="7DCC7E27">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传真</w:t>
            </w:r>
          </w:p>
        </w:tc>
        <w:tc>
          <w:tcPr>
            <w:tcW w:w="6068" w:type="dxa"/>
            <w:gridSpan w:val="3"/>
          </w:tcPr>
          <w:p w14:paraId="75EAB1E0">
            <w:pPr>
              <w:tabs>
                <w:tab w:val="right" w:leader="dot" w:pos="9022"/>
              </w:tabs>
              <w:autoSpaceDE w:val="0"/>
              <w:autoSpaceDN w:val="0"/>
              <w:adjustRightInd w:val="0"/>
              <w:spacing w:line="500" w:lineRule="exact"/>
              <w:jc w:val="left"/>
              <w:rPr>
                <w:rFonts w:ascii="宋体" w:cs="Times New Roman"/>
                <w:caps/>
                <w:sz w:val="24"/>
                <w:szCs w:val="24"/>
              </w:rPr>
            </w:pPr>
          </w:p>
        </w:tc>
      </w:tr>
      <w:tr w14:paraId="0856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14:paraId="58AAB1C4">
            <w:pPr>
              <w:tabs>
                <w:tab w:val="right" w:leader="dot" w:pos="9022"/>
              </w:tabs>
              <w:autoSpaceDE w:val="0"/>
              <w:autoSpaceDN w:val="0"/>
              <w:adjustRightInd w:val="0"/>
              <w:spacing w:line="500" w:lineRule="exact"/>
              <w:jc w:val="center"/>
              <w:rPr>
                <w:rFonts w:ascii="宋体" w:cs="Times New Roman"/>
                <w:caps/>
                <w:sz w:val="24"/>
                <w:szCs w:val="24"/>
              </w:rPr>
            </w:pPr>
          </w:p>
        </w:tc>
        <w:tc>
          <w:tcPr>
            <w:tcW w:w="2470" w:type="dxa"/>
          </w:tcPr>
          <w:p w14:paraId="5262E9F0">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通讯地址</w:t>
            </w:r>
          </w:p>
        </w:tc>
        <w:tc>
          <w:tcPr>
            <w:tcW w:w="6068" w:type="dxa"/>
            <w:gridSpan w:val="3"/>
          </w:tcPr>
          <w:p w14:paraId="3C319D02">
            <w:pPr>
              <w:tabs>
                <w:tab w:val="right" w:leader="dot" w:pos="9022"/>
              </w:tabs>
              <w:autoSpaceDE w:val="0"/>
              <w:autoSpaceDN w:val="0"/>
              <w:adjustRightInd w:val="0"/>
              <w:spacing w:line="500" w:lineRule="exact"/>
              <w:jc w:val="left"/>
              <w:rPr>
                <w:rFonts w:ascii="宋体" w:cs="Times New Roman"/>
                <w:caps/>
                <w:sz w:val="24"/>
                <w:szCs w:val="24"/>
              </w:rPr>
            </w:pPr>
          </w:p>
        </w:tc>
      </w:tr>
      <w:tr w14:paraId="1ADF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10159" w:type="dxa"/>
            <w:gridSpan w:val="5"/>
          </w:tcPr>
          <w:p w14:paraId="40FDEDE8">
            <w:pPr>
              <w:tabs>
                <w:tab w:val="right" w:leader="dot" w:pos="9022"/>
              </w:tabs>
              <w:autoSpaceDE w:val="0"/>
              <w:autoSpaceDN w:val="0"/>
              <w:adjustRightInd w:val="0"/>
              <w:spacing w:line="500" w:lineRule="exact"/>
              <w:jc w:val="left"/>
              <w:rPr>
                <w:rFonts w:ascii="宋体" w:cs="Times New Roman"/>
                <w:caps/>
                <w:sz w:val="24"/>
                <w:szCs w:val="24"/>
              </w:rPr>
            </w:pPr>
          </w:p>
          <w:p w14:paraId="6F1E468E">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法定代表人身份证复印件</w:t>
            </w:r>
          </w:p>
          <w:p w14:paraId="7895C256">
            <w:pPr>
              <w:tabs>
                <w:tab w:val="right" w:leader="dot" w:pos="9022"/>
              </w:tabs>
              <w:autoSpaceDE w:val="0"/>
              <w:autoSpaceDN w:val="0"/>
              <w:adjustRightInd w:val="0"/>
              <w:spacing w:line="500" w:lineRule="exact"/>
              <w:jc w:val="center"/>
              <w:rPr>
                <w:rFonts w:ascii="宋体" w:cs="Times New Roman"/>
                <w:spacing w:val="-4"/>
                <w:sz w:val="24"/>
                <w:szCs w:val="24"/>
              </w:rPr>
            </w:pPr>
          </w:p>
          <w:p w14:paraId="12A29A9E">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spacing w:val="-4"/>
                <w:sz w:val="24"/>
                <w:szCs w:val="24"/>
              </w:rPr>
              <w:t>二代身份证正、反两面都需复印</w:t>
            </w:r>
          </w:p>
          <w:p w14:paraId="7B152144">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（粘贴处）</w:t>
            </w:r>
          </w:p>
          <w:p w14:paraId="2708E567">
            <w:pPr>
              <w:tabs>
                <w:tab w:val="right" w:leader="dot" w:pos="9022"/>
              </w:tabs>
              <w:autoSpaceDE w:val="0"/>
              <w:autoSpaceDN w:val="0"/>
              <w:adjustRightInd w:val="0"/>
              <w:spacing w:line="500" w:lineRule="exact"/>
              <w:jc w:val="center"/>
              <w:rPr>
                <w:rFonts w:ascii="宋体" w:cs="Times New Roman"/>
                <w:caps/>
                <w:sz w:val="24"/>
                <w:szCs w:val="24"/>
              </w:rPr>
            </w:pPr>
          </w:p>
          <w:p w14:paraId="75876C3D">
            <w:pPr>
              <w:tabs>
                <w:tab w:val="right" w:leader="dot" w:pos="9022"/>
              </w:tabs>
              <w:autoSpaceDE w:val="0"/>
              <w:autoSpaceDN w:val="0"/>
              <w:adjustRightInd w:val="0"/>
              <w:spacing w:line="500" w:lineRule="exact"/>
              <w:jc w:val="center"/>
              <w:rPr>
                <w:rFonts w:ascii="宋体" w:cs="Times New Roman"/>
                <w:caps/>
                <w:sz w:val="24"/>
                <w:szCs w:val="24"/>
              </w:rPr>
            </w:pPr>
          </w:p>
        </w:tc>
      </w:tr>
      <w:tr w14:paraId="4BFD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159" w:type="dxa"/>
            <w:gridSpan w:val="5"/>
          </w:tcPr>
          <w:p w14:paraId="501600E3">
            <w:pPr>
              <w:tabs>
                <w:tab w:val="right" w:leader="dot" w:pos="9022"/>
              </w:tabs>
              <w:autoSpaceDE w:val="0"/>
              <w:autoSpaceDN w:val="0"/>
              <w:adjustRightInd w:val="0"/>
              <w:spacing w:line="500" w:lineRule="exact"/>
              <w:jc w:val="left"/>
              <w:rPr>
                <w:rFonts w:ascii="宋体" w:cs="Times New Roman"/>
                <w:caps/>
                <w:sz w:val="24"/>
                <w:szCs w:val="24"/>
              </w:rPr>
            </w:pPr>
            <w:r>
              <w:rPr>
                <w:rFonts w:hint="eastAsia" w:ascii="宋体" w:hAnsi="宋体" w:cs="宋体"/>
                <w:caps/>
                <w:sz w:val="24"/>
                <w:szCs w:val="24"/>
              </w:rPr>
              <w:t>法定代表人签字或盖章：</w:t>
            </w:r>
          </w:p>
        </w:tc>
      </w:tr>
    </w:tbl>
    <w:p w14:paraId="597AF94F">
      <w:pPr>
        <w:spacing w:line="480" w:lineRule="exact"/>
        <w:rPr>
          <w:rFonts w:ascii="宋体" w:cs="Times New Roman"/>
          <w:sz w:val="28"/>
          <w:szCs w:val="28"/>
        </w:rPr>
      </w:pPr>
    </w:p>
    <w:p w14:paraId="5556C328">
      <w:pPr>
        <w:spacing w:line="480" w:lineRule="exact"/>
        <w:rPr>
          <w:rFonts w:ascii="宋体" w:cs="Times New Roman"/>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（供应商单位公章）            日期：</w:t>
      </w:r>
      <w:r>
        <w:rPr>
          <w:rFonts w:hint="eastAsia" w:ascii="宋体" w:hAnsi="宋体" w:cs="宋体"/>
          <w:sz w:val="24"/>
          <w:szCs w:val="24"/>
          <w:u w:val="single"/>
        </w:rPr>
        <w:t xml:space="preserve">             </w:t>
      </w:r>
    </w:p>
    <w:p w14:paraId="474635F9">
      <w:pPr>
        <w:spacing w:line="480" w:lineRule="exact"/>
        <w:rPr>
          <w:rFonts w:ascii="宋体" w:cs="Times New Roman"/>
          <w:b/>
          <w:bCs/>
          <w:sz w:val="24"/>
          <w:szCs w:val="24"/>
        </w:rPr>
      </w:pPr>
    </w:p>
    <w:p w14:paraId="267296F3">
      <w:pPr>
        <w:spacing w:line="480" w:lineRule="exact"/>
        <w:ind w:left="210" w:leftChars="100"/>
        <w:jc w:val="center"/>
        <w:rPr>
          <w:rFonts w:ascii="宋体" w:cs="Times New Roman"/>
          <w:b/>
          <w:bCs/>
          <w:sz w:val="28"/>
          <w:szCs w:val="28"/>
        </w:rPr>
      </w:pPr>
      <w:r>
        <w:rPr>
          <w:rFonts w:hint="eastAsia" w:ascii="宋体" w:hAnsi="宋体" w:cs="宋体"/>
          <w:b/>
          <w:bCs/>
          <w:sz w:val="28"/>
          <w:szCs w:val="28"/>
        </w:rPr>
        <w:t>9</w:t>
      </w:r>
      <w:r>
        <w:rPr>
          <w:rFonts w:ascii="宋体" w:hAnsi="宋体" w:cs="宋体"/>
          <w:b/>
          <w:bCs/>
          <w:sz w:val="28"/>
          <w:szCs w:val="28"/>
        </w:rPr>
        <w:t>-2</w:t>
      </w:r>
      <w:r>
        <w:rPr>
          <w:rFonts w:hint="eastAsia" w:ascii="宋体" w:hAnsi="宋体" w:cs="宋体"/>
          <w:b/>
          <w:bCs/>
          <w:sz w:val="28"/>
          <w:szCs w:val="28"/>
        </w:rPr>
        <w:t>、法定代表人授权委托书</w:t>
      </w:r>
    </w:p>
    <w:p w14:paraId="65CBBAA7">
      <w:pPr>
        <w:spacing w:line="480" w:lineRule="exact"/>
        <w:ind w:left="210" w:leftChars="100"/>
        <w:jc w:val="center"/>
        <w:rPr>
          <w:rFonts w:ascii="宋体" w:cs="Times New Roman"/>
          <w:b/>
          <w:bCs/>
          <w:sz w:val="28"/>
          <w:szCs w:val="28"/>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14:paraId="0A81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14:paraId="760ECEDD">
            <w:pPr>
              <w:tabs>
                <w:tab w:val="right" w:leader="dot" w:pos="9022"/>
              </w:tabs>
              <w:autoSpaceDE w:val="0"/>
              <w:autoSpaceDN w:val="0"/>
              <w:adjustRightInd w:val="0"/>
              <w:spacing w:line="500" w:lineRule="exact"/>
              <w:jc w:val="left"/>
              <w:rPr>
                <w:rFonts w:hint="eastAsia" w:ascii="宋体" w:eastAsia="宋体" w:cs="Times New Roman"/>
                <w:caps/>
                <w:sz w:val="24"/>
                <w:szCs w:val="24"/>
                <w:lang w:eastAsia="zh-CN"/>
              </w:rPr>
            </w:pPr>
            <w:r>
              <w:rPr>
                <w:rFonts w:hint="eastAsia" w:ascii="宋体" w:hAnsi="宋体" w:cs="宋体"/>
                <w:caps/>
                <w:sz w:val="24"/>
                <w:szCs w:val="24"/>
              </w:rPr>
              <w:t>致：</w:t>
            </w:r>
            <w:r>
              <w:rPr>
                <w:rFonts w:hint="eastAsia" w:ascii="宋体" w:hAnsi="宋体" w:cs="宋体"/>
                <w:caps/>
                <w:sz w:val="24"/>
                <w:szCs w:val="24"/>
                <w:lang w:eastAsia="zh-CN"/>
              </w:rPr>
              <w:t>陕西鼎祥越工程造价咨询有限公司</w:t>
            </w:r>
          </w:p>
        </w:tc>
      </w:tr>
      <w:tr w14:paraId="19F9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2AA61107">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被授</w:t>
            </w:r>
          </w:p>
          <w:p w14:paraId="3F55CCC7">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权项</w:t>
            </w:r>
          </w:p>
          <w:p w14:paraId="767217FF">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目与</w:t>
            </w:r>
          </w:p>
          <w:p w14:paraId="11D9A2F1">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内容</w:t>
            </w:r>
          </w:p>
        </w:tc>
        <w:tc>
          <w:tcPr>
            <w:tcW w:w="1355" w:type="dxa"/>
          </w:tcPr>
          <w:p w14:paraId="3C62EAF7">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项目名称</w:t>
            </w:r>
          </w:p>
        </w:tc>
        <w:tc>
          <w:tcPr>
            <w:tcW w:w="7138" w:type="dxa"/>
            <w:gridSpan w:val="5"/>
          </w:tcPr>
          <w:p w14:paraId="477A966B">
            <w:pPr>
              <w:tabs>
                <w:tab w:val="right" w:leader="dot" w:pos="9022"/>
              </w:tabs>
              <w:autoSpaceDE w:val="0"/>
              <w:autoSpaceDN w:val="0"/>
              <w:adjustRightInd w:val="0"/>
              <w:spacing w:line="500" w:lineRule="exact"/>
              <w:jc w:val="left"/>
              <w:rPr>
                <w:rFonts w:ascii="宋体" w:cs="Times New Roman"/>
                <w:caps/>
                <w:sz w:val="24"/>
                <w:szCs w:val="24"/>
              </w:rPr>
            </w:pPr>
          </w:p>
        </w:tc>
      </w:tr>
      <w:tr w14:paraId="6E1F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7655BFBF">
            <w:pPr>
              <w:tabs>
                <w:tab w:val="right" w:leader="dot" w:pos="9022"/>
              </w:tabs>
              <w:autoSpaceDE w:val="0"/>
              <w:autoSpaceDN w:val="0"/>
              <w:adjustRightInd w:val="0"/>
              <w:spacing w:line="500" w:lineRule="exact"/>
              <w:jc w:val="left"/>
              <w:rPr>
                <w:rFonts w:ascii="宋体" w:cs="Times New Roman"/>
                <w:caps/>
                <w:sz w:val="24"/>
                <w:szCs w:val="24"/>
              </w:rPr>
            </w:pPr>
          </w:p>
        </w:tc>
        <w:tc>
          <w:tcPr>
            <w:tcW w:w="1355" w:type="dxa"/>
          </w:tcPr>
          <w:p w14:paraId="4AB48F7E">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项目编号</w:t>
            </w:r>
          </w:p>
        </w:tc>
        <w:tc>
          <w:tcPr>
            <w:tcW w:w="7138" w:type="dxa"/>
            <w:gridSpan w:val="5"/>
          </w:tcPr>
          <w:p w14:paraId="1617FF9B">
            <w:pPr>
              <w:tabs>
                <w:tab w:val="right" w:leader="dot" w:pos="9022"/>
              </w:tabs>
              <w:autoSpaceDE w:val="0"/>
              <w:autoSpaceDN w:val="0"/>
              <w:adjustRightInd w:val="0"/>
              <w:spacing w:line="500" w:lineRule="exact"/>
              <w:ind w:firstLine="1200" w:firstLineChars="500"/>
              <w:jc w:val="left"/>
              <w:rPr>
                <w:rFonts w:ascii="宋体" w:cs="Times New Roman"/>
                <w:caps/>
                <w:sz w:val="24"/>
                <w:szCs w:val="24"/>
              </w:rPr>
            </w:pPr>
          </w:p>
        </w:tc>
      </w:tr>
      <w:tr w14:paraId="1218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2EAF3288">
            <w:pPr>
              <w:tabs>
                <w:tab w:val="right" w:leader="dot" w:pos="9022"/>
              </w:tabs>
              <w:autoSpaceDE w:val="0"/>
              <w:autoSpaceDN w:val="0"/>
              <w:adjustRightInd w:val="0"/>
              <w:spacing w:line="500" w:lineRule="exact"/>
              <w:jc w:val="left"/>
              <w:rPr>
                <w:rFonts w:ascii="宋体" w:cs="Times New Roman"/>
                <w:caps/>
                <w:sz w:val="24"/>
                <w:szCs w:val="24"/>
              </w:rPr>
            </w:pPr>
          </w:p>
        </w:tc>
        <w:tc>
          <w:tcPr>
            <w:tcW w:w="1355" w:type="dxa"/>
            <w:vAlign w:val="center"/>
          </w:tcPr>
          <w:p w14:paraId="1E95A69C">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授权范围</w:t>
            </w:r>
          </w:p>
        </w:tc>
        <w:tc>
          <w:tcPr>
            <w:tcW w:w="7138" w:type="dxa"/>
            <w:gridSpan w:val="5"/>
          </w:tcPr>
          <w:p w14:paraId="5A2BB0C4">
            <w:pPr>
              <w:tabs>
                <w:tab w:val="right" w:leader="dot" w:pos="9022"/>
              </w:tabs>
              <w:autoSpaceDE w:val="0"/>
              <w:autoSpaceDN w:val="0"/>
              <w:adjustRightInd w:val="0"/>
              <w:spacing w:line="400" w:lineRule="exact"/>
              <w:jc w:val="left"/>
              <w:rPr>
                <w:rFonts w:ascii="宋体" w:cs="Times New Roman"/>
                <w:caps/>
                <w:sz w:val="24"/>
                <w:szCs w:val="24"/>
              </w:rPr>
            </w:pPr>
            <w:r>
              <w:rPr>
                <w:rFonts w:hint="eastAsia" w:ascii="宋体" w:hAnsi="宋体" w:cs="宋体"/>
                <w:caps/>
                <w:sz w:val="24"/>
                <w:szCs w:val="24"/>
              </w:rPr>
              <w:t>全权办理本次招标采购项目的谈判、联系、洽谈、签约、执行等具体事务，签署全部有关文件、文书、协议及合同。</w:t>
            </w:r>
          </w:p>
        </w:tc>
      </w:tr>
      <w:tr w14:paraId="3D22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1165D52A">
            <w:pPr>
              <w:tabs>
                <w:tab w:val="right" w:leader="dot" w:pos="9022"/>
              </w:tabs>
              <w:autoSpaceDE w:val="0"/>
              <w:autoSpaceDN w:val="0"/>
              <w:adjustRightInd w:val="0"/>
              <w:spacing w:line="500" w:lineRule="exact"/>
              <w:jc w:val="left"/>
              <w:rPr>
                <w:rFonts w:ascii="宋体" w:cs="Times New Roman"/>
                <w:caps/>
                <w:sz w:val="24"/>
                <w:szCs w:val="24"/>
              </w:rPr>
            </w:pPr>
          </w:p>
        </w:tc>
        <w:tc>
          <w:tcPr>
            <w:tcW w:w="1355" w:type="dxa"/>
          </w:tcPr>
          <w:p w14:paraId="604BE64F">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法律责任</w:t>
            </w:r>
          </w:p>
        </w:tc>
        <w:tc>
          <w:tcPr>
            <w:tcW w:w="7138" w:type="dxa"/>
            <w:gridSpan w:val="5"/>
          </w:tcPr>
          <w:p w14:paraId="013109B7">
            <w:pPr>
              <w:tabs>
                <w:tab w:val="right" w:leader="dot" w:pos="9022"/>
              </w:tabs>
              <w:autoSpaceDE w:val="0"/>
              <w:autoSpaceDN w:val="0"/>
              <w:adjustRightInd w:val="0"/>
              <w:spacing w:line="400" w:lineRule="exact"/>
              <w:jc w:val="left"/>
              <w:rPr>
                <w:rFonts w:ascii="宋体" w:cs="Times New Roman"/>
                <w:caps/>
                <w:sz w:val="24"/>
                <w:szCs w:val="24"/>
              </w:rPr>
            </w:pPr>
            <w:r>
              <w:rPr>
                <w:rFonts w:hint="eastAsia" w:ascii="宋体" w:hAnsi="宋体" w:cs="宋体"/>
                <w:caps/>
                <w:sz w:val="24"/>
                <w:szCs w:val="24"/>
              </w:rPr>
              <w:t>本公司对被授权人在本项目中的签名承担全部法律责任。</w:t>
            </w:r>
          </w:p>
        </w:tc>
      </w:tr>
      <w:tr w14:paraId="7447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4463E788">
            <w:pPr>
              <w:tabs>
                <w:tab w:val="right" w:leader="dot" w:pos="9022"/>
              </w:tabs>
              <w:autoSpaceDE w:val="0"/>
              <w:autoSpaceDN w:val="0"/>
              <w:adjustRightInd w:val="0"/>
              <w:spacing w:line="500" w:lineRule="exact"/>
              <w:jc w:val="left"/>
              <w:rPr>
                <w:rFonts w:ascii="宋体" w:cs="Times New Roman"/>
                <w:caps/>
                <w:sz w:val="24"/>
                <w:szCs w:val="24"/>
              </w:rPr>
            </w:pPr>
          </w:p>
        </w:tc>
        <w:tc>
          <w:tcPr>
            <w:tcW w:w="1355" w:type="dxa"/>
            <w:vAlign w:val="center"/>
          </w:tcPr>
          <w:p w14:paraId="6BEAE719">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授权期限</w:t>
            </w:r>
          </w:p>
        </w:tc>
        <w:tc>
          <w:tcPr>
            <w:tcW w:w="7138" w:type="dxa"/>
            <w:gridSpan w:val="5"/>
            <w:vAlign w:val="center"/>
          </w:tcPr>
          <w:p w14:paraId="7DB31BA0">
            <w:pPr>
              <w:tabs>
                <w:tab w:val="right" w:leader="dot" w:pos="9022"/>
              </w:tabs>
              <w:autoSpaceDE w:val="0"/>
              <w:autoSpaceDN w:val="0"/>
              <w:adjustRightInd w:val="0"/>
              <w:spacing w:line="400" w:lineRule="exact"/>
              <w:rPr>
                <w:rFonts w:ascii="宋体" w:cs="Times New Roman"/>
                <w:caps/>
                <w:sz w:val="24"/>
                <w:szCs w:val="24"/>
                <w:u w:val="single"/>
              </w:rPr>
            </w:pPr>
          </w:p>
        </w:tc>
      </w:tr>
      <w:tr w14:paraId="00C3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6D8F3081">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企业信息</w:t>
            </w:r>
          </w:p>
        </w:tc>
        <w:tc>
          <w:tcPr>
            <w:tcW w:w="2489" w:type="dxa"/>
            <w:gridSpan w:val="2"/>
          </w:tcPr>
          <w:p w14:paraId="21EC5588">
            <w:pPr>
              <w:tabs>
                <w:tab w:val="right" w:leader="dot" w:pos="9022"/>
              </w:tabs>
              <w:autoSpaceDE w:val="0"/>
              <w:autoSpaceDN w:val="0"/>
              <w:adjustRightInd w:val="0"/>
              <w:spacing w:line="400" w:lineRule="exact"/>
              <w:jc w:val="center"/>
              <w:rPr>
                <w:rFonts w:ascii="宋体" w:cs="Times New Roman"/>
                <w:caps/>
                <w:sz w:val="24"/>
                <w:szCs w:val="24"/>
              </w:rPr>
            </w:pPr>
            <w:r>
              <w:rPr>
                <w:rFonts w:hint="eastAsia" w:ascii="宋体" w:hAnsi="宋体" w:cs="宋体"/>
                <w:caps/>
                <w:sz w:val="24"/>
                <w:szCs w:val="24"/>
              </w:rPr>
              <w:t>企业名称</w:t>
            </w:r>
          </w:p>
        </w:tc>
        <w:tc>
          <w:tcPr>
            <w:tcW w:w="6004" w:type="dxa"/>
            <w:gridSpan w:val="4"/>
            <w:vAlign w:val="center"/>
          </w:tcPr>
          <w:p w14:paraId="36B4D843">
            <w:pPr>
              <w:tabs>
                <w:tab w:val="right" w:leader="dot" w:pos="9022"/>
              </w:tabs>
              <w:autoSpaceDE w:val="0"/>
              <w:autoSpaceDN w:val="0"/>
              <w:adjustRightInd w:val="0"/>
              <w:spacing w:line="400" w:lineRule="exact"/>
              <w:rPr>
                <w:rFonts w:ascii="宋体" w:cs="Times New Roman"/>
                <w:caps/>
                <w:sz w:val="24"/>
                <w:szCs w:val="24"/>
              </w:rPr>
            </w:pPr>
          </w:p>
        </w:tc>
      </w:tr>
      <w:tr w14:paraId="1FCC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055EDFE5">
            <w:pPr>
              <w:tabs>
                <w:tab w:val="right" w:leader="dot" w:pos="9022"/>
              </w:tabs>
              <w:autoSpaceDE w:val="0"/>
              <w:autoSpaceDN w:val="0"/>
              <w:adjustRightInd w:val="0"/>
              <w:spacing w:line="500" w:lineRule="exact"/>
              <w:jc w:val="left"/>
              <w:rPr>
                <w:rFonts w:ascii="宋体" w:cs="Times New Roman"/>
                <w:caps/>
                <w:sz w:val="24"/>
                <w:szCs w:val="24"/>
              </w:rPr>
            </w:pPr>
          </w:p>
        </w:tc>
        <w:tc>
          <w:tcPr>
            <w:tcW w:w="2489" w:type="dxa"/>
            <w:gridSpan w:val="2"/>
          </w:tcPr>
          <w:p w14:paraId="7C044CE1">
            <w:pPr>
              <w:tabs>
                <w:tab w:val="right" w:leader="dot" w:pos="9022"/>
              </w:tabs>
              <w:autoSpaceDE w:val="0"/>
              <w:autoSpaceDN w:val="0"/>
              <w:adjustRightInd w:val="0"/>
              <w:spacing w:line="400" w:lineRule="exact"/>
              <w:jc w:val="center"/>
              <w:rPr>
                <w:rFonts w:ascii="宋体" w:cs="Times New Roman"/>
                <w:caps/>
                <w:sz w:val="24"/>
                <w:szCs w:val="24"/>
              </w:rPr>
            </w:pPr>
            <w:r>
              <w:rPr>
                <w:rFonts w:hint="eastAsia" w:ascii="宋体" w:hAnsi="宋体" w:cs="宋体"/>
                <w:caps/>
                <w:sz w:val="24"/>
                <w:szCs w:val="24"/>
              </w:rPr>
              <w:t>法定地址</w:t>
            </w:r>
          </w:p>
        </w:tc>
        <w:tc>
          <w:tcPr>
            <w:tcW w:w="6004" w:type="dxa"/>
            <w:gridSpan w:val="4"/>
            <w:vAlign w:val="center"/>
          </w:tcPr>
          <w:p w14:paraId="2E0FB69F">
            <w:pPr>
              <w:tabs>
                <w:tab w:val="right" w:leader="dot" w:pos="9022"/>
              </w:tabs>
              <w:autoSpaceDE w:val="0"/>
              <w:autoSpaceDN w:val="0"/>
              <w:adjustRightInd w:val="0"/>
              <w:spacing w:line="400" w:lineRule="exact"/>
              <w:rPr>
                <w:rFonts w:ascii="宋体" w:cs="Times New Roman"/>
                <w:caps/>
                <w:sz w:val="24"/>
                <w:szCs w:val="24"/>
              </w:rPr>
            </w:pPr>
          </w:p>
        </w:tc>
      </w:tr>
      <w:tr w14:paraId="3619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44A54D9A">
            <w:pPr>
              <w:tabs>
                <w:tab w:val="right" w:leader="dot" w:pos="9022"/>
              </w:tabs>
              <w:autoSpaceDE w:val="0"/>
              <w:autoSpaceDN w:val="0"/>
              <w:adjustRightInd w:val="0"/>
              <w:spacing w:line="500" w:lineRule="exact"/>
              <w:jc w:val="left"/>
              <w:rPr>
                <w:rFonts w:ascii="宋体" w:cs="Times New Roman"/>
                <w:caps/>
                <w:sz w:val="24"/>
                <w:szCs w:val="24"/>
              </w:rPr>
            </w:pPr>
          </w:p>
        </w:tc>
        <w:tc>
          <w:tcPr>
            <w:tcW w:w="2489" w:type="dxa"/>
            <w:gridSpan w:val="2"/>
          </w:tcPr>
          <w:p w14:paraId="05525924">
            <w:pPr>
              <w:tabs>
                <w:tab w:val="right" w:leader="dot" w:pos="9022"/>
              </w:tabs>
              <w:autoSpaceDE w:val="0"/>
              <w:autoSpaceDN w:val="0"/>
              <w:adjustRightInd w:val="0"/>
              <w:spacing w:line="400" w:lineRule="exact"/>
              <w:jc w:val="center"/>
              <w:rPr>
                <w:rFonts w:ascii="宋体" w:cs="Times New Roman"/>
                <w:caps/>
                <w:sz w:val="24"/>
                <w:szCs w:val="24"/>
              </w:rPr>
            </w:pPr>
            <w:r>
              <w:rPr>
                <w:rFonts w:hint="eastAsia" w:ascii="宋体" w:hAnsi="宋体" w:cs="宋体"/>
                <w:caps/>
                <w:sz w:val="24"/>
                <w:szCs w:val="24"/>
              </w:rPr>
              <w:t>营业执照注册证号</w:t>
            </w:r>
          </w:p>
        </w:tc>
        <w:tc>
          <w:tcPr>
            <w:tcW w:w="6004" w:type="dxa"/>
            <w:gridSpan w:val="4"/>
            <w:vAlign w:val="center"/>
          </w:tcPr>
          <w:p w14:paraId="56ADB592">
            <w:pPr>
              <w:tabs>
                <w:tab w:val="right" w:leader="dot" w:pos="9022"/>
              </w:tabs>
              <w:autoSpaceDE w:val="0"/>
              <w:autoSpaceDN w:val="0"/>
              <w:adjustRightInd w:val="0"/>
              <w:spacing w:line="400" w:lineRule="exact"/>
              <w:rPr>
                <w:rFonts w:ascii="宋体" w:cs="Times New Roman"/>
                <w:caps/>
                <w:sz w:val="24"/>
                <w:szCs w:val="24"/>
              </w:rPr>
            </w:pPr>
          </w:p>
        </w:tc>
      </w:tr>
      <w:tr w14:paraId="1C66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5EB43AE2">
            <w:pPr>
              <w:tabs>
                <w:tab w:val="right" w:leader="dot" w:pos="9022"/>
              </w:tabs>
              <w:autoSpaceDE w:val="0"/>
              <w:autoSpaceDN w:val="0"/>
              <w:adjustRightInd w:val="0"/>
              <w:spacing w:line="500" w:lineRule="exact"/>
              <w:rPr>
                <w:rFonts w:ascii="宋体" w:cs="Times New Roman"/>
                <w:caps/>
                <w:sz w:val="24"/>
                <w:szCs w:val="24"/>
              </w:rPr>
            </w:pPr>
            <w:r>
              <w:rPr>
                <w:rFonts w:hint="eastAsia" w:ascii="宋体" w:hAnsi="宋体" w:cs="宋体"/>
                <w:caps/>
                <w:sz w:val="24"/>
                <w:szCs w:val="24"/>
              </w:rPr>
              <w:t>法定代表人</w:t>
            </w:r>
          </w:p>
        </w:tc>
        <w:tc>
          <w:tcPr>
            <w:tcW w:w="1355" w:type="dxa"/>
            <w:vAlign w:val="center"/>
          </w:tcPr>
          <w:p w14:paraId="20428766">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姓名</w:t>
            </w:r>
          </w:p>
        </w:tc>
        <w:tc>
          <w:tcPr>
            <w:tcW w:w="2693" w:type="dxa"/>
            <w:gridSpan w:val="3"/>
            <w:vAlign w:val="center"/>
          </w:tcPr>
          <w:p w14:paraId="05EDA930">
            <w:pPr>
              <w:tabs>
                <w:tab w:val="right" w:leader="dot" w:pos="9022"/>
              </w:tabs>
              <w:autoSpaceDE w:val="0"/>
              <w:autoSpaceDN w:val="0"/>
              <w:adjustRightInd w:val="0"/>
              <w:spacing w:line="500" w:lineRule="exact"/>
              <w:jc w:val="center"/>
              <w:rPr>
                <w:rFonts w:ascii="宋体" w:cs="Times New Roman"/>
                <w:caps/>
                <w:sz w:val="24"/>
                <w:szCs w:val="24"/>
              </w:rPr>
            </w:pPr>
          </w:p>
        </w:tc>
        <w:tc>
          <w:tcPr>
            <w:tcW w:w="1559" w:type="dxa"/>
            <w:vAlign w:val="center"/>
          </w:tcPr>
          <w:p w14:paraId="3E4FCD7D">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性别</w:t>
            </w:r>
          </w:p>
        </w:tc>
        <w:tc>
          <w:tcPr>
            <w:tcW w:w="2886" w:type="dxa"/>
            <w:vAlign w:val="center"/>
          </w:tcPr>
          <w:p w14:paraId="7CEBA3A3">
            <w:pPr>
              <w:tabs>
                <w:tab w:val="right" w:leader="dot" w:pos="9022"/>
              </w:tabs>
              <w:autoSpaceDE w:val="0"/>
              <w:autoSpaceDN w:val="0"/>
              <w:adjustRightInd w:val="0"/>
              <w:spacing w:line="500" w:lineRule="exact"/>
              <w:jc w:val="center"/>
              <w:rPr>
                <w:rFonts w:ascii="宋体" w:cs="Times New Roman"/>
                <w:caps/>
                <w:sz w:val="24"/>
                <w:szCs w:val="24"/>
              </w:rPr>
            </w:pPr>
          </w:p>
        </w:tc>
      </w:tr>
      <w:tr w14:paraId="6ADB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14:paraId="5228CEA9">
            <w:pPr>
              <w:tabs>
                <w:tab w:val="right" w:leader="dot" w:pos="9022"/>
              </w:tabs>
              <w:autoSpaceDE w:val="0"/>
              <w:autoSpaceDN w:val="0"/>
              <w:adjustRightInd w:val="0"/>
              <w:spacing w:line="500" w:lineRule="exact"/>
              <w:jc w:val="left"/>
              <w:rPr>
                <w:rFonts w:ascii="宋体" w:cs="Times New Roman"/>
                <w:caps/>
                <w:sz w:val="24"/>
                <w:szCs w:val="24"/>
              </w:rPr>
            </w:pPr>
          </w:p>
        </w:tc>
        <w:tc>
          <w:tcPr>
            <w:tcW w:w="1355" w:type="dxa"/>
            <w:vAlign w:val="center"/>
          </w:tcPr>
          <w:p w14:paraId="28418C6A">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职务</w:t>
            </w:r>
          </w:p>
        </w:tc>
        <w:tc>
          <w:tcPr>
            <w:tcW w:w="2693" w:type="dxa"/>
            <w:gridSpan w:val="3"/>
            <w:vAlign w:val="center"/>
          </w:tcPr>
          <w:p w14:paraId="734AF25C">
            <w:pPr>
              <w:tabs>
                <w:tab w:val="right" w:leader="dot" w:pos="9022"/>
              </w:tabs>
              <w:autoSpaceDE w:val="0"/>
              <w:autoSpaceDN w:val="0"/>
              <w:adjustRightInd w:val="0"/>
              <w:spacing w:line="400" w:lineRule="exact"/>
              <w:jc w:val="center"/>
              <w:rPr>
                <w:rFonts w:ascii="宋体" w:cs="Times New Roman"/>
                <w:caps/>
                <w:sz w:val="24"/>
                <w:szCs w:val="24"/>
              </w:rPr>
            </w:pPr>
          </w:p>
        </w:tc>
        <w:tc>
          <w:tcPr>
            <w:tcW w:w="1559" w:type="dxa"/>
            <w:vAlign w:val="center"/>
          </w:tcPr>
          <w:p w14:paraId="1AF3EEE0">
            <w:pPr>
              <w:tabs>
                <w:tab w:val="right" w:leader="dot" w:pos="9022"/>
              </w:tabs>
              <w:autoSpaceDE w:val="0"/>
              <w:autoSpaceDN w:val="0"/>
              <w:adjustRightInd w:val="0"/>
              <w:spacing w:line="400" w:lineRule="exact"/>
              <w:jc w:val="center"/>
              <w:rPr>
                <w:rFonts w:ascii="宋体" w:cs="Times New Roman"/>
                <w:caps/>
                <w:sz w:val="24"/>
                <w:szCs w:val="24"/>
              </w:rPr>
            </w:pPr>
            <w:r>
              <w:rPr>
                <w:rFonts w:hint="eastAsia" w:ascii="宋体" w:hAnsi="宋体" w:cs="宋体"/>
                <w:caps/>
                <w:sz w:val="24"/>
                <w:szCs w:val="24"/>
              </w:rPr>
              <w:t>手机号码</w:t>
            </w:r>
          </w:p>
        </w:tc>
        <w:tc>
          <w:tcPr>
            <w:tcW w:w="2886" w:type="dxa"/>
            <w:vAlign w:val="center"/>
          </w:tcPr>
          <w:p w14:paraId="5B9DBC4E">
            <w:pPr>
              <w:tabs>
                <w:tab w:val="right" w:leader="dot" w:pos="9022"/>
              </w:tabs>
              <w:autoSpaceDE w:val="0"/>
              <w:autoSpaceDN w:val="0"/>
              <w:adjustRightInd w:val="0"/>
              <w:spacing w:line="400" w:lineRule="exact"/>
              <w:rPr>
                <w:rFonts w:ascii="宋体" w:cs="Times New Roman"/>
                <w:caps/>
                <w:sz w:val="24"/>
                <w:szCs w:val="24"/>
              </w:rPr>
            </w:pPr>
          </w:p>
        </w:tc>
      </w:tr>
      <w:tr w14:paraId="3DF1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3DA550A0">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被授权人</w:t>
            </w:r>
          </w:p>
        </w:tc>
        <w:tc>
          <w:tcPr>
            <w:tcW w:w="1355" w:type="dxa"/>
            <w:vAlign w:val="center"/>
          </w:tcPr>
          <w:p w14:paraId="3DF26B27">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姓名</w:t>
            </w:r>
          </w:p>
        </w:tc>
        <w:tc>
          <w:tcPr>
            <w:tcW w:w="2693" w:type="dxa"/>
            <w:gridSpan w:val="3"/>
            <w:vAlign w:val="center"/>
          </w:tcPr>
          <w:p w14:paraId="667E3B5D">
            <w:pPr>
              <w:tabs>
                <w:tab w:val="right" w:leader="dot" w:pos="9022"/>
              </w:tabs>
              <w:autoSpaceDE w:val="0"/>
              <w:autoSpaceDN w:val="0"/>
              <w:adjustRightInd w:val="0"/>
              <w:spacing w:line="500" w:lineRule="exact"/>
              <w:jc w:val="center"/>
              <w:rPr>
                <w:rFonts w:ascii="宋体" w:cs="Times New Roman"/>
                <w:caps/>
                <w:sz w:val="24"/>
                <w:szCs w:val="24"/>
              </w:rPr>
            </w:pPr>
          </w:p>
        </w:tc>
        <w:tc>
          <w:tcPr>
            <w:tcW w:w="1559" w:type="dxa"/>
            <w:vAlign w:val="center"/>
          </w:tcPr>
          <w:p w14:paraId="2276F41F">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性别</w:t>
            </w:r>
          </w:p>
        </w:tc>
        <w:tc>
          <w:tcPr>
            <w:tcW w:w="2886" w:type="dxa"/>
            <w:vAlign w:val="center"/>
          </w:tcPr>
          <w:p w14:paraId="1491139E">
            <w:pPr>
              <w:tabs>
                <w:tab w:val="right" w:leader="dot" w:pos="9022"/>
              </w:tabs>
              <w:autoSpaceDE w:val="0"/>
              <w:autoSpaceDN w:val="0"/>
              <w:adjustRightInd w:val="0"/>
              <w:spacing w:line="500" w:lineRule="exact"/>
              <w:jc w:val="center"/>
              <w:rPr>
                <w:rFonts w:ascii="宋体" w:cs="Times New Roman"/>
                <w:caps/>
                <w:sz w:val="24"/>
                <w:szCs w:val="24"/>
              </w:rPr>
            </w:pPr>
          </w:p>
        </w:tc>
      </w:tr>
      <w:tr w14:paraId="4818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52754032">
            <w:pPr>
              <w:tabs>
                <w:tab w:val="right" w:leader="dot" w:pos="9022"/>
              </w:tabs>
              <w:autoSpaceDE w:val="0"/>
              <w:autoSpaceDN w:val="0"/>
              <w:adjustRightInd w:val="0"/>
              <w:spacing w:line="500" w:lineRule="exact"/>
              <w:jc w:val="left"/>
              <w:rPr>
                <w:rFonts w:ascii="宋体" w:cs="Times New Roman"/>
                <w:caps/>
                <w:sz w:val="24"/>
                <w:szCs w:val="24"/>
              </w:rPr>
            </w:pPr>
          </w:p>
        </w:tc>
        <w:tc>
          <w:tcPr>
            <w:tcW w:w="1355" w:type="dxa"/>
            <w:vAlign w:val="center"/>
          </w:tcPr>
          <w:p w14:paraId="39B36AB2">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职务</w:t>
            </w:r>
          </w:p>
        </w:tc>
        <w:tc>
          <w:tcPr>
            <w:tcW w:w="2693" w:type="dxa"/>
            <w:gridSpan w:val="3"/>
            <w:vAlign w:val="center"/>
          </w:tcPr>
          <w:p w14:paraId="3CF314B4">
            <w:pPr>
              <w:tabs>
                <w:tab w:val="right" w:leader="dot" w:pos="9022"/>
              </w:tabs>
              <w:autoSpaceDE w:val="0"/>
              <w:autoSpaceDN w:val="0"/>
              <w:adjustRightInd w:val="0"/>
              <w:spacing w:line="400" w:lineRule="exact"/>
              <w:jc w:val="center"/>
              <w:rPr>
                <w:rFonts w:ascii="宋体" w:cs="Times New Roman"/>
                <w:caps/>
                <w:sz w:val="24"/>
                <w:szCs w:val="24"/>
              </w:rPr>
            </w:pPr>
          </w:p>
        </w:tc>
        <w:tc>
          <w:tcPr>
            <w:tcW w:w="1559" w:type="dxa"/>
            <w:vAlign w:val="center"/>
          </w:tcPr>
          <w:p w14:paraId="2EF5A06A">
            <w:pPr>
              <w:tabs>
                <w:tab w:val="right" w:leader="dot" w:pos="9022"/>
              </w:tabs>
              <w:autoSpaceDE w:val="0"/>
              <w:autoSpaceDN w:val="0"/>
              <w:adjustRightInd w:val="0"/>
              <w:spacing w:line="400" w:lineRule="exact"/>
              <w:jc w:val="center"/>
              <w:rPr>
                <w:rFonts w:ascii="宋体" w:cs="Times New Roman"/>
                <w:caps/>
                <w:sz w:val="24"/>
                <w:szCs w:val="24"/>
              </w:rPr>
            </w:pPr>
            <w:r>
              <w:rPr>
                <w:rFonts w:hint="eastAsia" w:ascii="宋体" w:hAnsi="宋体" w:cs="宋体"/>
                <w:caps/>
                <w:sz w:val="24"/>
                <w:szCs w:val="24"/>
              </w:rPr>
              <w:t>手机号码</w:t>
            </w:r>
          </w:p>
        </w:tc>
        <w:tc>
          <w:tcPr>
            <w:tcW w:w="2886" w:type="dxa"/>
          </w:tcPr>
          <w:p w14:paraId="736CE413">
            <w:pPr>
              <w:tabs>
                <w:tab w:val="right" w:leader="dot" w:pos="9022"/>
              </w:tabs>
              <w:autoSpaceDE w:val="0"/>
              <w:autoSpaceDN w:val="0"/>
              <w:adjustRightInd w:val="0"/>
              <w:spacing w:line="400" w:lineRule="exact"/>
              <w:rPr>
                <w:rFonts w:ascii="宋体" w:cs="Times New Roman"/>
                <w:caps/>
                <w:sz w:val="24"/>
                <w:szCs w:val="24"/>
              </w:rPr>
            </w:pPr>
          </w:p>
        </w:tc>
      </w:tr>
      <w:tr w14:paraId="6680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14:paraId="3B0446B9">
            <w:pPr>
              <w:tabs>
                <w:tab w:val="right" w:leader="dot" w:pos="9022"/>
              </w:tabs>
              <w:autoSpaceDE w:val="0"/>
              <w:autoSpaceDN w:val="0"/>
              <w:adjustRightInd w:val="0"/>
              <w:spacing w:line="500" w:lineRule="exact"/>
              <w:jc w:val="left"/>
              <w:rPr>
                <w:rFonts w:ascii="宋体" w:cs="Times New Roman"/>
                <w:caps/>
                <w:sz w:val="24"/>
                <w:szCs w:val="24"/>
              </w:rPr>
            </w:pPr>
            <w:r>
              <w:rPr>
                <w:rFonts w:hint="eastAsia" w:ascii="宋体" w:hAnsi="宋体" w:cs="宋体"/>
                <w:caps/>
                <w:sz w:val="24"/>
                <w:szCs w:val="24"/>
              </w:rPr>
              <w:t>通讯地址</w:t>
            </w:r>
          </w:p>
        </w:tc>
        <w:tc>
          <w:tcPr>
            <w:tcW w:w="8493" w:type="dxa"/>
            <w:gridSpan w:val="6"/>
          </w:tcPr>
          <w:p w14:paraId="67157578">
            <w:pPr>
              <w:tabs>
                <w:tab w:val="right" w:leader="dot" w:pos="9022"/>
              </w:tabs>
              <w:autoSpaceDE w:val="0"/>
              <w:autoSpaceDN w:val="0"/>
              <w:adjustRightInd w:val="0"/>
              <w:spacing w:line="500" w:lineRule="exact"/>
              <w:jc w:val="left"/>
              <w:rPr>
                <w:rFonts w:ascii="宋体" w:cs="Times New Roman"/>
                <w:caps/>
                <w:sz w:val="24"/>
                <w:szCs w:val="24"/>
              </w:rPr>
            </w:pPr>
          </w:p>
        </w:tc>
      </w:tr>
      <w:tr w14:paraId="25AB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4899" w:type="dxa"/>
            <w:gridSpan w:val="4"/>
            <w:vAlign w:val="center"/>
          </w:tcPr>
          <w:p w14:paraId="63E20CFB">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法定代表人身份证复印件</w:t>
            </w:r>
          </w:p>
          <w:p w14:paraId="3254F352">
            <w:pPr>
              <w:tabs>
                <w:tab w:val="right" w:leader="dot" w:pos="9022"/>
              </w:tabs>
              <w:autoSpaceDE w:val="0"/>
              <w:autoSpaceDN w:val="0"/>
              <w:adjustRightInd w:val="0"/>
              <w:spacing w:line="500" w:lineRule="exact"/>
              <w:jc w:val="left"/>
              <w:rPr>
                <w:rFonts w:ascii="宋体" w:cs="Times New Roman"/>
                <w:caps/>
                <w:sz w:val="24"/>
                <w:szCs w:val="24"/>
              </w:rPr>
            </w:pPr>
          </w:p>
          <w:p w14:paraId="22583AE7">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二代身份证正、反两面都需复印</w:t>
            </w:r>
          </w:p>
          <w:p w14:paraId="62C53F41">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（粘贴处）</w:t>
            </w:r>
          </w:p>
          <w:p w14:paraId="4A355F18">
            <w:pPr>
              <w:tabs>
                <w:tab w:val="right" w:leader="dot" w:pos="9022"/>
              </w:tabs>
              <w:autoSpaceDE w:val="0"/>
              <w:autoSpaceDN w:val="0"/>
              <w:adjustRightInd w:val="0"/>
              <w:spacing w:line="500" w:lineRule="exact"/>
              <w:jc w:val="left"/>
              <w:rPr>
                <w:rFonts w:ascii="宋体" w:cs="Times New Roman"/>
                <w:caps/>
                <w:sz w:val="24"/>
                <w:szCs w:val="24"/>
              </w:rPr>
            </w:pPr>
          </w:p>
        </w:tc>
        <w:tc>
          <w:tcPr>
            <w:tcW w:w="5296" w:type="dxa"/>
            <w:gridSpan w:val="3"/>
            <w:vAlign w:val="center"/>
          </w:tcPr>
          <w:p w14:paraId="1C6AC3CD">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被授权人身份证复印件</w:t>
            </w:r>
          </w:p>
          <w:p w14:paraId="70849902">
            <w:pPr>
              <w:tabs>
                <w:tab w:val="right" w:leader="dot" w:pos="9022"/>
              </w:tabs>
              <w:autoSpaceDE w:val="0"/>
              <w:autoSpaceDN w:val="0"/>
              <w:adjustRightInd w:val="0"/>
              <w:spacing w:line="500" w:lineRule="exact"/>
              <w:jc w:val="left"/>
              <w:rPr>
                <w:rFonts w:ascii="宋体" w:cs="Times New Roman"/>
                <w:caps/>
                <w:sz w:val="24"/>
                <w:szCs w:val="24"/>
              </w:rPr>
            </w:pPr>
          </w:p>
          <w:p w14:paraId="69F5BB95">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二代身份证正、反两面都需复印</w:t>
            </w:r>
          </w:p>
          <w:p w14:paraId="054C932A">
            <w:pPr>
              <w:tabs>
                <w:tab w:val="right" w:leader="dot" w:pos="9022"/>
              </w:tabs>
              <w:autoSpaceDE w:val="0"/>
              <w:autoSpaceDN w:val="0"/>
              <w:adjustRightInd w:val="0"/>
              <w:spacing w:line="500" w:lineRule="exact"/>
              <w:jc w:val="center"/>
              <w:rPr>
                <w:rFonts w:ascii="宋体" w:cs="Times New Roman"/>
                <w:caps/>
                <w:sz w:val="24"/>
                <w:szCs w:val="24"/>
              </w:rPr>
            </w:pPr>
            <w:r>
              <w:rPr>
                <w:rFonts w:hint="eastAsia" w:ascii="宋体" w:hAnsi="宋体" w:cs="宋体"/>
                <w:caps/>
                <w:sz w:val="24"/>
                <w:szCs w:val="24"/>
              </w:rPr>
              <w:t>（粘贴处）</w:t>
            </w:r>
          </w:p>
          <w:p w14:paraId="47745C51">
            <w:pPr>
              <w:tabs>
                <w:tab w:val="right" w:leader="dot" w:pos="9022"/>
              </w:tabs>
              <w:autoSpaceDE w:val="0"/>
              <w:autoSpaceDN w:val="0"/>
              <w:adjustRightInd w:val="0"/>
              <w:spacing w:line="500" w:lineRule="exact"/>
              <w:jc w:val="left"/>
              <w:rPr>
                <w:rFonts w:ascii="宋体" w:cs="Times New Roman"/>
                <w:caps/>
                <w:sz w:val="24"/>
                <w:szCs w:val="24"/>
              </w:rPr>
            </w:pPr>
          </w:p>
        </w:tc>
      </w:tr>
      <w:tr w14:paraId="64C1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vAlign w:val="center"/>
          </w:tcPr>
          <w:p w14:paraId="423792A2">
            <w:pPr>
              <w:tabs>
                <w:tab w:val="right" w:leader="dot" w:pos="9022"/>
              </w:tabs>
              <w:autoSpaceDE w:val="0"/>
              <w:autoSpaceDN w:val="0"/>
              <w:adjustRightInd w:val="0"/>
              <w:spacing w:line="500" w:lineRule="exact"/>
              <w:jc w:val="left"/>
              <w:rPr>
                <w:rFonts w:ascii="宋体" w:cs="Times New Roman"/>
                <w:caps/>
                <w:sz w:val="24"/>
                <w:szCs w:val="24"/>
              </w:rPr>
            </w:pPr>
            <w:r>
              <w:rPr>
                <w:rFonts w:hint="eastAsia" w:ascii="宋体" w:hAnsi="宋体" w:cs="宋体"/>
                <w:caps/>
                <w:sz w:val="24"/>
                <w:szCs w:val="24"/>
              </w:rPr>
              <w:t>法定代表人及被授权人签字或盖章：</w:t>
            </w:r>
          </w:p>
        </w:tc>
      </w:tr>
    </w:tbl>
    <w:p w14:paraId="04D8B94E">
      <w:pPr>
        <w:autoSpaceDE w:val="0"/>
        <w:autoSpaceDN w:val="0"/>
        <w:adjustRightInd w:val="0"/>
        <w:snapToGrid w:val="0"/>
        <w:spacing w:line="480" w:lineRule="exact"/>
        <w:rPr>
          <w:rFonts w:ascii="宋体" w:cs="Times New Roman"/>
          <w:caps/>
          <w:sz w:val="28"/>
          <w:szCs w:val="28"/>
        </w:rPr>
      </w:pPr>
    </w:p>
    <w:p w14:paraId="39F2B811">
      <w:pPr>
        <w:autoSpaceDE w:val="0"/>
        <w:autoSpaceDN w:val="0"/>
        <w:adjustRightInd w:val="0"/>
        <w:snapToGrid w:val="0"/>
        <w:spacing w:line="480" w:lineRule="exact"/>
        <w:rPr>
          <w:rFonts w:ascii="宋体" w:cs="Times New Roman"/>
          <w:caps/>
          <w:sz w:val="24"/>
          <w:szCs w:val="24"/>
          <w:u w:val="single"/>
        </w:rPr>
      </w:pPr>
      <w:r>
        <w:rPr>
          <w:rFonts w:hint="eastAsia" w:ascii="宋体" w:hAnsi="宋体" w:cs="宋体"/>
          <w:caps/>
          <w:sz w:val="24"/>
          <w:szCs w:val="24"/>
        </w:rPr>
        <w:t>供应商名称：</w:t>
      </w:r>
      <w:r>
        <w:rPr>
          <w:rFonts w:hint="eastAsia" w:ascii="宋体" w:hAnsi="宋体" w:cs="宋体"/>
          <w:caps/>
          <w:sz w:val="24"/>
          <w:szCs w:val="24"/>
          <w:u w:val="single"/>
        </w:rPr>
        <w:t xml:space="preserve">                  </w:t>
      </w:r>
      <w:r>
        <w:rPr>
          <w:rFonts w:hint="eastAsia" w:ascii="宋体" w:hAnsi="宋体" w:cs="宋体"/>
          <w:caps/>
          <w:sz w:val="24"/>
          <w:szCs w:val="24"/>
        </w:rPr>
        <w:t>（供应商单位公章）         日期：</w:t>
      </w:r>
      <w:r>
        <w:rPr>
          <w:rFonts w:hint="eastAsia" w:ascii="宋体" w:hAnsi="宋体" w:cs="宋体"/>
          <w:caps/>
          <w:sz w:val="24"/>
          <w:szCs w:val="24"/>
          <w:u w:val="single"/>
        </w:rPr>
        <w:t xml:space="preserve">             </w:t>
      </w:r>
    </w:p>
    <w:p w14:paraId="406138C6">
      <w:pPr>
        <w:pStyle w:val="4"/>
        <w:spacing w:before="0" w:after="0" w:line="240" w:lineRule="auto"/>
        <w:rPr>
          <w:rFonts w:ascii="宋体" w:cs="Times New Roman"/>
          <w:sz w:val="28"/>
          <w:szCs w:val="28"/>
        </w:rPr>
      </w:pPr>
      <w:bookmarkStart w:id="270" w:name="_Toc112664528"/>
      <w:bookmarkStart w:id="271" w:name="_Toc112664131"/>
      <w:bookmarkStart w:id="272" w:name="_Toc479176395"/>
      <w:bookmarkStart w:id="273" w:name="_Toc16081604"/>
      <w:bookmarkStart w:id="274" w:name="_Toc491683708"/>
      <w:bookmarkStart w:id="275" w:name="_Toc11677385"/>
      <w:bookmarkStart w:id="276" w:name="_Toc11565"/>
      <w:bookmarkStart w:id="277" w:name="_Toc488317904"/>
      <w:bookmarkStart w:id="278" w:name="_Toc12220074"/>
      <w:bookmarkStart w:id="279" w:name="_Toc29953"/>
      <w:bookmarkStart w:id="280" w:name="_Toc495675897"/>
      <w:bookmarkStart w:id="281" w:name="_Toc112664602"/>
      <w:r>
        <w:rPr>
          <w:rFonts w:hint="eastAsia" w:ascii="宋体" w:hAnsi="宋体" w:cs="宋体"/>
          <w:sz w:val="28"/>
          <w:szCs w:val="28"/>
        </w:rPr>
        <w:t>10</w:t>
      </w:r>
      <w:r>
        <w:rPr>
          <w:rFonts w:ascii="宋体" w:cs="宋体"/>
          <w:sz w:val="28"/>
          <w:szCs w:val="28"/>
        </w:rPr>
        <w:t>.</w:t>
      </w:r>
      <w:r>
        <w:rPr>
          <w:rFonts w:hint="eastAsia" w:ascii="宋体" w:hAnsi="宋体" w:cs="宋体"/>
          <w:sz w:val="28"/>
          <w:szCs w:val="28"/>
        </w:rPr>
        <w:t>资格证明文件</w:t>
      </w:r>
      <w:bookmarkEnd w:id="270"/>
      <w:bookmarkEnd w:id="271"/>
      <w:bookmarkEnd w:id="272"/>
      <w:bookmarkEnd w:id="273"/>
      <w:bookmarkEnd w:id="274"/>
      <w:bookmarkEnd w:id="275"/>
      <w:bookmarkEnd w:id="276"/>
      <w:bookmarkEnd w:id="277"/>
      <w:bookmarkEnd w:id="278"/>
      <w:bookmarkEnd w:id="279"/>
      <w:bookmarkEnd w:id="280"/>
      <w:bookmarkEnd w:id="281"/>
    </w:p>
    <w:p w14:paraId="0FCCB915">
      <w:pPr>
        <w:widowControl/>
        <w:jc w:val="left"/>
        <w:rPr>
          <w:rFonts w:hint="default" w:ascii="宋体" w:eastAsia="宋体" w:cs="Times New Roman"/>
          <w:sz w:val="28"/>
          <w:szCs w:val="28"/>
          <w:lang w:val="en-US" w:eastAsia="zh-CN"/>
        </w:rPr>
      </w:pPr>
      <w:r>
        <w:rPr>
          <w:rFonts w:hint="eastAsia" w:ascii="宋体" w:cs="Times New Roman"/>
          <w:sz w:val="28"/>
          <w:szCs w:val="28"/>
          <w:lang w:val="en-US" w:eastAsia="zh-CN"/>
        </w:rPr>
        <w:t xml:space="preserve"> </w:t>
      </w:r>
    </w:p>
    <w:p w14:paraId="561C04D8">
      <w:pPr>
        <w:widowControl/>
        <w:jc w:val="left"/>
        <w:rPr>
          <w:rFonts w:ascii="宋体" w:cs="Times New Roman"/>
          <w:sz w:val="28"/>
          <w:szCs w:val="28"/>
        </w:rPr>
      </w:pPr>
    </w:p>
    <w:p w14:paraId="2BCA7C2F">
      <w:pPr>
        <w:pStyle w:val="12"/>
      </w:pPr>
    </w:p>
    <w:p w14:paraId="3B74B810">
      <w:pPr>
        <w:pStyle w:val="4"/>
        <w:spacing w:before="0" w:after="0" w:line="240" w:lineRule="auto"/>
        <w:rPr>
          <w:rFonts w:ascii="宋体" w:hAnsi="宋体" w:cs="宋体"/>
          <w:sz w:val="28"/>
          <w:szCs w:val="28"/>
        </w:rPr>
      </w:pPr>
      <w:bookmarkStart w:id="282" w:name="_Toc112664603"/>
      <w:bookmarkStart w:id="283" w:name="_Toc12220076"/>
      <w:bookmarkStart w:id="284" w:name="_Toc16081606"/>
      <w:bookmarkStart w:id="285" w:name="_Toc112664133"/>
      <w:bookmarkStart w:id="286" w:name="_Toc112664529"/>
      <w:bookmarkStart w:id="287" w:name="_Toc11677387"/>
      <w:bookmarkStart w:id="288" w:name="_Toc4110"/>
      <w:bookmarkStart w:id="289" w:name="_Toc206"/>
      <w:r>
        <w:rPr>
          <w:rFonts w:ascii="宋体" w:hAnsi="宋体" w:cs="宋体"/>
          <w:sz w:val="28"/>
          <w:szCs w:val="28"/>
        </w:rPr>
        <w:t>1</w:t>
      </w:r>
      <w:r>
        <w:rPr>
          <w:rFonts w:hint="eastAsia" w:ascii="宋体" w:hAnsi="宋体" w:cs="宋体"/>
          <w:sz w:val="28"/>
          <w:szCs w:val="28"/>
        </w:rPr>
        <w:t>1</w:t>
      </w:r>
      <w:r>
        <w:rPr>
          <w:rFonts w:ascii="宋体" w:hAnsi="宋体" w:cs="宋体"/>
          <w:sz w:val="28"/>
          <w:szCs w:val="28"/>
        </w:rPr>
        <w:t>.</w:t>
      </w:r>
      <w:bookmarkEnd w:id="282"/>
      <w:bookmarkEnd w:id="283"/>
      <w:bookmarkEnd w:id="284"/>
      <w:bookmarkEnd w:id="285"/>
      <w:bookmarkEnd w:id="286"/>
      <w:bookmarkEnd w:id="287"/>
      <w:r>
        <w:rPr>
          <w:rFonts w:hint="eastAsia" w:ascii="宋体" w:hAnsi="宋体" w:cs="宋体"/>
          <w:sz w:val="28"/>
          <w:szCs w:val="28"/>
        </w:rPr>
        <w:t>供</w:t>
      </w:r>
      <w:bookmarkEnd w:id="288"/>
      <w:bookmarkEnd w:id="289"/>
      <w:r>
        <w:rPr>
          <w:rFonts w:hint="eastAsia" w:ascii="宋体" w:hAnsi="宋体" w:cs="宋体"/>
          <w:sz w:val="28"/>
          <w:szCs w:val="28"/>
        </w:rPr>
        <w:t>应商提供近2022年8月至今类似项目业绩</w:t>
      </w:r>
    </w:p>
    <w:p w14:paraId="1F28B004">
      <w:pPr>
        <w:widowControl/>
        <w:jc w:val="left"/>
        <w:rPr>
          <w:rFonts w:ascii="宋体" w:cs="Times New Roman"/>
          <w:sz w:val="28"/>
          <w:szCs w:val="28"/>
        </w:rPr>
      </w:pPr>
    </w:p>
    <w:p w14:paraId="046BD65A">
      <w:pPr>
        <w:widowControl/>
        <w:jc w:val="left"/>
        <w:rPr>
          <w:rFonts w:ascii="宋体" w:cs="Times New Roman"/>
          <w:sz w:val="28"/>
          <w:szCs w:val="28"/>
        </w:rPr>
      </w:pPr>
    </w:p>
    <w:p w14:paraId="660F9349">
      <w:pPr>
        <w:pStyle w:val="12"/>
      </w:pPr>
    </w:p>
    <w:p w14:paraId="594458C4">
      <w:pPr>
        <w:widowControl/>
        <w:jc w:val="left"/>
        <w:rPr>
          <w:rFonts w:ascii="宋体" w:cs="Times New Roman"/>
          <w:sz w:val="28"/>
          <w:szCs w:val="28"/>
        </w:rPr>
      </w:pPr>
    </w:p>
    <w:p w14:paraId="3E8D10F1">
      <w:pPr>
        <w:pStyle w:val="4"/>
        <w:spacing w:before="0" w:after="0" w:line="240" w:lineRule="auto"/>
        <w:rPr>
          <w:rFonts w:ascii="宋体" w:cs="Times New Roman"/>
          <w:sz w:val="28"/>
          <w:szCs w:val="28"/>
        </w:rPr>
      </w:pPr>
      <w:bookmarkStart w:id="290" w:name="_Toc491683712"/>
      <w:bookmarkStart w:id="291" w:name="_Toc488317908"/>
      <w:bookmarkStart w:id="292" w:name="_Toc495675901"/>
      <w:bookmarkStart w:id="293" w:name="_Toc479176399"/>
      <w:bookmarkStart w:id="294" w:name="_Toc16081607"/>
      <w:bookmarkStart w:id="295" w:name="_Toc112664134"/>
      <w:bookmarkStart w:id="296" w:name="_Toc12220077"/>
      <w:bookmarkStart w:id="297" w:name="_Toc112664530"/>
      <w:bookmarkStart w:id="298" w:name="_Toc11677388"/>
      <w:bookmarkStart w:id="299" w:name="_Toc32299"/>
      <w:bookmarkStart w:id="300" w:name="_Toc22680"/>
      <w:bookmarkStart w:id="301" w:name="_Toc112664604"/>
      <w:r>
        <w:rPr>
          <w:rFonts w:ascii="宋体" w:hAnsi="宋体" w:cs="宋体"/>
          <w:sz w:val="28"/>
          <w:szCs w:val="28"/>
        </w:rPr>
        <w:t>1</w:t>
      </w:r>
      <w:r>
        <w:rPr>
          <w:rFonts w:hint="eastAsia" w:ascii="宋体" w:hAnsi="宋体" w:cs="宋体"/>
          <w:sz w:val="28"/>
          <w:szCs w:val="28"/>
        </w:rPr>
        <w:t>2</w:t>
      </w:r>
      <w:r>
        <w:rPr>
          <w:rFonts w:ascii="宋体" w:cs="宋体"/>
          <w:sz w:val="28"/>
          <w:szCs w:val="28"/>
        </w:rPr>
        <w:t>.</w:t>
      </w:r>
      <w:r>
        <w:rPr>
          <w:rFonts w:hint="eastAsia" w:ascii="宋体" w:hAnsi="宋体" w:cs="宋体"/>
          <w:sz w:val="28"/>
          <w:szCs w:val="28"/>
        </w:rPr>
        <w:t>项目实施</w:t>
      </w:r>
      <w:bookmarkEnd w:id="290"/>
      <w:bookmarkEnd w:id="291"/>
      <w:bookmarkEnd w:id="292"/>
      <w:bookmarkEnd w:id="293"/>
      <w:r>
        <w:rPr>
          <w:rFonts w:hint="eastAsia" w:ascii="宋体" w:hAnsi="宋体" w:cs="宋体"/>
          <w:sz w:val="28"/>
          <w:szCs w:val="28"/>
        </w:rPr>
        <w:t>方案</w:t>
      </w:r>
      <w:bookmarkEnd w:id="294"/>
      <w:bookmarkEnd w:id="295"/>
      <w:bookmarkEnd w:id="296"/>
      <w:bookmarkEnd w:id="297"/>
      <w:bookmarkEnd w:id="298"/>
      <w:bookmarkEnd w:id="299"/>
      <w:bookmarkEnd w:id="300"/>
      <w:bookmarkEnd w:id="301"/>
    </w:p>
    <w:p w14:paraId="7DC385C2">
      <w:pPr>
        <w:widowControl/>
        <w:jc w:val="left"/>
        <w:rPr>
          <w:rFonts w:ascii="宋体" w:cs="Times New Roman"/>
          <w:sz w:val="28"/>
          <w:szCs w:val="28"/>
        </w:rPr>
      </w:pPr>
    </w:p>
    <w:p w14:paraId="6B11BD25">
      <w:pPr>
        <w:pStyle w:val="12"/>
        <w:rPr>
          <w:rFonts w:ascii="宋体" w:cs="Times New Roman"/>
          <w:sz w:val="28"/>
          <w:szCs w:val="28"/>
        </w:rPr>
      </w:pPr>
      <w:bookmarkStart w:id="386" w:name="_GoBack"/>
      <w:bookmarkEnd w:id="386"/>
    </w:p>
    <w:p w14:paraId="21846093">
      <w:pPr>
        <w:pStyle w:val="12"/>
        <w:rPr>
          <w:rFonts w:ascii="宋体" w:cs="Times New Roman"/>
          <w:sz w:val="28"/>
          <w:szCs w:val="28"/>
        </w:rPr>
      </w:pPr>
    </w:p>
    <w:p w14:paraId="7C5782A8">
      <w:pPr>
        <w:widowControl/>
        <w:jc w:val="left"/>
        <w:rPr>
          <w:rFonts w:ascii="宋体" w:cs="Times New Roman"/>
          <w:sz w:val="28"/>
          <w:szCs w:val="28"/>
        </w:rPr>
      </w:pPr>
    </w:p>
    <w:p w14:paraId="2298CBEC">
      <w:pPr>
        <w:pStyle w:val="4"/>
        <w:spacing w:before="0" w:after="0" w:line="240" w:lineRule="auto"/>
        <w:rPr>
          <w:rFonts w:ascii="宋体" w:cs="Times New Roman"/>
          <w:sz w:val="28"/>
          <w:szCs w:val="28"/>
        </w:rPr>
      </w:pPr>
      <w:bookmarkStart w:id="302" w:name="_Toc495675902"/>
      <w:bookmarkStart w:id="303" w:name="_Toc12220078"/>
      <w:bookmarkStart w:id="304" w:name="_Toc11677389"/>
      <w:bookmarkStart w:id="305" w:name="_Toc491683713"/>
      <w:bookmarkStart w:id="306" w:name="_Toc488317909"/>
      <w:bookmarkStart w:id="307" w:name="_Toc16081608"/>
      <w:bookmarkStart w:id="308" w:name="_Toc21414"/>
      <w:bookmarkStart w:id="309" w:name="_Toc2552"/>
      <w:bookmarkStart w:id="310" w:name="_Toc112664135"/>
      <w:bookmarkStart w:id="311" w:name="_Toc112664531"/>
      <w:bookmarkStart w:id="312" w:name="_Toc112664605"/>
      <w:r>
        <w:rPr>
          <w:rFonts w:ascii="宋体" w:hAnsi="宋体" w:cs="宋体"/>
          <w:sz w:val="28"/>
          <w:szCs w:val="28"/>
        </w:rPr>
        <w:t>1</w:t>
      </w:r>
      <w:r>
        <w:rPr>
          <w:rFonts w:hint="eastAsia" w:ascii="宋体" w:hAnsi="宋体" w:cs="宋体"/>
          <w:sz w:val="28"/>
          <w:szCs w:val="28"/>
        </w:rPr>
        <w:t>3</w:t>
      </w:r>
      <w:r>
        <w:rPr>
          <w:rFonts w:ascii="宋体" w:cs="宋体"/>
          <w:sz w:val="28"/>
          <w:szCs w:val="28"/>
        </w:rPr>
        <w:t>.</w:t>
      </w:r>
      <w:bookmarkEnd w:id="302"/>
      <w:bookmarkEnd w:id="303"/>
      <w:bookmarkEnd w:id="304"/>
      <w:bookmarkEnd w:id="305"/>
      <w:bookmarkEnd w:id="306"/>
      <w:r>
        <w:rPr>
          <w:rFonts w:hint="eastAsia" w:ascii="宋体" w:hAnsi="宋体" w:cs="宋体"/>
          <w:sz w:val="28"/>
          <w:szCs w:val="28"/>
        </w:rPr>
        <w:t>质量保证承诺</w:t>
      </w:r>
      <w:bookmarkEnd w:id="307"/>
      <w:r>
        <w:rPr>
          <w:rFonts w:hint="eastAsia" w:ascii="宋体" w:hAnsi="宋体" w:cs="宋体"/>
          <w:sz w:val="28"/>
          <w:szCs w:val="28"/>
        </w:rPr>
        <w:t>及合法来源渠道证明文件</w:t>
      </w:r>
      <w:bookmarkEnd w:id="308"/>
      <w:bookmarkEnd w:id="309"/>
      <w:bookmarkEnd w:id="310"/>
      <w:bookmarkEnd w:id="311"/>
      <w:bookmarkEnd w:id="312"/>
    </w:p>
    <w:p w14:paraId="4B179CD5">
      <w:pPr>
        <w:spacing w:line="520" w:lineRule="exact"/>
        <w:rPr>
          <w:rFonts w:ascii="宋体" w:cs="Times New Roman"/>
          <w:sz w:val="24"/>
          <w:szCs w:val="24"/>
        </w:rPr>
      </w:pPr>
    </w:p>
    <w:p w14:paraId="1FD3B659">
      <w:pPr>
        <w:rPr>
          <w:rFonts w:ascii="宋体" w:cs="Times New Roman"/>
          <w:sz w:val="28"/>
          <w:szCs w:val="28"/>
        </w:rPr>
      </w:pPr>
    </w:p>
    <w:p w14:paraId="0E6081AD">
      <w:pPr>
        <w:rPr>
          <w:rFonts w:ascii="宋体" w:cs="Times New Roman"/>
          <w:sz w:val="28"/>
          <w:szCs w:val="28"/>
        </w:rPr>
      </w:pPr>
    </w:p>
    <w:p w14:paraId="274A18F2">
      <w:pPr>
        <w:pStyle w:val="12"/>
      </w:pPr>
    </w:p>
    <w:p w14:paraId="3CA8D0D1">
      <w:pPr>
        <w:rPr>
          <w:rFonts w:ascii="宋体" w:cs="Times New Roman"/>
          <w:sz w:val="28"/>
          <w:szCs w:val="28"/>
        </w:rPr>
      </w:pPr>
    </w:p>
    <w:p w14:paraId="667E28C3">
      <w:pPr>
        <w:pStyle w:val="4"/>
        <w:spacing w:before="0" w:after="0" w:line="240" w:lineRule="auto"/>
        <w:rPr>
          <w:rFonts w:ascii="宋体" w:cs="Times New Roman"/>
          <w:sz w:val="28"/>
          <w:szCs w:val="28"/>
        </w:rPr>
      </w:pPr>
      <w:bookmarkStart w:id="313" w:name="_Toc495675903"/>
      <w:bookmarkStart w:id="314" w:name="_Toc12220079"/>
      <w:bookmarkStart w:id="315" w:name="_Toc491683714"/>
      <w:bookmarkStart w:id="316" w:name="_Toc11677390"/>
      <w:bookmarkStart w:id="317" w:name="_Toc488317910"/>
      <w:bookmarkStart w:id="318" w:name="_Toc112664532"/>
      <w:bookmarkStart w:id="319" w:name="_Toc112664606"/>
      <w:bookmarkStart w:id="320" w:name="_Toc11242"/>
      <w:bookmarkStart w:id="321" w:name="_Toc26707"/>
      <w:bookmarkStart w:id="322" w:name="_Toc112664136"/>
      <w:bookmarkStart w:id="323" w:name="_Toc16081609"/>
      <w:r>
        <w:rPr>
          <w:rFonts w:ascii="宋体" w:hAnsi="宋体" w:cs="宋体"/>
          <w:sz w:val="28"/>
          <w:szCs w:val="28"/>
        </w:rPr>
        <w:t>1</w:t>
      </w:r>
      <w:r>
        <w:rPr>
          <w:rFonts w:hint="eastAsia" w:ascii="宋体" w:hAnsi="宋体" w:cs="宋体"/>
          <w:sz w:val="28"/>
          <w:szCs w:val="28"/>
        </w:rPr>
        <w:t>4</w:t>
      </w:r>
      <w:r>
        <w:rPr>
          <w:rFonts w:ascii="宋体" w:cs="宋体"/>
          <w:sz w:val="28"/>
          <w:szCs w:val="28"/>
        </w:rPr>
        <w:t>.</w:t>
      </w:r>
      <w:bookmarkEnd w:id="313"/>
      <w:bookmarkEnd w:id="314"/>
      <w:bookmarkEnd w:id="315"/>
      <w:bookmarkEnd w:id="316"/>
      <w:bookmarkEnd w:id="317"/>
      <w:r>
        <w:rPr>
          <w:rFonts w:hint="eastAsia" w:ascii="宋体" w:hAnsi="宋体" w:cs="宋体"/>
          <w:sz w:val="28"/>
          <w:szCs w:val="28"/>
        </w:rPr>
        <w:t>售后服务承诺</w:t>
      </w:r>
      <w:bookmarkEnd w:id="318"/>
      <w:bookmarkEnd w:id="319"/>
      <w:bookmarkEnd w:id="320"/>
      <w:bookmarkEnd w:id="321"/>
      <w:bookmarkEnd w:id="322"/>
      <w:bookmarkEnd w:id="323"/>
    </w:p>
    <w:p w14:paraId="27D6A767">
      <w:pPr>
        <w:rPr>
          <w:rFonts w:ascii="宋体" w:cs="Times New Roman"/>
          <w:sz w:val="28"/>
          <w:szCs w:val="28"/>
        </w:rPr>
      </w:pPr>
    </w:p>
    <w:p w14:paraId="1CD33CAE">
      <w:pPr>
        <w:rPr>
          <w:rFonts w:ascii="宋体" w:cs="Times New Roman"/>
          <w:sz w:val="28"/>
          <w:szCs w:val="28"/>
        </w:rPr>
      </w:pPr>
    </w:p>
    <w:p w14:paraId="5C277E3A">
      <w:pPr>
        <w:pStyle w:val="4"/>
        <w:spacing w:before="0" w:after="0" w:line="240" w:lineRule="auto"/>
        <w:rPr>
          <w:rFonts w:ascii="宋体" w:cs="Times New Roman"/>
          <w:sz w:val="28"/>
          <w:szCs w:val="28"/>
        </w:rPr>
      </w:pPr>
      <w:bookmarkStart w:id="324" w:name="_Toc491683715"/>
      <w:bookmarkStart w:id="325" w:name="_Toc12220080"/>
      <w:bookmarkStart w:id="326" w:name="_Toc11677391"/>
      <w:bookmarkStart w:id="327" w:name="_Toc488317911"/>
      <w:bookmarkStart w:id="328" w:name="_Toc495675904"/>
      <w:bookmarkStart w:id="329" w:name="_Toc112664137"/>
      <w:bookmarkStart w:id="330" w:name="_Toc112664607"/>
      <w:bookmarkStart w:id="331" w:name="_Toc24493"/>
      <w:bookmarkStart w:id="332" w:name="_Toc12419"/>
      <w:bookmarkStart w:id="333" w:name="_Toc16081610"/>
      <w:bookmarkStart w:id="334" w:name="_Toc112664533"/>
      <w:r>
        <w:rPr>
          <w:rFonts w:ascii="宋体" w:hAnsi="宋体" w:cs="宋体"/>
          <w:sz w:val="28"/>
          <w:szCs w:val="28"/>
        </w:rPr>
        <w:t>1</w:t>
      </w:r>
      <w:r>
        <w:rPr>
          <w:rFonts w:hint="eastAsia" w:ascii="宋体" w:hAnsi="宋体" w:cs="宋体"/>
          <w:sz w:val="28"/>
          <w:szCs w:val="28"/>
        </w:rPr>
        <w:t>5</w:t>
      </w:r>
      <w:r>
        <w:rPr>
          <w:rFonts w:ascii="宋体" w:hAnsi="宋体" w:cs="宋体"/>
          <w:sz w:val="28"/>
          <w:szCs w:val="28"/>
        </w:rPr>
        <w:t>.</w:t>
      </w:r>
      <w:bookmarkEnd w:id="324"/>
      <w:bookmarkEnd w:id="325"/>
      <w:bookmarkEnd w:id="326"/>
      <w:bookmarkEnd w:id="327"/>
      <w:bookmarkEnd w:id="328"/>
      <w:r>
        <w:rPr>
          <w:rFonts w:hint="eastAsia" w:ascii="宋体" w:hAnsi="宋体" w:cs="宋体"/>
          <w:sz w:val="28"/>
          <w:szCs w:val="28"/>
        </w:rPr>
        <w:t>供应商认为有必要补充说明的其他事宜（若有）</w:t>
      </w:r>
      <w:bookmarkEnd w:id="329"/>
      <w:bookmarkEnd w:id="330"/>
      <w:bookmarkEnd w:id="331"/>
      <w:bookmarkEnd w:id="332"/>
      <w:bookmarkEnd w:id="333"/>
      <w:bookmarkEnd w:id="334"/>
    </w:p>
    <w:p w14:paraId="16FD2BFD">
      <w:pPr>
        <w:rPr>
          <w:rFonts w:ascii="宋体" w:cs="Times New Roman"/>
          <w:sz w:val="28"/>
          <w:szCs w:val="28"/>
        </w:rPr>
      </w:pPr>
    </w:p>
    <w:p w14:paraId="40A2E3A2">
      <w:pPr>
        <w:rPr>
          <w:rFonts w:ascii="宋体" w:cs="Times New Roman"/>
          <w:sz w:val="28"/>
          <w:szCs w:val="28"/>
        </w:rPr>
      </w:pPr>
    </w:p>
    <w:p w14:paraId="1DBF1D90">
      <w:pPr>
        <w:rPr>
          <w:rFonts w:ascii="宋体" w:cs="Times New Roman"/>
          <w:sz w:val="28"/>
          <w:szCs w:val="28"/>
        </w:rPr>
      </w:pPr>
    </w:p>
    <w:p w14:paraId="08CAEBB8">
      <w:pPr>
        <w:spacing w:line="520" w:lineRule="exact"/>
        <w:rPr>
          <w:rFonts w:ascii="宋体" w:cs="Times New Roman"/>
          <w:sz w:val="28"/>
          <w:szCs w:val="28"/>
        </w:rPr>
      </w:pPr>
    </w:p>
    <w:p w14:paraId="6BD01514">
      <w:pPr>
        <w:spacing w:line="520" w:lineRule="exact"/>
        <w:rPr>
          <w:rFonts w:ascii="宋体" w:cs="Times New Roman"/>
          <w:sz w:val="28"/>
          <w:szCs w:val="28"/>
        </w:rPr>
      </w:pPr>
    </w:p>
    <w:p w14:paraId="2392DFC4">
      <w:pPr>
        <w:pStyle w:val="4"/>
        <w:spacing w:before="0" w:after="0" w:line="240" w:lineRule="auto"/>
        <w:rPr>
          <w:rFonts w:ascii="宋体" w:hAnsi="宋体" w:cs="宋体"/>
          <w:sz w:val="28"/>
          <w:szCs w:val="28"/>
        </w:rPr>
      </w:pPr>
      <w:bookmarkStart w:id="335" w:name="_Toc112664534"/>
      <w:bookmarkStart w:id="336" w:name="_Toc495675907"/>
      <w:bookmarkStart w:id="337" w:name="_Toc11677394"/>
      <w:bookmarkStart w:id="338" w:name="_Toc16081611"/>
      <w:bookmarkStart w:id="339" w:name="_Toc112664138"/>
      <w:bookmarkStart w:id="340" w:name="_Toc491683717"/>
      <w:bookmarkStart w:id="341" w:name="_Toc32124"/>
      <w:bookmarkStart w:id="342" w:name="_Toc12220083"/>
      <w:bookmarkStart w:id="343" w:name="_Toc112664608"/>
      <w:bookmarkStart w:id="344" w:name="_Toc488317913"/>
      <w:bookmarkStart w:id="345" w:name="_Toc15184"/>
    </w:p>
    <w:p w14:paraId="383D7DC9">
      <w:pPr>
        <w:rPr>
          <w:rFonts w:ascii="宋体" w:hAnsi="宋体" w:cs="宋体"/>
          <w:sz w:val="28"/>
          <w:szCs w:val="28"/>
        </w:rPr>
      </w:pPr>
    </w:p>
    <w:p w14:paraId="588932C1">
      <w:pPr>
        <w:pStyle w:val="13"/>
        <w:rPr>
          <w:rFonts w:ascii="宋体" w:hAnsi="宋体" w:cs="宋体"/>
          <w:sz w:val="28"/>
          <w:szCs w:val="28"/>
        </w:rPr>
      </w:pPr>
    </w:p>
    <w:p w14:paraId="3E2A5785">
      <w:pPr>
        <w:rPr>
          <w:rFonts w:ascii="宋体" w:hAnsi="宋体" w:cs="宋体"/>
          <w:sz w:val="28"/>
          <w:szCs w:val="28"/>
        </w:rPr>
      </w:pPr>
    </w:p>
    <w:p w14:paraId="226B390D">
      <w:pPr>
        <w:pStyle w:val="13"/>
        <w:rPr>
          <w:rFonts w:ascii="宋体" w:hAnsi="宋体" w:cs="宋体"/>
          <w:sz w:val="28"/>
          <w:szCs w:val="28"/>
        </w:rPr>
      </w:pPr>
    </w:p>
    <w:p w14:paraId="2F272CD4">
      <w:pPr>
        <w:rPr>
          <w:rFonts w:ascii="宋体" w:hAnsi="宋体" w:cs="宋体"/>
          <w:sz w:val="28"/>
          <w:szCs w:val="28"/>
        </w:rPr>
      </w:pPr>
    </w:p>
    <w:p w14:paraId="57DAC341">
      <w:pPr>
        <w:pStyle w:val="13"/>
        <w:rPr>
          <w:rFonts w:ascii="宋体" w:hAnsi="宋体" w:cs="宋体"/>
          <w:sz w:val="28"/>
          <w:szCs w:val="28"/>
        </w:rPr>
      </w:pPr>
    </w:p>
    <w:p w14:paraId="60C7190C">
      <w:pPr>
        <w:rPr>
          <w:rFonts w:ascii="宋体" w:hAnsi="宋体" w:cs="宋体"/>
          <w:sz w:val="28"/>
          <w:szCs w:val="28"/>
        </w:rPr>
      </w:pPr>
    </w:p>
    <w:p w14:paraId="30A8B496">
      <w:pPr>
        <w:pStyle w:val="13"/>
        <w:rPr>
          <w:rFonts w:ascii="宋体" w:hAnsi="宋体" w:cs="宋体"/>
          <w:sz w:val="28"/>
          <w:szCs w:val="28"/>
        </w:rPr>
      </w:pPr>
    </w:p>
    <w:p w14:paraId="56DD9FD0">
      <w:pPr>
        <w:rPr>
          <w:rFonts w:ascii="宋体" w:hAnsi="宋体" w:cs="宋体"/>
          <w:sz w:val="28"/>
          <w:szCs w:val="28"/>
        </w:rPr>
      </w:pPr>
    </w:p>
    <w:p w14:paraId="6DA62D3C">
      <w:pPr>
        <w:pStyle w:val="13"/>
        <w:rPr>
          <w:rFonts w:ascii="宋体" w:hAnsi="宋体" w:cs="宋体"/>
          <w:sz w:val="28"/>
          <w:szCs w:val="28"/>
        </w:rPr>
      </w:pPr>
    </w:p>
    <w:p w14:paraId="460AAF5F">
      <w:pPr>
        <w:rPr>
          <w:rFonts w:ascii="宋体" w:hAnsi="宋体" w:cs="宋体"/>
          <w:sz w:val="28"/>
          <w:szCs w:val="28"/>
        </w:rPr>
      </w:pPr>
    </w:p>
    <w:p w14:paraId="61D7699B">
      <w:pPr>
        <w:pStyle w:val="13"/>
      </w:pPr>
    </w:p>
    <w:p w14:paraId="61513D97">
      <w:pPr>
        <w:rPr>
          <w:rFonts w:ascii="宋体" w:hAnsi="宋体" w:cs="宋体"/>
          <w:sz w:val="28"/>
          <w:szCs w:val="28"/>
        </w:rPr>
      </w:pPr>
    </w:p>
    <w:p w14:paraId="03B7D2C0">
      <w:pPr>
        <w:pStyle w:val="13"/>
      </w:pPr>
    </w:p>
    <w:p w14:paraId="49665AC4">
      <w:pPr>
        <w:pStyle w:val="4"/>
        <w:spacing w:before="0" w:after="0" w:line="240" w:lineRule="auto"/>
        <w:rPr>
          <w:rFonts w:ascii="宋体" w:cs="Times New Roman"/>
          <w:sz w:val="28"/>
          <w:szCs w:val="28"/>
        </w:rPr>
      </w:pPr>
      <w:r>
        <w:rPr>
          <w:rFonts w:ascii="宋体" w:hAnsi="宋体" w:cs="宋体"/>
          <w:sz w:val="28"/>
          <w:szCs w:val="28"/>
        </w:rPr>
        <w:t>1</w:t>
      </w:r>
      <w:r>
        <w:rPr>
          <w:rFonts w:hint="eastAsia" w:ascii="宋体" w:hAnsi="宋体" w:cs="宋体"/>
          <w:sz w:val="28"/>
          <w:szCs w:val="28"/>
        </w:rPr>
        <w:t>6</w:t>
      </w:r>
      <w:r>
        <w:rPr>
          <w:rFonts w:ascii="宋体" w:cs="宋体"/>
          <w:sz w:val="28"/>
          <w:szCs w:val="28"/>
        </w:rPr>
        <w:t>.</w:t>
      </w:r>
      <w:r>
        <w:rPr>
          <w:rFonts w:hint="eastAsia" w:ascii="宋体" w:hAnsi="宋体" w:cs="宋体"/>
          <w:sz w:val="28"/>
          <w:szCs w:val="28"/>
        </w:rPr>
        <w:t>《拒绝政府采购领域商业贿赂承诺书》（格式）</w:t>
      </w:r>
      <w:bookmarkEnd w:id="335"/>
      <w:bookmarkEnd w:id="336"/>
      <w:bookmarkEnd w:id="337"/>
      <w:bookmarkEnd w:id="338"/>
      <w:bookmarkEnd w:id="339"/>
      <w:bookmarkEnd w:id="340"/>
      <w:bookmarkEnd w:id="341"/>
      <w:bookmarkEnd w:id="342"/>
      <w:bookmarkEnd w:id="343"/>
      <w:bookmarkEnd w:id="344"/>
      <w:bookmarkEnd w:id="345"/>
    </w:p>
    <w:p w14:paraId="6EF8AABE">
      <w:pPr>
        <w:widowControl/>
        <w:spacing w:line="480" w:lineRule="exact"/>
        <w:jc w:val="center"/>
        <w:rPr>
          <w:rFonts w:ascii="宋体" w:cs="Times New Roman"/>
          <w:b/>
          <w:bCs/>
          <w:kern w:val="0"/>
          <w:sz w:val="28"/>
          <w:szCs w:val="28"/>
        </w:rPr>
      </w:pPr>
    </w:p>
    <w:p w14:paraId="18538ACC">
      <w:pPr>
        <w:widowControl/>
        <w:spacing w:line="480" w:lineRule="exact"/>
        <w:jc w:val="center"/>
        <w:rPr>
          <w:rFonts w:hint="eastAsia" w:ascii="宋体" w:hAnsi="宋体" w:eastAsia="宋体" w:cs="宋体"/>
          <w:b/>
          <w:bCs/>
          <w:color w:val="auto"/>
          <w:sz w:val="24"/>
          <w:szCs w:val="24"/>
        </w:rPr>
      </w:pPr>
      <w:bookmarkStart w:id="346" w:name="_Toc488317914"/>
      <w:bookmarkStart w:id="347" w:name="_Toc491683718"/>
      <w:bookmarkStart w:id="348" w:name="_Toc495675908"/>
      <w:bookmarkStart w:id="349" w:name="_Toc479176401"/>
      <w:bookmarkStart w:id="350" w:name="_Toc11677395"/>
      <w:bookmarkStart w:id="351" w:name="_Toc12220084"/>
      <w:r>
        <w:rPr>
          <w:rFonts w:hint="eastAsia" w:ascii="宋体" w:hAnsi="宋体" w:eastAsia="宋体" w:cs="宋体"/>
          <w:b/>
          <w:bCs/>
          <w:color w:val="auto"/>
          <w:sz w:val="24"/>
          <w:szCs w:val="24"/>
        </w:rPr>
        <w:t>陕西省政府采购投标人拒绝政府采购领域商业贿赂承诺书</w:t>
      </w:r>
    </w:p>
    <w:p w14:paraId="5018DBC1">
      <w:pPr>
        <w:widowControl/>
        <w:spacing w:line="240" w:lineRule="exact"/>
        <w:ind w:firstLine="480" w:firstLineChars="200"/>
        <w:jc w:val="left"/>
        <w:rPr>
          <w:rFonts w:hint="eastAsia" w:ascii="宋体" w:hAnsi="宋体" w:eastAsia="宋体" w:cs="宋体"/>
          <w:color w:val="auto"/>
          <w:sz w:val="24"/>
          <w:szCs w:val="24"/>
        </w:rPr>
      </w:pPr>
    </w:p>
    <w:p w14:paraId="1A83A7A5">
      <w:pPr>
        <w:widowControl/>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为响应党中央、国务院关于治理政府采购领域商业贿赂行为的号召，我单位在此庄严承诺： </w:t>
      </w:r>
    </w:p>
    <w:p w14:paraId="0D64112E">
      <w:pPr>
        <w:widowControl/>
        <w:spacing w:line="440" w:lineRule="exact"/>
        <w:ind w:left="420" w:hanging="480" w:hanging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1、在参与政府采购活动中遵纪守法、诚信经营、公平竞标。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2、不向采购人、采购代理机构和政府采购评审专家进行任何形式的商业贿赂以谋取交易机会。 </w:t>
      </w:r>
    </w:p>
    <w:p w14:paraId="41C7E536">
      <w:pPr>
        <w:widowControl/>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3、不向政府采购代理机构和采购人提供虚假资质文件或采用虚假应标方式参与政府采购市场竞争并谋取中标、成交。</w:t>
      </w:r>
    </w:p>
    <w:p w14:paraId="701AEEBD">
      <w:pPr>
        <w:widowControl/>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4、不采取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围标、陪标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等商业欺诈手段获得政府采购定单。 </w:t>
      </w:r>
    </w:p>
    <w:p w14:paraId="3D142FC7">
      <w:pPr>
        <w:widowControl/>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5、不采取不正当手段抵毁、排挤其他投标人。 </w:t>
      </w:r>
    </w:p>
    <w:p w14:paraId="5975818B">
      <w:pPr>
        <w:widowControl/>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6、不在提供商品和服务时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偷梁换柱、以次充好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损害采购人的合法权益。</w:t>
      </w:r>
    </w:p>
    <w:p w14:paraId="10194415">
      <w:pPr>
        <w:widowControl/>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7、不与采购人、采购代理机构政府采购评审专家或其它投标人恶意串通，进行质疑和投诉，维护政府采购市场秩序。 </w:t>
      </w:r>
    </w:p>
    <w:p w14:paraId="3335AAC2">
      <w:pPr>
        <w:widowControl/>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8、尊重和接受政府采购监督管理部门的监督和政府采购代理机构招标要求，承担因违约行为给采购人造成的损失。 </w:t>
      </w:r>
    </w:p>
    <w:p w14:paraId="34B4A389">
      <w:pPr>
        <w:widowControl/>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9、不发生其他有悖于政府采购公开、公平、公正和诚信原则的行为。</w:t>
      </w:r>
    </w:p>
    <w:p w14:paraId="48B34DFC">
      <w:pPr>
        <w:widowControl/>
        <w:spacing w:line="440" w:lineRule="exact"/>
        <w:ind w:firstLine="480" w:firstLineChars="200"/>
        <w:rPr>
          <w:rFonts w:hint="eastAsia" w:ascii="宋体" w:hAnsi="宋体" w:eastAsia="宋体" w:cs="宋体"/>
          <w:color w:val="auto"/>
          <w:sz w:val="24"/>
          <w:szCs w:val="24"/>
        </w:rPr>
      </w:pPr>
    </w:p>
    <w:p w14:paraId="4E4D0C79">
      <w:pPr>
        <w:widowControl/>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承诺单位：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盖章）</w:t>
      </w:r>
    </w:p>
    <w:p w14:paraId="5A14E6DC">
      <w:pPr>
        <w:widowControl/>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全权代表：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p>
    <w:p w14:paraId="412FF8FE">
      <w:pPr>
        <w:widowControl/>
        <w:spacing w:line="520" w:lineRule="exact"/>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5434C40C">
      <w:pPr>
        <w:widowControl/>
        <w:spacing w:line="52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邮    编：</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14:paraId="38CA303C">
      <w:pPr>
        <w:widowControl/>
        <w:spacing w:line="52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电</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3D6B9317">
      <w:pPr>
        <w:widowControl/>
        <w:spacing w:line="440" w:lineRule="exact"/>
        <w:ind w:firstLine="480" w:firstLineChars="200"/>
        <w:rPr>
          <w:rFonts w:hint="eastAsia" w:ascii="宋体" w:hAnsi="宋体" w:eastAsia="宋体" w:cs="宋体"/>
          <w:color w:val="auto"/>
          <w:sz w:val="24"/>
          <w:szCs w:val="24"/>
          <w:lang w:val="en-US" w:eastAsia="zh-CN"/>
        </w:rPr>
      </w:pPr>
    </w:p>
    <w:p w14:paraId="1072DFFB">
      <w:pPr>
        <w:spacing w:line="340" w:lineRule="exact"/>
        <w:ind w:firstLine="4920" w:firstLineChars="2050"/>
        <w:rPr>
          <w:rFonts w:hint="eastAsia" w:ascii="宋体" w:hAnsi="宋体" w:eastAsia="宋体" w:cs="宋体"/>
          <w:color w:val="auto"/>
          <w:sz w:val="24"/>
          <w:szCs w:val="24"/>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ED03494">
      <w:pPr>
        <w:widowControl/>
        <w:spacing w:line="520" w:lineRule="exact"/>
        <w:rPr>
          <w:rFonts w:ascii="宋体" w:cs="Times New Roman"/>
          <w:kern w:val="0"/>
          <w:sz w:val="24"/>
          <w:szCs w:val="24"/>
          <w:u w:val="single"/>
        </w:rPr>
      </w:pPr>
    </w:p>
    <w:p w14:paraId="28FF1414">
      <w:pPr>
        <w:widowControl/>
        <w:spacing w:line="440" w:lineRule="exact"/>
        <w:ind w:firstLine="482" w:firstLineChars="200"/>
        <w:jc w:val="center"/>
        <w:rPr>
          <w:rFonts w:hint="eastAsia" w:ascii="宋体" w:hAnsi="宋体" w:eastAsia="宋体" w:cs="宋体"/>
          <w:b/>
          <w:bCs/>
          <w:kern w:val="0"/>
          <w:sz w:val="24"/>
          <w:szCs w:val="24"/>
        </w:rPr>
      </w:pPr>
      <w:bookmarkStart w:id="352" w:name="_Toc14461"/>
      <w:bookmarkStart w:id="353" w:name="_Toc16081612"/>
      <w:bookmarkStart w:id="354" w:name="_Toc112664610"/>
      <w:bookmarkStart w:id="355" w:name="_Toc112664141"/>
      <w:bookmarkStart w:id="356" w:name="_Toc15732"/>
      <w:bookmarkStart w:id="357" w:name="_Toc112664536"/>
    </w:p>
    <w:p w14:paraId="043C748B">
      <w:pPr>
        <w:widowControl/>
        <w:spacing w:line="440" w:lineRule="exact"/>
        <w:ind w:firstLine="482" w:firstLineChars="200"/>
        <w:jc w:val="center"/>
        <w:rPr>
          <w:rFonts w:hint="eastAsia" w:ascii="宋体" w:hAnsi="宋体" w:eastAsia="宋体" w:cs="宋体"/>
          <w:b/>
          <w:bCs/>
          <w:kern w:val="0"/>
          <w:sz w:val="24"/>
          <w:szCs w:val="24"/>
        </w:rPr>
      </w:pPr>
    </w:p>
    <w:p w14:paraId="5B41133E">
      <w:pPr>
        <w:widowControl/>
        <w:spacing w:line="440" w:lineRule="exact"/>
        <w:ind w:firstLine="482" w:firstLineChars="200"/>
        <w:jc w:val="center"/>
        <w:rPr>
          <w:rFonts w:hint="eastAsia" w:ascii="宋体" w:hAnsi="宋体" w:eastAsia="宋体" w:cs="宋体"/>
          <w:b/>
          <w:bCs/>
          <w:kern w:val="0"/>
          <w:sz w:val="24"/>
          <w:szCs w:val="24"/>
        </w:rPr>
      </w:pPr>
    </w:p>
    <w:p w14:paraId="01E9DA08">
      <w:pPr>
        <w:pStyle w:val="4"/>
        <w:spacing w:before="0" w:after="0" w:line="460" w:lineRule="exact"/>
        <w:rPr>
          <w:rFonts w:ascii="宋体" w:cs="Times New Roman"/>
          <w:spacing w:val="6"/>
          <w:sz w:val="24"/>
          <w:szCs w:val="24"/>
        </w:rPr>
      </w:pPr>
      <w:r>
        <w:rPr>
          <w:rFonts w:ascii="宋体" w:hAnsi="宋体" w:cs="宋体"/>
          <w:sz w:val="24"/>
          <w:szCs w:val="24"/>
        </w:rPr>
        <w:t>1</w:t>
      </w:r>
      <w:r>
        <w:rPr>
          <w:rFonts w:hint="eastAsia" w:ascii="宋体" w:hAnsi="宋体" w:cs="宋体"/>
          <w:sz w:val="24"/>
          <w:szCs w:val="24"/>
        </w:rPr>
        <w:t>7</w:t>
      </w:r>
      <w:r>
        <w:rPr>
          <w:rFonts w:ascii="宋体" w:cs="宋体"/>
          <w:sz w:val="24"/>
          <w:szCs w:val="24"/>
        </w:rPr>
        <w:t>.</w:t>
      </w:r>
      <w:r>
        <w:rPr>
          <w:rFonts w:hint="eastAsia" w:ascii="宋体" w:hAnsi="宋体" w:cs="宋体"/>
          <w:sz w:val="24"/>
          <w:szCs w:val="24"/>
        </w:rPr>
        <w:t>《</w:t>
      </w:r>
      <w:r>
        <w:rPr>
          <w:rFonts w:hint="eastAsia" w:ascii="宋体" w:hAnsi="宋体" w:cs="宋体"/>
          <w:sz w:val="24"/>
          <w:szCs w:val="24"/>
          <w:lang w:eastAsia="zh-CN"/>
        </w:rPr>
        <w:t>中小</w:t>
      </w:r>
      <w:r>
        <w:rPr>
          <w:rFonts w:hint="eastAsia" w:ascii="宋体" w:hAnsi="宋体" w:cs="宋体"/>
          <w:sz w:val="24"/>
          <w:szCs w:val="24"/>
        </w:rPr>
        <w:t>企业声明函》</w:t>
      </w:r>
      <w:bookmarkEnd w:id="346"/>
      <w:bookmarkEnd w:id="347"/>
      <w:bookmarkEnd w:id="348"/>
      <w:bookmarkEnd w:id="349"/>
      <w:r>
        <w:rPr>
          <w:rFonts w:hint="eastAsia" w:ascii="宋体" w:hAnsi="宋体" w:cs="宋体"/>
          <w:sz w:val="24"/>
          <w:szCs w:val="24"/>
        </w:rPr>
        <w:t>（格式）</w:t>
      </w:r>
      <w:bookmarkEnd w:id="350"/>
      <w:bookmarkEnd w:id="351"/>
      <w:bookmarkEnd w:id="352"/>
      <w:bookmarkEnd w:id="353"/>
      <w:bookmarkEnd w:id="354"/>
      <w:bookmarkEnd w:id="355"/>
      <w:bookmarkEnd w:id="356"/>
      <w:bookmarkEnd w:id="357"/>
    </w:p>
    <w:p w14:paraId="04CCE382">
      <w:pPr>
        <w:keepNext w:val="0"/>
        <w:keepLines w:val="0"/>
        <w:widowControl/>
        <w:suppressLineNumbers w:val="0"/>
        <w:shd w:val="clear" w:fill="FFFFFF"/>
        <w:spacing w:before="0" w:beforeAutospacing="1" w:after="0" w:afterAutospacing="1" w:line="435" w:lineRule="atLeast"/>
        <w:ind w:left="0" w:right="0" w:firstLine="0"/>
        <w:jc w:val="center"/>
        <w:rPr>
          <w:rFonts w:ascii="Arial" w:hAnsi="Arial" w:cs="Arial"/>
          <w:i w:val="0"/>
          <w:iCs w:val="0"/>
          <w:caps w:val="0"/>
          <w:color w:val="333333"/>
          <w:spacing w:val="0"/>
          <w:sz w:val="24"/>
          <w:szCs w:val="24"/>
        </w:rPr>
      </w:pPr>
      <w:bookmarkStart w:id="358" w:name="_Toc112664611"/>
      <w:bookmarkStart w:id="359" w:name="_Toc112664537"/>
      <w:bookmarkStart w:id="360" w:name="_Toc16081613"/>
      <w:bookmarkStart w:id="361" w:name="_Toc9041"/>
      <w:bookmarkStart w:id="362" w:name="_Toc11677396"/>
      <w:bookmarkStart w:id="363" w:name="_Toc12220085"/>
      <w:bookmarkStart w:id="364" w:name="_Toc112664142"/>
      <w:bookmarkStart w:id="365" w:name="_Toc20775"/>
      <w:r>
        <w:rPr>
          <w:rStyle w:val="28"/>
          <w:rFonts w:hint="eastAsia" w:ascii="宋体" w:hAnsi="宋体" w:eastAsia="宋体" w:cs="宋体"/>
          <w:i w:val="0"/>
          <w:iCs w:val="0"/>
          <w:caps w:val="0"/>
          <w:color w:val="333333"/>
          <w:spacing w:val="0"/>
          <w:kern w:val="0"/>
          <w:sz w:val="24"/>
          <w:szCs w:val="24"/>
          <w:shd w:val="clear" w:fill="FFFFFF"/>
          <w:lang w:val="en-US" w:eastAsia="zh-CN" w:bidi="ar"/>
        </w:rPr>
        <w:t>中小企业声明函（货物）</w:t>
      </w:r>
    </w:p>
    <w:p w14:paraId="0351A6F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jc w:val="left"/>
        <w:textAlignment w:val="auto"/>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333333"/>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333333"/>
          <w:spacing w:val="0"/>
          <w:kern w:val="0"/>
          <w:sz w:val="24"/>
          <w:szCs w:val="24"/>
          <w:shd w:val="clear" w:fill="FFFFFF"/>
          <w:lang w:val="en-US" w:eastAsia="zh-CN" w:bidi="ar"/>
        </w:rPr>
        <w:t>的</w:t>
      </w:r>
      <w:r>
        <w:rPr>
          <w:rFonts w:hint="eastAsia" w:ascii="宋体" w:hAnsi="宋体" w:eastAsia="宋体" w:cs="宋体"/>
          <w:i w:val="0"/>
          <w:iCs w:val="0"/>
          <w:caps w:val="0"/>
          <w:color w:val="333333"/>
          <w:spacing w:val="0"/>
          <w:kern w:val="0"/>
          <w:sz w:val="24"/>
          <w:szCs w:val="24"/>
          <w:u w:val="single"/>
          <w:shd w:val="clear" w:fill="FFFFFF"/>
          <w:lang w:val="en-US" w:eastAsia="zh-CN" w:bidi="ar"/>
        </w:rPr>
        <w:t>    （项目名称）</w:t>
      </w:r>
      <w:r>
        <w:rPr>
          <w:rFonts w:hint="eastAsia" w:ascii="宋体" w:hAnsi="宋体" w:eastAsia="宋体" w:cs="宋体"/>
          <w:i w:val="0"/>
          <w:iCs w:val="0"/>
          <w:caps w:val="0"/>
          <w:color w:val="333333"/>
          <w:spacing w:val="0"/>
          <w:kern w:val="0"/>
          <w:sz w:val="24"/>
          <w:szCs w:val="24"/>
          <w:shd w:val="clear" w:fill="FFFFFF"/>
          <w:lang w:val="en-US" w:eastAsia="zh-CN" w:bidi="ar"/>
        </w:rPr>
        <w:t>采购活动，提供的货物全部由符合政策要求的中小企业制造。相关企业（含联合体中的中小企业、签订分包意向协议的中小企业）的具体情况如下：</w:t>
      </w:r>
    </w:p>
    <w:p w14:paraId="48EDF60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jc w:val="left"/>
        <w:textAlignment w:val="auto"/>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333333"/>
          <w:spacing w:val="0"/>
          <w:kern w:val="0"/>
          <w:sz w:val="24"/>
          <w:szCs w:val="24"/>
          <w:shd w:val="clear" w:fill="FFFFFF"/>
          <w:lang w:val="en-US" w:eastAsia="zh-CN" w:bidi="ar"/>
        </w:rPr>
        <w:t>，属于</w:t>
      </w:r>
      <w:r>
        <w:rPr>
          <w:rFonts w:hint="eastAsia" w:ascii="宋体" w:hAnsi="宋体" w:eastAsia="宋体" w:cs="宋体"/>
          <w:i w:val="0"/>
          <w:iCs w:val="0"/>
          <w:caps w:val="0"/>
          <w:color w:val="333333"/>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333333"/>
          <w:spacing w:val="0"/>
          <w:kern w:val="0"/>
          <w:sz w:val="24"/>
          <w:szCs w:val="24"/>
          <w:shd w:val="clear" w:fill="FFFFFF"/>
          <w:lang w:val="en-US" w:eastAsia="zh-CN" w:bidi="ar"/>
        </w:rPr>
        <w:t>行业；制造商为</w:t>
      </w:r>
      <w:r>
        <w:rPr>
          <w:rFonts w:hint="eastAsia" w:ascii="宋体" w:hAnsi="宋体" w:eastAsia="宋体" w:cs="宋体"/>
          <w:i w:val="0"/>
          <w:iCs w:val="0"/>
          <w:caps w:val="0"/>
          <w:color w:val="333333"/>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333333"/>
          <w:spacing w:val="0"/>
          <w:kern w:val="0"/>
          <w:sz w:val="24"/>
          <w:szCs w:val="24"/>
          <w:shd w:val="clear" w:fill="FFFFFF"/>
          <w:lang w:val="en-US" w:eastAsia="zh-CN" w:bidi="ar"/>
        </w:rPr>
        <w:t>，从业人员</w:t>
      </w:r>
      <w:r>
        <w:rPr>
          <w:rFonts w:hint="eastAsia" w:ascii="宋体" w:hAnsi="宋体" w:eastAsia="宋体" w:cs="宋体"/>
          <w:i w:val="0"/>
          <w:iCs w:val="0"/>
          <w:caps w:val="0"/>
          <w:color w:val="333333"/>
          <w:spacing w:val="0"/>
          <w:kern w:val="0"/>
          <w:sz w:val="24"/>
          <w:szCs w:val="24"/>
          <w:u w:val="single"/>
          <w:shd w:val="clear" w:fill="FFFFFF"/>
          <w:lang w:val="en-US" w:eastAsia="zh-CN" w:bidi="ar"/>
        </w:rPr>
        <w:t>    </w:t>
      </w:r>
      <w:r>
        <w:rPr>
          <w:rFonts w:hint="eastAsia" w:ascii="宋体" w:hAnsi="宋体" w:eastAsia="宋体" w:cs="宋体"/>
          <w:i w:val="0"/>
          <w:iCs w:val="0"/>
          <w:caps w:val="0"/>
          <w:color w:val="333333"/>
          <w:spacing w:val="0"/>
          <w:kern w:val="0"/>
          <w:sz w:val="24"/>
          <w:szCs w:val="24"/>
          <w:shd w:val="clear" w:fill="FFFFFF"/>
          <w:lang w:val="en-US" w:eastAsia="zh-CN" w:bidi="ar"/>
        </w:rPr>
        <w:t>人，营业收入为</w:t>
      </w:r>
      <w:r>
        <w:rPr>
          <w:rFonts w:hint="eastAsia" w:ascii="宋体" w:hAnsi="宋体" w:eastAsia="宋体" w:cs="宋体"/>
          <w:i w:val="0"/>
          <w:iCs w:val="0"/>
          <w:caps w:val="0"/>
          <w:color w:val="333333"/>
          <w:spacing w:val="0"/>
          <w:kern w:val="0"/>
          <w:sz w:val="24"/>
          <w:szCs w:val="24"/>
          <w:u w:val="single"/>
          <w:shd w:val="clear" w:fill="FFFFFF"/>
          <w:lang w:val="en-US" w:eastAsia="zh-CN" w:bidi="ar"/>
        </w:rPr>
        <w:t>    </w:t>
      </w:r>
      <w:r>
        <w:rPr>
          <w:rFonts w:hint="eastAsia" w:ascii="宋体" w:hAnsi="宋体" w:eastAsia="宋体" w:cs="宋体"/>
          <w:i w:val="0"/>
          <w:iCs w:val="0"/>
          <w:caps w:val="0"/>
          <w:color w:val="333333"/>
          <w:spacing w:val="0"/>
          <w:kern w:val="0"/>
          <w:sz w:val="24"/>
          <w:szCs w:val="24"/>
          <w:shd w:val="clear" w:fill="FFFFFF"/>
          <w:lang w:val="en-US" w:eastAsia="zh-CN" w:bidi="ar"/>
        </w:rPr>
        <w:t>万元，资产总额为</w:t>
      </w:r>
      <w:r>
        <w:rPr>
          <w:rFonts w:hint="eastAsia" w:ascii="宋体" w:hAnsi="宋体" w:eastAsia="宋体" w:cs="宋体"/>
          <w:i w:val="0"/>
          <w:iCs w:val="0"/>
          <w:caps w:val="0"/>
          <w:color w:val="333333"/>
          <w:spacing w:val="0"/>
          <w:kern w:val="0"/>
          <w:sz w:val="24"/>
          <w:szCs w:val="24"/>
          <w:u w:val="single"/>
          <w:shd w:val="clear" w:fill="FFFFFF"/>
          <w:lang w:val="en-US" w:eastAsia="zh-CN" w:bidi="ar"/>
        </w:rPr>
        <w:t>   </w:t>
      </w:r>
      <w:r>
        <w:rPr>
          <w:rFonts w:hint="eastAsia" w:ascii="宋体" w:hAnsi="宋体" w:eastAsia="宋体" w:cs="宋体"/>
          <w:i w:val="0"/>
          <w:iCs w:val="0"/>
          <w:caps w:val="0"/>
          <w:color w:val="333333"/>
          <w:spacing w:val="0"/>
          <w:kern w:val="0"/>
          <w:sz w:val="24"/>
          <w:szCs w:val="24"/>
          <w:shd w:val="clear" w:fill="FFFFFF"/>
          <w:lang w:val="en-US" w:eastAsia="zh-CN" w:bidi="ar"/>
        </w:rPr>
        <w:t>万元，属于</w:t>
      </w:r>
      <w:r>
        <w:rPr>
          <w:rFonts w:hint="eastAsia" w:ascii="宋体" w:hAnsi="宋体" w:eastAsia="宋体" w:cs="宋体"/>
          <w:i w:val="0"/>
          <w:iCs w:val="0"/>
          <w:caps w:val="0"/>
          <w:color w:val="333333"/>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08D143D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jc w:val="left"/>
        <w:textAlignment w:val="auto"/>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w:t>
      </w:r>
      <w:r>
        <w:rPr>
          <w:rFonts w:hint="eastAsia" w:ascii="宋体" w:hAnsi="宋体" w:eastAsia="宋体" w:cs="宋体"/>
          <w:i w:val="0"/>
          <w:iCs w:val="0"/>
          <w:caps w:val="0"/>
          <w:color w:val="333333"/>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333333"/>
          <w:spacing w:val="0"/>
          <w:kern w:val="0"/>
          <w:sz w:val="24"/>
          <w:szCs w:val="24"/>
          <w:shd w:val="clear" w:fill="FFFFFF"/>
          <w:lang w:val="en-US" w:eastAsia="zh-CN" w:bidi="ar"/>
        </w:rPr>
        <w:t>，属于</w:t>
      </w:r>
      <w:r>
        <w:rPr>
          <w:rFonts w:hint="eastAsia" w:ascii="宋体" w:hAnsi="宋体" w:eastAsia="宋体" w:cs="宋体"/>
          <w:i w:val="0"/>
          <w:iCs w:val="0"/>
          <w:caps w:val="0"/>
          <w:color w:val="333333"/>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333333"/>
          <w:spacing w:val="0"/>
          <w:kern w:val="0"/>
          <w:sz w:val="24"/>
          <w:szCs w:val="24"/>
          <w:shd w:val="clear" w:fill="FFFFFF"/>
          <w:lang w:val="en-US" w:eastAsia="zh-CN" w:bidi="ar"/>
        </w:rPr>
        <w:t>行业；制造商为</w:t>
      </w:r>
      <w:r>
        <w:rPr>
          <w:rFonts w:hint="eastAsia" w:ascii="宋体" w:hAnsi="宋体" w:eastAsia="宋体" w:cs="宋体"/>
          <w:i w:val="0"/>
          <w:iCs w:val="0"/>
          <w:caps w:val="0"/>
          <w:color w:val="333333"/>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333333"/>
          <w:spacing w:val="0"/>
          <w:kern w:val="0"/>
          <w:sz w:val="24"/>
          <w:szCs w:val="24"/>
          <w:shd w:val="clear" w:fill="FFFFFF"/>
          <w:lang w:val="en-US" w:eastAsia="zh-CN" w:bidi="ar"/>
        </w:rPr>
        <w:t>，从业人员</w:t>
      </w:r>
      <w:r>
        <w:rPr>
          <w:rFonts w:hint="eastAsia" w:ascii="宋体" w:hAnsi="宋体" w:eastAsia="宋体" w:cs="宋体"/>
          <w:i w:val="0"/>
          <w:iCs w:val="0"/>
          <w:caps w:val="0"/>
          <w:color w:val="333333"/>
          <w:spacing w:val="0"/>
          <w:kern w:val="0"/>
          <w:sz w:val="24"/>
          <w:szCs w:val="24"/>
          <w:u w:val="single"/>
          <w:shd w:val="clear" w:fill="FFFFFF"/>
          <w:lang w:val="en-US" w:eastAsia="zh-CN" w:bidi="ar"/>
        </w:rPr>
        <w:t>    </w:t>
      </w:r>
      <w:r>
        <w:rPr>
          <w:rFonts w:hint="eastAsia" w:ascii="宋体" w:hAnsi="宋体" w:eastAsia="宋体" w:cs="宋体"/>
          <w:i w:val="0"/>
          <w:iCs w:val="0"/>
          <w:caps w:val="0"/>
          <w:color w:val="333333"/>
          <w:spacing w:val="0"/>
          <w:kern w:val="0"/>
          <w:sz w:val="24"/>
          <w:szCs w:val="24"/>
          <w:shd w:val="clear" w:fill="FFFFFF"/>
          <w:lang w:val="en-US" w:eastAsia="zh-CN" w:bidi="ar"/>
        </w:rPr>
        <w:t>人，营业收入为</w:t>
      </w:r>
      <w:r>
        <w:rPr>
          <w:rFonts w:hint="eastAsia" w:ascii="宋体" w:hAnsi="宋体" w:eastAsia="宋体" w:cs="宋体"/>
          <w:i w:val="0"/>
          <w:iCs w:val="0"/>
          <w:caps w:val="0"/>
          <w:color w:val="333333"/>
          <w:spacing w:val="0"/>
          <w:kern w:val="0"/>
          <w:sz w:val="24"/>
          <w:szCs w:val="24"/>
          <w:u w:val="single"/>
          <w:shd w:val="clear" w:fill="FFFFFF"/>
          <w:lang w:val="en-US" w:eastAsia="zh-CN" w:bidi="ar"/>
        </w:rPr>
        <w:t>    </w:t>
      </w:r>
      <w:r>
        <w:rPr>
          <w:rFonts w:hint="eastAsia" w:ascii="宋体" w:hAnsi="宋体" w:eastAsia="宋体" w:cs="宋体"/>
          <w:i w:val="0"/>
          <w:iCs w:val="0"/>
          <w:caps w:val="0"/>
          <w:color w:val="333333"/>
          <w:spacing w:val="0"/>
          <w:kern w:val="0"/>
          <w:sz w:val="24"/>
          <w:szCs w:val="24"/>
          <w:shd w:val="clear" w:fill="FFFFFF"/>
          <w:lang w:val="en-US" w:eastAsia="zh-CN" w:bidi="ar"/>
        </w:rPr>
        <w:t>万元，资产总额为</w:t>
      </w:r>
      <w:r>
        <w:rPr>
          <w:rFonts w:hint="eastAsia" w:ascii="宋体" w:hAnsi="宋体" w:eastAsia="宋体" w:cs="宋体"/>
          <w:i w:val="0"/>
          <w:iCs w:val="0"/>
          <w:caps w:val="0"/>
          <w:color w:val="333333"/>
          <w:spacing w:val="0"/>
          <w:kern w:val="0"/>
          <w:sz w:val="24"/>
          <w:szCs w:val="24"/>
          <w:u w:val="single"/>
          <w:shd w:val="clear" w:fill="FFFFFF"/>
          <w:lang w:val="en-US" w:eastAsia="zh-CN" w:bidi="ar"/>
        </w:rPr>
        <w:t>   </w:t>
      </w:r>
      <w:r>
        <w:rPr>
          <w:rFonts w:hint="eastAsia" w:ascii="宋体" w:hAnsi="宋体" w:eastAsia="宋体" w:cs="宋体"/>
          <w:i w:val="0"/>
          <w:iCs w:val="0"/>
          <w:caps w:val="0"/>
          <w:color w:val="333333"/>
          <w:spacing w:val="0"/>
          <w:kern w:val="0"/>
          <w:sz w:val="24"/>
          <w:szCs w:val="24"/>
          <w:shd w:val="clear" w:fill="FFFFFF"/>
          <w:lang w:val="en-US" w:eastAsia="zh-CN" w:bidi="ar"/>
        </w:rPr>
        <w:t>万元，属于</w:t>
      </w:r>
      <w:r>
        <w:rPr>
          <w:rFonts w:hint="eastAsia" w:ascii="宋体" w:hAnsi="宋体" w:eastAsia="宋体" w:cs="宋体"/>
          <w:i w:val="0"/>
          <w:iCs w:val="0"/>
          <w:caps w:val="0"/>
          <w:color w:val="333333"/>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7740A5A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jc w:val="left"/>
        <w:textAlignment w:val="auto"/>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w:t>
      </w:r>
    </w:p>
    <w:p w14:paraId="76D9A2A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jc w:val="left"/>
        <w:textAlignment w:val="auto"/>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738619E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jc w:val="left"/>
        <w:textAlignment w:val="auto"/>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本企业对上述声明内容的真实性负责。如有虚假，将依法承担相应责任。</w:t>
      </w:r>
    </w:p>
    <w:p w14:paraId="6343B42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jc w:val="center"/>
        <w:textAlignment w:val="auto"/>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企业名称（盖章）：</w:t>
      </w:r>
    </w:p>
    <w:p w14:paraId="7B0B032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center"/>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日 期：</w:t>
      </w:r>
    </w:p>
    <w:p w14:paraId="3BBD428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firstLine="480" w:firstLineChars="200"/>
        <w:jc w:val="left"/>
        <w:textAlignment w:val="auto"/>
        <w:rPr>
          <w:rFonts w:hint="eastAsia" w:ascii="宋体" w:hAnsi="宋体" w:eastAsia="宋体" w:cs="宋体"/>
          <w:i w:val="0"/>
          <w:iCs w:val="0"/>
          <w:caps w:val="0"/>
          <w:color w:val="auto"/>
          <w:spacing w:val="0"/>
          <w:kern w:val="2"/>
          <w:sz w:val="24"/>
          <w:szCs w:val="24"/>
          <w:highlight w:val="none"/>
          <w:lang w:val="en-US" w:eastAsia="zh-CN" w:bidi="ar"/>
        </w:rPr>
      </w:pPr>
      <w:r>
        <w:rPr>
          <w:rFonts w:hint="eastAsia" w:ascii="宋体" w:hAnsi="宋体" w:eastAsia="宋体" w:cs="宋体"/>
          <w:i w:val="0"/>
          <w:iCs w:val="0"/>
          <w:caps w:val="0"/>
          <w:color w:val="auto"/>
          <w:spacing w:val="0"/>
          <w:kern w:val="2"/>
          <w:sz w:val="24"/>
          <w:szCs w:val="24"/>
          <w:highlight w:val="none"/>
          <w:lang w:val="en-US" w:eastAsia="zh-CN" w:bidi="ar"/>
        </w:rPr>
        <w:t>注：1、填写前请认真阅读《工业和信息化部、国家统计局、国家发展和改革委员会、财政部关于印发中小企业划型标准规定的通知》（工信部联企业[2011]300号）和《财政部工业和信息化部关于印发＜政府采购促进中小企业发展暂行办法＞的通知》(财库[2020]46号)相关规定。</w:t>
      </w:r>
    </w:p>
    <w:p w14:paraId="19159A31">
      <w:pPr>
        <w:keepNext w:val="0"/>
        <w:keepLines w:val="0"/>
        <w:pageBreakBefore w:val="0"/>
        <w:widowControl/>
        <w:numPr>
          <w:ilvl w:val="-1"/>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firstLine="480" w:firstLineChars="200"/>
        <w:jc w:val="left"/>
        <w:textAlignment w:val="auto"/>
        <w:rPr>
          <w:rFonts w:hint="eastAsia" w:ascii="宋体" w:hAnsi="宋体" w:eastAsia="宋体" w:cs="宋体"/>
          <w:i w:val="0"/>
          <w:iCs w:val="0"/>
          <w:caps w:val="0"/>
          <w:color w:val="auto"/>
          <w:spacing w:val="0"/>
          <w:kern w:val="2"/>
          <w:sz w:val="24"/>
          <w:szCs w:val="24"/>
          <w:highlight w:val="none"/>
          <w:lang w:val="en-US" w:eastAsia="zh-CN" w:bidi="ar"/>
        </w:rPr>
      </w:pPr>
      <w:r>
        <w:rPr>
          <w:rFonts w:hint="eastAsia" w:ascii="宋体" w:hAnsi="宋体" w:eastAsia="宋体" w:cs="宋体"/>
          <w:i w:val="0"/>
          <w:iCs w:val="0"/>
          <w:caps w:val="0"/>
          <w:color w:val="auto"/>
          <w:spacing w:val="0"/>
          <w:kern w:val="2"/>
          <w:sz w:val="24"/>
          <w:szCs w:val="24"/>
          <w:highlight w:val="none"/>
          <w:lang w:val="en-US" w:eastAsia="zh-CN" w:bidi="ar"/>
        </w:rPr>
        <w:t>2、从业人员、营业收入、资产总额填报上一年度数据，无上一年度数据的新成立企业可不填报。</w:t>
      </w:r>
    </w:p>
    <w:p w14:paraId="51B38ED9">
      <w:pPr>
        <w:keepNext w:val="0"/>
        <w:keepLines w:val="0"/>
        <w:pageBreakBefore w:val="0"/>
        <w:widowControl/>
        <w:numPr>
          <w:ilvl w:val="-1"/>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firstLine="480" w:firstLineChars="200"/>
        <w:jc w:val="left"/>
        <w:textAlignment w:val="auto"/>
        <w:rPr>
          <w:rFonts w:hint="eastAsia" w:ascii="宋体" w:hAnsi="宋体" w:eastAsia="宋体" w:cs="宋体"/>
          <w:i w:val="0"/>
          <w:iCs w:val="0"/>
          <w:caps w:val="0"/>
          <w:color w:val="auto"/>
          <w:spacing w:val="0"/>
          <w:kern w:val="2"/>
          <w:sz w:val="24"/>
          <w:szCs w:val="24"/>
          <w:highlight w:val="none"/>
          <w:lang w:val="en-US" w:eastAsia="zh-CN" w:bidi="ar"/>
        </w:rPr>
      </w:pPr>
      <w:r>
        <w:rPr>
          <w:rFonts w:hint="eastAsia" w:ascii="宋体" w:hAnsi="宋体" w:eastAsia="宋体" w:cs="宋体"/>
          <w:i w:val="0"/>
          <w:iCs w:val="0"/>
          <w:caps w:val="0"/>
          <w:color w:val="auto"/>
          <w:spacing w:val="0"/>
          <w:kern w:val="2"/>
          <w:sz w:val="24"/>
          <w:szCs w:val="24"/>
          <w:highlight w:val="none"/>
          <w:lang w:val="en-US" w:eastAsia="zh-CN" w:bidi="ar"/>
        </w:rPr>
        <w:t>3、所投产品的制造商非小微企业不填写此表，若供应商所投产品中有一个产品不是由小微企业制造，则不能享受相应的价格扣除，同时也不用填写此表。</w:t>
      </w:r>
    </w:p>
    <w:p w14:paraId="3CC51246">
      <w:pPr>
        <w:keepNext w:val="0"/>
        <w:keepLines w:val="0"/>
        <w:pageBreakBefore w:val="0"/>
        <w:widowControl/>
        <w:numPr>
          <w:ilvl w:val="-1"/>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firstLine="480" w:firstLineChars="200"/>
        <w:jc w:val="left"/>
        <w:textAlignment w:val="auto"/>
        <w:rPr>
          <w:rFonts w:hint="eastAsia" w:ascii="宋体" w:hAnsi="宋体" w:eastAsia="宋体" w:cs="宋体"/>
          <w:i w:val="0"/>
          <w:iCs w:val="0"/>
          <w:caps w:val="0"/>
          <w:color w:val="auto"/>
          <w:spacing w:val="0"/>
          <w:kern w:val="2"/>
          <w:sz w:val="24"/>
          <w:szCs w:val="24"/>
          <w:highlight w:val="none"/>
          <w:lang w:val="en-US" w:eastAsia="zh-CN" w:bidi="ar"/>
        </w:rPr>
      </w:pPr>
      <w:r>
        <w:rPr>
          <w:rFonts w:hint="eastAsia" w:ascii="宋体" w:hAnsi="宋体" w:eastAsia="宋体" w:cs="宋体"/>
          <w:i w:val="0"/>
          <w:iCs w:val="0"/>
          <w:caps w:val="0"/>
          <w:color w:val="auto"/>
          <w:spacing w:val="0"/>
          <w:kern w:val="2"/>
          <w:sz w:val="24"/>
          <w:szCs w:val="24"/>
          <w:highlight w:val="none"/>
          <w:lang w:val="en-US" w:eastAsia="zh-CN" w:bidi="ar"/>
        </w:rPr>
        <w:t>4、根据工业和信息化部、国家统计局、国家发展和改革委员会、财政部联合印发了《关于印发中小企业划型标准规定的通知》（工信部联企业【2011】300号）</w:t>
      </w:r>
    </w:p>
    <w:p w14:paraId="71F0EE6A">
      <w:pPr>
        <w:pStyle w:val="18"/>
        <w:ind w:firstLine="482" w:firstLineChars="200"/>
        <w:rPr>
          <w:rFonts w:hint="default" w:ascii="宋体" w:hAnsi="宋体" w:eastAsia="宋体" w:cs="宋体"/>
          <w:i w:val="0"/>
          <w:iCs w:val="0"/>
          <w:caps w:val="0"/>
          <w:color w:val="auto"/>
          <w:spacing w:val="0"/>
          <w:kern w:val="2"/>
          <w:sz w:val="24"/>
          <w:szCs w:val="24"/>
          <w:highlight w:val="none"/>
          <w:lang w:val="en-US" w:eastAsia="zh-CN" w:bidi="ar"/>
        </w:rPr>
      </w:pPr>
      <w:r>
        <w:rPr>
          <w:rFonts w:hint="eastAsia" w:ascii="宋体" w:hAnsi="宋体" w:eastAsia="宋体" w:cs="宋体"/>
          <w:b/>
          <w:bCs/>
          <w:i w:val="0"/>
          <w:iCs w:val="0"/>
          <w:caps w:val="0"/>
          <w:color w:val="auto"/>
          <w:spacing w:val="0"/>
          <w:kern w:val="2"/>
          <w:sz w:val="24"/>
          <w:szCs w:val="24"/>
          <w:highlight w:val="none"/>
          <w:lang w:val="en-US" w:eastAsia="zh-CN" w:bidi="ar"/>
        </w:rPr>
        <w:t>5、本项目所属行业为：</w:t>
      </w:r>
      <w:r>
        <w:rPr>
          <w:rFonts w:hint="eastAsia" w:ascii="宋体" w:hAnsi="宋体" w:cs="宋体"/>
          <w:b/>
          <w:bCs/>
          <w:i w:val="0"/>
          <w:iCs w:val="0"/>
          <w:caps w:val="0"/>
          <w:color w:val="auto"/>
          <w:spacing w:val="0"/>
          <w:kern w:val="2"/>
          <w:sz w:val="24"/>
          <w:szCs w:val="24"/>
          <w:highlight w:val="none"/>
          <w:lang w:val="en-US" w:eastAsia="zh-CN" w:bidi="ar"/>
        </w:rPr>
        <w:t>工业</w:t>
      </w:r>
    </w:p>
    <w:p w14:paraId="50CBFEB9">
      <w:pPr>
        <w:pStyle w:val="13"/>
        <w:rPr>
          <w:rFonts w:hint="eastAsia" w:ascii="宋体" w:hAnsi="宋体" w:cs="宋体"/>
          <w:i w:val="0"/>
          <w:iCs w:val="0"/>
          <w:caps w:val="0"/>
          <w:color w:val="auto"/>
          <w:spacing w:val="0"/>
          <w:sz w:val="21"/>
          <w:szCs w:val="21"/>
          <w:highlight w:val="none"/>
          <w:lang w:val="en-US" w:eastAsia="zh-CN" w:bidi="ar"/>
        </w:rPr>
      </w:pPr>
    </w:p>
    <w:p w14:paraId="152D8465">
      <w:pPr>
        <w:rPr>
          <w:rFonts w:hint="eastAsia" w:ascii="宋体" w:hAnsi="宋体" w:cs="宋体"/>
          <w:i w:val="0"/>
          <w:iCs w:val="0"/>
          <w:caps w:val="0"/>
          <w:color w:val="auto"/>
          <w:spacing w:val="0"/>
          <w:sz w:val="21"/>
          <w:szCs w:val="21"/>
          <w:highlight w:val="none"/>
          <w:lang w:val="en-US" w:eastAsia="zh-CN" w:bidi="ar"/>
        </w:rPr>
      </w:pPr>
    </w:p>
    <w:p w14:paraId="20E0B5BB">
      <w:pPr>
        <w:pStyle w:val="4"/>
        <w:spacing w:before="0" w:after="0" w:line="240" w:lineRule="auto"/>
        <w:rPr>
          <w:rFonts w:ascii="宋体" w:cs="Times New Roman"/>
          <w:sz w:val="24"/>
          <w:szCs w:val="24"/>
        </w:rPr>
      </w:pPr>
      <w:r>
        <w:rPr>
          <w:rFonts w:ascii="宋体" w:hAnsi="宋体" w:cs="宋体"/>
          <w:sz w:val="24"/>
          <w:szCs w:val="24"/>
        </w:rPr>
        <w:t>1</w:t>
      </w:r>
      <w:r>
        <w:rPr>
          <w:rFonts w:hint="eastAsia" w:ascii="宋体" w:hAnsi="宋体" w:cs="宋体"/>
          <w:sz w:val="24"/>
          <w:szCs w:val="24"/>
        </w:rPr>
        <w:t>8</w:t>
      </w:r>
      <w:r>
        <w:rPr>
          <w:rFonts w:ascii="宋体" w:hAnsi="宋体" w:cs="宋体"/>
          <w:sz w:val="24"/>
          <w:szCs w:val="24"/>
        </w:rPr>
        <w:t xml:space="preserve">. </w:t>
      </w:r>
      <w:r>
        <w:rPr>
          <w:rFonts w:hint="eastAsia" w:ascii="宋体" w:hAnsi="宋体" w:cs="宋体"/>
          <w:sz w:val="24"/>
          <w:szCs w:val="24"/>
        </w:rPr>
        <w:t>《残疾人福利性单位声明函》（格式，若有）</w:t>
      </w:r>
      <w:bookmarkEnd w:id="358"/>
      <w:bookmarkEnd w:id="359"/>
      <w:bookmarkEnd w:id="360"/>
      <w:bookmarkEnd w:id="361"/>
      <w:bookmarkEnd w:id="362"/>
      <w:bookmarkEnd w:id="363"/>
      <w:bookmarkEnd w:id="364"/>
      <w:bookmarkEnd w:id="365"/>
    </w:p>
    <w:p w14:paraId="4DAD7979">
      <w:pPr>
        <w:pStyle w:val="60"/>
        <w:spacing w:line="500" w:lineRule="exact"/>
        <w:ind w:firstLine="504"/>
        <w:rPr>
          <w:rFonts w:ascii="宋体" w:cs="Times New Roman"/>
          <w:sz w:val="24"/>
          <w:szCs w:val="24"/>
        </w:rPr>
      </w:pPr>
      <w:r>
        <w:rPr>
          <w:rFonts w:hint="eastAsia" w:ascii="宋体" w:hAnsi="宋体" w:cs="宋体"/>
          <w:spacing w:val="6"/>
          <w:sz w:val="24"/>
          <w:szCs w:val="24"/>
        </w:rPr>
        <w:t>根据《三部门联合发布关于促进残疾人就业政府采购政策的通知》（财库〔</w:t>
      </w:r>
      <w:r>
        <w:rPr>
          <w:rFonts w:ascii="宋体" w:hAnsi="宋体" w:cs="宋体"/>
          <w:spacing w:val="6"/>
          <w:sz w:val="24"/>
          <w:szCs w:val="24"/>
        </w:rPr>
        <w:t>2017</w:t>
      </w:r>
      <w:r>
        <w:rPr>
          <w:rFonts w:hint="eastAsia" w:ascii="宋体" w:hAnsi="宋体" w:cs="宋体"/>
          <w:spacing w:val="6"/>
          <w:sz w:val="24"/>
          <w:szCs w:val="24"/>
        </w:rPr>
        <w:t>〕</w:t>
      </w:r>
      <w:r>
        <w:rPr>
          <w:rFonts w:ascii="宋体" w:hAnsi="宋体" w:cs="宋体"/>
          <w:spacing w:val="6"/>
          <w:sz w:val="24"/>
          <w:szCs w:val="24"/>
        </w:rPr>
        <w:t>141</w:t>
      </w:r>
      <w:r>
        <w:rPr>
          <w:rFonts w:hint="eastAsia" w:ascii="宋体" w:hAnsi="宋体" w:cs="宋体"/>
          <w:spacing w:val="6"/>
          <w:sz w:val="24"/>
          <w:szCs w:val="24"/>
        </w:rPr>
        <w:t>号）的规定，由供应商自行申明，并对申明真实性负责。如有虚假，将依法承担相应责任。</w:t>
      </w:r>
    </w:p>
    <w:p w14:paraId="66CA8603">
      <w:pPr>
        <w:spacing w:line="500" w:lineRule="exact"/>
        <w:jc w:val="center"/>
        <w:rPr>
          <w:rFonts w:ascii="宋体" w:cs="Times New Roman"/>
          <w:b/>
          <w:bCs/>
          <w:spacing w:val="6"/>
          <w:sz w:val="24"/>
          <w:szCs w:val="24"/>
        </w:rPr>
      </w:pPr>
      <w:bookmarkStart w:id="366" w:name="_Toc112664143"/>
      <w:r>
        <w:rPr>
          <w:rFonts w:hint="eastAsia" w:ascii="宋体" w:hAnsi="宋体" w:cs="宋体"/>
          <w:b/>
          <w:bCs/>
          <w:spacing w:val="6"/>
          <w:sz w:val="24"/>
          <w:szCs w:val="24"/>
        </w:rPr>
        <w:t>残疾人福利性单位声明函</w:t>
      </w:r>
      <w:bookmarkEnd w:id="366"/>
    </w:p>
    <w:p w14:paraId="284ED58C">
      <w:pPr>
        <w:spacing w:line="500" w:lineRule="exact"/>
        <w:ind w:firstLine="504" w:firstLineChars="200"/>
        <w:rPr>
          <w:rFonts w:ascii="宋体" w:cs="Times New Roman"/>
          <w:spacing w:val="6"/>
          <w:sz w:val="24"/>
          <w:szCs w:val="24"/>
        </w:rPr>
      </w:pPr>
      <w:r>
        <w:rPr>
          <w:rFonts w:hint="eastAsia" w:ascii="宋体" w:hAnsi="宋体" w:cs="宋体"/>
          <w:spacing w:val="6"/>
          <w:sz w:val="24"/>
          <w:szCs w:val="24"/>
        </w:rPr>
        <w:t>本单位郑重声明，根据《财政部民政部中国残疾人联合会关于促进残疾人就业政府采购政策的通知》（财库</w:t>
      </w:r>
      <w:r>
        <w:rPr>
          <w:rFonts w:hint="eastAsia" w:ascii="宋体" w:hAnsi="宋体" w:cs="宋体"/>
          <w:sz w:val="24"/>
          <w:szCs w:val="24"/>
        </w:rPr>
        <w:t>〔</w:t>
      </w:r>
      <w:r>
        <w:rPr>
          <w:rFonts w:ascii="宋体" w:hAnsi="宋体" w:cs="宋体"/>
          <w:sz w:val="24"/>
          <w:szCs w:val="24"/>
        </w:rPr>
        <w:t>2017</w:t>
      </w:r>
      <w:r>
        <w:rPr>
          <w:rFonts w:hint="eastAsia" w:ascii="宋体" w:hAnsi="宋体" w:cs="宋体"/>
          <w:sz w:val="24"/>
          <w:szCs w:val="24"/>
        </w:rPr>
        <w:t>〕</w:t>
      </w:r>
      <w:r>
        <w:rPr>
          <w:rFonts w:ascii="宋体" w:hAnsi="宋体" w:cs="宋体"/>
          <w:sz w:val="24"/>
          <w:szCs w:val="24"/>
        </w:rPr>
        <w:t xml:space="preserve"> 141</w:t>
      </w:r>
      <w:r>
        <w:rPr>
          <w:rFonts w:hint="eastAsia" w:ascii="宋体" w:hAnsi="宋体" w:cs="宋体"/>
          <w:spacing w:val="6"/>
          <w:sz w:val="24"/>
          <w:szCs w:val="24"/>
        </w:rPr>
        <w:t>号）的规定，本单位为符合条件的残疾人福利性单位，且本单位参加</w:t>
      </w:r>
      <w:r>
        <w:rPr>
          <w:rFonts w:ascii="宋体" w:hAnsi="宋体" w:cs="宋体"/>
          <w:spacing w:val="6"/>
          <w:sz w:val="24"/>
          <w:szCs w:val="24"/>
        </w:rPr>
        <w:t>______</w:t>
      </w:r>
      <w:r>
        <w:rPr>
          <w:rFonts w:hint="eastAsia" w:ascii="宋体" w:hAnsi="宋体" w:cs="宋体"/>
          <w:spacing w:val="6"/>
          <w:sz w:val="24"/>
          <w:szCs w:val="24"/>
        </w:rPr>
        <w:t>单位的</w:t>
      </w:r>
      <w:r>
        <w:rPr>
          <w:rFonts w:ascii="宋体" w:hAnsi="宋体" w:cs="宋体"/>
          <w:spacing w:val="6"/>
          <w:sz w:val="24"/>
          <w:szCs w:val="24"/>
        </w:rPr>
        <w:t>______</w:t>
      </w:r>
      <w:r>
        <w:rPr>
          <w:rFonts w:hint="eastAsia" w:ascii="宋体" w:hAnsi="宋体" w:cs="宋体"/>
          <w:spacing w:val="6"/>
          <w:sz w:val="24"/>
          <w:szCs w:val="24"/>
        </w:rPr>
        <w:t>项目采购活动提供本单位制造的货物（由本单位承担工程</w:t>
      </w:r>
      <w:r>
        <w:rPr>
          <w:rFonts w:ascii="宋体" w:hAnsi="宋体" w:cs="宋体"/>
          <w:spacing w:val="6"/>
          <w:sz w:val="24"/>
          <w:szCs w:val="24"/>
        </w:rPr>
        <w:t>/</w:t>
      </w:r>
      <w:r>
        <w:rPr>
          <w:rFonts w:hint="eastAsia" w:ascii="宋体" w:hAnsi="宋体" w:cs="宋体"/>
          <w:spacing w:val="6"/>
          <w:sz w:val="24"/>
          <w:szCs w:val="24"/>
        </w:rPr>
        <w:t>提供服务），或者提供其他残疾人福利性单位制造的货物（不包括使用非残疾人福利性单位注册商标的货物）。</w:t>
      </w:r>
    </w:p>
    <w:p w14:paraId="698088DB">
      <w:pPr>
        <w:spacing w:line="500" w:lineRule="exact"/>
        <w:ind w:firstLine="504" w:firstLineChars="200"/>
        <w:rPr>
          <w:rFonts w:ascii="宋体" w:cs="Times New Roman"/>
          <w:spacing w:val="6"/>
          <w:sz w:val="24"/>
          <w:szCs w:val="24"/>
        </w:rPr>
      </w:pPr>
      <w:r>
        <w:rPr>
          <w:rFonts w:hint="eastAsia" w:ascii="宋体" w:hAnsi="宋体" w:cs="宋体"/>
          <w:spacing w:val="6"/>
          <w:sz w:val="24"/>
          <w:szCs w:val="24"/>
        </w:rPr>
        <w:t>本单位对上述声明的真实性负责。如有虚假，将依法承担相应责任。</w:t>
      </w:r>
    </w:p>
    <w:tbl>
      <w:tblPr>
        <w:tblStyle w:val="2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4"/>
        <w:gridCol w:w="1496"/>
        <w:gridCol w:w="1440"/>
        <w:gridCol w:w="1317"/>
        <w:gridCol w:w="1275"/>
      </w:tblGrid>
      <w:tr w14:paraId="3101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vAlign w:val="center"/>
          </w:tcPr>
          <w:p w14:paraId="75711260">
            <w:pPr>
              <w:spacing w:line="500" w:lineRule="exact"/>
              <w:jc w:val="center"/>
              <w:rPr>
                <w:rFonts w:ascii="宋体" w:cs="Times New Roman"/>
                <w:spacing w:val="6"/>
                <w:sz w:val="24"/>
                <w:szCs w:val="24"/>
              </w:rPr>
            </w:pPr>
            <w:r>
              <w:rPr>
                <w:rFonts w:hint="eastAsia" w:ascii="宋体" w:hAnsi="宋体" w:cs="宋体"/>
                <w:spacing w:val="6"/>
                <w:sz w:val="24"/>
                <w:szCs w:val="24"/>
              </w:rPr>
              <w:t>序号</w:t>
            </w:r>
          </w:p>
        </w:tc>
        <w:tc>
          <w:tcPr>
            <w:tcW w:w="2824" w:type="dxa"/>
            <w:vAlign w:val="center"/>
          </w:tcPr>
          <w:p w14:paraId="30130BEE">
            <w:pPr>
              <w:spacing w:line="500" w:lineRule="exact"/>
              <w:jc w:val="center"/>
              <w:rPr>
                <w:rFonts w:ascii="宋体" w:cs="Times New Roman"/>
                <w:spacing w:val="6"/>
                <w:sz w:val="24"/>
                <w:szCs w:val="24"/>
              </w:rPr>
            </w:pPr>
            <w:r>
              <w:rPr>
                <w:rFonts w:hint="eastAsia" w:ascii="宋体" w:hAnsi="宋体" w:cs="宋体"/>
                <w:spacing w:val="6"/>
                <w:sz w:val="24"/>
                <w:szCs w:val="24"/>
              </w:rPr>
              <w:t>产品类型</w:t>
            </w:r>
          </w:p>
        </w:tc>
        <w:tc>
          <w:tcPr>
            <w:tcW w:w="1496" w:type="dxa"/>
            <w:vAlign w:val="center"/>
          </w:tcPr>
          <w:p w14:paraId="7914CCD7">
            <w:pPr>
              <w:spacing w:line="500" w:lineRule="exact"/>
              <w:jc w:val="center"/>
              <w:rPr>
                <w:rFonts w:ascii="宋体" w:cs="Times New Roman"/>
                <w:spacing w:val="6"/>
                <w:sz w:val="24"/>
                <w:szCs w:val="24"/>
              </w:rPr>
            </w:pPr>
            <w:r>
              <w:rPr>
                <w:rFonts w:hint="eastAsia" w:ascii="宋体" w:hAnsi="宋体" w:cs="宋体"/>
                <w:spacing w:val="6"/>
                <w:sz w:val="24"/>
                <w:szCs w:val="24"/>
              </w:rPr>
              <w:t>产品名称</w:t>
            </w:r>
          </w:p>
        </w:tc>
        <w:tc>
          <w:tcPr>
            <w:tcW w:w="1440" w:type="dxa"/>
            <w:vAlign w:val="center"/>
          </w:tcPr>
          <w:p w14:paraId="5D54432A">
            <w:pPr>
              <w:spacing w:line="500" w:lineRule="exact"/>
              <w:jc w:val="center"/>
              <w:rPr>
                <w:rFonts w:ascii="宋体" w:cs="Times New Roman"/>
                <w:spacing w:val="6"/>
                <w:sz w:val="24"/>
                <w:szCs w:val="24"/>
              </w:rPr>
            </w:pPr>
            <w:r>
              <w:rPr>
                <w:rFonts w:hint="eastAsia" w:ascii="宋体" w:hAnsi="宋体" w:cs="宋体"/>
                <w:spacing w:val="6"/>
                <w:sz w:val="24"/>
                <w:szCs w:val="24"/>
              </w:rPr>
              <w:t>制造商</w:t>
            </w:r>
          </w:p>
        </w:tc>
        <w:tc>
          <w:tcPr>
            <w:tcW w:w="1317" w:type="dxa"/>
            <w:vAlign w:val="center"/>
          </w:tcPr>
          <w:p w14:paraId="11584828">
            <w:pPr>
              <w:spacing w:line="500" w:lineRule="exact"/>
              <w:jc w:val="center"/>
              <w:rPr>
                <w:rFonts w:ascii="宋体" w:cs="Times New Roman"/>
                <w:spacing w:val="6"/>
                <w:sz w:val="24"/>
                <w:szCs w:val="24"/>
              </w:rPr>
            </w:pPr>
            <w:r>
              <w:rPr>
                <w:rFonts w:hint="eastAsia" w:ascii="宋体" w:hAnsi="宋体" w:cs="宋体"/>
                <w:spacing w:val="6"/>
                <w:sz w:val="24"/>
                <w:szCs w:val="24"/>
              </w:rPr>
              <w:t>金额</w:t>
            </w:r>
          </w:p>
          <w:p w14:paraId="2E94ACAB">
            <w:pPr>
              <w:spacing w:line="500" w:lineRule="exact"/>
              <w:jc w:val="center"/>
              <w:rPr>
                <w:rFonts w:ascii="宋体" w:cs="Times New Roman"/>
                <w:spacing w:val="6"/>
                <w:sz w:val="24"/>
                <w:szCs w:val="24"/>
              </w:rPr>
            </w:pPr>
            <w:r>
              <w:rPr>
                <w:rFonts w:hint="eastAsia" w:ascii="宋体" w:hAnsi="宋体" w:cs="宋体"/>
                <w:spacing w:val="6"/>
                <w:sz w:val="24"/>
                <w:szCs w:val="24"/>
              </w:rPr>
              <w:t>（万元）</w:t>
            </w:r>
          </w:p>
        </w:tc>
        <w:tc>
          <w:tcPr>
            <w:tcW w:w="1275" w:type="dxa"/>
            <w:vAlign w:val="center"/>
          </w:tcPr>
          <w:p w14:paraId="6C49C37C">
            <w:pPr>
              <w:spacing w:line="500" w:lineRule="exact"/>
              <w:jc w:val="center"/>
              <w:rPr>
                <w:rFonts w:ascii="宋体" w:cs="Times New Roman"/>
                <w:spacing w:val="6"/>
                <w:sz w:val="24"/>
                <w:szCs w:val="24"/>
              </w:rPr>
            </w:pPr>
            <w:r>
              <w:rPr>
                <w:rFonts w:hint="eastAsia" w:ascii="宋体" w:hAnsi="宋体" w:cs="宋体"/>
                <w:spacing w:val="6"/>
                <w:sz w:val="24"/>
                <w:szCs w:val="24"/>
              </w:rPr>
              <w:t>所占比例</w:t>
            </w:r>
          </w:p>
        </w:tc>
      </w:tr>
      <w:tr w14:paraId="1E94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vAlign w:val="center"/>
          </w:tcPr>
          <w:p w14:paraId="31BF7EC3">
            <w:pPr>
              <w:spacing w:line="500" w:lineRule="exact"/>
              <w:jc w:val="center"/>
              <w:rPr>
                <w:rFonts w:ascii="宋体" w:cs="Times New Roman"/>
                <w:spacing w:val="6"/>
                <w:sz w:val="24"/>
                <w:szCs w:val="24"/>
              </w:rPr>
            </w:pPr>
            <w:r>
              <w:rPr>
                <w:rFonts w:ascii="宋体" w:hAnsi="宋体" w:cs="宋体"/>
                <w:spacing w:val="6"/>
                <w:sz w:val="24"/>
                <w:szCs w:val="24"/>
              </w:rPr>
              <w:t>1</w:t>
            </w:r>
          </w:p>
        </w:tc>
        <w:tc>
          <w:tcPr>
            <w:tcW w:w="2824" w:type="dxa"/>
            <w:vAlign w:val="center"/>
          </w:tcPr>
          <w:p w14:paraId="5DA9A2BD">
            <w:pPr>
              <w:spacing w:line="500" w:lineRule="exact"/>
              <w:rPr>
                <w:rFonts w:ascii="宋体" w:cs="Times New Roman"/>
                <w:spacing w:val="6"/>
                <w:sz w:val="24"/>
                <w:szCs w:val="24"/>
              </w:rPr>
            </w:pPr>
            <w:r>
              <w:rPr>
                <w:rFonts w:hint="eastAsia" w:ascii="宋体" w:hAnsi="宋体" w:cs="宋体"/>
                <w:spacing w:val="6"/>
                <w:sz w:val="24"/>
                <w:szCs w:val="24"/>
              </w:rPr>
              <w:t>本企业制造的货物</w:t>
            </w:r>
          </w:p>
        </w:tc>
        <w:tc>
          <w:tcPr>
            <w:tcW w:w="1496" w:type="dxa"/>
            <w:vAlign w:val="center"/>
          </w:tcPr>
          <w:p w14:paraId="5D65BF18">
            <w:pPr>
              <w:spacing w:line="500" w:lineRule="exact"/>
              <w:jc w:val="center"/>
              <w:rPr>
                <w:rFonts w:ascii="宋体" w:cs="Times New Roman"/>
                <w:spacing w:val="6"/>
                <w:sz w:val="24"/>
                <w:szCs w:val="24"/>
              </w:rPr>
            </w:pPr>
          </w:p>
        </w:tc>
        <w:tc>
          <w:tcPr>
            <w:tcW w:w="1440" w:type="dxa"/>
            <w:vAlign w:val="center"/>
          </w:tcPr>
          <w:p w14:paraId="4D1C7A6F">
            <w:pPr>
              <w:spacing w:line="500" w:lineRule="exact"/>
              <w:jc w:val="center"/>
              <w:rPr>
                <w:rFonts w:ascii="宋体" w:cs="Times New Roman"/>
                <w:spacing w:val="6"/>
                <w:sz w:val="24"/>
                <w:szCs w:val="24"/>
              </w:rPr>
            </w:pPr>
          </w:p>
        </w:tc>
        <w:tc>
          <w:tcPr>
            <w:tcW w:w="1317" w:type="dxa"/>
            <w:vAlign w:val="center"/>
          </w:tcPr>
          <w:p w14:paraId="0A305B94">
            <w:pPr>
              <w:spacing w:line="500" w:lineRule="exact"/>
              <w:jc w:val="center"/>
              <w:rPr>
                <w:rFonts w:ascii="宋体" w:cs="Times New Roman"/>
                <w:spacing w:val="6"/>
                <w:sz w:val="24"/>
                <w:szCs w:val="24"/>
              </w:rPr>
            </w:pPr>
          </w:p>
        </w:tc>
        <w:tc>
          <w:tcPr>
            <w:tcW w:w="1275" w:type="dxa"/>
            <w:vAlign w:val="center"/>
          </w:tcPr>
          <w:p w14:paraId="059863B7">
            <w:pPr>
              <w:spacing w:line="500" w:lineRule="exact"/>
              <w:jc w:val="center"/>
              <w:rPr>
                <w:rFonts w:ascii="宋体" w:cs="Times New Roman"/>
                <w:spacing w:val="6"/>
                <w:sz w:val="24"/>
                <w:szCs w:val="24"/>
              </w:rPr>
            </w:pPr>
          </w:p>
        </w:tc>
      </w:tr>
      <w:tr w14:paraId="5CEC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vAlign w:val="center"/>
          </w:tcPr>
          <w:p w14:paraId="32AA726E">
            <w:pPr>
              <w:spacing w:line="500" w:lineRule="exact"/>
              <w:jc w:val="center"/>
              <w:rPr>
                <w:rFonts w:ascii="宋体" w:cs="Times New Roman"/>
                <w:spacing w:val="6"/>
                <w:sz w:val="24"/>
                <w:szCs w:val="24"/>
              </w:rPr>
            </w:pPr>
            <w:r>
              <w:rPr>
                <w:rFonts w:ascii="宋体" w:hAnsi="宋体" w:cs="宋体"/>
                <w:spacing w:val="6"/>
                <w:sz w:val="24"/>
                <w:szCs w:val="24"/>
              </w:rPr>
              <w:t>2</w:t>
            </w:r>
          </w:p>
        </w:tc>
        <w:tc>
          <w:tcPr>
            <w:tcW w:w="2824" w:type="dxa"/>
            <w:vAlign w:val="center"/>
          </w:tcPr>
          <w:p w14:paraId="06EA966A">
            <w:pPr>
              <w:spacing w:line="500" w:lineRule="exact"/>
              <w:rPr>
                <w:rFonts w:ascii="宋体" w:cs="Times New Roman"/>
                <w:spacing w:val="6"/>
                <w:sz w:val="24"/>
                <w:szCs w:val="24"/>
              </w:rPr>
            </w:pPr>
            <w:r>
              <w:rPr>
                <w:rFonts w:hint="eastAsia" w:ascii="宋体" w:hAnsi="宋体" w:cs="宋体"/>
                <w:spacing w:val="6"/>
                <w:sz w:val="24"/>
                <w:szCs w:val="24"/>
              </w:rPr>
              <w:t>其他残疾人福利性单位制造的货物</w:t>
            </w:r>
          </w:p>
        </w:tc>
        <w:tc>
          <w:tcPr>
            <w:tcW w:w="1496" w:type="dxa"/>
            <w:vAlign w:val="center"/>
          </w:tcPr>
          <w:p w14:paraId="0BF66AD8">
            <w:pPr>
              <w:spacing w:line="500" w:lineRule="exact"/>
              <w:jc w:val="center"/>
              <w:rPr>
                <w:rFonts w:ascii="宋体" w:cs="Times New Roman"/>
                <w:spacing w:val="6"/>
                <w:sz w:val="24"/>
                <w:szCs w:val="24"/>
              </w:rPr>
            </w:pPr>
          </w:p>
        </w:tc>
        <w:tc>
          <w:tcPr>
            <w:tcW w:w="1440" w:type="dxa"/>
            <w:vAlign w:val="center"/>
          </w:tcPr>
          <w:p w14:paraId="50BC4368">
            <w:pPr>
              <w:spacing w:line="500" w:lineRule="exact"/>
              <w:jc w:val="center"/>
              <w:rPr>
                <w:rFonts w:ascii="宋体" w:cs="Times New Roman"/>
                <w:spacing w:val="6"/>
                <w:sz w:val="24"/>
                <w:szCs w:val="24"/>
              </w:rPr>
            </w:pPr>
          </w:p>
        </w:tc>
        <w:tc>
          <w:tcPr>
            <w:tcW w:w="1317" w:type="dxa"/>
            <w:vAlign w:val="center"/>
          </w:tcPr>
          <w:p w14:paraId="154B8C67">
            <w:pPr>
              <w:spacing w:line="500" w:lineRule="exact"/>
              <w:jc w:val="center"/>
              <w:rPr>
                <w:rFonts w:ascii="宋体" w:cs="Times New Roman"/>
                <w:spacing w:val="6"/>
                <w:sz w:val="24"/>
                <w:szCs w:val="24"/>
              </w:rPr>
            </w:pPr>
          </w:p>
        </w:tc>
        <w:tc>
          <w:tcPr>
            <w:tcW w:w="1275" w:type="dxa"/>
            <w:vAlign w:val="center"/>
          </w:tcPr>
          <w:p w14:paraId="5CB644FD">
            <w:pPr>
              <w:spacing w:line="500" w:lineRule="exact"/>
              <w:jc w:val="center"/>
              <w:rPr>
                <w:rFonts w:ascii="宋体" w:cs="Times New Roman"/>
                <w:spacing w:val="6"/>
                <w:sz w:val="24"/>
                <w:szCs w:val="24"/>
              </w:rPr>
            </w:pPr>
          </w:p>
        </w:tc>
      </w:tr>
    </w:tbl>
    <w:p w14:paraId="44D5E4F4">
      <w:pPr>
        <w:spacing w:line="500" w:lineRule="exact"/>
        <w:rPr>
          <w:rFonts w:ascii="宋体" w:cs="Times New Roman"/>
          <w:sz w:val="24"/>
          <w:szCs w:val="24"/>
        </w:rPr>
      </w:pPr>
    </w:p>
    <w:p w14:paraId="35B019B8">
      <w:pPr>
        <w:tabs>
          <w:tab w:val="left" w:pos="4860"/>
        </w:tabs>
        <w:spacing w:line="500" w:lineRule="exact"/>
        <w:ind w:firstLine="504" w:firstLineChars="200"/>
        <w:rPr>
          <w:rFonts w:ascii="宋体" w:cs="Times New Roman"/>
          <w:spacing w:val="6"/>
          <w:sz w:val="24"/>
          <w:szCs w:val="24"/>
        </w:rPr>
      </w:pPr>
      <w:r>
        <w:rPr>
          <w:rFonts w:hint="eastAsia" w:ascii="宋体" w:hAnsi="宋体" w:cs="宋体"/>
          <w:spacing w:val="6"/>
          <w:sz w:val="24"/>
          <w:szCs w:val="24"/>
        </w:rPr>
        <w:t>注：</w:t>
      </w:r>
      <w:r>
        <w:rPr>
          <w:rFonts w:ascii="宋体" w:hAnsi="宋体" w:cs="宋体"/>
          <w:spacing w:val="6"/>
          <w:sz w:val="24"/>
          <w:szCs w:val="24"/>
        </w:rPr>
        <w:t>1</w:t>
      </w:r>
      <w:r>
        <w:rPr>
          <w:rFonts w:hint="eastAsia" w:ascii="宋体" w:hAnsi="宋体" w:cs="宋体"/>
          <w:spacing w:val="6"/>
          <w:sz w:val="24"/>
          <w:szCs w:val="24"/>
        </w:rPr>
        <w:t>、本声明函对残疾人福利性单位参与政府采购活动时适用。</w:t>
      </w:r>
    </w:p>
    <w:p w14:paraId="31B156FC">
      <w:pPr>
        <w:tabs>
          <w:tab w:val="left" w:pos="4860"/>
        </w:tabs>
        <w:spacing w:line="500" w:lineRule="exact"/>
        <w:ind w:firstLine="504" w:firstLineChars="200"/>
        <w:rPr>
          <w:rFonts w:ascii="宋体" w:cs="Times New Roman"/>
          <w:spacing w:val="6"/>
          <w:sz w:val="24"/>
          <w:szCs w:val="24"/>
        </w:rPr>
      </w:pPr>
      <w:r>
        <w:rPr>
          <w:rFonts w:ascii="宋体" w:hAnsi="宋体" w:cs="宋体"/>
          <w:spacing w:val="6"/>
          <w:sz w:val="24"/>
          <w:szCs w:val="24"/>
        </w:rPr>
        <w:t>2</w:t>
      </w:r>
      <w:r>
        <w:rPr>
          <w:rFonts w:hint="eastAsia" w:ascii="宋体" w:hAnsi="宋体" w:cs="宋体"/>
          <w:spacing w:val="6"/>
          <w:sz w:val="24"/>
          <w:szCs w:val="24"/>
        </w:rPr>
        <w:t>、如提供其他残疾人福利性单位的货物须按此格式附其他中小企业的《中小企业声明函》</w:t>
      </w:r>
    </w:p>
    <w:p w14:paraId="2A3ECC70">
      <w:pPr>
        <w:spacing w:line="500" w:lineRule="exact"/>
        <w:ind w:firstLine="504" w:firstLineChars="200"/>
        <w:rPr>
          <w:rFonts w:ascii="宋体" w:cs="Times New Roman"/>
          <w:spacing w:val="6"/>
          <w:sz w:val="24"/>
          <w:szCs w:val="24"/>
        </w:rPr>
      </w:pPr>
    </w:p>
    <w:p w14:paraId="62D68049">
      <w:pPr>
        <w:spacing w:line="500" w:lineRule="exact"/>
        <w:ind w:firstLine="504" w:firstLineChars="200"/>
        <w:rPr>
          <w:rFonts w:ascii="宋体" w:cs="Times New Roman"/>
          <w:spacing w:val="6"/>
          <w:sz w:val="24"/>
          <w:szCs w:val="24"/>
        </w:rPr>
      </w:pPr>
    </w:p>
    <w:p w14:paraId="52553A90">
      <w:pPr>
        <w:tabs>
          <w:tab w:val="left" w:pos="4860"/>
        </w:tabs>
        <w:spacing w:line="500" w:lineRule="exact"/>
        <w:ind w:firstLine="504" w:firstLineChars="200"/>
        <w:jc w:val="center"/>
        <w:rPr>
          <w:rFonts w:ascii="宋体" w:cs="Times New Roman"/>
          <w:spacing w:val="6"/>
          <w:sz w:val="24"/>
          <w:szCs w:val="24"/>
        </w:rPr>
      </w:pPr>
      <w:r>
        <w:rPr>
          <w:rFonts w:hint="eastAsia" w:ascii="宋体" w:hAnsi="宋体" w:cs="宋体"/>
          <w:spacing w:val="6"/>
          <w:sz w:val="24"/>
          <w:szCs w:val="24"/>
        </w:rPr>
        <w:t>单位名称（盖章）：</w:t>
      </w:r>
    </w:p>
    <w:p w14:paraId="365926C9">
      <w:pPr>
        <w:tabs>
          <w:tab w:val="left" w:pos="4860"/>
        </w:tabs>
        <w:spacing w:line="500" w:lineRule="exact"/>
        <w:ind w:firstLine="504" w:firstLineChars="200"/>
        <w:jc w:val="center"/>
        <w:rPr>
          <w:rFonts w:ascii="宋体" w:cs="Times New Roman"/>
          <w:spacing w:val="6"/>
          <w:sz w:val="24"/>
          <w:szCs w:val="24"/>
        </w:rPr>
      </w:pPr>
      <w:r>
        <w:rPr>
          <w:rFonts w:hint="eastAsia" w:ascii="宋体" w:hAnsi="宋体" w:cs="宋体"/>
          <w:spacing w:val="6"/>
          <w:sz w:val="24"/>
          <w:szCs w:val="24"/>
        </w:rPr>
        <w:t>日期：</w:t>
      </w:r>
    </w:p>
    <w:p w14:paraId="637511AB">
      <w:pPr>
        <w:widowControl/>
        <w:ind w:right="280"/>
        <w:jc w:val="left"/>
        <w:rPr>
          <w:rFonts w:ascii="宋体" w:cs="Times New Roman"/>
          <w:kern w:val="0"/>
          <w:sz w:val="24"/>
          <w:szCs w:val="24"/>
        </w:rPr>
      </w:pPr>
    </w:p>
    <w:p w14:paraId="577A7BC7">
      <w:pPr>
        <w:widowControl/>
        <w:ind w:right="280"/>
        <w:jc w:val="left"/>
        <w:rPr>
          <w:rFonts w:ascii="宋体" w:cs="Times New Roman"/>
          <w:kern w:val="0"/>
          <w:sz w:val="28"/>
          <w:szCs w:val="28"/>
        </w:rPr>
      </w:pPr>
    </w:p>
    <w:p w14:paraId="7107E945">
      <w:pPr>
        <w:pStyle w:val="24"/>
        <w:rPr>
          <w:rFonts w:ascii="宋体"/>
          <w:kern w:val="0"/>
          <w:sz w:val="28"/>
          <w:szCs w:val="28"/>
        </w:rPr>
      </w:pPr>
    </w:p>
    <w:p w14:paraId="73A67F1D">
      <w:pPr>
        <w:pStyle w:val="4"/>
        <w:spacing w:before="0" w:after="0" w:line="240" w:lineRule="auto"/>
        <w:rPr>
          <w:rFonts w:ascii="宋体" w:cs="Times New Roman"/>
          <w:sz w:val="24"/>
          <w:szCs w:val="24"/>
        </w:rPr>
      </w:pPr>
      <w:bookmarkStart w:id="367" w:name="_Toc112664144"/>
      <w:bookmarkStart w:id="368" w:name="_Toc12220086"/>
      <w:bookmarkStart w:id="369" w:name="_Toc112664538"/>
      <w:bookmarkStart w:id="370" w:name="_Toc21833"/>
      <w:bookmarkStart w:id="371" w:name="_Toc16081614"/>
      <w:bookmarkStart w:id="372" w:name="_Toc112664612"/>
      <w:bookmarkStart w:id="373" w:name="_Toc11677397"/>
      <w:bookmarkStart w:id="374" w:name="_Toc28958"/>
      <w:r>
        <w:rPr>
          <w:rFonts w:ascii="宋体" w:hAnsi="宋体" w:cs="宋体"/>
          <w:sz w:val="24"/>
          <w:szCs w:val="24"/>
        </w:rPr>
        <w:t>1</w:t>
      </w:r>
      <w:r>
        <w:rPr>
          <w:rFonts w:hint="eastAsia" w:ascii="宋体" w:hAnsi="宋体" w:cs="宋体"/>
          <w:sz w:val="24"/>
          <w:szCs w:val="24"/>
        </w:rPr>
        <w:t>9</w:t>
      </w:r>
      <w:r>
        <w:rPr>
          <w:rFonts w:ascii="宋体" w:hAnsi="宋体" w:cs="宋体"/>
          <w:sz w:val="24"/>
          <w:szCs w:val="24"/>
        </w:rPr>
        <w:t>.</w:t>
      </w:r>
      <w:r>
        <w:rPr>
          <w:rFonts w:hint="eastAsia" w:ascii="宋体" w:hAnsi="宋体" w:cs="宋体"/>
          <w:sz w:val="24"/>
          <w:szCs w:val="24"/>
        </w:rPr>
        <w:t>监狱企业证明文件（若有）</w:t>
      </w:r>
      <w:bookmarkEnd w:id="367"/>
      <w:bookmarkEnd w:id="368"/>
      <w:bookmarkEnd w:id="369"/>
      <w:bookmarkEnd w:id="370"/>
      <w:bookmarkEnd w:id="371"/>
      <w:bookmarkEnd w:id="372"/>
      <w:bookmarkEnd w:id="373"/>
      <w:bookmarkEnd w:id="374"/>
    </w:p>
    <w:p w14:paraId="3639D3F8">
      <w:pPr>
        <w:snapToGrid w:val="0"/>
        <w:spacing w:line="360" w:lineRule="auto"/>
        <w:ind w:firstLine="504" w:firstLineChars="200"/>
        <w:rPr>
          <w:rFonts w:ascii="宋体" w:cs="Times New Roman"/>
          <w:spacing w:val="6"/>
          <w:sz w:val="24"/>
          <w:szCs w:val="24"/>
        </w:rPr>
      </w:pPr>
    </w:p>
    <w:p w14:paraId="245E5BF9">
      <w:pPr>
        <w:snapToGrid w:val="0"/>
        <w:spacing w:line="360" w:lineRule="auto"/>
        <w:ind w:firstLine="504" w:firstLineChars="200"/>
        <w:rPr>
          <w:rFonts w:ascii="宋体" w:cs="Times New Roman"/>
          <w:sz w:val="24"/>
          <w:szCs w:val="24"/>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w:t>
      </w:r>
      <w:r>
        <w:rPr>
          <w:rFonts w:ascii="宋体" w:hAnsi="宋体" w:cs="宋体"/>
          <w:sz w:val="24"/>
          <w:szCs w:val="24"/>
        </w:rPr>
        <w:t>2014</w:t>
      </w:r>
      <w:r>
        <w:rPr>
          <w:rFonts w:hint="eastAsia" w:ascii="宋体" w:hAnsi="宋体" w:cs="宋体"/>
          <w:sz w:val="24"/>
          <w:szCs w:val="24"/>
        </w:rPr>
        <w:t>〕</w:t>
      </w:r>
      <w:r>
        <w:rPr>
          <w:rFonts w:ascii="宋体" w:hAnsi="宋体" w:cs="宋体"/>
          <w:sz w:val="24"/>
          <w:szCs w:val="24"/>
        </w:rPr>
        <w:t>68</w:t>
      </w:r>
      <w:r>
        <w:rPr>
          <w:rFonts w:hint="eastAsia" w:ascii="宋体" w:hAnsi="宋体" w:cs="宋体"/>
          <w:sz w:val="24"/>
          <w:szCs w:val="24"/>
        </w:rPr>
        <w:t>号）的规定，监狱企业参加政府采购活动时，应当提供由省级以上监狱管理局、戒毒管理局（含新疆生产建设兵团）出具的属于监狱企业的证明文件。</w:t>
      </w:r>
    </w:p>
    <w:p w14:paraId="31DED156">
      <w:pPr>
        <w:snapToGrid w:val="0"/>
        <w:spacing w:line="360" w:lineRule="auto"/>
        <w:rPr>
          <w:rFonts w:ascii="宋体" w:cs="Times New Roman"/>
          <w:sz w:val="24"/>
          <w:szCs w:val="24"/>
        </w:rPr>
      </w:pPr>
    </w:p>
    <w:p w14:paraId="5404AFA6">
      <w:pPr>
        <w:pStyle w:val="13"/>
      </w:pPr>
    </w:p>
    <w:p w14:paraId="4A88BA37">
      <w:pPr>
        <w:pStyle w:val="12"/>
      </w:pPr>
    </w:p>
    <w:p w14:paraId="3522AEBA">
      <w:pPr>
        <w:spacing w:line="500" w:lineRule="exact"/>
        <w:ind w:firstLine="236" w:firstLineChars="98"/>
        <w:rPr>
          <w:rFonts w:ascii="宋体" w:cs="Times New Roman"/>
          <w:b/>
          <w:bCs/>
          <w:sz w:val="24"/>
          <w:szCs w:val="24"/>
        </w:rPr>
      </w:pPr>
    </w:p>
    <w:p w14:paraId="00D57F74">
      <w:pPr>
        <w:pStyle w:val="4"/>
        <w:spacing w:before="0" w:after="0" w:line="240" w:lineRule="auto"/>
        <w:rPr>
          <w:rFonts w:ascii="宋体" w:cs="Times New Roman"/>
          <w:sz w:val="24"/>
          <w:szCs w:val="24"/>
        </w:rPr>
      </w:pPr>
      <w:bookmarkStart w:id="375" w:name="_Toc8819"/>
      <w:bookmarkStart w:id="376" w:name="_Toc11677398"/>
      <w:bookmarkStart w:id="377" w:name="_Toc30591"/>
      <w:bookmarkStart w:id="378" w:name="_Toc112664539"/>
      <w:bookmarkStart w:id="379" w:name="_Toc12220087"/>
      <w:bookmarkStart w:id="380" w:name="_Toc112664613"/>
      <w:bookmarkStart w:id="381" w:name="_Toc16081615"/>
      <w:bookmarkStart w:id="382" w:name="_Toc112664145"/>
      <w:r>
        <w:rPr>
          <w:rFonts w:hint="eastAsia" w:ascii="宋体" w:hAnsi="宋体" w:cs="宋体"/>
          <w:sz w:val="24"/>
          <w:szCs w:val="24"/>
        </w:rPr>
        <w:t>20．“节能产品”，“环境标志产品”证明材料（若有）</w:t>
      </w:r>
      <w:bookmarkEnd w:id="375"/>
      <w:bookmarkEnd w:id="376"/>
      <w:bookmarkEnd w:id="377"/>
      <w:bookmarkEnd w:id="378"/>
      <w:bookmarkEnd w:id="379"/>
      <w:bookmarkEnd w:id="380"/>
      <w:bookmarkEnd w:id="381"/>
      <w:bookmarkEnd w:id="382"/>
    </w:p>
    <w:p w14:paraId="14B2D39F">
      <w:pPr>
        <w:widowControl/>
        <w:spacing w:line="480" w:lineRule="exact"/>
        <w:ind w:firstLine="504" w:firstLineChars="200"/>
        <w:rPr>
          <w:rFonts w:ascii="宋体" w:cs="Times New Roman"/>
          <w:spacing w:val="6"/>
          <w:sz w:val="24"/>
          <w:szCs w:val="24"/>
        </w:rPr>
      </w:pPr>
      <w:r>
        <w:rPr>
          <w:rFonts w:hint="eastAsia" w:ascii="宋体" w:hAnsi="宋体" w:cs="宋体"/>
          <w:spacing w:val="6"/>
          <w:sz w:val="24"/>
          <w:szCs w:val="24"/>
        </w:rPr>
        <w:t>说明：</w:t>
      </w:r>
    </w:p>
    <w:p w14:paraId="118A623A">
      <w:pPr>
        <w:widowControl/>
        <w:spacing w:line="480" w:lineRule="exact"/>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、供应商提供的产品属于“节能产品”，“环境标志产品”的，应按照谈判文件要求提供品目清单内产品截图和认证证书，并加盖供应商公章。</w:t>
      </w:r>
    </w:p>
    <w:p w14:paraId="28C7BC06">
      <w:pPr>
        <w:spacing w:line="480" w:lineRule="exact"/>
        <w:ind w:firstLine="480" w:firstLineChars="200"/>
        <w:jc w:val="left"/>
        <w:rPr>
          <w:rFonts w:ascii="宋体" w:cs="Times New Roman"/>
          <w:sz w:val="28"/>
          <w:szCs w:val="28"/>
        </w:rPr>
      </w:pPr>
      <w:bookmarkStart w:id="383" w:name="_Toc112664540"/>
      <w:bookmarkStart w:id="384" w:name="_Toc112664614"/>
      <w:bookmarkStart w:id="385" w:name="_Toc112664146"/>
      <w:r>
        <w:rPr>
          <w:rFonts w:ascii="宋体" w:hAnsi="宋体" w:cs="宋体"/>
          <w:sz w:val="24"/>
          <w:szCs w:val="24"/>
        </w:rPr>
        <w:t>2</w:t>
      </w:r>
      <w:r>
        <w:rPr>
          <w:rFonts w:hint="eastAsia" w:ascii="宋体" w:hAnsi="宋体" w:cs="宋体"/>
          <w:sz w:val="24"/>
          <w:szCs w:val="24"/>
        </w:rPr>
        <w:t>、未按照第</w:t>
      </w:r>
      <w:r>
        <w:rPr>
          <w:rFonts w:ascii="宋体" w:hAnsi="宋体" w:cs="宋体"/>
          <w:sz w:val="24"/>
          <w:szCs w:val="24"/>
        </w:rPr>
        <w:t>1</w:t>
      </w:r>
      <w:r>
        <w:rPr>
          <w:rFonts w:hint="eastAsia" w:ascii="宋体" w:hAnsi="宋体" w:cs="宋体"/>
          <w:sz w:val="24"/>
          <w:szCs w:val="24"/>
        </w:rPr>
        <w:t>条要求提供的，评审时不予以考虑。</w:t>
      </w:r>
      <w:bookmarkEnd w:id="383"/>
      <w:bookmarkEnd w:id="384"/>
      <w:bookmarkEnd w:id="385"/>
    </w:p>
    <w:p w14:paraId="2D7F6B79">
      <w:pPr>
        <w:widowControl/>
        <w:ind w:right="280"/>
        <w:jc w:val="left"/>
        <w:rPr>
          <w:rFonts w:ascii="宋体" w:cs="Times New Roman"/>
          <w:kern w:val="0"/>
          <w:sz w:val="28"/>
          <w:szCs w:val="28"/>
        </w:rPr>
      </w:pPr>
    </w:p>
    <w:p w14:paraId="3B729BB0">
      <w:pPr>
        <w:widowControl/>
        <w:ind w:right="280"/>
        <w:jc w:val="left"/>
        <w:rPr>
          <w:rFonts w:ascii="宋体" w:cs="Times New Roman"/>
          <w:kern w:val="0"/>
          <w:sz w:val="28"/>
          <w:szCs w:val="28"/>
        </w:rPr>
      </w:pPr>
    </w:p>
    <w:p w14:paraId="551555D3">
      <w:pPr>
        <w:widowControl/>
        <w:ind w:right="280"/>
        <w:jc w:val="left"/>
        <w:rPr>
          <w:rFonts w:ascii="宋体" w:cs="Times New Roman"/>
          <w:kern w:val="0"/>
          <w:sz w:val="28"/>
          <w:szCs w:val="28"/>
        </w:rPr>
      </w:pPr>
    </w:p>
    <w:p w14:paraId="7CD4F509">
      <w:pPr>
        <w:widowControl/>
        <w:ind w:right="280"/>
        <w:jc w:val="left"/>
        <w:rPr>
          <w:rFonts w:ascii="宋体" w:cs="Times New Roman"/>
          <w:kern w:val="0"/>
          <w:sz w:val="28"/>
          <w:szCs w:val="28"/>
        </w:rPr>
      </w:pPr>
    </w:p>
    <w:p w14:paraId="3969BB45">
      <w:pPr>
        <w:widowControl/>
        <w:ind w:right="280"/>
        <w:jc w:val="left"/>
        <w:rPr>
          <w:rFonts w:ascii="宋体" w:cs="Times New Roman"/>
          <w:kern w:val="0"/>
          <w:sz w:val="28"/>
          <w:szCs w:val="28"/>
        </w:rPr>
      </w:pPr>
    </w:p>
    <w:p w14:paraId="3F2FACAB">
      <w:pPr>
        <w:widowControl/>
        <w:ind w:right="280"/>
        <w:jc w:val="left"/>
        <w:rPr>
          <w:rFonts w:ascii="宋体" w:cs="Times New Roman"/>
          <w:kern w:val="0"/>
          <w:sz w:val="28"/>
          <w:szCs w:val="28"/>
        </w:rPr>
      </w:pPr>
    </w:p>
    <w:p w14:paraId="4161F4EB">
      <w:pPr>
        <w:widowControl/>
        <w:ind w:right="280"/>
        <w:jc w:val="left"/>
        <w:rPr>
          <w:rFonts w:ascii="宋体" w:cs="Times New Roman"/>
          <w:kern w:val="0"/>
          <w:sz w:val="28"/>
          <w:szCs w:val="28"/>
        </w:rPr>
      </w:pPr>
    </w:p>
    <w:p w14:paraId="267583D1">
      <w:pPr>
        <w:widowControl/>
        <w:ind w:right="280"/>
        <w:jc w:val="left"/>
        <w:rPr>
          <w:rFonts w:ascii="宋体" w:cs="Times New Roman"/>
          <w:kern w:val="0"/>
          <w:sz w:val="28"/>
          <w:szCs w:val="28"/>
        </w:rPr>
      </w:pPr>
    </w:p>
    <w:p w14:paraId="48B42E81">
      <w:pPr>
        <w:widowControl/>
        <w:ind w:right="280"/>
        <w:jc w:val="left"/>
        <w:rPr>
          <w:rFonts w:ascii="宋体" w:cs="Times New Roman"/>
          <w:kern w:val="0"/>
          <w:sz w:val="28"/>
          <w:szCs w:val="28"/>
        </w:rPr>
      </w:pPr>
    </w:p>
    <w:p w14:paraId="0C9431FE">
      <w:pPr>
        <w:widowControl/>
        <w:ind w:right="280"/>
        <w:jc w:val="left"/>
        <w:rPr>
          <w:rFonts w:ascii="宋体" w:cs="Times New Roman"/>
          <w:kern w:val="0"/>
          <w:sz w:val="28"/>
          <w:szCs w:val="28"/>
        </w:rPr>
      </w:pPr>
    </w:p>
    <w:p w14:paraId="4E32E06F">
      <w:pPr>
        <w:widowControl/>
        <w:ind w:right="280"/>
        <w:jc w:val="left"/>
        <w:rPr>
          <w:rFonts w:ascii="宋体" w:cs="Times New Roman"/>
          <w:kern w:val="0"/>
          <w:sz w:val="28"/>
          <w:szCs w:val="28"/>
        </w:rPr>
      </w:pPr>
    </w:p>
    <w:p w14:paraId="25344574">
      <w:pPr>
        <w:widowControl/>
        <w:ind w:right="280"/>
        <w:jc w:val="left"/>
        <w:rPr>
          <w:rFonts w:ascii="宋体" w:cs="Times New Roman"/>
          <w:kern w:val="0"/>
          <w:sz w:val="28"/>
          <w:szCs w:val="28"/>
        </w:rPr>
      </w:pPr>
    </w:p>
    <w:p w14:paraId="3F829A3B">
      <w:pPr>
        <w:widowControl/>
        <w:ind w:right="280"/>
        <w:jc w:val="left"/>
        <w:rPr>
          <w:rFonts w:ascii="宋体" w:cs="Times New Roman"/>
          <w:kern w:val="0"/>
          <w:sz w:val="28"/>
          <w:szCs w:val="28"/>
        </w:rPr>
        <w:sectPr>
          <w:headerReference r:id="rId15" w:type="default"/>
          <w:pgSz w:w="11906" w:h="16838"/>
          <w:pgMar w:top="1440" w:right="1417" w:bottom="1440" w:left="1417" w:header="850" w:footer="992" w:gutter="0"/>
          <w:pgNumType w:fmt="decimal" w:chapStyle="1"/>
          <w:cols w:space="0" w:num="1"/>
          <w:rtlGutter w:val="0"/>
          <w:docGrid w:type="lines" w:linePitch="312" w:charSpace="0"/>
        </w:sectPr>
      </w:pPr>
    </w:p>
    <w:p w14:paraId="793A8C1C">
      <w:pPr>
        <w:pStyle w:val="13"/>
      </w:pPr>
    </w:p>
    <w:p w14:paraId="6A7F3417">
      <w:pPr>
        <w:widowControl/>
        <w:ind w:right="280"/>
        <w:jc w:val="left"/>
        <w:rPr>
          <w:rFonts w:ascii="宋体" w:cs="Times New Roman"/>
          <w:kern w:val="0"/>
          <w:sz w:val="28"/>
          <w:szCs w:val="28"/>
        </w:rPr>
      </w:pPr>
    </w:p>
    <w:p w14:paraId="3FD26174">
      <w:pPr>
        <w:widowControl/>
        <w:ind w:right="280"/>
        <w:jc w:val="left"/>
        <w:rPr>
          <w:rFonts w:ascii="宋体" w:cs="Times New Roman"/>
          <w:kern w:val="0"/>
          <w:sz w:val="28"/>
          <w:szCs w:val="28"/>
        </w:rPr>
      </w:pPr>
    </w:p>
    <w:p w14:paraId="0221C939">
      <w:pPr>
        <w:widowControl/>
        <w:ind w:right="280"/>
        <w:jc w:val="left"/>
        <w:rPr>
          <w:rFonts w:ascii="宋体" w:cs="Times New Roman"/>
          <w:kern w:val="0"/>
          <w:sz w:val="28"/>
          <w:szCs w:val="28"/>
        </w:rPr>
      </w:pPr>
    </w:p>
    <w:p w14:paraId="2737062F"/>
    <w:p w14:paraId="251E40DF"/>
    <w:p w14:paraId="76A6B74E"/>
    <w:p w14:paraId="2174D2C7"/>
    <w:p w14:paraId="6A2C16B9"/>
    <w:p w14:paraId="6AFA895F">
      <w:pPr>
        <w:spacing w:line="480" w:lineRule="auto"/>
        <w:ind w:firstLine="261" w:firstLineChars="50"/>
        <w:jc w:val="center"/>
        <w:outlineLvl w:val="0"/>
        <w:rPr>
          <w:rFonts w:hint="eastAsia" w:ascii="仿宋" w:hAnsi="仿宋" w:eastAsia="仿宋" w:cs="仿宋"/>
          <w:b/>
          <w:bCs/>
          <w:sz w:val="52"/>
          <w:szCs w:val="52"/>
          <w:highlight w:val="none"/>
          <w:lang w:eastAsia="zh-CN"/>
        </w:rPr>
      </w:pPr>
      <w:r>
        <w:rPr>
          <w:rFonts w:hint="eastAsia" w:ascii="仿宋" w:hAnsi="仿宋" w:eastAsia="仿宋" w:cs="仿宋"/>
          <w:b/>
          <w:bCs/>
          <w:sz w:val="52"/>
          <w:szCs w:val="52"/>
          <w:highlight w:val="none"/>
          <w:lang w:eastAsia="zh-CN"/>
        </w:rPr>
        <w:t>本页以下无内容</w:t>
      </w:r>
    </w:p>
    <w:p w14:paraId="2521CD12">
      <w:pPr>
        <w:spacing w:line="440" w:lineRule="exact"/>
        <w:ind w:firstLine="150" w:firstLineChars="50"/>
        <w:outlineLvl w:val="0"/>
        <w:rPr>
          <w:rFonts w:hint="eastAsia" w:ascii="仿宋" w:hAnsi="仿宋" w:eastAsia="仿宋" w:cs="仿宋"/>
          <w:sz w:val="30"/>
          <w:szCs w:val="30"/>
          <w:highlight w:val="none"/>
        </w:rPr>
      </w:pPr>
    </w:p>
    <w:p w14:paraId="5ABF4E85">
      <w:pPr>
        <w:spacing w:line="440" w:lineRule="exact"/>
        <w:ind w:firstLine="150" w:firstLineChars="50"/>
        <w:outlineLvl w:val="0"/>
        <w:rPr>
          <w:rFonts w:hint="eastAsia" w:ascii="仿宋" w:hAnsi="仿宋" w:eastAsia="仿宋" w:cs="仿宋"/>
          <w:sz w:val="30"/>
          <w:szCs w:val="30"/>
          <w:highlight w:val="none"/>
        </w:rPr>
      </w:pPr>
    </w:p>
    <w:p w14:paraId="4D9E797C">
      <w:pPr>
        <w:spacing w:line="440" w:lineRule="exact"/>
        <w:outlineLvl w:val="0"/>
        <w:rPr>
          <w:rFonts w:hint="eastAsia" w:ascii="仿宋" w:hAnsi="仿宋" w:eastAsia="仿宋" w:cs="仿宋"/>
          <w:sz w:val="30"/>
          <w:szCs w:val="30"/>
          <w:highlight w:val="none"/>
        </w:rPr>
      </w:pPr>
    </w:p>
    <w:p w14:paraId="7FD94125">
      <w:pPr>
        <w:spacing w:line="440" w:lineRule="exact"/>
        <w:outlineLvl w:val="0"/>
        <w:rPr>
          <w:rFonts w:hint="eastAsia" w:ascii="仿宋" w:hAnsi="仿宋" w:eastAsia="仿宋" w:cs="仿宋"/>
          <w:sz w:val="30"/>
          <w:szCs w:val="30"/>
          <w:highlight w:val="none"/>
        </w:rPr>
      </w:pPr>
    </w:p>
    <w:p w14:paraId="2AD8C48E">
      <w:pPr>
        <w:pStyle w:val="24"/>
        <w:rPr>
          <w:rFonts w:hint="eastAsia" w:ascii="仿宋" w:hAnsi="仿宋" w:eastAsia="仿宋" w:cs="仿宋"/>
          <w:sz w:val="30"/>
          <w:szCs w:val="30"/>
          <w:highlight w:val="none"/>
        </w:rPr>
      </w:pPr>
    </w:p>
    <w:p w14:paraId="532A7ADE">
      <w:pPr>
        <w:pStyle w:val="23"/>
        <w:rPr>
          <w:rFonts w:hint="eastAsia"/>
        </w:rPr>
      </w:pPr>
    </w:p>
    <w:p w14:paraId="5E451F51">
      <w:pPr>
        <w:spacing w:line="440" w:lineRule="exact"/>
        <w:ind w:firstLine="150" w:firstLineChars="50"/>
        <w:outlineLvl w:val="0"/>
        <w:rPr>
          <w:rFonts w:hint="eastAsia" w:ascii="仿宋" w:hAnsi="仿宋" w:eastAsia="仿宋" w:cs="仿宋"/>
          <w:sz w:val="30"/>
          <w:szCs w:val="30"/>
          <w:highlight w:val="none"/>
        </w:rPr>
      </w:pPr>
    </w:p>
    <w:p w14:paraId="16812967">
      <w:pPr>
        <w:spacing w:line="440" w:lineRule="exact"/>
        <w:outlineLvl w:val="0"/>
        <w:rPr>
          <w:rFonts w:hint="eastAsia" w:ascii="仿宋" w:hAnsi="仿宋" w:eastAsia="仿宋" w:cs="仿宋"/>
          <w:sz w:val="30"/>
          <w:szCs w:val="30"/>
          <w:highlight w:val="none"/>
        </w:rPr>
      </w:pPr>
    </w:p>
    <w:p w14:paraId="0AA3F26E">
      <w:pPr>
        <w:spacing w:line="440" w:lineRule="exact"/>
        <w:outlineLvl w:val="0"/>
        <w:rPr>
          <w:rFonts w:hint="eastAsia" w:ascii="仿宋" w:hAnsi="仿宋" w:eastAsia="仿宋" w:cs="仿宋"/>
          <w:sz w:val="30"/>
          <w:szCs w:val="30"/>
          <w:highlight w:val="none"/>
        </w:rPr>
      </w:pPr>
    </w:p>
    <w:p w14:paraId="01F9654A">
      <w:pPr>
        <w:spacing w:line="440" w:lineRule="exact"/>
        <w:ind w:firstLine="150" w:firstLineChars="50"/>
        <w:outlineLvl w:val="0"/>
        <w:rPr>
          <w:rFonts w:hint="eastAsia" w:ascii="仿宋" w:hAnsi="仿宋" w:eastAsia="仿宋" w:cs="仿宋"/>
          <w:sz w:val="30"/>
          <w:szCs w:val="30"/>
          <w:highlight w:val="none"/>
        </w:rPr>
      </w:pPr>
    </w:p>
    <w:p w14:paraId="7D441681">
      <w:pPr>
        <w:spacing w:line="440" w:lineRule="exact"/>
        <w:ind w:firstLine="150" w:firstLineChars="50"/>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陕西鼎祥越工程造价咨询有限公司</w:t>
      </w:r>
    </w:p>
    <w:p w14:paraId="1B9828E0">
      <w:pPr>
        <w:spacing w:line="440" w:lineRule="exact"/>
        <w:jc w:val="center"/>
        <w:rPr>
          <w:rFonts w:hint="eastAsia" w:ascii="仿宋" w:hAnsi="仿宋" w:eastAsia="仿宋" w:cs="仿宋"/>
          <w:sz w:val="32"/>
          <w:szCs w:val="32"/>
          <w:highlight w:val="none"/>
        </w:rPr>
      </w:pPr>
      <w:r>
        <w:rPr>
          <w:rFonts w:hint="eastAsia" w:ascii="仿宋" w:hAnsi="仿宋" w:eastAsia="仿宋" w:cs="仿宋"/>
          <w:highlight w:val="none"/>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168275</wp:posOffset>
                </wp:positionV>
                <wp:extent cx="53721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3.25pt;height:0pt;width:423pt;z-index:251664384;mso-width-relative:page;mso-height-relative:page;" filled="f" stroked="t" coordsize="21600,21600" o:gfxdata="UEsDBAoAAAAAAIdO4kAAAAAAAAAAAAAAAAAEAAAAZHJzL1BLAwQUAAAACACHTuJAubaza9MAAAAG&#10;AQAADwAAAGRycy9kb3ducmV2LnhtbE2PwU7DMAyG70i8Q2QkbizdtFWlNJ3EJC67UabB0WtMW9E4&#10;VZN169tjxAGO/n/r8+die3W9mmgMnWcDy0UCirj2tuPGwOHt5SEDFSKyxd4zGZgpwLa8vSkwt/7C&#10;rzRVsVEC4ZCjgTbGIdc61C05DAs/EEv36UeHUcax0XbEi8Bdr1dJkmqHHcuFFgfatVR/VWcnlM17&#10;9rzH7DDPffXxuN4d9xM7Y+7vlskTqEjX+LcMP/qiDqU4nfyZbVC9AXkkGlilG1DSZutUgtNvoMtC&#10;/9cvvwFQSwMEFAAAAAgAh07iQIU4sBj5AQAA8wMAAA4AAABkcnMvZTJvRG9jLnhtbK1TzY7TMBC+&#10;I/EOlu80adHyEzXdw5blgqAS8ABT20ks+U8et2lfghdA4gYnjtx5m10eg3GSLcty6YEcnLFn5pv5&#10;Po+Xlwdr2F5F1N7VfD4rOVNOeKldW/OPH66fvOAMEzgJxjtV86NCfrl6/GjZh0otfOeNVJERiMOq&#10;DzXvUgpVUaDolAWc+aAcORsfLSTaxraQEXpCt6ZYlOWzovdRhuiFQqTT9ejkE2I8B9A3jRZq7cXO&#10;KpdG1KgMJKKEnQ7IV0O3TaNEetc0qBIzNSemaVipCNnbvBarJVRthNBpMbUA57TwgJMF7ajoCWoN&#10;Cdgu6n+grBbRo2/STHhbjEQGRYjFvHygzfsOghq4kNQYTqLj/4MVb/ebyLSkSeDMgaULv/384+bT&#10;118/v9B6+/0bm2eR+oAVxV65TZx2GDYxMz400eY/cWGHQdjjSVh1SEzQ4cXT54t5SZqLO1/xJzFE&#10;TK+VtywbNTfaZc5Qwf4NJipGoXch+dg41lO3L8uLjAc0gQ3dPJk2EAt07ZCM3mh5rY3JKRjb7ZWJ&#10;bA95CoYvcyLgv8JylTVgN8YNrnE+OgXylZMsHQPp4+hZ8NyDVZIzo+gVZYsAoUqgzTmRVNq4nKCG&#10;GZ2IZpFHWbO19fJId7MLUbcdCTPcQ5E9NAtD99Pc5mG7vyf7/lt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trNr0wAAAAYBAAAPAAAAAAAAAAEAIAAAACIAAABkcnMvZG93bnJldi54bWxQSwEC&#10;FAAUAAAACACHTuJAhTiwGPkBAADzAwAADgAAAAAAAAABACAAAAAiAQAAZHJzL2Uyb0RvYy54bWxQ&#10;SwUGAAAAAAYABgBZAQAAjQUAAAAA&#10;">
                <v:fill on="f" focussize="0,0"/>
                <v:stroke weight="1.5pt" color="#000000" joinstyle="round"/>
                <v:imagedata o:title=""/>
                <o:lock v:ext="edit" aspectratio="f"/>
              </v:line>
            </w:pict>
          </mc:Fallback>
        </mc:AlternateContent>
      </w:r>
    </w:p>
    <w:p w14:paraId="13CD8DF8">
      <w:pPr>
        <w:autoSpaceDE w:val="0"/>
        <w:autoSpaceDN w:val="0"/>
        <w:spacing w:line="480" w:lineRule="auto"/>
        <w:ind w:firstLine="120" w:firstLineChars="50"/>
        <w:rPr>
          <w:rFonts w:hint="eastAsia"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spacing w:val="-6"/>
          <w:sz w:val="24"/>
          <w:highlight w:val="none"/>
        </w:rPr>
        <w:t>：宝鸡市行政中心海棠风尚1510室</w:t>
      </w:r>
    </w:p>
    <w:p w14:paraId="78644449">
      <w:pPr>
        <w:autoSpaceDE w:val="0"/>
        <w:autoSpaceDN w:val="0"/>
        <w:spacing w:line="480" w:lineRule="auto"/>
        <w:ind w:firstLine="120" w:firstLineChars="50"/>
        <w:rPr>
          <w:rFonts w:hint="default" w:ascii="仿宋" w:hAnsi="仿宋" w:eastAsia="仿宋" w:cs="仿宋"/>
          <w:sz w:val="24"/>
          <w:highlight w:val="none"/>
          <w:lang w:val="en-US"/>
        </w:rPr>
      </w:pPr>
      <w:r>
        <w:rPr>
          <w:rFonts w:hint="eastAsia" w:ascii="仿宋" w:hAnsi="仿宋" w:eastAsia="仿宋" w:cs="仿宋"/>
          <w:sz w:val="24"/>
          <w:highlight w:val="none"/>
        </w:rPr>
        <w:t>电    话：</w:t>
      </w:r>
      <w:r>
        <w:rPr>
          <w:rFonts w:hint="eastAsia" w:ascii="仿宋" w:hAnsi="仿宋" w:eastAsia="仿宋" w:cs="仿宋"/>
          <w:sz w:val="24"/>
          <w:highlight w:val="none"/>
          <w:lang w:val="en-US" w:eastAsia="zh-CN"/>
        </w:rPr>
        <w:t>0917-3807560</w:t>
      </w:r>
    </w:p>
    <w:p w14:paraId="6021C87D">
      <w:pPr>
        <w:autoSpaceDE w:val="0"/>
        <w:autoSpaceDN w:val="0"/>
        <w:spacing w:line="480" w:lineRule="auto"/>
        <w:ind w:left="105" w:leftChars="50"/>
        <w:rPr>
          <w:rFonts w:hint="eastAsia" w:ascii="仿宋" w:hAnsi="仿宋" w:eastAsia="仿宋" w:cs="仿宋"/>
          <w:sz w:val="24"/>
          <w:szCs w:val="24"/>
          <w:highlight w:val="none"/>
        </w:rPr>
      </w:pPr>
      <w:r>
        <w:rPr>
          <w:rFonts w:hint="eastAsia" w:ascii="仿宋" w:hAnsi="仿宋" w:eastAsia="仿宋" w:cs="仿宋"/>
          <w:sz w:val="24"/>
          <w:highlight w:val="none"/>
        </w:rPr>
        <w:t>开 户 行：中国建设银行宝鸡高新大道支行</w:t>
      </w:r>
    </w:p>
    <w:p w14:paraId="3587FEE8">
      <w:pPr>
        <w:autoSpaceDE w:val="0"/>
        <w:autoSpaceDN w:val="0"/>
        <w:spacing w:line="480" w:lineRule="auto"/>
        <w:ind w:left="105" w:leftChars="50"/>
        <w:rPr>
          <w:rFonts w:hint="eastAsia" w:ascii="楷体" w:hAnsi="楷体" w:eastAsia="楷体" w:cs="楷体"/>
          <w:b/>
          <w:color w:val="000000"/>
          <w:sz w:val="28"/>
          <w:szCs w:val="28"/>
        </w:rPr>
      </w:pPr>
      <w:r>
        <w:rPr>
          <w:rFonts w:hint="eastAsia" w:ascii="仿宋" w:hAnsi="仿宋" w:eastAsia="仿宋" w:cs="仿宋"/>
          <w:sz w:val="24"/>
          <w:highlight w:val="none"/>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506730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39.9pt;height:0pt;width:423pt;z-index:251665408;mso-width-relative:page;mso-height-relative:page;" filled="f" stroked="t" coordsize="21600,21600" o:gfxdata="UEsDBAoAAAAAAIdO4kAAAAAAAAAAAAAAAAAEAAAAZHJzL1BLAwQUAAAACACHTuJAfQ0WhdMAAAAH&#10;AQAADwAAAGRycy9kb3ducmV2LnhtbE2PwU7DMBBE70j8g7VI3KhTKJCEOJWoxKU30go4buMliYjX&#10;Ueymzd+ziAMcd2Y0+6ZYn12vJhpD59nAcpGAIq697bgxsN+93KSgQkS22HsmAzMFWJeXFwXm1p/4&#10;laYqNkpKOORooI1xyLUOdUsOw8IPxOJ9+tFhlHNstB3xJOWu17dJ8qAddiwfWhxo01L9VR2dtNy/&#10;p89bTPfz3Fcf2Wrztp3YGXN9tUyeQEU6x78w/OALOpTCdPBHtkH1Bu5kSTTwmMkAsdNVJsLhV9Bl&#10;of/zl99QSwMEFAAAAAgAh07iQPiFE4z6AQAA9QMAAA4AAABkcnMvZTJvRG9jLnhtbK1TzY7TMBC+&#10;I/EOlu80aVfLT9R0D1uWC4JKwANMbSex5D953KZ9CV4AiRucOHLnbVgeg3GSLcty6YEcnLFn5pv5&#10;Po+XVwdr2F5F1N7VfD4rOVNOeKldW/MP72+ePOcMEzgJxjtV86NCfrV6/GjZh0otfOeNVJERiMOq&#10;DzXvUgpVUaDolAWc+aAcORsfLSTaxraQEXpCt6ZYlOXTovdRhuiFQqTT9ejkE2I8B9A3jRZq7cXO&#10;KpdG1KgMJKKEnQ7IV0O3TaNEets0qBIzNSemaVipCNnbvBarJVRthNBpMbUA57TwgJMF7ajoCWoN&#10;Cdgu6n+grBbRo2/STHhbjEQGRYjFvHygzbsOghq4kNQYTqLj/4MVb/abyLSkSbjgzIGlG7/99P3n&#10;xy+/fnym9fbbV0YekqkPWFH0tdvEaYdhEzPnQxNt/hMbdhikPZ6kVYfEBB1eXjxbzEtSXdz5ij+J&#10;IWJ6pbxl2ai50S6zhgr2rzFRMQq9C8nHxrGe+n1RXmY8oBls6O7JtIF4oGuHZPRGyxttTE7B2G6v&#10;TWR7yHMwfJkTAf8VlqusAbsxbnCNE9IpkC+dZOkYSCBHD4PnHqySnBlF7yhbBAhVAm3OiaTSxuUE&#10;NUzpRDSLPMqara2XR7qdXYi67UiY+dBz9tA0DN1Pk5vH7f6e7Puvd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Q0WhdMAAAAHAQAADwAAAAAAAAABACAAAAAiAAAAZHJzL2Rvd25yZXYueG1sUEsB&#10;AhQAFAAAAAgAh07iQPiFE4z6AQAA9QMAAA4AAAAAAAAAAQAgAAAAIgEAAGRycy9lMm9Eb2MueG1s&#10;UEsFBgAAAAAGAAYAWQEAAI4FAAAAAA==&#10;">
                <v:fill on="f" focussize="0,0"/>
                <v:stroke weight="1.5pt" color="#000000" joinstyle="round"/>
                <v:imagedata o:title=""/>
                <o:lock v:ext="edit" aspectratio="f"/>
              </v:line>
            </w:pict>
          </mc:Fallback>
        </mc:AlternateContent>
      </w:r>
      <w:r>
        <w:rPr>
          <w:rFonts w:hint="eastAsia" w:ascii="仿宋" w:hAnsi="仿宋" w:eastAsia="仿宋" w:cs="仿宋"/>
          <w:sz w:val="24"/>
          <w:szCs w:val="24"/>
          <w:highlight w:val="none"/>
        </w:rPr>
        <w:t>账  号：61050162930000000607</w:t>
      </w:r>
    </w:p>
    <w:p w14:paraId="5354DD73">
      <w:pPr>
        <w:rPr>
          <w:rFonts w:hint="eastAsia"/>
        </w:rPr>
      </w:pPr>
    </w:p>
    <w:p w14:paraId="74AFAA9C"/>
    <w:sectPr>
      <w:footerReference r:id="rId16" w:type="default"/>
      <w:pgSz w:w="11906" w:h="16838"/>
      <w:pgMar w:top="1440" w:right="1417" w:bottom="1440" w:left="1417" w:header="850" w:footer="992" w:gutter="0"/>
      <w:pgNumType w:fmt="decimal" w:chapStyle="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82D5E">
    <w:pPr>
      <w:pStyle w:val="18"/>
      <w:tabs>
        <w:tab w:val="left" w:pos="6564"/>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72AF3">
    <w:pPr>
      <w:pStyle w:val="18"/>
      <w:tabs>
        <w:tab w:val="left" w:pos="6564"/>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D76F55">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53D76F55">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FFA1C">
    <w:pPr>
      <w:pStyle w:val="18"/>
      <w:tabs>
        <w:tab w:val="left" w:pos="6564"/>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16C2F3">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5216C2F3">
                    <w:pPr>
                      <w:pStyle w:val="1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F08D0">
    <w:pPr>
      <w:pStyle w:val="18"/>
      <w:tabs>
        <w:tab w:val="center" w:pos="4596"/>
        <w:tab w:val="left" w:pos="5385"/>
      </w:tabs>
      <w:jc w:val="left"/>
      <w:rPr>
        <w:rFonts w:cs="Times New Roman"/>
        <w:b/>
        <w:bC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B1CCC4">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hcf8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GFx/yQEAAJkDAAAOAAAAAAAAAAEAIAAAAB4BAABkcnMvZTJvRG9j&#10;LnhtbFBLBQYAAAAABgAGAFkBAABZBQAAAAA=&#10;">
              <v:fill on="f" focussize="0,0"/>
              <v:stroke on="f"/>
              <v:imagedata o:title=""/>
              <o:lock v:ext="edit" aspectratio="f"/>
              <v:textbox inset="0mm,0mm,0mm,0mm" style="mso-fit-shape-to-text:t;">
                <w:txbxContent>
                  <w:p w14:paraId="5FB1CCC4">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s="Times New Roman"/>
        <w:b/>
        <w:bCs/>
        <w:lang w:eastAsia="zh-CN"/>
      </w:rPr>
      <w:tab/>
    </w:r>
    <w:r>
      <w:rPr>
        <w:rFonts w:hint="eastAsia" w:cs="Times New Roman"/>
        <w:b/>
        <w:bCs/>
        <w:lang w:eastAsia="zh-CN"/>
      </w:rPr>
      <w:tab/>
    </w:r>
    <w:r>
      <w:rPr>
        <w:rFonts w:hint="eastAsia" w:cs="Times New Roman"/>
        <w:b/>
        <w:bCs/>
        <w:lang w:eastAsia="zh-CN"/>
      </w:rPr>
      <w:tab/>
    </w:r>
    <w:r>
      <w:rPr>
        <w:rFonts w:hint="eastAsia" w:cs="Times New Roman"/>
        <w:b/>
        <w:bCs/>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5E189">
    <w:pPr>
      <w:pStyle w:val="1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A3AB75">
                          <w:pPr>
                            <w:pStyle w:val="1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24A3AB75">
                    <w:pPr>
                      <w:pStyle w:val="1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8607C">
    <w:pPr>
      <w:pStyle w:val="18"/>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1AA5C8">
                          <w:pPr>
                            <w:pStyle w:val="1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2B1AA5C8">
                    <w:pPr>
                      <w:pStyle w:val="1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3D186">
    <w:pPr>
      <w:pStyle w:val="18"/>
      <w:jc w:val="center"/>
      <w:rPr>
        <w:rFonts w:cs="Times New Roman"/>
        <w:b/>
        <w:bCs/>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F99D9C">
                          <w:pPr>
                            <w:pStyle w:val="1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64F99D9C">
                    <w:pPr>
                      <w:pStyle w:val="1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CFFC7">
    <w:pPr>
      <w:pStyle w:val="18"/>
      <w:jc w:val="center"/>
      <w:rPr>
        <w:rFonts w:cs="Times New Roman"/>
        <w:b/>
        <w:bC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F2EEFF">
                          <w:pPr>
                            <w:pStyle w:val="1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02F2EEFF">
                    <w:pPr>
                      <w:pStyle w:val="1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AC9A5">
    <w:pPr>
      <w:widowControl/>
      <w:jc w:val="center"/>
      <w:rPr>
        <w:rFonts w:ascii="宋体" w:hAnsi="宋体" w:cs="宋体"/>
        <w:b/>
        <w:bCs/>
        <w:sz w:val="18"/>
        <w:szCs w:val="18"/>
        <w:highlight w:val="lightGray"/>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E7657">
    <w:pPr>
      <w:pStyle w:val="19"/>
      <w:pBdr>
        <w:bottom w:val="none" w:color="auto" w:sz="0" w:space="0"/>
      </w:pBdr>
      <w:ind w:firstLine="36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544A0">
    <w:pPr>
      <w:pStyle w:val="19"/>
      <w:pBdr>
        <w:bottom w:val="none" w:color="auto" w:sz="0" w:space="0"/>
      </w:pBdr>
      <w:ind w:firstLine="36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64313">
    <w:pPr>
      <w:widowControl/>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F7E81">
    <w:pPr>
      <w:pStyle w:val="1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AE9BD">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D5ECD"/>
    <w:multiLevelType w:val="singleLevel"/>
    <w:tmpl w:val="177D5ECD"/>
    <w:lvl w:ilvl="0" w:tentative="0">
      <w:start w:val="1"/>
      <w:numFmt w:val="decimal"/>
      <w:lvlText w:val="%1."/>
      <w:lvlJc w:val="left"/>
      <w:pPr>
        <w:ind w:left="425" w:hanging="425"/>
      </w:pPr>
      <w:rPr>
        <w:rFonts w:hint="default"/>
      </w:rPr>
    </w:lvl>
  </w:abstractNum>
  <w:abstractNum w:abstractNumId="1">
    <w:nsid w:val="1DA85EEE"/>
    <w:multiLevelType w:val="singleLevel"/>
    <w:tmpl w:val="1DA85EEE"/>
    <w:lvl w:ilvl="0" w:tentative="0">
      <w:start w:val="1"/>
      <w:numFmt w:val="chineseCounting"/>
      <w:suff w:val="space"/>
      <w:lvlText w:val="第%1章"/>
      <w:lvlJc w:val="left"/>
      <w:rPr>
        <w:rFonts w:hint="eastAsia"/>
      </w:rPr>
    </w:lvl>
  </w:abstractNum>
  <w:abstractNum w:abstractNumId="2">
    <w:nsid w:val="23E25DB7"/>
    <w:multiLevelType w:val="singleLevel"/>
    <w:tmpl w:val="23E25DB7"/>
    <w:lvl w:ilvl="0" w:tentative="0">
      <w:start w:val="2"/>
      <w:numFmt w:val="decimal"/>
      <w:suff w:val="nothing"/>
      <w:lvlText w:val="%1、"/>
      <w:lvlJc w:val="left"/>
    </w:lvl>
  </w:abstractNum>
  <w:abstractNum w:abstractNumId="3">
    <w:nsid w:val="275109C4"/>
    <w:multiLevelType w:val="multilevel"/>
    <w:tmpl w:val="275109C4"/>
    <w:lvl w:ilvl="0" w:tentative="0">
      <w:start w:val="1"/>
      <w:numFmt w:val="chineseCountingThousand"/>
      <w:lvlText w:val="第%1章"/>
      <w:lvlJc w:val="left"/>
      <w:pPr>
        <w:ind w:left="420" w:hanging="420"/>
      </w:pPr>
      <w:rPr>
        <w:rFonts w:hint="eastAsia"/>
      </w:rPr>
    </w:lvl>
    <w:lvl w:ilvl="1" w:tentative="0">
      <w:start w:val="1"/>
      <w:numFmt w:val="chineseCountingThousand"/>
      <w:pStyle w:val="74"/>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576A36EB"/>
    <w:multiLevelType w:val="singleLevel"/>
    <w:tmpl w:val="576A36EB"/>
    <w:lvl w:ilvl="0" w:tentative="0">
      <w:start w:val="1"/>
      <w:numFmt w:val="decimal"/>
      <w:suff w:val="nothing"/>
      <w:lvlText w:val="（%1）"/>
      <w:lvlJc w:val="left"/>
      <w:pPr>
        <w:ind w:left="0" w:firstLine="0"/>
      </w:pPr>
    </w:lvl>
  </w:abstractNum>
  <w:abstractNum w:abstractNumId="5">
    <w:nsid w:val="71F27896"/>
    <w:multiLevelType w:val="singleLevel"/>
    <w:tmpl w:val="71F27896"/>
    <w:lvl w:ilvl="0" w:tentative="0">
      <w:start w:val="1"/>
      <w:numFmt w:val="decimal"/>
      <w:suff w:val="nothing"/>
      <w:lvlText w:val="（%1）"/>
      <w:lvlJc w:val="left"/>
    </w:lvl>
  </w:abstractNum>
  <w:abstractNum w:abstractNumId="6">
    <w:nsid w:val="74C34387"/>
    <w:multiLevelType w:val="singleLevel"/>
    <w:tmpl w:val="74C34387"/>
    <w:lvl w:ilvl="0" w:tentative="0">
      <w:start w:val="5"/>
      <w:numFmt w:val="chineseCounting"/>
      <w:suff w:val="space"/>
      <w:lvlText w:val="第%1章"/>
      <w:lvlJc w:val="left"/>
      <w:rPr>
        <w:rFonts w:hint="eastAsia"/>
      </w:rPr>
    </w:lvl>
  </w:abstractNum>
  <w:num w:numId="1">
    <w:abstractNumId w:val="3"/>
  </w:num>
  <w:num w:numId="2">
    <w:abstractNumId w:val="1"/>
  </w:num>
  <w:num w:numId="3">
    <w:abstractNumId w:val="5"/>
  </w:num>
  <w:num w:numId="4">
    <w:abstractNumId w:val="2"/>
  </w:num>
  <w:num w:numId="5">
    <w:abstractNumId w:val="4"/>
    <w:lvlOverride w:ilvl="0">
      <w:startOverride w:val="1"/>
    </w:lvlOverride>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oNotHyphenateCaps/>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YmEwZGQ1ZmM1ZjczZjRhNzc2ZWQ4YWJkYWVmODUifQ=="/>
  </w:docVars>
  <w:rsids>
    <w:rsidRoot w:val="007F714F"/>
    <w:rsid w:val="00001E05"/>
    <w:rsid w:val="00005404"/>
    <w:rsid w:val="000054AC"/>
    <w:rsid w:val="00006CEC"/>
    <w:rsid w:val="000144E6"/>
    <w:rsid w:val="000153CA"/>
    <w:rsid w:val="000175C5"/>
    <w:rsid w:val="00017620"/>
    <w:rsid w:val="00017F94"/>
    <w:rsid w:val="00022445"/>
    <w:rsid w:val="00026BA5"/>
    <w:rsid w:val="00030970"/>
    <w:rsid w:val="00031188"/>
    <w:rsid w:val="00031F22"/>
    <w:rsid w:val="0003274D"/>
    <w:rsid w:val="00037519"/>
    <w:rsid w:val="00045E89"/>
    <w:rsid w:val="000478AD"/>
    <w:rsid w:val="00050667"/>
    <w:rsid w:val="00051A34"/>
    <w:rsid w:val="000541A7"/>
    <w:rsid w:val="0005465F"/>
    <w:rsid w:val="00054D17"/>
    <w:rsid w:val="0006497D"/>
    <w:rsid w:val="00065934"/>
    <w:rsid w:val="00067F5C"/>
    <w:rsid w:val="00070D14"/>
    <w:rsid w:val="00070E83"/>
    <w:rsid w:val="00076A4A"/>
    <w:rsid w:val="000774C5"/>
    <w:rsid w:val="00081EBF"/>
    <w:rsid w:val="000854BD"/>
    <w:rsid w:val="000858F7"/>
    <w:rsid w:val="00095831"/>
    <w:rsid w:val="000A1118"/>
    <w:rsid w:val="000A3583"/>
    <w:rsid w:val="000A4766"/>
    <w:rsid w:val="000A4A4D"/>
    <w:rsid w:val="000B2580"/>
    <w:rsid w:val="000B4607"/>
    <w:rsid w:val="000B6B8E"/>
    <w:rsid w:val="000C0638"/>
    <w:rsid w:val="000C1728"/>
    <w:rsid w:val="000C4628"/>
    <w:rsid w:val="000D18AE"/>
    <w:rsid w:val="000D5DC4"/>
    <w:rsid w:val="000D5F34"/>
    <w:rsid w:val="000D68E7"/>
    <w:rsid w:val="000D78FB"/>
    <w:rsid w:val="000E0939"/>
    <w:rsid w:val="000E0D32"/>
    <w:rsid w:val="000E1D79"/>
    <w:rsid w:val="000E3E91"/>
    <w:rsid w:val="000E6FC9"/>
    <w:rsid w:val="000F1E3C"/>
    <w:rsid w:val="000F3389"/>
    <w:rsid w:val="000F5A52"/>
    <w:rsid w:val="001058E4"/>
    <w:rsid w:val="00110477"/>
    <w:rsid w:val="001118B2"/>
    <w:rsid w:val="001135D2"/>
    <w:rsid w:val="00114CF8"/>
    <w:rsid w:val="00115DB6"/>
    <w:rsid w:val="001164CC"/>
    <w:rsid w:val="00120816"/>
    <w:rsid w:val="00122D3E"/>
    <w:rsid w:val="00126102"/>
    <w:rsid w:val="00126B60"/>
    <w:rsid w:val="00126DEA"/>
    <w:rsid w:val="0013199F"/>
    <w:rsid w:val="001319C2"/>
    <w:rsid w:val="0013269D"/>
    <w:rsid w:val="001335DE"/>
    <w:rsid w:val="0013674B"/>
    <w:rsid w:val="00136A13"/>
    <w:rsid w:val="00142E68"/>
    <w:rsid w:val="00143AF1"/>
    <w:rsid w:val="0014593F"/>
    <w:rsid w:val="001533BB"/>
    <w:rsid w:val="00162867"/>
    <w:rsid w:val="001652E3"/>
    <w:rsid w:val="0016584D"/>
    <w:rsid w:val="00172596"/>
    <w:rsid w:val="00173CC5"/>
    <w:rsid w:val="0017440A"/>
    <w:rsid w:val="00175A52"/>
    <w:rsid w:val="00176178"/>
    <w:rsid w:val="001761A0"/>
    <w:rsid w:val="00185D6D"/>
    <w:rsid w:val="0018766B"/>
    <w:rsid w:val="00190816"/>
    <w:rsid w:val="00191961"/>
    <w:rsid w:val="00191F75"/>
    <w:rsid w:val="001A24EF"/>
    <w:rsid w:val="001A39EB"/>
    <w:rsid w:val="001A51D7"/>
    <w:rsid w:val="001A5BA1"/>
    <w:rsid w:val="001A6F3A"/>
    <w:rsid w:val="001B1445"/>
    <w:rsid w:val="001B23BF"/>
    <w:rsid w:val="001B34B2"/>
    <w:rsid w:val="001B5C12"/>
    <w:rsid w:val="001B79F4"/>
    <w:rsid w:val="001C197F"/>
    <w:rsid w:val="001C372B"/>
    <w:rsid w:val="001C79FA"/>
    <w:rsid w:val="001D1E1E"/>
    <w:rsid w:val="001D2739"/>
    <w:rsid w:val="001D2BCE"/>
    <w:rsid w:val="001D56A9"/>
    <w:rsid w:val="001D6FD3"/>
    <w:rsid w:val="001E00AD"/>
    <w:rsid w:val="001E2D4C"/>
    <w:rsid w:val="001E6B03"/>
    <w:rsid w:val="001E6F24"/>
    <w:rsid w:val="001F466C"/>
    <w:rsid w:val="001F5157"/>
    <w:rsid w:val="001F664A"/>
    <w:rsid w:val="001F67D0"/>
    <w:rsid w:val="002020AF"/>
    <w:rsid w:val="00204E10"/>
    <w:rsid w:val="002063F6"/>
    <w:rsid w:val="00211B27"/>
    <w:rsid w:val="002139C2"/>
    <w:rsid w:val="00215974"/>
    <w:rsid w:val="00216C05"/>
    <w:rsid w:val="002174C6"/>
    <w:rsid w:val="00223921"/>
    <w:rsid w:val="00225837"/>
    <w:rsid w:val="002270E0"/>
    <w:rsid w:val="00227379"/>
    <w:rsid w:val="00232180"/>
    <w:rsid w:val="00233C91"/>
    <w:rsid w:val="00241F3A"/>
    <w:rsid w:val="00244060"/>
    <w:rsid w:val="00244CBE"/>
    <w:rsid w:val="002461EA"/>
    <w:rsid w:val="002476F0"/>
    <w:rsid w:val="00250F4D"/>
    <w:rsid w:val="00254FD8"/>
    <w:rsid w:val="00264C1C"/>
    <w:rsid w:val="00265942"/>
    <w:rsid w:val="00266B9D"/>
    <w:rsid w:val="0027115E"/>
    <w:rsid w:val="00271D75"/>
    <w:rsid w:val="002761E6"/>
    <w:rsid w:val="00280CA8"/>
    <w:rsid w:val="00282156"/>
    <w:rsid w:val="00283095"/>
    <w:rsid w:val="002871A8"/>
    <w:rsid w:val="00290A2D"/>
    <w:rsid w:val="00291311"/>
    <w:rsid w:val="00296670"/>
    <w:rsid w:val="00297D54"/>
    <w:rsid w:val="002A1B20"/>
    <w:rsid w:val="002A23B5"/>
    <w:rsid w:val="002B02FE"/>
    <w:rsid w:val="002B1C67"/>
    <w:rsid w:val="002B40CF"/>
    <w:rsid w:val="002B5967"/>
    <w:rsid w:val="002B599F"/>
    <w:rsid w:val="002C188A"/>
    <w:rsid w:val="002C355B"/>
    <w:rsid w:val="002C5821"/>
    <w:rsid w:val="002C5C31"/>
    <w:rsid w:val="002C79D7"/>
    <w:rsid w:val="002D378F"/>
    <w:rsid w:val="002D6201"/>
    <w:rsid w:val="002D6CE8"/>
    <w:rsid w:val="002D77B5"/>
    <w:rsid w:val="002E14B3"/>
    <w:rsid w:val="002E2522"/>
    <w:rsid w:val="002F3189"/>
    <w:rsid w:val="002F525E"/>
    <w:rsid w:val="002F540B"/>
    <w:rsid w:val="002F5E62"/>
    <w:rsid w:val="002F6B16"/>
    <w:rsid w:val="002F741C"/>
    <w:rsid w:val="00300655"/>
    <w:rsid w:val="00301274"/>
    <w:rsid w:val="00301630"/>
    <w:rsid w:val="00302018"/>
    <w:rsid w:val="0030307E"/>
    <w:rsid w:val="00304C86"/>
    <w:rsid w:val="00305AB2"/>
    <w:rsid w:val="00307A86"/>
    <w:rsid w:val="00311C0C"/>
    <w:rsid w:val="00315FD1"/>
    <w:rsid w:val="00316B1B"/>
    <w:rsid w:val="0032011D"/>
    <w:rsid w:val="00322A4F"/>
    <w:rsid w:val="00325CF2"/>
    <w:rsid w:val="003266CD"/>
    <w:rsid w:val="00326ADE"/>
    <w:rsid w:val="003308E8"/>
    <w:rsid w:val="0033169A"/>
    <w:rsid w:val="00332B7D"/>
    <w:rsid w:val="003335AE"/>
    <w:rsid w:val="00333813"/>
    <w:rsid w:val="0033524C"/>
    <w:rsid w:val="0033606C"/>
    <w:rsid w:val="00337A7A"/>
    <w:rsid w:val="003422DF"/>
    <w:rsid w:val="00344B31"/>
    <w:rsid w:val="00345C62"/>
    <w:rsid w:val="00350A54"/>
    <w:rsid w:val="00353316"/>
    <w:rsid w:val="00355190"/>
    <w:rsid w:val="003555B2"/>
    <w:rsid w:val="00356E88"/>
    <w:rsid w:val="00357799"/>
    <w:rsid w:val="00361E1D"/>
    <w:rsid w:val="003628D0"/>
    <w:rsid w:val="00363E1C"/>
    <w:rsid w:val="00364ED8"/>
    <w:rsid w:val="0036500A"/>
    <w:rsid w:val="0036656D"/>
    <w:rsid w:val="00370483"/>
    <w:rsid w:val="00371B33"/>
    <w:rsid w:val="0037208C"/>
    <w:rsid w:val="00372C62"/>
    <w:rsid w:val="0037377F"/>
    <w:rsid w:val="0038278F"/>
    <w:rsid w:val="00383857"/>
    <w:rsid w:val="003838FF"/>
    <w:rsid w:val="0038404B"/>
    <w:rsid w:val="003848C3"/>
    <w:rsid w:val="00385824"/>
    <w:rsid w:val="00386195"/>
    <w:rsid w:val="003871A5"/>
    <w:rsid w:val="00391766"/>
    <w:rsid w:val="003933C4"/>
    <w:rsid w:val="003959FB"/>
    <w:rsid w:val="003969AC"/>
    <w:rsid w:val="003977A3"/>
    <w:rsid w:val="003A4F0E"/>
    <w:rsid w:val="003A7970"/>
    <w:rsid w:val="003B1DFD"/>
    <w:rsid w:val="003B5D76"/>
    <w:rsid w:val="003B6717"/>
    <w:rsid w:val="003C0BD1"/>
    <w:rsid w:val="003C28DE"/>
    <w:rsid w:val="003C2AFB"/>
    <w:rsid w:val="003C2F69"/>
    <w:rsid w:val="003C4D5B"/>
    <w:rsid w:val="003C5F4E"/>
    <w:rsid w:val="003D0335"/>
    <w:rsid w:val="003D03F8"/>
    <w:rsid w:val="003D1646"/>
    <w:rsid w:val="003D20AB"/>
    <w:rsid w:val="003D48F6"/>
    <w:rsid w:val="003D5AF0"/>
    <w:rsid w:val="003E025A"/>
    <w:rsid w:val="003E052F"/>
    <w:rsid w:val="003E0BDF"/>
    <w:rsid w:val="003E466C"/>
    <w:rsid w:val="003E4D05"/>
    <w:rsid w:val="003E621F"/>
    <w:rsid w:val="003E6E51"/>
    <w:rsid w:val="003E72B4"/>
    <w:rsid w:val="003E7C45"/>
    <w:rsid w:val="003F17D5"/>
    <w:rsid w:val="003F1E82"/>
    <w:rsid w:val="0040083D"/>
    <w:rsid w:val="00403760"/>
    <w:rsid w:val="004038D6"/>
    <w:rsid w:val="0040403A"/>
    <w:rsid w:val="004068DF"/>
    <w:rsid w:val="004107B8"/>
    <w:rsid w:val="00411E76"/>
    <w:rsid w:val="00412582"/>
    <w:rsid w:val="00412667"/>
    <w:rsid w:val="004150DE"/>
    <w:rsid w:val="00415E8E"/>
    <w:rsid w:val="00423C6D"/>
    <w:rsid w:val="004257A7"/>
    <w:rsid w:val="0042637E"/>
    <w:rsid w:val="0042760F"/>
    <w:rsid w:val="004305B1"/>
    <w:rsid w:val="004355E8"/>
    <w:rsid w:val="00437DDB"/>
    <w:rsid w:val="00441695"/>
    <w:rsid w:val="00441793"/>
    <w:rsid w:val="00442D09"/>
    <w:rsid w:val="00444F05"/>
    <w:rsid w:val="004465BD"/>
    <w:rsid w:val="00446E98"/>
    <w:rsid w:val="004479E5"/>
    <w:rsid w:val="00447CDE"/>
    <w:rsid w:val="0045006C"/>
    <w:rsid w:val="004512DA"/>
    <w:rsid w:val="00451703"/>
    <w:rsid w:val="00453067"/>
    <w:rsid w:val="00454C61"/>
    <w:rsid w:val="004621A9"/>
    <w:rsid w:val="00462A29"/>
    <w:rsid w:val="00462A49"/>
    <w:rsid w:val="00463EA5"/>
    <w:rsid w:val="00465BD1"/>
    <w:rsid w:val="00465EA0"/>
    <w:rsid w:val="00467B30"/>
    <w:rsid w:val="00471180"/>
    <w:rsid w:val="00472D27"/>
    <w:rsid w:val="004774AA"/>
    <w:rsid w:val="00481736"/>
    <w:rsid w:val="00485420"/>
    <w:rsid w:val="00487F96"/>
    <w:rsid w:val="004901CF"/>
    <w:rsid w:val="004904C3"/>
    <w:rsid w:val="00493515"/>
    <w:rsid w:val="00493859"/>
    <w:rsid w:val="00494FFB"/>
    <w:rsid w:val="004954E1"/>
    <w:rsid w:val="004971B0"/>
    <w:rsid w:val="004A03E0"/>
    <w:rsid w:val="004A188A"/>
    <w:rsid w:val="004A542A"/>
    <w:rsid w:val="004A6D3D"/>
    <w:rsid w:val="004B3A7A"/>
    <w:rsid w:val="004B7C09"/>
    <w:rsid w:val="004C0F30"/>
    <w:rsid w:val="004C153C"/>
    <w:rsid w:val="004C418F"/>
    <w:rsid w:val="004C6B4B"/>
    <w:rsid w:val="004D059D"/>
    <w:rsid w:val="004D2BC5"/>
    <w:rsid w:val="004D3C09"/>
    <w:rsid w:val="004D6193"/>
    <w:rsid w:val="004D7211"/>
    <w:rsid w:val="004D7F35"/>
    <w:rsid w:val="004E08CB"/>
    <w:rsid w:val="004E0A38"/>
    <w:rsid w:val="004E19BB"/>
    <w:rsid w:val="004E20FB"/>
    <w:rsid w:val="004E2BAC"/>
    <w:rsid w:val="004E3077"/>
    <w:rsid w:val="004E3B7E"/>
    <w:rsid w:val="00500138"/>
    <w:rsid w:val="00500DDD"/>
    <w:rsid w:val="00503135"/>
    <w:rsid w:val="0050433E"/>
    <w:rsid w:val="00511472"/>
    <w:rsid w:val="00511A9B"/>
    <w:rsid w:val="0051214B"/>
    <w:rsid w:val="0051502C"/>
    <w:rsid w:val="005168A5"/>
    <w:rsid w:val="00517818"/>
    <w:rsid w:val="005218D3"/>
    <w:rsid w:val="00521CB8"/>
    <w:rsid w:val="00522C1A"/>
    <w:rsid w:val="005305D9"/>
    <w:rsid w:val="00530E31"/>
    <w:rsid w:val="00532226"/>
    <w:rsid w:val="005440BC"/>
    <w:rsid w:val="00544774"/>
    <w:rsid w:val="00551343"/>
    <w:rsid w:val="005514C1"/>
    <w:rsid w:val="005525A8"/>
    <w:rsid w:val="005529C7"/>
    <w:rsid w:val="00554BE4"/>
    <w:rsid w:val="005559B5"/>
    <w:rsid w:val="005574FC"/>
    <w:rsid w:val="00560209"/>
    <w:rsid w:val="00561FFA"/>
    <w:rsid w:val="005632B2"/>
    <w:rsid w:val="00564B62"/>
    <w:rsid w:val="00565949"/>
    <w:rsid w:val="00566FD0"/>
    <w:rsid w:val="00570F94"/>
    <w:rsid w:val="00571D83"/>
    <w:rsid w:val="0057688B"/>
    <w:rsid w:val="005772F6"/>
    <w:rsid w:val="005776AC"/>
    <w:rsid w:val="00577718"/>
    <w:rsid w:val="00582F67"/>
    <w:rsid w:val="005867A1"/>
    <w:rsid w:val="00590FEA"/>
    <w:rsid w:val="005A1DE4"/>
    <w:rsid w:val="005A4387"/>
    <w:rsid w:val="005A6209"/>
    <w:rsid w:val="005B00A0"/>
    <w:rsid w:val="005B0ABF"/>
    <w:rsid w:val="005B1422"/>
    <w:rsid w:val="005B3E74"/>
    <w:rsid w:val="005C0093"/>
    <w:rsid w:val="005C1F36"/>
    <w:rsid w:val="005C4581"/>
    <w:rsid w:val="005C70A6"/>
    <w:rsid w:val="005D0BCE"/>
    <w:rsid w:val="005D5FD7"/>
    <w:rsid w:val="005D6127"/>
    <w:rsid w:val="005D688D"/>
    <w:rsid w:val="005D762D"/>
    <w:rsid w:val="005D7965"/>
    <w:rsid w:val="005E04D9"/>
    <w:rsid w:val="005E46A5"/>
    <w:rsid w:val="005F0060"/>
    <w:rsid w:val="005F0643"/>
    <w:rsid w:val="005F4003"/>
    <w:rsid w:val="0060004B"/>
    <w:rsid w:val="0060012B"/>
    <w:rsid w:val="006015AC"/>
    <w:rsid w:val="00603601"/>
    <w:rsid w:val="0061404A"/>
    <w:rsid w:val="006164C9"/>
    <w:rsid w:val="00617E26"/>
    <w:rsid w:val="006276DE"/>
    <w:rsid w:val="006306C0"/>
    <w:rsid w:val="0064349D"/>
    <w:rsid w:val="00643FF9"/>
    <w:rsid w:val="0064404E"/>
    <w:rsid w:val="006468E5"/>
    <w:rsid w:val="00653678"/>
    <w:rsid w:val="00653FB7"/>
    <w:rsid w:val="0066176F"/>
    <w:rsid w:val="00662161"/>
    <w:rsid w:val="006626C3"/>
    <w:rsid w:val="00662B89"/>
    <w:rsid w:val="00665102"/>
    <w:rsid w:val="00665CCA"/>
    <w:rsid w:val="00665F65"/>
    <w:rsid w:val="00666A49"/>
    <w:rsid w:val="00667013"/>
    <w:rsid w:val="00672996"/>
    <w:rsid w:val="00676956"/>
    <w:rsid w:val="00677736"/>
    <w:rsid w:val="00681C7C"/>
    <w:rsid w:val="00682424"/>
    <w:rsid w:val="006836ED"/>
    <w:rsid w:val="00683B58"/>
    <w:rsid w:val="00683E54"/>
    <w:rsid w:val="006940B7"/>
    <w:rsid w:val="006979F6"/>
    <w:rsid w:val="006A1939"/>
    <w:rsid w:val="006A3CA4"/>
    <w:rsid w:val="006A42C3"/>
    <w:rsid w:val="006A5517"/>
    <w:rsid w:val="006A7D47"/>
    <w:rsid w:val="006B1B14"/>
    <w:rsid w:val="006B43AA"/>
    <w:rsid w:val="006B6A99"/>
    <w:rsid w:val="006C0679"/>
    <w:rsid w:val="006C2F83"/>
    <w:rsid w:val="006C572B"/>
    <w:rsid w:val="006C5BC2"/>
    <w:rsid w:val="006C688E"/>
    <w:rsid w:val="006C721C"/>
    <w:rsid w:val="006D68FE"/>
    <w:rsid w:val="006D7DC3"/>
    <w:rsid w:val="006E3272"/>
    <w:rsid w:val="006E354F"/>
    <w:rsid w:val="006E71C5"/>
    <w:rsid w:val="006F168A"/>
    <w:rsid w:val="006F1A61"/>
    <w:rsid w:val="006F4036"/>
    <w:rsid w:val="007021B3"/>
    <w:rsid w:val="0070227F"/>
    <w:rsid w:val="007028F4"/>
    <w:rsid w:val="00703F74"/>
    <w:rsid w:val="007044CA"/>
    <w:rsid w:val="0070553E"/>
    <w:rsid w:val="00705733"/>
    <w:rsid w:val="00711FD6"/>
    <w:rsid w:val="007131D1"/>
    <w:rsid w:val="00713CB0"/>
    <w:rsid w:val="0071476F"/>
    <w:rsid w:val="00714F56"/>
    <w:rsid w:val="00720274"/>
    <w:rsid w:val="00721941"/>
    <w:rsid w:val="00722A49"/>
    <w:rsid w:val="007269EA"/>
    <w:rsid w:val="007269F8"/>
    <w:rsid w:val="00734112"/>
    <w:rsid w:val="007358A6"/>
    <w:rsid w:val="00737393"/>
    <w:rsid w:val="00740CCE"/>
    <w:rsid w:val="007521C4"/>
    <w:rsid w:val="007550BA"/>
    <w:rsid w:val="00764B58"/>
    <w:rsid w:val="00765B83"/>
    <w:rsid w:val="00766641"/>
    <w:rsid w:val="00766E62"/>
    <w:rsid w:val="00771172"/>
    <w:rsid w:val="0077277F"/>
    <w:rsid w:val="00782BB7"/>
    <w:rsid w:val="00784759"/>
    <w:rsid w:val="007872FE"/>
    <w:rsid w:val="00790804"/>
    <w:rsid w:val="00794D46"/>
    <w:rsid w:val="0079562A"/>
    <w:rsid w:val="007958DB"/>
    <w:rsid w:val="007A05C3"/>
    <w:rsid w:val="007A619C"/>
    <w:rsid w:val="007A6A83"/>
    <w:rsid w:val="007A7703"/>
    <w:rsid w:val="007B11E5"/>
    <w:rsid w:val="007B782B"/>
    <w:rsid w:val="007C095B"/>
    <w:rsid w:val="007C0F79"/>
    <w:rsid w:val="007C4E7A"/>
    <w:rsid w:val="007C5E76"/>
    <w:rsid w:val="007C60E0"/>
    <w:rsid w:val="007C7439"/>
    <w:rsid w:val="007D03A9"/>
    <w:rsid w:val="007D0956"/>
    <w:rsid w:val="007D3B5F"/>
    <w:rsid w:val="007D3FF2"/>
    <w:rsid w:val="007D7937"/>
    <w:rsid w:val="007E1BB9"/>
    <w:rsid w:val="007E21E1"/>
    <w:rsid w:val="007E48F7"/>
    <w:rsid w:val="007E4C33"/>
    <w:rsid w:val="007E4CAB"/>
    <w:rsid w:val="007E574A"/>
    <w:rsid w:val="007E72E3"/>
    <w:rsid w:val="007F3523"/>
    <w:rsid w:val="007F6901"/>
    <w:rsid w:val="007F70EE"/>
    <w:rsid w:val="007F714F"/>
    <w:rsid w:val="007F772E"/>
    <w:rsid w:val="00801497"/>
    <w:rsid w:val="008016F8"/>
    <w:rsid w:val="00804BF6"/>
    <w:rsid w:val="0080528E"/>
    <w:rsid w:val="0080727F"/>
    <w:rsid w:val="00807BB3"/>
    <w:rsid w:val="0081014A"/>
    <w:rsid w:val="00813ABC"/>
    <w:rsid w:val="00814795"/>
    <w:rsid w:val="00814A49"/>
    <w:rsid w:val="00814D38"/>
    <w:rsid w:val="00820309"/>
    <w:rsid w:val="008215E4"/>
    <w:rsid w:val="008218B6"/>
    <w:rsid w:val="0082268E"/>
    <w:rsid w:val="00823E46"/>
    <w:rsid w:val="00824D28"/>
    <w:rsid w:val="008272C9"/>
    <w:rsid w:val="0083503A"/>
    <w:rsid w:val="008350EA"/>
    <w:rsid w:val="00835385"/>
    <w:rsid w:val="00836C51"/>
    <w:rsid w:val="00836CD9"/>
    <w:rsid w:val="00837978"/>
    <w:rsid w:val="00840F1A"/>
    <w:rsid w:val="0084142C"/>
    <w:rsid w:val="0084196E"/>
    <w:rsid w:val="0084464F"/>
    <w:rsid w:val="00844EBF"/>
    <w:rsid w:val="008458EB"/>
    <w:rsid w:val="00855FBC"/>
    <w:rsid w:val="00856039"/>
    <w:rsid w:val="0085728B"/>
    <w:rsid w:val="008636FB"/>
    <w:rsid w:val="008646E5"/>
    <w:rsid w:val="00865BB9"/>
    <w:rsid w:val="00872717"/>
    <w:rsid w:val="00882BDC"/>
    <w:rsid w:val="00883608"/>
    <w:rsid w:val="0088550A"/>
    <w:rsid w:val="008855E5"/>
    <w:rsid w:val="00886170"/>
    <w:rsid w:val="008865CE"/>
    <w:rsid w:val="00891E2C"/>
    <w:rsid w:val="008938D6"/>
    <w:rsid w:val="008960E4"/>
    <w:rsid w:val="00897520"/>
    <w:rsid w:val="008A6C9C"/>
    <w:rsid w:val="008B4858"/>
    <w:rsid w:val="008B4886"/>
    <w:rsid w:val="008C099A"/>
    <w:rsid w:val="008C0A0D"/>
    <w:rsid w:val="008C40CC"/>
    <w:rsid w:val="008C6FBB"/>
    <w:rsid w:val="008C7DF7"/>
    <w:rsid w:val="008D11DD"/>
    <w:rsid w:val="008D4445"/>
    <w:rsid w:val="008D4ED5"/>
    <w:rsid w:val="008D698A"/>
    <w:rsid w:val="008D7331"/>
    <w:rsid w:val="008E41EF"/>
    <w:rsid w:val="008E64D3"/>
    <w:rsid w:val="008E6845"/>
    <w:rsid w:val="008E7621"/>
    <w:rsid w:val="008F17F5"/>
    <w:rsid w:val="008F1E33"/>
    <w:rsid w:val="008F3991"/>
    <w:rsid w:val="008F58A7"/>
    <w:rsid w:val="008F7A9C"/>
    <w:rsid w:val="009000D3"/>
    <w:rsid w:val="009019C7"/>
    <w:rsid w:val="0090448D"/>
    <w:rsid w:val="00904C86"/>
    <w:rsid w:val="00905944"/>
    <w:rsid w:val="0090646E"/>
    <w:rsid w:val="00907637"/>
    <w:rsid w:val="00911519"/>
    <w:rsid w:val="00911C65"/>
    <w:rsid w:val="0091353D"/>
    <w:rsid w:val="00914CA0"/>
    <w:rsid w:val="0092173F"/>
    <w:rsid w:val="0092364C"/>
    <w:rsid w:val="00924C96"/>
    <w:rsid w:val="00924D9D"/>
    <w:rsid w:val="009274ED"/>
    <w:rsid w:val="00931CD7"/>
    <w:rsid w:val="00931F2C"/>
    <w:rsid w:val="00934A3E"/>
    <w:rsid w:val="009449E3"/>
    <w:rsid w:val="009454DA"/>
    <w:rsid w:val="00947741"/>
    <w:rsid w:val="009513A4"/>
    <w:rsid w:val="009514A3"/>
    <w:rsid w:val="00953EB7"/>
    <w:rsid w:val="009606AD"/>
    <w:rsid w:val="00961471"/>
    <w:rsid w:val="0096525F"/>
    <w:rsid w:val="0096529A"/>
    <w:rsid w:val="00965784"/>
    <w:rsid w:val="0096602F"/>
    <w:rsid w:val="00966495"/>
    <w:rsid w:val="009671ED"/>
    <w:rsid w:val="00971C86"/>
    <w:rsid w:val="00973B73"/>
    <w:rsid w:val="009754EE"/>
    <w:rsid w:val="00976885"/>
    <w:rsid w:val="009831D3"/>
    <w:rsid w:val="00984B40"/>
    <w:rsid w:val="00987C7A"/>
    <w:rsid w:val="00991271"/>
    <w:rsid w:val="009962EF"/>
    <w:rsid w:val="0099720E"/>
    <w:rsid w:val="00997E2B"/>
    <w:rsid w:val="009A0972"/>
    <w:rsid w:val="009A25EF"/>
    <w:rsid w:val="009A2C65"/>
    <w:rsid w:val="009A55CB"/>
    <w:rsid w:val="009A7605"/>
    <w:rsid w:val="009B0D9C"/>
    <w:rsid w:val="009B0E34"/>
    <w:rsid w:val="009B1196"/>
    <w:rsid w:val="009B1AF0"/>
    <w:rsid w:val="009B4A06"/>
    <w:rsid w:val="009B4B2F"/>
    <w:rsid w:val="009B693C"/>
    <w:rsid w:val="009C053E"/>
    <w:rsid w:val="009C2A74"/>
    <w:rsid w:val="009C4AD1"/>
    <w:rsid w:val="009C6E63"/>
    <w:rsid w:val="009C7437"/>
    <w:rsid w:val="009D06F7"/>
    <w:rsid w:val="009D2D78"/>
    <w:rsid w:val="009D541A"/>
    <w:rsid w:val="009D757E"/>
    <w:rsid w:val="009E08E9"/>
    <w:rsid w:val="009E1DDD"/>
    <w:rsid w:val="009E419D"/>
    <w:rsid w:val="009E49A0"/>
    <w:rsid w:val="009E4B30"/>
    <w:rsid w:val="009E66AA"/>
    <w:rsid w:val="009F1A4F"/>
    <w:rsid w:val="009F20F0"/>
    <w:rsid w:val="009F43BA"/>
    <w:rsid w:val="009F44A4"/>
    <w:rsid w:val="009F5E96"/>
    <w:rsid w:val="009F6874"/>
    <w:rsid w:val="00A0094B"/>
    <w:rsid w:val="00A00E1D"/>
    <w:rsid w:val="00A00EF6"/>
    <w:rsid w:val="00A0186A"/>
    <w:rsid w:val="00A121CF"/>
    <w:rsid w:val="00A13023"/>
    <w:rsid w:val="00A1400D"/>
    <w:rsid w:val="00A17FFA"/>
    <w:rsid w:val="00A246C4"/>
    <w:rsid w:val="00A2559C"/>
    <w:rsid w:val="00A25E8F"/>
    <w:rsid w:val="00A267F8"/>
    <w:rsid w:val="00A26A48"/>
    <w:rsid w:val="00A27EB2"/>
    <w:rsid w:val="00A32941"/>
    <w:rsid w:val="00A33088"/>
    <w:rsid w:val="00A41223"/>
    <w:rsid w:val="00A4484A"/>
    <w:rsid w:val="00A4533F"/>
    <w:rsid w:val="00A46650"/>
    <w:rsid w:val="00A469A4"/>
    <w:rsid w:val="00A50227"/>
    <w:rsid w:val="00A534EB"/>
    <w:rsid w:val="00A5542A"/>
    <w:rsid w:val="00A61B47"/>
    <w:rsid w:val="00A6214F"/>
    <w:rsid w:val="00A62D11"/>
    <w:rsid w:val="00A7047C"/>
    <w:rsid w:val="00A70965"/>
    <w:rsid w:val="00A71ABB"/>
    <w:rsid w:val="00A73563"/>
    <w:rsid w:val="00A8227A"/>
    <w:rsid w:val="00A82E39"/>
    <w:rsid w:val="00A831AD"/>
    <w:rsid w:val="00A83D8E"/>
    <w:rsid w:val="00A86928"/>
    <w:rsid w:val="00A903B8"/>
    <w:rsid w:val="00A92544"/>
    <w:rsid w:val="00A9272D"/>
    <w:rsid w:val="00A92C5B"/>
    <w:rsid w:val="00A9605E"/>
    <w:rsid w:val="00A97041"/>
    <w:rsid w:val="00AA3383"/>
    <w:rsid w:val="00AA44CD"/>
    <w:rsid w:val="00AA671B"/>
    <w:rsid w:val="00AA7F02"/>
    <w:rsid w:val="00AB07ED"/>
    <w:rsid w:val="00AB10AB"/>
    <w:rsid w:val="00AB136E"/>
    <w:rsid w:val="00AB3743"/>
    <w:rsid w:val="00AB3F29"/>
    <w:rsid w:val="00AB6383"/>
    <w:rsid w:val="00AB7ECA"/>
    <w:rsid w:val="00AC0210"/>
    <w:rsid w:val="00AC15DA"/>
    <w:rsid w:val="00AC300B"/>
    <w:rsid w:val="00AC6C1E"/>
    <w:rsid w:val="00AD1C8C"/>
    <w:rsid w:val="00AD5C0D"/>
    <w:rsid w:val="00AD5D76"/>
    <w:rsid w:val="00AD69E7"/>
    <w:rsid w:val="00AE2027"/>
    <w:rsid w:val="00AE2734"/>
    <w:rsid w:val="00AE2AA7"/>
    <w:rsid w:val="00AE4663"/>
    <w:rsid w:val="00AE4D8E"/>
    <w:rsid w:val="00AE7BDE"/>
    <w:rsid w:val="00AF2E27"/>
    <w:rsid w:val="00AF7064"/>
    <w:rsid w:val="00AF752A"/>
    <w:rsid w:val="00B03634"/>
    <w:rsid w:val="00B050E8"/>
    <w:rsid w:val="00B059E3"/>
    <w:rsid w:val="00B06DDD"/>
    <w:rsid w:val="00B13768"/>
    <w:rsid w:val="00B148C0"/>
    <w:rsid w:val="00B24EDE"/>
    <w:rsid w:val="00B256A2"/>
    <w:rsid w:val="00B41F61"/>
    <w:rsid w:val="00B43AF5"/>
    <w:rsid w:val="00B457DB"/>
    <w:rsid w:val="00B45A12"/>
    <w:rsid w:val="00B52C4A"/>
    <w:rsid w:val="00B607BA"/>
    <w:rsid w:val="00B61780"/>
    <w:rsid w:val="00B61D0E"/>
    <w:rsid w:val="00B63229"/>
    <w:rsid w:val="00B63CAB"/>
    <w:rsid w:val="00B64D14"/>
    <w:rsid w:val="00B72C86"/>
    <w:rsid w:val="00B735CD"/>
    <w:rsid w:val="00B7436C"/>
    <w:rsid w:val="00B744CB"/>
    <w:rsid w:val="00B757D7"/>
    <w:rsid w:val="00B83F86"/>
    <w:rsid w:val="00B8435C"/>
    <w:rsid w:val="00B860E6"/>
    <w:rsid w:val="00B87F1C"/>
    <w:rsid w:val="00B94753"/>
    <w:rsid w:val="00B95A5D"/>
    <w:rsid w:val="00B95D60"/>
    <w:rsid w:val="00B95F28"/>
    <w:rsid w:val="00B96552"/>
    <w:rsid w:val="00B971EE"/>
    <w:rsid w:val="00BA4E37"/>
    <w:rsid w:val="00BA5029"/>
    <w:rsid w:val="00BA55F2"/>
    <w:rsid w:val="00BA7018"/>
    <w:rsid w:val="00BB1304"/>
    <w:rsid w:val="00BB3488"/>
    <w:rsid w:val="00BC0923"/>
    <w:rsid w:val="00BC49BB"/>
    <w:rsid w:val="00BC6E66"/>
    <w:rsid w:val="00BD015D"/>
    <w:rsid w:val="00BD1A7D"/>
    <w:rsid w:val="00BD38B0"/>
    <w:rsid w:val="00BE47F7"/>
    <w:rsid w:val="00BE6447"/>
    <w:rsid w:val="00BE6EFB"/>
    <w:rsid w:val="00BE7C89"/>
    <w:rsid w:val="00BF6C1F"/>
    <w:rsid w:val="00C014DD"/>
    <w:rsid w:val="00C01B35"/>
    <w:rsid w:val="00C03DF7"/>
    <w:rsid w:val="00C051AF"/>
    <w:rsid w:val="00C12610"/>
    <w:rsid w:val="00C135DC"/>
    <w:rsid w:val="00C14845"/>
    <w:rsid w:val="00C17CBC"/>
    <w:rsid w:val="00C204CB"/>
    <w:rsid w:val="00C25D1E"/>
    <w:rsid w:val="00C27DB8"/>
    <w:rsid w:val="00C31520"/>
    <w:rsid w:val="00C358E6"/>
    <w:rsid w:val="00C415DE"/>
    <w:rsid w:val="00C41B4F"/>
    <w:rsid w:val="00C443E6"/>
    <w:rsid w:val="00C44C22"/>
    <w:rsid w:val="00C44FA0"/>
    <w:rsid w:val="00C4633D"/>
    <w:rsid w:val="00C465F3"/>
    <w:rsid w:val="00C471B9"/>
    <w:rsid w:val="00C472EF"/>
    <w:rsid w:val="00C50E1D"/>
    <w:rsid w:val="00C51C1A"/>
    <w:rsid w:val="00C54365"/>
    <w:rsid w:val="00C54897"/>
    <w:rsid w:val="00C64A7F"/>
    <w:rsid w:val="00C70666"/>
    <w:rsid w:val="00C72FFA"/>
    <w:rsid w:val="00C748B9"/>
    <w:rsid w:val="00C80E65"/>
    <w:rsid w:val="00C86AA0"/>
    <w:rsid w:val="00C90D25"/>
    <w:rsid w:val="00C90F77"/>
    <w:rsid w:val="00C93306"/>
    <w:rsid w:val="00C94315"/>
    <w:rsid w:val="00C9557E"/>
    <w:rsid w:val="00C95CA1"/>
    <w:rsid w:val="00CA07B2"/>
    <w:rsid w:val="00CA2858"/>
    <w:rsid w:val="00CA2866"/>
    <w:rsid w:val="00CA3E67"/>
    <w:rsid w:val="00CA6903"/>
    <w:rsid w:val="00CB1C9B"/>
    <w:rsid w:val="00CB1EB4"/>
    <w:rsid w:val="00CB3FFB"/>
    <w:rsid w:val="00CB4DDA"/>
    <w:rsid w:val="00CB71F1"/>
    <w:rsid w:val="00CC029E"/>
    <w:rsid w:val="00CC4EBB"/>
    <w:rsid w:val="00CC7C04"/>
    <w:rsid w:val="00CC7D20"/>
    <w:rsid w:val="00CD1023"/>
    <w:rsid w:val="00CE00F4"/>
    <w:rsid w:val="00CE0A0E"/>
    <w:rsid w:val="00CE1D88"/>
    <w:rsid w:val="00CE31B3"/>
    <w:rsid w:val="00CE63E0"/>
    <w:rsid w:val="00CE761F"/>
    <w:rsid w:val="00CE7760"/>
    <w:rsid w:val="00CF091A"/>
    <w:rsid w:val="00CF0C55"/>
    <w:rsid w:val="00CF1D34"/>
    <w:rsid w:val="00CF282A"/>
    <w:rsid w:val="00D00586"/>
    <w:rsid w:val="00D02402"/>
    <w:rsid w:val="00D02896"/>
    <w:rsid w:val="00D03389"/>
    <w:rsid w:val="00D05377"/>
    <w:rsid w:val="00D1131A"/>
    <w:rsid w:val="00D113DD"/>
    <w:rsid w:val="00D12DD1"/>
    <w:rsid w:val="00D16A7A"/>
    <w:rsid w:val="00D17515"/>
    <w:rsid w:val="00D20F5C"/>
    <w:rsid w:val="00D24F2A"/>
    <w:rsid w:val="00D26986"/>
    <w:rsid w:val="00D26C11"/>
    <w:rsid w:val="00D32B80"/>
    <w:rsid w:val="00D3542C"/>
    <w:rsid w:val="00D3567E"/>
    <w:rsid w:val="00D42B17"/>
    <w:rsid w:val="00D435A2"/>
    <w:rsid w:val="00D44D86"/>
    <w:rsid w:val="00D44F6A"/>
    <w:rsid w:val="00D463EA"/>
    <w:rsid w:val="00D51491"/>
    <w:rsid w:val="00D5292E"/>
    <w:rsid w:val="00D548E3"/>
    <w:rsid w:val="00D55F37"/>
    <w:rsid w:val="00D60C51"/>
    <w:rsid w:val="00D6444C"/>
    <w:rsid w:val="00D66DB3"/>
    <w:rsid w:val="00D70A23"/>
    <w:rsid w:val="00D724B8"/>
    <w:rsid w:val="00D75091"/>
    <w:rsid w:val="00D800D4"/>
    <w:rsid w:val="00D82A87"/>
    <w:rsid w:val="00D83346"/>
    <w:rsid w:val="00D84DFF"/>
    <w:rsid w:val="00D8587D"/>
    <w:rsid w:val="00D904D5"/>
    <w:rsid w:val="00DA0874"/>
    <w:rsid w:val="00DA0C55"/>
    <w:rsid w:val="00DA0F23"/>
    <w:rsid w:val="00DA18F1"/>
    <w:rsid w:val="00DA20FD"/>
    <w:rsid w:val="00DB4298"/>
    <w:rsid w:val="00DB65E4"/>
    <w:rsid w:val="00DC27A9"/>
    <w:rsid w:val="00DC28FF"/>
    <w:rsid w:val="00DD1095"/>
    <w:rsid w:val="00DD30C6"/>
    <w:rsid w:val="00DD3A87"/>
    <w:rsid w:val="00DD3B35"/>
    <w:rsid w:val="00DD6462"/>
    <w:rsid w:val="00DD6E3A"/>
    <w:rsid w:val="00DD6F71"/>
    <w:rsid w:val="00DF08CD"/>
    <w:rsid w:val="00DF0BC9"/>
    <w:rsid w:val="00DF16F6"/>
    <w:rsid w:val="00DF2453"/>
    <w:rsid w:val="00DF4102"/>
    <w:rsid w:val="00DF4C3B"/>
    <w:rsid w:val="00DF5A0B"/>
    <w:rsid w:val="00E00152"/>
    <w:rsid w:val="00E03FEA"/>
    <w:rsid w:val="00E078FC"/>
    <w:rsid w:val="00E10A5D"/>
    <w:rsid w:val="00E10B9B"/>
    <w:rsid w:val="00E12E10"/>
    <w:rsid w:val="00E15BE3"/>
    <w:rsid w:val="00E20576"/>
    <w:rsid w:val="00E21A3F"/>
    <w:rsid w:val="00E21D23"/>
    <w:rsid w:val="00E21E72"/>
    <w:rsid w:val="00E247B0"/>
    <w:rsid w:val="00E259BD"/>
    <w:rsid w:val="00E30D86"/>
    <w:rsid w:val="00E33167"/>
    <w:rsid w:val="00E33897"/>
    <w:rsid w:val="00E33DC5"/>
    <w:rsid w:val="00E34297"/>
    <w:rsid w:val="00E347AE"/>
    <w:rsid w:val="00E3485E"/>
    <w:rsid w:val="00E35FA7"/>
    <w:rsid w:val="00E410A3"/>
    <w:rsid w:val="00E41354"/>
    <w:rsid w:val="00E43CFA"/>
    <w:rsid w:val="00E46CD9"/>
    <w:rsid w:val="00E47162"/>
    <w:rsid w:val="00E50371"/>
    <w:rsid w:val="00E50516"/>
    <w:rsid w:val="00E50FE0"/>
    <w:rsid w:val="00E5537A"/>
    <w:rsid w:val="00E55A61"/>
    <w:rsid w:val="00E60118"/>
    <w:rsid w:val="00E61651"/>
    <w:rsid w:val="00E631C9"/>
    <w:rsid w:val="00E64106"/>
    <w:rsid w:val="00E67929"/>
    <w:rsid w:val="00E7232A"/>
    <w:rsid w:val="00E729BA"/>
    <w:rsid w:val="00E73760"/>
    <w:rsid w:val="00E7513A"/>
    <w:rsid w:val="00E752C6"/>
    <w:rsid w:val="00E80160"/>
    <w:rsid w:val="00E86320"/>
    <w:rsid w:val="00E86DDD"/>
    <w:rsid w:val="00E8794E"/>
    <w:rsid w:val="00E87DF8"/>
    <w:rsid w:val="00E90BB7"/>
    <w:rsid w:val="00E926A1"/>
    <w:rsid w:val="00E935C4"/>
    <w:rsid w:val="00E95780"/>
    <w:rsid w:val="00EA18E5"/>
    <w:rsid w:val="00EA1D9C"/>
    <w:rsid w:val="00EA4426"/>
    <w:rsid w:val="00EA6A23"/>
    <w:rsid w:val="00EB14CB"/>
    <w:rsid w:val="00EB23F9"/>
    <w:rsid w:val="00EB5B7A"/>
    <w:rsid w:val="00EB753D"/>
    <w:rsid w:val="00EC2047"/>
    <w:rsid w:val="00EC47D5"/>
    <w:rsid w:val="00ED2AE8"/>
    <w:rsid w:val="00ED2CA8"/>
    <w:rsid w:val="00ED2F3E"/>
    <w:rsid w:val="00ED65DD"/>
    <w:rsid w:val="00EE36E3"/>
    <w:rsid w:val="00EE3A6B"/>
    <w:rsid w:val="00EE784E"/>
    <w:rsid w:val="00EE7B3A"/>
    <w:rsid w:val="00EF15B7"/>
    <w:rsid w:val="00EF2078"/>
    <w:rsid w:val="00EF2E50"/>
    <w:rsid w:val="00EF3E76"/>
    <w:rsid w:val="00F01070"/>
    <w:rsid w:val="00F01092"/>
    <w:rsid w:val="00F01A64"/>
    <w:rsid w:val="00F0228E"/>
    <w:rsid w:val="00F03CE9"/>
    <w:rsid w:val="00F044FC"/>
    <w:rsid w:val="00F05C16"/>
    <w:rsid w:val="00F12249"/>
    <w:rsid w:val="00F138B0"/>
    <w:rsid w:val="00F147C8"/>
    <w:rsid w:val="00F2108A"/>
    <w:rsid w:val="00F21935"/>
    <w:rsid w:val="00F250F6"/>
    <w:rsid w:val="00F25965"/>
    <w:rsid w:val="00F31424"/>
    <w:rsid w:val="00F32792"/>
    <w:rsid w:val="00F36D74"/>
    <w:rsid w:val="00F408C1"/>
    <w:rsid w:val="00F40B08"/>
    <w:rsid w:val="00F40D78"/>
    <w:rsid w:val="00F420B8"/>
    <w:rsid w:val="00F44F67"/>
    <w:rsid w:val="00F45ADA"/>
    <w:rsid w:val="00F468DB"/>
    <w:rsid w:val="00F52374"/>
    <w:rsid w:val="00F5370C"/>
    <w:rsid w:val="00F571F6"/>
    <w:rsid w:val="00F60694"/>
    <w:rsid w:val="00F61800"/>
    <w:rsid w:val="00F62E08"/>
    <w:rsid w:val="00F64C3E"/>
    <w:rsid w:val="00F64CE5"/>
    <w:rsid w:val="00F66512"/>
    <w:rsid w:val="00F66E26"/>
    <w:rsid w:val="00F73A79"/>
    <w:rsid w:val="00F74673"/>
    <w:rsid w:val="00F74CDE"/>
    <w:rsid w:val="00F7696C"/>
    <w:rsid w:val="00F82D79"/>
    <w:rsid w:val="00F83CEC"/>
    <w:rsid w:val="00F90787"/>
    <w:rsid w:val="00F9175D"/>
    <w:rsid w:val="00F91E1E"/>
    <w:rsid w:val="00F93C89"/>
    <w:rsid w:val="00FA0773"/>
    <w:rsid w:val="00FA146B"/>
    <w:rsid w:val="00FA1D39"/>
    <w:rsid w:val="00FA240C"/>
    <w:rsid w:val="00FA35A7"/>
    <w:rsid w:val="00FA4073"/>
    <w:rsid w:val="00FB2FE6"/>
    <w:rsid w:val="00FB4915"/>
    <w:rsid w:val="00FB7BD4"/>
    <w:rsid w:val="00FC0862"/>
    <w:rsid w:val="00FC11B2"/>
    <w:rsid w:val="00FC21BB"/>
    <w:rsid w:val="00FC2411"/>
    <w:rsid w:val="00FC4C9F"/>
    <w:rsid w:val="00FC6FA0"/>
    <w:rsid w:val="00FD0D58"/>
    <w:rsid w:val="00FD1598"/>
    <w:rsid w:val="00FD20D6"/>
    <w:rsid w:val="00FD3374"/>
    <w:rsid w:val="00FD3917"/>
    <w:rsid w:val="00FD7C8E"/>
    <w:rsid w:val="00FE27AD"/>
    <w:rsid w:val="00FE3382"/>
    <w:rsid w:val="00FE42D6"/>
    <w:rsid w:val="00FE6C7D"/>
    <w:rsid w:val="00FF00AA"/>
    <w:rsid w:val="00FF29AE"/>
    <w:rsid w:val="00FF31DF"/>
    <w:rsid w:val="00FF3EAD"/>
    <w:rsid w:val="00FF67CB"/>
    <w:rsid w:val="0100390C"/>
    <w:rsid w:val="01121891"/>
    <w:rsid w:val="01205D5C"/>
    <w:rsid w:val="015D01CC"/>
    <w:rsid w:val="01631A2B"/>
    <w:rsid w:val="01710365"/>
    <w:rsid w:val="017D31AE"/>
    <w:rsid w:val="01993D60"/>
    <w:rsid w:val="019D1CDE"/>
    <w:rsid w:val="01A3073B"/>
    <w:rsid w:val="01C25065"/>
    <w:rsid w:val="01C40DDD"/>
    <w:rsid w:val="01D60B10"/>
    <w:rsid w:val="01E925F2"/>
    <w:rsid w:val="01EB45BC"/>
    <w:rsid w:val="01F01BD2"/>
    <w:rsid w:val="01F64D0F"/>
    <w:rsid w:val="02025461"/>
    <w:rsid w:val="020531A4"/>
    <w:rsid w:val="021B437E"/>
    <w:rsid w:val="021E1CE7"/>
    <w:rsid w:val="021F4265"/>
    <w:rsid w:val="022E3D0D"/>
    <w:rsid w:val="023F0464"/>
    <w:rsid w:val="025263E9"/>
    <w:rsid w:val="025C30E2"/>
    <w:rsid w:val="025F4662"/>
    <w:rsid w:val="026D3223"/>
    <w:rsid w:val="02810A7C"/>
    <w:rsid w:val="02866093"/>
    <w:rsid w:val="02A12ECC"/>
    <w:rsid w:val="02A5779F"/>
    <w:rsid w:val="02AD7AC3"/>
    <w:rsid w:val="02B81FC4"/>
    <w:rsid w:val="02B93CCF"/>
    <w:rsid w:val="02C05B34"/>
    <w:rsid w:val="02C44E0D"/>
    <w:rsid w:val="02D908B8"/>
    <w:rsid w:val="02DF39F5"/>
    <w:rsid w:val="02E64D83"/>
    <w:rsid w:val="02EB4148"/>
    <w:rsid w:val="02ED6112"/>
    <w:rsid w:val="0305345B"/>
    <w:rsid w:val="03065425"/>
    <w:rsid w:val="03250913"/>
    <w:rsid w:val="034F46D6"/>
    <w:rsid w:val="03525F75"/>
    <w:rsid w:val="03655CA8"/>
    <w:rsid w:val="03660FD6"/>
    <w:rsid w:val="03760F6B"/>
    <w:rsid w:val="03824AAC"/>
    <w:rsid w:val="038A7E04"/>
    <w:rsid w:val="038D5838"/>
    <w:rsid w:val="038F541B"/>
    <w:rsid w:val="039C5442"/>
    <w:rsid w:val="03A64E42"/>
    <w:rsid w:val="03B64756"/>
    <w:rsid w:val="03BB1D6C"/>
    <w:rsid w:val="03C508DD"/>
    <w:rsid w:val="03CC5D27"/>
    <w:rsid w:val="03CD1A9F"/>
    <w:rsid w:val="03E56DE9"/>
    <w:rsid w:val="03EE2141"/>
    <w:rsid w:val="03FD4132"/>
    <w:rsid w:val="04013180"/>
    <w:rsid w:val="040503F8"/>
    <w:rsid w:val="04071455"/>
    <w:rsid w:val="04155920"/>
    <w:rsid w:val="041A1188"/>
    <w:rsid w:val="04212517"/>
    <w:rsid w:val="04221DEB"/>
    <w:rsid w:val="042711AF"/>
    <w:rsid w:val="042A0CA0"/>
    <w:rsid w:val="042C0EBC"/>
    <w:rsid w:val="042C2C6A"/>
    <w:rsid w:val="042F4508"/>
    <w:rsid w:val="04351B1E"/>
    <w:rsid w:val="0442423B"/>
    <w:rsid w:val="044F0706"/>
    <w:rsid w:val="045B70AB"/>
    <w:rsid w:val="046D7B66"/>
    <w:rsid w:val="0486237A"/>
    <w:rsid w:val="048C3708"/>
    <w:rsid w:val="04A41693"/>
    <w:rsid w:val="04A96068"/>
    <w:rsid w:val="04BE3F1E"/>
    <w:rsid w:val="04C2712A"/>
    <w:rsid w:val="04CD7FA9"/>
    <w:rsid w:val="04DA4474"/>
    <w:rsid w:val="04E83035"/>
    <w:rsid w:val="05015EA4"/>
    <w:rsid w:val="0523406D"/>
    <w:rsid w:val="0534627A"/>
    <w:rsid w:val="05355B4E"/>
    <w:rsid w:val="05467D5B"/>
    <w:rsid w:val="05545FD4"/>
    <w:rsid w:val="05553E90"/>
    <w:rsid w:val="05597A8E"/>
    <w:rsid w:val="056120BB"/>
    <w:rsid w:val="05687CD1"/>
    <w:rsid w:val="0575419C"/>
    <w:rsid w:val="0579395C"/>
    <w:rsid w:val="05882122"/>
    <w:rsid w:val="059705B7"/>
    <w:rsid w:val="0599432F"/>
    <w:rsid w:val="05AA653C"/>
    <w:rsid w:val="05B02957"/>
    <w:rsid w:val="05C55124"/>
    <w:rsid w:val="05D215EF"/>
    <w:rsid w:val="05EE726E"/>
    <w:rsid w:val="05F23A3F"/>
    <w:rsid w:val="060317A8"/>
    <w:rsid w:val="0607573C"/>
    <w:rsid w:val="061340E1"/>
    <w:rsid w:val="0616772D"/>
    <w:rsid w:val="061B4D44"/>
    <w:rsid w:val="062005AC"/>
    <w:rsid w:val="06266912"/>
    <w:rsid w:val="063127B9"/>
    <w:rsid w:val="063619E2"/>
    <w:rsid w:val="0636658B"/>
    <w:rsid w:val="063A78C0"/>
    <w:rsid w:val="064C59C3"/>
    <w:rsid w:val="06562220"/>
    <w:rsid w:val="065F10D4"/>
    <w:rsid w:val="06652463"/>
    <w:rsid w:val="0665331F"/>
    <w:rsid w:val="0667442D"/>
    <w:rsid w:val="06840794"/>
    <w:rsid w:val="069F5975"/>
    <w:rsid w:val="06BC6527"/>
    <w:rsid w:val="06C76C7A"/>
    <w:rsid w:val="06DB030D"/>
    <w:rsid w:val="070B125C"/>
    <w:rsid w:val="07155C37"/>
    <w:rsid w:val="071C6FC5"/>
    <w:rsid w:val="07245E7A"/>
    <w:rsid w:val="072D4D2F"/>
    <w:rsid w:val="073562D9"/>
    <w:rsid w:val="07375BAD"/>
    <w:rsid w:val="074D53D1"/>
    <w:rsid w:val="07723089"/>
    <w:rsid w:val="0775613A"/>
    <w:rsid w:val="07886409"/>
    <w:rsid w:val="07A56FBB"/>
    <w:rsid w:val="07AA35F1"/>
    <w:rsid w:val="07AB0349"/>
    <w:rsid w:val="07AD5E6F"/>
    <w:rsid w:val="07B07742"/>
    <w:rsid w:val="07C03DF5"/>
    <w:rsid w:val="07C80EFB"/>
    <w:rsid w:val="07CF4038"/>
    <w:rsid w:val="07DC6755"/>
    <w:rsid w:val="07EA70C4"/>
    <w:rsid w:val="07F43D1B"/>
    <w:rsid w:val="07F95559"/>
    <w:rsid w:val="080D4B60"/>
    <w:rsid w:val="08161C67"/>
    <w:rsid w:val="082D6FB0"/>
    <w:rsid w:val="08406CE4"/>
    <w:rsid w:val="08444A26"/>
    <w:rsid w:val="084E7652"/>
    <w:rsid w:val="08536A17"/>
    <w:rsid w:val="085A276B"/>
    <w:rsid w:val="08670714"/>
    <w:rsid w:val="08766BA9"/>
    <w:rsid w:val="08907C6B"/>
    <w:rsid w:val="089B6610"/>
    <w:rsid w:val="089F1C5C"/>
    <w:rsid w:val="08A133A1"/>
    <w:rsid w:val="08AA0601"/>
    <w:rsid w:val="08B4633C"/>
    <w:rsid w:val="08B52FC2"/>
    <w:rsid w:val="08B63BCD"/>
    <w:rsid w:val="08BF40AC"/>
    <w:rsid w:val="08C416C3"/>
    <w:rsid w:val="08C6543B"/>
    <w:rsid w:val="08CC0577"/>
    <w:rsid w:val="08D00067"/>
    <w:rsid w:val="08D4742C"/>
    <w:rsid w:val="08E02B28"/>
    <w:rsid w:val="08E12275"/>
    <w:rsid w:val="08F65448"/>
    <w:rsid w:val="08FF6B9F"/>
    <w:rsid w:val="09102B5A"/>
    <w:rsid w:val="09265ED9"/>
    <w:rsid w:val="09385C0D"/>
    <w:rsid w:val="093C56FD"/>
    <w:rsid w:val="093D3223"/>
    <w:rsid w:val="0946657C"/>
    <w:rsid w:val="095011A8"/>
    <w:rsid w:val="09510A7C"/>
    <w:rsid w:val="09581E0B"/>
    <w:rsid w:val="095962AF"/>
    <w:rsid w:val="0969226A"/>
    <w:rsid w:val="0972111F"/>
    <w:rsid w:val="09734E97"/>
    <w:rsid w:val="097E7AC3"/>
    <w:rsid w:val="09A45052"/>
    <w:rsid w:val="09AB2883"/>
    <w:rsid w:val="09B2776D"/>
    <w:rsid w:val="09B44E30"/>
    <w:rsid w:val="09BE25B6"/>
    <w:rsid w:val="09E0252C"/>
    <w:rsid w:val="09E87633"/>
    <w:rsid w:val="09EE3807"/>
    <w:rsid w:val="09F00295"/>
    <w:rsid w:val="0A1246B0"/>
    <w:rsid w:val="0A364678"/>
    <w:rsid w:val="0A4707FD"/>
    <w:rsid w:val="0A726EFC"/>
    <w:rsid w:val="0A7669ED"/>
    <w:rsid w:val="0A825391"/>
    <w:rsid w:val="0A90639B"/>
    <w:rsid w:val="0AE30B6B"/>
    <w:rsid w:val="0AF0524F"/>
    <w:rsid w:val="0AF142C5"/>
    <w:rsid w:val="0AFD710E"/>
    <w:rsid w:val="0B446AEB"/>
    <w:rsid w:val="0B5036E2"/>
    <w:rsid w:val="0B5605CC"/>
    <w:rsid w:val="0B642CE9"/>
    <w:rsid w:val="0B707905"/>
    <w:rsid w:val="0B845139"/>
    <w:rsid w:val="0B941820"/>
    <w:rsid w:val="0B9510F4"/>
    <w:rsid w:val="0B9C06D5"/>
    <w:rsid w:val="0BCB4B16"/>
    <w:rsid w:val="0BEB340A"/>
    <w:rsid w:val="0BEF2EFA"/>
    <w:rsid w:val="0BF00A21"/>
    <w:rsid w:val="0BF16C73"/>
    <w:rsid w:val="0BF56037"/>
    <w:rsid w:val="0C0B13B7"/>
    <w:rsid w:val="0C216E2C"/>
    <w:rsid w:val="0C3A6952"/>
    <w:rsid w:val="0C526FE5"/>
    <w:rsid w:val="0C654F6B"/>
    <w:rsid w:val="0C6A2581"/>
    <w:rsid w:val="0C6F61CA"/>
    <w:rsid w:val="0C825B1D"/>
    <w:rsid w:val="0CA33B74"/>
    <w:rsid w:val="0CCE2B10"/>
    <w:rsid w:val="0CD93263"/>
    <w:rsid w:val="0CEE65E6"/>
    <w:rsid w:val="0CEE6D0E"/>
    <w:rsid w:val="0CEF0CD8"/>
    <w:rsid w:val="0D0504FC"/>
    <w:rsid w:val="0D097FEC"/>
    <w:rsid w:val="0D3A63F7"/>
    <w:rsid w:val="0D3C216F"/>
    <w:rsid w:val="0D4508F8"/>
    <w:rsid w:val="0D531267"/>
    <w:rsid w:val="0D642B4C"/>
    <w:rsid w:val="0D660F9A"/>
    <w:rsid w:val="0D6E42F3"/>
    <w:rsid w:val="0D7C6A10"/>
    <w:rsid w:val="0D8561EF"/>
    <w:rsid w:val="0D887163"/>
    <w:rsid w:val="0D8B27AF"/>
    <w:rsid w:val="0D9E6986"/>
    <w:rsid w:val="0DA252ED"/>
    <w:rsid w:val="0DA6393A"/>
    <w:rsid w:val="0DB11345"/>
    <w:rsid w:val="0DC857B1"/>
    <w:rsid w:val="0DCB52A1"/>
    <w:rsid w:val="0DD13BE2"/>
    <w:rsid w:val="0DEB5944"/>
    <w:rsid w:val="0DEB76F2"/>
    <w:rsid w:val="0E15476E"/>
    <w:rsid w:val="0E2F5830"/>
    <w:rsid w:val="0E4137B5"/>
    <w:rsid w:val="0E501D2F"/>
    <w:rsid w:val="0E511C4A"/>
    <w:rsid w:val="0E96765D"/>
    <w:rsid w:val="0E9E26E2"/>
    <w:rsid w:val="0EA93835"/>
    <w:rsid w:val="0EAE0E4B"/>
    <w:rsid w:val="0EAE511F"/>
    <w:rsid w:val="0ECA5559"/>
    <w:rsid w:val="0ECD6BA5"/>
    <w:rsid w:val="0EDE1004"/>
    <w:rsid w:val="0EE4486D"/>
    <w:rsid w:val="0EE7435D"/>
    <w:rsid w:val="0EED1247"/>
    <w:rsid w:val="0EFB3964"/>
    <w:rsid w:val="0F087E2F"/>
    <w:rsid w:val="0F0A4294"/>
    <w:rsid w:val="0F0E3698"/>
    <w:rsid w:val="0F1D1B2D"/>
    <w:rsid w:val="0F257F7B"/>
    <w:rsid w:val="0F3F5F47"/>
    <w:rsid w:val="0F403A6D"/>
    <w:rsid w:val="0F47001D"/>
    <w:rsid w:val="0F625791"/>
    <w:rsid w:val="0F6459AD"/>
    <w:rsid w:val="0F6C6610"/>
    <w:rsid w:val="0F916077"/>
    <w:rsid w:val="0F977B31"/>
    <w:rsid w:val="0FA11639"/>
    <w:rsid w:val="0FA1450C"/>
    <w:rsid w:val="0FB00BF3"/>
    <w:rsid w:val="0FB71F81"/>
    <w:rsid w:val="0FB9365C"/>
    <w:rsid w:val="0FBF2BE4"/>
    <w:rsid w:val="0FCD3553"/>
    <w:rsid w:val="0FE10B11"/>
    <w:rsid w:val="0FEF171B"/>
    <w:rsid w:val="0FF7237E"/>
    <w:rsid w:val="0FFC3E38"/>
    <w:rsid w:val="1008458B"/>
    <w:rsid w:val="10090303"/>
    <w:rsid w:val="10175B0A"/>
    <w:rsid w:val="10274CD4"/>
    <w:rsid w:val="103F191C"/>
    <w:rsid w:val="10433815"/>
    <w:rsid w:val="10613C9B"/>
    <w:rsid w:val="107C2883"/>
    <w:rsid w:val="10861954"/>
    <w:rsid w:val="108A31F2"/>
    <w:rsid w:val="10947BCD"/>
    <w:rsid w:val="10953945"/>
    <w:rsid w:val="109E5934"/>
    <w:rsid w:val="10B244F7"/>
    <w:rsid w:val="10C61D50"/>
    <w:rsid w:val="10C83D1A"/>
    <w:rsid w:val="10CD7582"/>
    <w:rsid w:val="10CE086A"/>
    <w:rsid w:val="10CF32FA"/>
    <w:rsid w:val="10D4446D"/>
    <w:rsid w:val="10EA5A3E"/>
    <w:rsid w:val="1111457E"/>
    <w:rsid w:val="111156C1"/>
    <w:rsid w:val="111E1B8C"/>
    <w:rsid w:val="112076B2"/>
    <w:rsid w:val="112C42A9"/>
    <w:rsid w:val="112F78F5"/>
    <w:rsid w:val="11382C4E"/>
    <w:rsid w:val="114747FD"/>
    <w:rsid w:val="11496C09"/>
    <w:rsid w:val="114E2471"/>
    <w:rsid w:val="115630D4"/>
    <w:rsid w:val="11827991"/>
    <w:rsid w:val="118E6D12"/>
    <w:rsid w:val="119105B0"/>
    <w:rsid w:val="1198193E"/>
    <w:rsid w:val="11991213"/>
    <w:rsid w:val="119F2CCD"/>
    <w:rsid w:val="11A958FA"/>
    <w:rsid w:val="11C269BB"/>
    <w:rsid w:val="11CF5042"/>
    <w:rsid w:val="11D34725"/>
    <w:rsid w:val="11DA4164"/>
    <w:rsid w:val="11F36B75"/>
    <w:rsid w:val="11F823DD"/>
    <w:rsid w:val="12003989"/>
    <w:rsid w:val="120F10C4"/>
    <w:rsid w:val="1218482D"/>
    <w:rsid w:val="121A05A5"/>
    <w:rsid w:val="1232769D"/>
    <w:rsid w:val="1246139A"/>
    <w:rsid w:val="124B4C03"/>
    <w:rsid w:val="126B0E01"/>
    <w:rsid w:val="126D4B79"/>
    <w:rsid w:val="12706417"/>
    <w:rsid w:val="1279351E"/>
    <w:rsid w:val="12906AB9"/>
    <w:rsid w:val="12AB56A1"/>
    <w:rsid w:val="12B74046"/>
    <w:rsid w:val="12C10A21"/>
    <w:rsid w:val="12C16DBE"/>
    <w:rsid w:val="12DB381E"/>
    <w:rsid w:val="12EB3CF0"/>
    <w:rsid w:val="12F6691D"/>
    <w:rsid w:val="13025604"/>
    <w:rsid w:val="130F5C30"/>
    <w:rsid w:val="131A225E"/>
    <w:rsid w:val="133C7295"/>
    <w:rsid w:val="13576091"/>
    <w:rsid w:val="13610347"/>
    <w:rsid w:val="137A57A0"/>
    <w:rsid w:val="138A3509"/>
    <w:rsid w:val="13904FC3"/>
    <w:rsid w:val="139A199E"/>
    <w:rsid w:val="13A02D2C"/>
    <w:rsid w:val="13A740BB"/>
    <w:rsid w:val="13B011C1"/>
    <w:rsid w:val="13BD38DE"/>
    <w:rsid w:val="13C00106"/>
    <w:rsid w:val="13C24A51"/>
    <w:rsid w:val="13CC58CF"/>
    <w:rsid w:val="13CE33F5"/>
    <w:rsid w:val="13E46BF1"/>
    <w:rsid w:val="13E81D0E"/>
    <w:rsid w:val="13F07810"/>
    <w:rsid w:val="13F534A0"/>
    <w:rsid w:val="13F76DF0"/>
    <w:rsid w:val="142B7C44"/>
    <w:rsid w:val="142F3EDE"/>
    <w:rsid w:val="14333BA0"/>
    <w:rsid w:val="143D67CD"/>
    <w:rsid w:val="14445DAD"/>
    <w:rsid w:val="144D40C0"/>
    <w:rsid w:val="14515DD5"/>
    <w:rsid w:val="14531B4D"/>
    <w:rsid w:val="146B6E96"/>
    <w:rsid w:val="146F2E2A"/>
    <w:rsid w:val="14727699"/>
    <w:rsid w:val="14787805"/>
    <w:rsid w:val="148937C0"/>
    <w:rsid w:val="14926B19"/>
    <w:rsid w:val="14AD5701"/>
    <w:rsid w:val="14B96F81"/>
    <w:rsid w:val="14BE790E"/>
    <w:rsid w:val="14C1444F"/>
    <w:rsid w:val="14D94748"/>
    <w:rsid w:val="150317C5"/>
    <w:rsid w:val="15034D3D"/>
    <w:rsid w:val="150F3A74"/>
    <w:rsid w:val="151237B6"/>
    <w:rsid w:val="151632A6"/>
    <w:rsid w:val="15170DCC"/>
    <w:rsid w:val="151A266A"/>
    <w:rsid w:val="152C2AC9"/>
    <w:rsid w:val="15334D63"/>
    <w:rsid w:val="153D6025"/>
    <w:rsid w:val="1546345F"/>
    <w:rsid w:val="1549430F"/>
    <w:rsid w:val="154A2F50"/>
    <w:rsid w:val="154C590A"/>
    <w:rsid w:val="155F085C"/>
    <w:rsid w:val="156404B5"/>
    <w:rsid w:val="158346B4"/>
    <w:rsid w:val="1586239D"/>
    <w:rsid w:val="158A77F0"/>
    <w:rsid w:val="159B19FD"/>
    <w:rsid w:val="15B14D7D"/>
    <w:rsid w:val="15BB209F"/>
    <w:rsid w:val="15CC0027"/>
    <w:rsid w:val="15DF7B3C"/>
    <w:rsid w:val="15EC4007"/>
    <w:rsid w:val="15F33E49"/>
    <w:rsid w:val="15F410AE"/>
    <w:rsid w:val="160475A2"/>
    <w:rsid w:val="1606156C"/>
    <w:rsid w:val="160A26DF"/>
    <w:rsid w:val="16113A6D"/>
    <w:rsid w:val="16165379"/>
    <w:rsid w:val="16223ECC"/>
    <w:rsid w:val="162419F3"/>
    <w:rsid w:val="163065E9"/>
    <w:rsid w:val="16326915"/>
    <w:rsid w:val="164125A5"/>
    <w:rsid w:val="16443E43"/>
    <w:rsid w:val="16500A3A"/>
    <w:rsid w:val="166C5C25"/>
    <w:rsid w:val="167D7355"/>
    <w:rsid w:val="168410F4"/>
    <w:rsid w:val="1686445B"/>
    <w:rsid w:val="16893F4C"/>
    <w:rsid w:val="169F1079"/>
    <w:rsid w:val="16B54D41"/>
    <w:rsid w:val="16B72867"/>
    <w:rsid w:val="16B8213B"/>
    <w:rsid w:val="16C44F84"/>
    <w:rsid w:val="16D451C7"/>
    <w:rsid w:val="16D90A2F"/>
    <w:rsid w:val="16E3540A"/>
    <w:rsid w:val="16EF3DAF"/>
    <w:rsid w:val="16F2564D"/>
    <w:rsid w:val="16FE413B"/>
    <w:rsid w:val="1703785A"/>
    <w:rsid w:val="170B4961"/>
    <w:rsid w:val="17141A67"/>
    <w:rsid w:val="172F4AF3"/>
    <w:rsid w:val="17343EB7"/>
    <w:rsid w:val="17457E73"/>
    <w:rsid w:val="17590B5C"/>
    <w:rsid w:val="175E7186"/>
    <w:rsid w:val="178766DD"/>
    <w:rsid w:val="17944956"/>
    <w:rsid w:val="179E3A27"/>
    <w:rsid w:val="179E57D5"/>
    <w:rsid w:val="17A74689"/>
    <w:rsid w:val="17B15508"/>
    <w:rsid w:val="17B81091"/>
    <w:rsid w:val="17BE7C25"/>
    <w:rsid w:val="17C214C3"/>
    <w:rsid w:val="17C36FE9"/>
    <w:rsid w:val="17D336D0"/>
    <w:rsid w:val="17E7717C"/>
    <w:rsid w:val="17E92EF4"/>
    <w:rsid w:val="181141F9"/>
    <w:rsid w:val="18185587"/>
    <w:rsid w:val="18253800"/>
    <w:rsid w:val="18263479"/>
    <w:rsid w:val="182A0E16"/>
    <w:rsid w:val="182B52BA"/>
    <w:rsid w:val="18357EE7"/>
    <w:rsid w:val="183C74C7"/>
    <w:rsid w:val="183D2903"/>
    <w:rsid w:val="184A6671"/>
    <w:rsid w:val="184B14B9"/>
    <w:rsid w:val="185365BF"/>
    <w:rsid w:val="185A16FC"/>
    <w:rsid w:val="18667707"/>
    <w:rsid w:val="18700F1F"/>
    <w:rsid w:val="187753D6"/>
    <w:rsid w:val="187F5606"/>
    <w:rsid w:val="18814EDA"/>
    <w:rsid w:val="18950986"/>
    <w:rsid w:val="18A92683"/>
    <w:rsid w:val="18C272A1"/>
    <w:rsid w:val="18C361D1"/>
    <w:rsid w:val="18DA0A8E"/>
    <w:rsid w:val="18DC65B5"/>
    <w:rsid w:val="18E36709"/>
    <w:rsid w:val="18E50C46"/>
    <w:rsid w:val="18F002B2"/>
    <w:rsid w:val="18F02060"/>
    <w:rsid w:val="18F356AC"/>
    <w:rsid w:val="18F41B50"/>
    <w:rsid w:val="18FC0A05"/>
    <w:rsid w:val="19031D93"/>
    <w:rsid w:val="191044B0"/>
    <w:rsid w:val="191915B7"/>
    <w:rsid w:val="19411522"/>
    <w:rsid w:val="19526877"/>
    <w:rsid w:val="195B1BCF"/>
    <w:rsid w:val="195C2E49"/>
    <w:rsid w:val="19696BF8"/>
    <w:rsid w:val="196E525E"/>
    <w:rsid w:val="1997072D"/>
    <w:rsid w:val="19A61341"/>
    <w:rsid w:val="19A90B8D"/>
    <w:rsid w:val="19B0394D"/>
    <w:rsid w:val="19B25567"/>
    <w:rsid w:val="19DB4ABE"/>
    <w:rsid w:val="19F71403"/>
    <w:rsid w:val="19F93196"/>
    <w:rsid w:val="1A045DC3"/>
    <w:rsid w:val="1A0B0D75"/>
    <w:rsid w:val="1A1B4EBB"/>
    <w:rsid w:val="1A1C7285"/>
    <w:rsid w:val="1A1F0E4F"/>
    <w:rsid w:val="1A2108D1"/>
    <w:rsid w:val="1A4E48ED"/>
    <w:rsid w:val="1A50725A"/>
    <w:rsid w:val="1A756CC1"/>
    <w:rsid w:val="1A772A39"/>
    <w:rsid w:val="1AA17AB6"/>
    <w:rsid w:val="1AA43102"/>
    <w:rsid w:val="1AA80E44"/>
    <w:rsid w:val="1AAE5D2F"/>
    <w:rsid w:val="1AC83F72"/>
    <w:rsid w:val="1ACE4623"/>
    <w:rsid w:val="1AD5775F"/>
    <w:rsid w:val="1AE96D67"/>
    <w:rsid w:val="1AEC69D6"/>
    <w:rsid w:val="1AFD0A64"/>
    <w:rsid w:val="1B086E06"/>
    <w:rsid w:val="1B0B13D3"/>
    <w:rsid w:val="1B0D25FE"/>
    <w:rsid w:val="1B18764C"/>
    <w:rsid w:val="1B244243"/>
    <w:rsid w:val="1B283D33"/>
    <w:rsid w:val="1B373F76"/>
    <w:rsid w:val="1B3A75C2"/>
    <w:rsid w:val="1B41295B"/>
    <w:rsid w:val="1B4B7A22"/>
    <w:rsid w:val="1B5508A0"/>
    <w:rsid w:val="1B701236"/>
    <w:rsid w:val="1B7900EB"/>
    <w:rsid w:val="1B925650"/>
    <w:rsid w:val="1B9E3FF5"/>
    <w:rsid w:val="1BB90E2F"/>
    <w:rsid w:val="1BD158CA"/>
    <w:rsid w:val="1BE51C24"/>
    <w:rsid w:val="1BE7774A"/>
    <w:rsid w:val="1C066B60"/>
    <w:rsid w:val="1C1A08C7"/>
    <w:rsid w:val="1C2614A3"/>
    <w:rsid w:val="1C2E368A"/>
    <w:rsid w:val="1C362480"/>
    <w:rsid w:val="1C387FA6"/>
    <w:rsid w:val="1C3E3ED2"/>
    <w:rsid w:val="1C3E4735"/>
    <w:rsid w:val="1C424981"/>
    <w:rsid w:val="1C454471"/>
    <w:rsid w:val="1C4D1E7A"/>
    <w:rsid w:val="1C5503E6"/>
    <w:rsid w:val="1C5823F6"/>
    <w:rsid w:val="1C5841A4"/>
    <w:rsid w:val="1C6012AB"/>
    <w:rsid w:val="1C626DD1"/>
    <w:rsid w:val="1C6360EC"/>
    <w:rsid w:val="1C8226F5"/>
    <w:rsid w:val="1C8C02F2"/>
    <w:rsid w:val="1CB05D8E"/>
    <w:rsid w:val="1CB3762C"/>
    <w:rsid w:val="1CBB2985"/>
    <w:rsid w:val="1CBE702B"/>
    <w:rsid w:val="1CC161ED"/>
    <w:rsid w:val="1CC2281A"/>
    <w:rsid w:val="1CD13F56"/>
    <w:rsid w:val="1CD221A8"/>
    <w:rsid w:val="1CE16E9F"/>
    <w:rsid w:val="1CE4012E"/>
    <w:rsid w:val="1CF3211F"/>
    <w:rsid w:val="1CF916A4"/>
    <w:rsid w:val="1D0600A4"/>
    <w:rsid w:val="1D13456F"/>
    <w:rsid w:val="1D157674"/>
    <w:rsid w:val="1D1D231D"/>
    <w:rsid w:val="1D1E7604"/>
    <w:rsid w:val="1D2D3883"/>
    <w:rsid w:val="1D3F7112"/>
    <w:rsid w:val="1D44297A"/>
    <w:rsid w:val="1D5C4168"/>
    <w:rsid w:val="1D692E97"/>
    <w:rsid w:val="1D8316F5"/>
    <w:rsid w:val="1D8E3BF5"/>
    <w:rsid w:val="1D9456B0"/>
    <w:rsid w:val="1D9A4746"/>
    <w:rsid w:val="1DAB29F9"/>
    <w:rsid w:val="1DAD51DD"/>
    <w:rsid w:val="1DB668F6"/>
    <w:rsid w:val="1DC37D43"/>
    <w:rsid w:val="1DC72084"/>
    <w:rsid w:val="1DD67A76"/>
    <w:rsid w:val="1DDA6E3B"/>
    <w:rsid w:val="1DF47EFC"/>
    <w:rsid w:val="1DFE521F"/>
    <w:rsid w:val="1E0D5462"/>
    <w:rsid w:val="1E18097A"/>
    <w:rsid w:val="1E1B192D"/>
    <w:rsid w:val="1E1B7B7F"/>
    <w:rsid w:val="1E2E78B2"/>
    <w:rsid w:val="1E2F7187"/>
    <w:rsid w:val="1E4D0E44"/>
    <w:rsid w:val="1E5135A1"/>
    <w:rsid w:val="1E537319"/>
    <w:rsid w:val="1E562837"/>
    <w:rsid w:val="1E596E19"/>
    <w:rsid w:val="1E6A0FC8"/>
    <w:rsid w:val="1E8D025A"/>
    <w:rsid w:val="1E95287D"/>
    <w:rsid w:val="1EA47A6D"/>
    <w:rsid w:val="1EC10726"/>
    <w:rsid w:val="1EC27FFB"/>
    <w:rsid w:val="1EE2069D"/>
    <w:rsid w:val="1EE77A61"/>
    <w:rsid w:val="1EF02DBA"/>
    <w:rsid w:val="1EFD1033"/>
    <w:rsid w:val="1F022AED"/>
    <w:rsid w:val="1F071EB1"/>
    <w:rsid w:val="1F170346"/>
    <w:rsid w:val="1F1A1BE5"/>
    <w:rsid w:val="1F1F369F"/>
    <w:rsid w:val="1F234F3D"/>
    <w:rsid w:val="1F32074A"/>
    <w:rsid w:val="1F494278"/>
    <w:rsid w:val="1F4E7AE0"/>
    <w:rsid w:val="1F533349"/>
    <w:rsid w:val="1F5570C1"/>
    <w:rsid w:val="1F574BE7"/>
    <w:rsid w:val="1F636C05"/>
    <w:rsid w:val="1F7A6B27"/>
    <w:rsid w:val="1F841754"/>
    <w:rsid w:val="1F861028"/>
    <w:rsid w:val="1F8F25D3"/>
    <w:rsid w:val="1F9279CD"/>
    <w:rsid w:val="1F95570F"/>
    <w:rsid w:val="1F9A2D26"/>
    <w:rsid w:val="1FAB4F33"/>
    <w:rsid w:val="1FAF4A23"/>
    <w:rsid w:val="1FB77434"/>
    <w:rsid w:val="1FC27209"/>
    <w:rsid w:val="1FCD30FB"/>
    <w:rsid w:val="1FD00D80"/>
    <w:rsid w:val="1FE12702"/>
    <w:rsid w:val="1FE30229"/>
    <w:rsid w:val="20060FE6"/>
    <w:rsid w:val="200D1749"/>
    <w:rsid w:val="20112FE8"/>
    <w:rsid w:val="20170182"/>
    <w:rsid w:val="201A79C2"/>
    <w:rsid w:val="2020322B"/>
    <w:rsid w:val="204038CD"/>
    <w:rsid w:val="205253AE"/>
    <w:rsid w:val="2080016D"/>
    <w:rsid w:val="208018C7"/>
    <w:rsid w:val="20803CC9"/>
    <w:rsid w:val="208E5EBB"/>
    <w:rsid w:val="20A420AE"/>
    <w:rsid w:val="20AB500E"/>
    <w:rsid w:val="20C53DD2"/>
    <w:rsid w:val="20C91B14"/>
    <w:rsid w:val="20D44015"/>
    <w:rsid w:val="20DB53A4"/>
    <w:rsid w:val="20E06E5E"/>
    <w:rsid w:val="20F16975"/>
    <w:rsid w:val="211014F1"/>
    <w:rsid w:val="211600D0"/>
    <w:rsid w:val="211D59BC"/>
    <w:rsid w:val="212812C9"/>
    <w:rsid w:val="212E3725"/>
    <w:rsid w:val="21303941"/>
    <w:rsid w:val="213D7E0C"/>
    <w:rsid w:val="214B0378"/>
    <w:rsid w:val="214B42D7"/>
    <w:rsid w:val="21645399"/>
    <w:rsid w:val="216606D1"/>
    <w:rsid w:val="216A5026"/>
    <w:rsid w:val="216D6919"/>
    <w:rsid w:val="21753704"/>
    <w:rsid w:val="217575A6"/>
    <w:rsid w:val="218201F2"/>
    <w:rsid w:val="219519F6"/>
    <w:rsid w:val="21BC6F83"/>
    <w:rsid w:val="21C1459A"/>
    <w:rsid w:val="21C30312"/>
    <w:rsid w:val="21C61BB0"/>
    <w:rsid w:val="21C94255"/>
    <w:rsid w:val="21D17BDA"/>
    <w:rsid w:val="21D67D32"/>
    <w:rsid w:val="21D97B35"/>
    <w:rsid w:val="21F86CB8"/>
    <w:rsid w:val="21F901D7"/>
    <w:rsid w:val="22001566"/>
    <w:rsid w:val="220B3A67"/>
    <w:rsid w:val="220B7F0B"/>
    <w:rsid w:val="220F17A9"/>
    <w:rsid w:val="221E7C3E"/>
    <w:rsid w:val="2234120F"/>
    <w:rsid w:val="22356D36"/>
    <w:rsid w:val="22401962"/>
    <w:rsid w:val="22407BB4"/>
    <w:rsid w:val="22553DE4"/>
    <w:rsid w:val="225B679C"/>
    <w:rsid w:val="22731EC4"/>
    <w:rsid w:val="227710FC"/>
    <w:rsid w:val="227930C6"/>
    <w:rsid w:val="2297354C"/>
    <w:rsid w:val="229B303C"/>
    <w:rsid w:val="229B4DEB"/>
    <w:rsid w:val="22A243CB"/>
    <w:rsid w:val="22A53EBB"/>
    <w:rsid w:val="22AA14D2"/>
    <w:rsid w:val="22AD4B1E"/>
    <w:rsid w:val="22AF2161"/>
    <w:rsid w:val="22B42350"/>
    <w:rsid w:val="22C00CF5"/>
    <w:rsid w:val="22CA3922"/>
    <w:rsid w:val="22CC769A"/>
    <w:rsid w:val="22D447A0"/>
    <w:rsid w:val="22D95913"/>
    <w:rsid w:val="22E20C6B"/>
    <w:rsid w:val="22E744D4"/>
    <w:rsid w:val="22F02A79"/>
    <w:rsid w:val="22F34C27"/>
    <w:rsid w:val="22F8223D"/>
    <w:rsid w:val="231921B3"/>
    <w:rsid w:val="232A0665"/>
    <w:rsid w:val="234B6811"/>
    <w:rsid w:val="23595EE5"/>
    <w:rsid w:val="23621DAC"/>
    <w:rsid w:val="23645B24"/>
    <w:rsid w:val="2366364A"/>
    <w:rsid w:val="2372260C"/>
    <w:rsid w:val="237E0595"/>
    <w:rsid w:val="238910E7"/>
    <w:rsid w:val="23983A20"/>
    <w:rsid w:val="2398757C"/>
    <w:rsid w:val="23A423C5"/>
    <w:rsid w:val="23B87C1E"/>
    <w:rsid w:val="23BD5235"/>
    <w:rsid w:val="23F04765"/>
    <w:rsid w:val="24305A06"/>
    <w:rsid w:val="243E6375"/>
    <w:rsid w:val="245F009A"/>
    <w:rsid w:val="24797617"/>
    <w:rsid w:val="247E49C4"/>
    <w:rsid w:val="24885842"/>
    <w:rsid w:val="249D12EE"/>
    <w:rsid w:val="24A81A41"/>
    <w:rsid w:val="24AA7567"/>
    <w:rsid w:val="24C30629"/>
    <w:rsid w:val="24DB1E16"/>
    <w:rsid w:val="24DB3BC4"/>
    <w:rsid w:val="24EF58C2"/>
    <w:rsid w:val="24F20F0E"/>
    <w:rsid w:val="25034794"/>
    <w:rsid w:val="25061E11"/>
    <w:rsid w:val="250749B9"/>
    <w:rsid w:val="25276E09"/>
    <w:rsid w:val="252A68FA"/>
    <w:rsid w:val="252B4B4C"/>
    <w:rsid w:val="25315EDA"/>
    <w:rsid w:val="253A4D8F"/>
    <w:rsid w:val="25441769"/>
    <w:rsid w:val="25535E50"/>
    <w:rsid w:val="255816B9"/>
    <w:rsid w:val="25643154"/>
    <w:rsid w:val="256722A0"/>
    <w:rsid w:val="25703A91"/>
    <w:rsid w:val="257A162F"/>
    <w:rsid w:val="259B3353"/>
    <w:rsid w:val="25A348B8"/>
    <w:rsid w:val="25A4045A"/>
    <w:rsid w:val="25A71CF8"/>
    <w:rsid w:val="25BC39F6"/>
    <w:rsid w:val="25C1100C"/>
    <w:rsid w:val="25C66622"/>
    <w:rsid w:val="25D30D3F"/>
    <w:rsid w:val="25D80104"/>
    <w:rsid w:val="25ED1E01"/>
    <w:rsid w:val="25EE7927"/>
    <w:rsid w:val="260333D3"/>
    <w:rsid w:val="260E3B25"/>
    <w:rsid w:val="26215F4F"/>
    <w:rsid w:val="2624159B"/>
    <w:rsid w:val="26377520"/>
    <w:rsid w:val="26431A21"/>
    <w:rsid w:val="26527EB6"/>
    <w:rsid w:val="26602598"/>
    <w:rsid w:val="26A10E3D"/>
    <w:rsid w:val="26A7635F"/>
    <w:rsid w:val="26A85D28"/>
    <w:rsid w:val="26BB5A5B"/>
    <w:rsid w:val="26D27249"/>
    <w:rsid w:val="26E03714"/>
    <w:rsid w:val="26E477CD"/>
    <w:rsid w:val="26E66850"/>
    <w:rsid w:val="26E72CF4"/>
    <w:rsid w:val="26E825C8"/>
    <w:rsid w:val="26ED5E31"/>
    <w:rsid w:val="26FC7E22"/>
    <w:rsid w:val="271E423C"/>
    <w:rsid w:val="27441EF5"/>
    <w:rsid w:val="274A6DDF"/>
    <w:rsid w:val="274F2647"/>
    <w:rsid w:val="277E64EA"/>
    <w:rsid w:val="278247CB"/>
    <w:rsid w:val="278542BB"/>
    <w:rsid w:val="27897907"/>
    <w:rsid w:val="279664C8"/>
    <w:rsid w:val="279B588D"/>
    <w:rsid w:val="279D1605"/>
    <w:rsid w:val="27B64663"/>
    <w:rsid w:val="27C748D4"/>
    <w:rsid w:val="27CC1EEA"/>
    <w:rsid w:val="27DB3EDB"/>
    <w:rsid w:val="27E20691"/>
    <w:rsid w:val="27E45486"/>
    <w:rsid w:val="27F43225"/>
    <w:rsid w:val="27F531EF"/>
    <w:rsid w:val="27FD02F5"/>
    <w:rsid w:val="28072F22"/>
    <w:rsid w:val="280F2DB6"/>
    <w:rsid w:val="28416434"/>
    <w:rsid w:val="28551EE0"/>
    <w:rsid w:val="285717B4"/>
    <w:rsid w:val="2858626F"/>
    <w:rsid w:val="286363AA"/>
    <w:rsid w:val="28724840"/>
    <w:rsid w:val="28862099"/>
    <w:rsid w:val="28991DCC"/>
    <w:rsid w:val="28A349F9"/>
    <w:rsid w:val="28B05368"/>
    <w:rsid w:val="28CD7CC8"/>
    <w:rsid w:val="28D9666D"/>
    <w:rsid w:val="28DC615D"/>
    <w:rsid w:val="28ED2118"/>
    <w:rsid w:val="28FB2A87"/>
    <w:rsid w:val="28FC05AD"/>
    <w:rsid w:val="290D45B1"/>
    <w:rsid w:val="29166354"/>
    <w:rsid w:val="291E6775"/>
    <w:rsid w:val="293B7327"/>
    <w:rsid w:val="294C6E3F"/>
    <w:rsid w:val="29596520"/>
    <w:rsid w:val="295977AD"/>
    <w:rsid w:val="296028EA"/>
    <w:rsid w:val="297A7E50"/>
    <w:rsid w:val="29986528"/>
    <w:rsid w:val="299B3068"/>
    <w:rsid w:val="299E1A09"/>
    <w:rsid w:val="29AE7AF9"/>
    <w:rsid w:val="29BF1D06"/>
    <w:rsid w:val="29C76E0D"/>
    <w:rsid w:val="29EC23D0"/>
    <w:rsid w:val="29F64FFC"/>
    <w:rsid w:val="29FB0865"/>
    <w:rsid w:val="29FD282F"/>
    <w:rsid w:val="29FD45DD"/>
    <w:rsid w:val="2A04596B"/>
    <w:rsid w:val="2A0C1EA8"/>
    <w:rsid w:val="2A0D08B0"/>
    <w:rsid w:val="2A2878AC"/>
    <w:rsid w:val="2A36189D"/>
    <w:rsid w:val="2A495A74"/>
    <w:rsid w:val="2A4B17EC"/>
    <w:rsid w:val="2A570507"/>
    <w:rsid w:val="2A5E32CD"/>
    <w:rsid w:val="2A677CA8"/>
    <w:rsid w:val="2A6B1546"/>
    <w:rsid w:val="2A6C52BE"/>
    <w:rsid w:val="2A7A5C2D"/>
    <w:rsid w:val="2A8940C2"/>
    <w:rsid w:val="2AA1765E"/>
    <w:rsid w:val="2AA333D6"/>
    <w:rsid w:val="2AB70C30"/>
    <w:rsid w:val="2AD92954"/>
    <w:rsid w:val="2AE149E6"/>
    <w:rsid w:val="2AE5754B"/>
    <w:rsid w:val="2B0A463F"/>
    <w:rsid w:val="2B0B2D29"/>
    <w:rsid w:val="2B0D4CF3"/>
    <w:rsid w:val="2B2362C5"/>
    <w:rsid w:val="2B3726E3"/>
    <w:rsid w:val="2B74267D"/>
    <w:rsid w:val="2B822FEC"/>
    <w:rsid w:val="2B8B1F02"/>
    <w:rsid w:val="2B944ACD"/>
    <w:rsid w:val="2B960845"/>
    <w:rsid w:val="2BA7754F"/>
    <w:rsid w:val="2BB055CD"/>
    <w:rsid w:val="2BB67139"/>
    <w:rsid w:val="2BDF21EC"/>
    <w:rsid w:val="2BEC4909"/>
    <w:rsid w:val="2BF2745A"/>
    <w:rsid w:val="2C1C4381"/>
    <w:rsid w:val="2C22032B"/>
    <w:rsid w:val="2C286950"/>
    <w:rsid w:val="2C2C1219"/>
    <w:rsid w:val="2C2F6FD4"/>
    <w:rsid w:val="2C3A38C6"/>
    <w:rsid w:val="2C42277B"/>
    <w:rsid w:val="2C4509EF"/>
    <w:rsid w:val="2C4604BD"/>
    <w:rsid w:val="2C4A6115"/>
    <w:rsid w:val="2C520C10"/>
    <w:rsid w:val="2C8E3C12"/>
    <w:rsid w:val="2C992537"/>
    <w:rsid w:val="2CA156F3"/>
    <w:rsid w:val="2CC6515A"/>
    <w:rsid w:val="2CD21D51"/>
    <w:rsid w:val="2CE9283B"/>
    <w:rsid w:val="2CEF4A5A"/>
    <w:rsid w:val="2CF717B7"/>
    <w:rsid w:val="2CFD3656"/>
    <w:rsid w:val="2D0D0FDB"/>
    <w:rsid w:val="2D297497"/>
    <w:rsid w:val="2D320A41"/>
    <w:rsid w:val="2D350506"/>
    <w:rsid w:val="2D3644DB"/>
    <w:rsid w:val="2D4A661B"/>
    <w:rsid w:val="2D5B7F98"/>
    <w:rsid w:val="2D5C5ABE"/>
    <w:rsid w:val="2D7C1CBC"/>
    <w:rsid w:val="2D7C3A6A"/>
    <w:rsid w:val="2D83304B"/>
    <w:rsid w:val="2D945258"/>
    <w:rsid w:val="2D9708A4"/>
    <w:rsid w:val="2D984D48"/>
    <w:rsid w:val="2D9B2143"/>
    <w:rsid w:val="2DBF0EF7"/>
    <w:rsid w:val="2DC77C2F"/>
    <w:rsid w:val="2DDC3961"/>
    <w:rsid w:val="2E00644A"/>
    <w:rsid w:val="2E057F04"/>
    <w:rsid w:val="2E13617D"/>
    <w:rsid w:val="2E33681F"/>
    <w:rsid w:val="2E383E35"/>
    <w:rsid w:val="2E3A7BAD"/>
    <w:rsid w:val="2E56250D"/>
    <w:rsid w:val="2E642E7C"/>
    <w:rsid w:val="2E701821"/>
    <w:rsid w:val="2E7D5CEC"/>
    <w:rsid w:val="2E861045"/>
    <w:rsid w:val="2E9A1A13"/>
    <w:rsid w:val="2E9D013C"/>
    <w:rsid w:val="2EB15996"/>
    <w:rsid w:val="2EB54CE1"/>
    <w:rsid w:val="2EB77450"/>
    <w:rsid w:val="2EBA2A9C"/>
    <w:rsid w:val="2EBE469D"/>
    <w:rsid w:val="2EC13E2B"/>
    <w:rsid w:val="2EC4391B"/>
    <w:rsid w:val="2EC90F31"/>
    <w:rsid w:val="2ECE6548"/>
    <w:rsid w:val="2EE23DA1"/>
    <w:rsid w:val="2EE43FBD"/>
    <w:rsid w:val="2EE6563F"/>
    <w:rsid w:val="2EE8585B"/>
    <w:rsid w:val="2EF266DA"/>
    <w:rsid w:val="2EFC30B5"/>
    <w:rsid w:val="2F083808"/>
    <w:rsid w:val="2F204FF5"/>
    <w:rsid w:val="2F326AD7"/>
    <w:rsid w:val="2F34284F"/>
    <w:rsid w:val="2F3C5BA7"/>
    <w:rsid w:val="2F5A7DDB"/>
    <w:rsid w:val="2F762E67"/>
    <w:rsid w:val="2F79121D"/>
    <w:rsid w:val="2F805A94"/>
    <w:rsid w:val="2FB76FDC"/>
    <w:rsid w:val="2FD162F0"/>
    <w:rsid w:val="2FD47B8E"/>
    <w:rsid w:val="2FE04785"/>
    <w:rsid w:val="2FE57FED"/>
    <w:rsid w:val="2FE62385"/>
    <w:rsid w:val="30085A89"/>
    <w:rsid w:val="301A5AC6"/>
    <w:rsid w:val="303625F7"/>
    <w:rsid w:val="305D5DD5"/>
    <w:rsid w:val="306233EC"/>
    <w:rsid w:val="30711881"/>
    <w:rsid w:val="307355F9"/>
    <w:rsid w:val="307373A7"/>
    <w:rsid w:val="30782C0F"/>
    <w:rsid w:val="30A6777C"/>
    <w:rsid w:val="30A74E11"/>
    <w:rsid w:val="30A753DC"/>
    <w:rsid w:val="30B005FB"/>
    <w:rsid w:val="30B171A3"/>
    <w:rsid w:val="30CB0F91"/>
    <w:rsid w:val="30CB71E3"/>
    <w:rsid w:val="30D065A7"/>
    <w:rsid w:val="30EB518F"/>
    <w:rsid w:val="30FC55EE"/>
    <w:rsid w:val="31093867"/>
    <w:rsid w:val="31132938"/>
    <w:rsid w:val="311E5564"/>
    <w:rsid w:val="31244B45"/>
    <w:rsid w:val="313932DB"/>
    <w:rsid w:val="314F1BC2"/>
    <w:rsid w:val="315C42DF"/>
    <w:rsid w:val="31615451"/>
    <w:rsid w:val="316D41B0"/>
    <w:rsid w:val="31701B38"/>
    <w:rsid w:val="317A135D"/>
    <w:rsid w:val="317C04DD"/>
    <w:rsid w:val="31815AF3"/>
    <w:rsid w:val="31853836"/>
    <w:rsid w:val="319521B7"/>
    <w:rsid w:val="31962F07"/>
    <w:rsid w:val="319A2862"/>
    <w:rsid w:val="319B6BB5"/>
    <w:rsid w:val="31AB7B22"/>
    <w:rsid w:val="31B93075"/>
    <w:rsid w:val="31C14142"/>
    <w:rsid w:val="31CD6F8B"/>
    <w:rsid w:val="31D200FD"/>
    <w:rsid w:val="31D43E75"/>
    <w:rsid w:val="31E57E30"/>
    <w:rsid w:val="31EB11BF"/>
    <w:rsid w:val="31F6028F"/>
    <w:rsid w:val="31FD7870"/>
    <w:rsid w:val="32116E77"/>
    <w:rsid w:val="32130E41"/>
    <w:rsid w:val="32186458"/>
    <w:rsid w:val="321C75CA"/>
    <w:rsid w:val="322117DB"/>
    <w:rsid w:val="322C5A5F"/>
    <w:rsid w:val="322F37A1"/>
    <w:rsid w:val="3233326A"/>
    <w:rsid w:val="32513718"/>
    <w:rsid w:val="32513C22"/>
    <w:rsid w:val="32566F80"/>
    <w:rsid w:val="32827D75"/>
    <w:rsid w:val="32933D30"/>
    <w:rsid w:val="32957AA8"/>
    <w:rsid w:val="329B2BE5"/>
    <w:rsid w:val="329B6ABA"/>
    <w:rsid w:val="32A23F73"/>
    <w:rsid w:val="32A45F3D"/>
    <w:rsid w:val="32B31CDC"/>
    <w:rsid w:val="32B53CA7"/>
    <w:rsid w:val="32C65EB4"/>
    <w:rsid w:val="32C959A4"/>
    <w:rsid w:val="32D06D32"/>
    <w:rsid w:val="32D61E6F"/>
    <w:rsid w:val="32E14A9C"/>
    <w:rsid w:val="32ED71B1"/>
    <w:rsid w:val="32F80037"/>
    <w:rsid w:val="3302356A"/>
    <w:rsid w:val="330662B0"/>
    <w:rsid w:val="332826CA"/>
    <w:rsid w:val="33294FF5"/>
    <w:rsid w:val="33353039"/>
    <w:rsid w:val="334E5EA9"/>
    <w:rsid w:val="33685128"/>
    <w:rsid w:val="33705E1F"/>
    <w:rsid w:val="33751688"/>
    <w:rsid w:val="338F274A"/>
    <w:rsid w:val="339B7340"/>
    <w:rsid w:val="33AB0B5B"/>
    <w:rsid w:val="33CF6FEA"/>
    <w:rsid w:val="33D068BE"/>
    <w:rsid w:val="33D22636"/>
    <w:rsid w:val="33E52369"/>
    <w:rsid w:val="33ED182B"/>
    <w:rsid w:val="33F64577"/>
    <w:rsid w:val="33FE78CF"/>
    <w:rsid w:val="34022137"/>
    <w:rsid w:val="340842AA"/>
    <w:rsid w:val="34117602"/>
    <w:rsid w:val="34125129"/>
    <w:rsid w:val="341F6035"/>
    <w:rsid w:val="342B1D46"/>
    <w:rsid w:val="342F7A89"/>
    <w:rsid w:val="34394463"/>
    <w:rsid w:val="343B01DB"/>
    <w:rsid w:val="344922F2"/>
    <w:rsid w:val="345E1DE6"/>
    <w:rsid w:val="34670FD0"/>
    <w:rsid w:val="346C2CC0"/>
    <w:rsid w:val="346C4839"/>
    <w:rsid w:val="347A51A8"/>
    <w:rsid w:val="347D6A46"/>
    <w:rsid w:val="347E631A"/>
    <w:rsid w:val="349D648E"/>
    <w:rsid w:val="34A00986"/>
    <w:rsid w:val="34AC10D9"/>
    <w:rsid w:val="34C06933"/>
    <w:rsid w:val="34C401D1"/>
    <w:rsid w:val="34C5219B"/>
    <w:rsid w:val="34CD614B"/>
    <w:rsid w:val="34E70363"/>
    <w:rsid w:val="34F565DC"/>
    <w:rsid w:val="35064C8D"/>
    <w:rsid w:val="35066A3B"/>
    <w:rsid w:val="3509476F"/>
    <w:rsid w:val="352944D8"/>
    <w:rsid w:val="35335357"/>
    <w:rsid w:val="354E1E38"/>
    <w:rsid w:val="355377A7"/>
    <w:rsid w:val="356A62C8"/>
    <w:rsid w:val="357C05B2"/>
    <w:rsid w:val="35814314"/>
    <w:rsid w:val="358F310D"/>
    <w:rsid w:val="359202CF"/>
    <w:rsid w:val="359B36E6"/>
    <w:rsid w:val="35A46254"/>
    <w:rsid w:val="35AB75E3"/>
    <w:rsid w:val="35AE308B"/>
    <w:rsid w:val="35C10BB4"/>
    <w:rsid w:val="35C27757"/>
    <w:rsid w:val="35C81F43"/>
    <w:rsid w:val="35CB558F"/>
    <w:rsid w:val="35D00DF7"/>
    <w:rsid w:val="35DA1C76"/>
    <w:rsid w:val="35DE52C2"/>
    <w:rsid w:val="35E0728C"/>
    <w:rsid w:val="35FC1BEC"/>
    <w:rsid w:val="36050F29"/>
    <w:rsid w:val="360A4309"/>
    <w:rsid w:val="36323860"/>
    <w:rsid w:val="36370E76"/>
    <w:rsid w:val="36462E68"/>
    <w:rsid w:val="365C268B"/>
    <w:rsid w:val="3667175C"/>
    <w:rsid w:val="36736147"/>
    <w:rsid w:val="3676374D"/>
    <w:rsid w:val="367B6FB5"/>
    <w:rsid w:val="3680281D"/>
    <w:rsid w:val="369938DF"/>
    <w:rsid w:val="36B14785"/>
    <w:rsid w:val="36BF3346"/>
    <w:rsid w:val="36D641EB"/>
    <w:rsid w:val="36DA1F2E"/>
    <w:rsid w:val="36F34D9D"/>
    <w:rsid w:val="36F6488E"/>
    <w:rsid w:val="37022837"/>
    <w:rsid w:val="370451FC"/>
    <w:rsid w:val="371A67CE"/>
    <w:rsid w:val="37225683"/>
    <w:rsid w:val="372610C6"/>
    <w:rsid w:val="372C130F"/>
    <w:rsid w:val="373B04F2"/>
    <w:rsid w:val="374101FF"/>
    <w:rsid w:val="37425D25"/>
    <w:rsid w:val="375D2B5F"/>
    <w:rsid w:val="375D490D"/>
    <w:rsid w:val="377A726D"/>
    <w:rsid w:val="37887BDC"/>
    <w:rsid w:val="378B147A"/>
    <w:rsid w:val="37991DE9"/>
    <w:rsid w:val="379A346B"/>
    <w:rsid w:val="37B36F5D"/>
    <w:rsid w:val="37C624B2"/>
    <w:rsid w:val="37CD1A92"/>
    <w:rsid w:val="37D7646D"/>
    <w:rsid w:val="37DE3C9F"/>
    <w:rsid w:val="37DF17C6"/>
    <w:rsid w:val="37E666B0"/>
    <w:rsid w:val="37F4701F"/>
    <w:rsid w:val="38064FA4"/>
    <w:rsid w:val="380D685F"/>
    <w:rsid w:val="381E409C"/>
    <w:rsid w:val="38207E14"/>
    <w:rsid w:val="38327B47"/>
    <w:rsid w:val="38405ECB"/>
    <w:rsid w:val="384A30E3"/>
    <w:rsid w:val="384C6E5B"/>
    <w:rsid w:val="38521F98"/>
    <w:rsid w:val="386121DB"/>
    <w:rsid w:val="386341A5"/>
    <w:rsid w:val="38710670"/>
    <w:rsid w:val="38765C86"/>
    <w:rsid w:val="387737AC"/>
    <w:rsid w:val="38787C50"/>
    <w:rsid w:val="387939C8"/>
    <w:rsid w:val="388B0F8F"/>
    <w:rsid w:val="38A24CCD"/>
    <w:rsid w:val="38A5656B"/>
    <w:rsid w:val="38BB2D58"/>
    <w:rsid w:val="38C34C43"/>
    <w:rsid w:val="38CF183A"/>
    <w:rsid w:val="38D330D8"/>
    <w:rsid w:val="38D94467"/>
    <w:rsid w:val="38E81ADE"/>
    <w:rsid w:val="38EE1CC0"/>
    <w:rsid w:val="38FF0AC5"/>
    <w:rsid w:val="3902751A"/>
    <w:rsid w:val="39033292"/>
    <w:rsid w:val="390C2146"/>
    <w:rsid w:val="39225E0E"/>
    <w:rsid w:val="392751D2"/>
    <w:rsid w:val="39331DC9"/>
    <w:rsid w:val="39373743"/>
    <w:rsid w:val="394C69E7"/>
    <w:rsid w:val="3958606A"/>
    <w:rsid w:val="395F496C"/>
    <w:rsid w:val="39643D30"/>
    <w:rsid w:val="397523E2"/>
    <w:rsid w:val="397A79F8"/>
    <w:rsid w:val="39A405D1"/>
    <w:rsid w:val="39BD78E5"/>
    <w:rsid w:val="39C173D5"/>
    <w:rsid w:val="39DC7D6B"/>
    <w:rsid w:val="39E4688A"/>
    <w:rsid w:val="39E82BB3"/>
    <w:rsid w:val="39ED1F78"/>
    <w:rsid w:val="39FC21BB"/>
    <w:rsid w:val="3A127C30"/>
    <w:rsid w:val="3A130410"/>
    <w:rsid w:val="3A2636DC"/>
    <w:rsid w:val="3A2A4F7A"/>
    <w:rsid w:val="3A2B2AA0"/>
    <w:rsid w:val="3A4B4EF0"/>
    <w:rsid w:val="3A4F2C33"/>
    <w:rsid w:val="3A60099C"/>
    <w:rsid w:val="3A612966"/>
    <w:rsid w:val="3A6B7560"/>
    <w:rsid w:val="3A6F6E31"/>
    <w:rsid w:val="3A72247D"/>
    <w:rsid w:val="3A850402"/>
    <w:rsid w:val="3A865F28"/>
    <w:rsid w:val="3A8D72B7"/>
    <w:rsid w:val="3A900B55"/>
    <w:rsid w:val="3AA06FEA"/>
    <w:rsid w:val="3ABC7B9C"/>
    <w:rsid w:val="3AC23405"/>
    <w:rsid w:val="3ACC7DDF"/>
    <w:rsid w:val="3AD60C5E"/>
    <w:rsid w:val="3ADE7B13"/>
    <w:rsid w:val="3B09446C"/>
    <w:rsid w:val="3B1D688D"/>
    <w:rsid w:val="3B295232"/>
    <w:rsid w:val="3B312338"/>
    <w:rsid w:val="3B330AFE"/>
    <w:rsid w:val="3B351E28"/>
    <w:rsid w:val="3B4007CD"/>
    <w:rsid w:val="3B660F60"/>
    <w:rsid w:val="3B814871"/>
    <w:rsid w:val="3B822B94"/>
    <w:rsid w:val="3B8333D7"/>
    <w:rsid w:val="3B8352BD"/>
    <w:rsid w:val="3B842C5A"/>
    <w:rsid w:val="3B8701AA"/>
    <w:rsid w:val="3B895CD0"/>
    <w:rsid w:val="3B9F3746"/>
    <w:rsid w:val="3BB30F9F"/>
    <w:rsid w:val="3BB52F69"/>
    <w:rsid w:val="3BC27434"/>
    <w:rsid w:val="3BC907C3"/>
    <w:rsid w:val="3BC92571"/>
    <w:rsid w:val="3BD00368"/>
    <w:rsid w:val="3BFF2436"/>
    <w:rsid w:val="3C067321"/>
    <w:rsid w:val="3C1001A0"/>
    <w:rsid w:val="3C177780"/>
    <w:rsid w:val="3C3519B4"/>
    <w:rsid w:val="3C3E2F5F"/>
    <w:rsid w:val="3C42671A"/>
    <w:rsid w:val="3C463BC1"/>
    <w:rsid w:val="3C6653D9"/>
    <w:rsid w:val="3C7626F9"/>
    <w:rsid w:val="3C771A2A"/>
    <w:rsid w:val="3C8B5B9F"/>
    <w:rsid w:val="3C920BB5"/>
    <w:rsid w:val="3C9C7C85"/>
    <w:rsid w:val="3C9F32D2"/>
    <w:rsid w:val="3CA1704A"/>
    <w:rsid w:val="3CD15B81"/>
    <w:rsid w:val="3CD76F0F"/>
    <w:rsid w:val="3CD967E3"/>
    <w:rsid w:val="3CE55188"/>
    <w:rsid w:val="3CE60F00"/>
    <w:rsid w:val="3CE77152"/>
    <w:rsid w:val="3D177313"/>
    <w:rsid w:val="3D1B504E"/>
    <w:rsid w:val="3D1B7ABC"/>
    <w:rsid w:val="3D204412"/>
    <w:rsid w:val="3D2832C7"/>
    <w:rsid w:val="3D3B749E"/>
    <w:rsid w:val="3D42082D"/>
    <w:rsid w:val="3D580050"/>
    <w:rsid w:val="3D6267D9"/>
    <w:rsid w:val="3D7D3613"/>
    <w:rsid w:val="3D9A0E8C"/>
    <w:rsid w:val="3DA80DA0"/>
    <w:rsid w:val="3DA94408"/>
    <w:rsid w:val="3DC54FBA"/>
    <w:rsid w:val="3DC6320C"/>
    <w:rsid w:val="3DE2791A"/>
    <w:rsid w:val="3DFA2EB5"/>
    <w:rsid w:val="3E034F66"/>
    <w:rsid w:val="3E06143E"/>
    <w:rsid w:val="3E1F291C"/>
    <w:rsid w:val="3E385855"/>
    <w:rsid w:val="3E467EA9"/>
    <w:rsid w:val="3E6F49C0"/>
    <w:rsid w:val="3E742C68"/>
    <w:rsid w:val="3E8247E7"/>
    <w:rsid w:val="3E832EAB"/>
    <w:rsid w:val="3E99447C"/>
    <w:rsid w:val="3EA177D5"/>
    <w:rsid w:val="3EA22ABA"/>
    <w:rsid w:val="3EAA6689"/>
    <w:rsid w:val="3EAB2402"/>
    <w:rsid w:val="3ED03C16"/>
    <w:rsid w:val="3EE17BD1"/>
    <w:rsid w:val="3EE55913"/>
    <w:rsid w:val="3EED2A1A"/>
    <w:rsid w:val="3F1461F9"/>
    <w:rsid w:val="3F19736B"/>
    <w:rsid w:val="3F1E7077"/>
    <w:rsid w:val="3F264532"/>
    <w:rsid w:val="3F3435D0"/>
    <w:rsid w:val="3F446ADE"/>
    <w:rsid w:val="3F4D5267"/>
    <w:rsid w:val="3F536D21"/>
    <w:rsid w:val="3F5605BF"/>
    <w:rsid w:val="3F67457A"/>
    <w:rsid w:val="3F7D3D9E"/>
    <w:rsid w:val="3F8F3AD1"/>
    <w:rsid w:val="3FA118A5"/>
    <w:rsid w:val="3FB47094"/>
    <w:rsid w:val="3FBF6165"/>
    <w:rsid w:val="3FC65745"/>
    <w:rsid w:val="3FCC262F"/>
    <w:rsid w:val="3FCE63A8"/>
    <w:rsid w:val="3FD31C10"/>
    <w:rsid w:val="3FE25EB8"/>
    <w:rsid w:val="3FE94F8F"/>
    <w:rsid w:val="3FF81676"/>
    <w:rsid w:val="3FFA719D"/>
    <w:rsid w:val="40055B41"/>
    <w:rsid w:val="40077B0C"/>
    <w:rsid w:val="4021297B"/>
    <w:rsid w:val="403F1053"/>
    <w:rsid w:val="40420B44"/>
    <w:rsid w:val="40464190"/>
    <w:rsid w:val="40526FD9"/>
    <w:rsid w:val="406D3E12"/>
    <w:rsid w:val="407451A1"/>
    <w:rsid w:val="40774C91"/>
    <w:rsid w:val="407A208B"/>
    <w:rsid w:val="409C46F8"/>
    <w:rsid w:val="40A435AC"/>
    <w:rsid w:val="40B27A77"/>
    <w:rsid w:val="40B76E3C"/>
    <w:rsid w:val="40BC26A4"/>
    <w:rsid w:val="40BD0440"/>
    <w:rsid w:val="40C17CBA"/>
    <w:rsid w:val="40C81D1C"/>
    <w:rsid w:val="40E165AE"/>
    <w:rsid w:val="40EB2F89"/>
    <w:rsid w:val="40ED4F53"/>
    <w:rsid w:val="410773DF"/>
    <w:rsid w:val="410D4CAE"/>
    <w:rsid w:val="411A73CB"/>
    <w:rsid w:val="41265D6F"/>
    <w:rsid w:val="41281AE7"/>
    <w:rsid w:val="413C5593"/>
    <w:rsid w:val="413E755D"/>
    <w:rsid w:val="413F1DCE"/>
    <w:rsid w:val="41686388"/>
    <w:rsid w:val="416A2100"/>
    <w:rsid w:val="416C5E78"/>
    <w:rsid w:val="416D399E"/>
    <w:rsid w:val="41752CDE"/>
    <w:rsid w:val="41780CC1"/>
    <w:rsid w:val="41790595"/>
    <w:rsid w:val="41872CB2"/>
    <w:rsid w:val="418F6793"/>
    <w:rsid w:val="418F7DB9"/>
    <w:rsid w:val="41914247"/>
    <w:rsid w:val="41924A76"/>
    <w:rsid w:val="419D0727"/>
    <w:rsid w:val="41AC096A"/>
    <w:rsid w:val="41B45A71"/>
    <w:rsid w:val="41BB0BAE"/>
    <w:rsid w:val="41C51A2C"/>
    <w:rsid w:val="41C537DA"/>
    <w:rsid w:val="41C65A9D"/>
    <w:rsid w:val="41CA2B9F"/>
    <w:rsid w:val="41D61543"/>
    <w:rsid w:val="41DA7286"/>
    <w:rsid w:val="41E225DE"/>
    <w:rsid w:val="41E2438C"/>
    <w:rsid w:val="41FB01AC"/>
    <w:rsid w:val="42042555"/>
    <w:rsid w:val="420F2CA7"/>
    <w:rsid w:val="42105DE9"/>
    <w:rsid w:val="4214291C"/>
    <w:rsid w:val="421F738E"/>
    <w:rsid w:val="42310E70"/>
    <w:rsid w:val="42360234"/>
    <w:rsid w:val="42365C9D"/>
    <w:rsid w:val="42402E61"/>
    <w:rsid w:val="424741EF"/>
    <w:rsid w:val="42521512"/>
    <w:rsid w:val="425C5EED"/>
    <w:rsid w:val="425F59DD"/>
    <w:rsid w:val="42621029"/>
    <w:rsid w:val="42740691"/>
    <w:rsid w:val="427A22CF"/>
    <w:rsid w:val="427B20EB"/>
    <w:rsid w:val="42813BA5"/>
    <w:rsid w:val="429513FF"/>
    <w:rsid w:val="42982C9D"/>
    <w:rsid w:val="429A4C67"/>
    <w:rsid w:val="42A41642"/>
    <w:rsid w:val="42C42551"/>
    <w:rsid w:val="42CA4B02"/>
    <w:rsid w:val="42D27F5D"/>
    <w:rsid w:val="42D84473"/>
    <w:rsid w:val="42E61C5A"/>
    <w:rsid w:val="42E902A3"/>
    <w:rsid w:val="42FC76D0"/>
    <w:rsid w:val="430F11B1"/>
    <w:rsid w:val="431247FD"/>
    <w:rsid w:val="431E31A2"/>
    <w:rsid w:val="432804C5"/>
    <w:rsid w:val="432A34CE"/>
    <w:rsid w:val="432B3B11"/>
    <w:rsid w:val="43317379"/>
    <w:rsid w:val="43324E9F"/>
    <w:rsid w:val="43452E25"/>
    <w:rsid w:val="434F15AD"/>
    <w:rsid w:val="43657023"/>
    <w:rsid w:val="437333DD"/>
    <w:rsid w:val="43884ABF"/>
    <w:rsid w:val="439773CB"/>
    <w:rsid w:val="439B47F3"/>
    <w:rsid w:val="439C056B"/>
    <w:rsid w:val="439E0787"/>
    <w:rsid w:val="43A11B64"/>
    <w:rsid w:val="43BD623D"/>
    <w:rsid w:val="43CD6E03"/>
    <w:rsid w:val="43D321DE"/>
    <w:rsid w:val="43DB5537"/>
    <w:rsid w:val="43E77A38"/>
    <w:rsid w:val="43F32881"/>
    <w:rsid w:val="43F6411F"/>
    <w:rsid w:val="440920A4"/>
    <w:rsid w:val="440C1BF6"/>
    <w:rsid w:val="440F6F8F"/>
    <w:rsid w:val="442453B6"/>
    <w:rsid w:val="442E38B9"/>
    <w:rsid w:val="443469F5"/>
    <w:rsid w:val="44496945"/>
    <w:rsid w:val="445C6678"/>
    <w:rsid w:val="44663053"/>
    <w:rsid w:val="446C6548"/>
    <w:rsid w:val="44782D86"/>
    <w:rsid w:val="447B4624"/>
    <w:rsid w:val="44915BF6"/>
    <w:rsid w:val="44AE49FA"/>
    <w:rsid w:val="44AE67A8"/>
    <w:rsid w:val="44B02520"/>
    <w:rsid w:val="44B71B00"/>
    <w:rsid w:val="44E328F5"/>
    <w:rsid w:val="44EB79FC"/>
    <w:rsid w:val="44ED72D0"/>
    <w:rsid w:val="44F00B6E"/>
    <w:rsid w:val="450A6F34"/>
    <w:rsid w:val="45124F88"/>
    <w:rsid w:val="453C3DB3"/>
    <w:rsid w:val="454964D0"/>
    <w:rsid w:val="455A248C"/>
    <w:rsid w:val="456357E4"/>
    <w:rsid w:val="45765517"/>
    <w:rsid w:val="457E261E"/>
    <w:rsid w:val="45C07FFA"/>
    <w:rsid w:val="45CF2E79"/>
    <w:rsid w:val="45D71D2E"/>
    <w:rsid w:val="45DC4237"/>
    <w:rsid w:val="45ED50AE"/>
    <w:rsid w:val="45EF7078"/>
    <w:rsid w:val="45FB4F38"/>
    <w:rsid w:val="46046FC3"/>
    <w:rsid w:val="461A0599"/>
    <w:rsid w:val="4623137E"/>
    <w:rsid w:val="46276812"/>
    <w:rsid w:val="462F3918"/>
    <w:rsid w:val="463A77F5"/>
    <w:rsid w:val="46607E8C"/>
    <w:rsid w:val="467D28D5"/>
    <w:rsid w:val="468B4FF2"/>
    <w:rsid w:val="468C48C7"/>
    <w:rsid w:val="469B76EF"/>
    <w:rsid w:val="46A165C4"/>
    <w:rsid w:val="46AE2A8F"/>
    <w:rsid w:val="46D02A05"/>
    <w:rsid w:val="46E841F3"/>
    <w:rsid w:val="46ED1809"/>
    <w:rsid w:val="47094169"/>
    <w:rsid w:val="470B4500"/>
    <w:rsid w:val="471274C2"/>
    <w:rsid w:val="47240FA3"/>
    <w:rsid w:val="472B2331"/>
    <w:rsid w:val="472D60AA"/>
    <w:rsid w:val="47431429"/>
    <w:rsid w:val="47490A0A"/>
    <w:rsid w:val="474D4056"/>
    <w:rsid w:val="474E7DCE"/>
    <w:rsid w:val="479B1265"/>
    <w:rsid w:val="47A45C40"/>
    <w:rsid w:val="47D22753"/>
    <w:rsid w:val="47D44777"/>
    <w:rsid w:val="47DD7AD0"/>
    <w:rsid w:val="47EA7AF7"/>
    <w:rsid w:val="47EF15B1"/>
    <w:rsid w:val="47FC3C59"/>
    <w:rsid w:val="48052B82"/>
    <w:rsid w:val="48174664"/>
    <w:rsid w:val="48217291"/>
    <w:rsid w:val="48254FD3"/>
    <w:rsid w:val="482A083B"/>
    <w:rsid w:val="484713ED"/>
    <w:rsid w:val="485D476D"/>
    <w:rsid w:val="48684EBF"/>
    <w:rsid w:val="487D7A79"/>
    <w:rsid w:val="488717E9"/>
    <w:rsid w:val="48931F3C"/>
    <w:rsid w:val="4899467A"/>
    <w:rsid w:val="489F2FD7"/>
    <w:rsid w:val="48B408CC"/>
    <w:rsid w:val="48BC5937"/>
    <w:rsid w:val="48C04CFB"/>
    <w:rsid w:val="48CC18F2"/>
    <w:rsid w:val="48CC544E"/>
    <w:rsid w:val="48CE7418"/>
    <w:rsid w:val="48D11064"/>
    <w:rsid w:val="48D20D6D"/>
    <w:rsid w:val="48EA3B26"/>
    <w:rsid w:val="48F055E1"/>
    <w:rsid w:val="49044BE8"/>
    <w:rsid w:val="491D214E"/>
    <w:rsid w:val="493A2D00"/>
    <w:rsid w:val="493D42C5"/>
    <w:rsid w:val="49463453"/>
    <w:rsid w:val="49496A9F"/>
    <w:rsid w:val="495E079C"/>
    <w:rsid w:val="495F2766"/>
    <w:rsid w:val="496B110B"/>
    <w:rsid w:val="49753D38"/>
    <w:rsid w:val="49891669"/>
    <w:rsid w:val="499F7B97"/>
    <w:rsid w:val="49A60395"/>
    <w:rsid w:val="49B04D70"/>
    <w:rsid w:val="49DF67F9"/>
    <w:rsid w:val="49E62540"/>
    <w:rsid w:val="49F44C5D"/>
    <w:rsid w:val="4A037596"/>
    <w:rsid w:val="4A1452FF"/>
    <w:rsid w:val="4A1A2D57"/>
    <w:rsid w:val="4A225C6E"/>
    <w:rsid w:val="4A3634C7"/>
    <w:rsid w:val="4A4554B8"/>
    <w:rsid w:val="4A4C6847"/>
    <w:rsid w:val="4A4D0DC4"/>
    <w:rsid w:val="4A7144FF"/>
    <w:rsid w:val="4A760F93"/>
    <w:rsid w:val="4A8E3303"/>
    <w:rsid w:val="4A972860"/>
    <w:rsid w:val="4AAE12AF"/>
    <w:rsid w:val="4AB443EC"/>
    <w:rsid w:val="4ABD24B3"/>
    <w:rsid w:val="4ACC05C3"/>
    <w:rsid w:val="4ADE2678"/>
    <w:rsid w:val="4B007631"/>
    <w:rsid w:val="4B0215FB"/>
    <w:rsid w:val="4B125CE2"/>
    <w:rsid w:val="4B1A06F3"/>
    <w:rsid w:val="4B1F5D09"/>
    <w:rsid w:val="4B2772B4"/>
    <w:rsid w:val="4B294DDA"/>
    <w:rsid w:val="4B4D6D1A"/>
    <w:rsid w:val="4B614574"/>
    <w:rsid w:val="4B673799"/>
    <w:rsid w:val="4B8B339F"/>
    <w:rsid w:val="4B8D5369"/>
    <w:rsid w:val="4B8D7117"/>
    <w:rsid w:val="4B971D44"/>
    <w:rsid w:val="4BA44460"/>
    <w:rsid w:val="4BB415B9"/>
    <w:rsid w:val="4BB5422F"/>
    <w:rsid w:val="4BB723E6"/>
    <w:rsid w:val="4BDE5BC4"/>
    <w:rsid w:val="4BE86A43"/>
    <w:rsid w:val="4BF4363A"/>
    <w:rsid w:val="4C03387D"/>
    <w:rsid w:val="4C237A7B"/>
    <w:rsid w:val="4C327CBE"/>
    <w:rsid w:val="4C4B0D80"/>
    <w:rsid w:val="4C516396"/>
    <w:rsid w:val="4C520360"/>
    <w:rsid w:val="4C6C31D0"/>
    <w:rsid w:val="4C7402D7"/>
    <w:rsid w:val="4C7958ED"/>
    <w:rsid w:val="4C96649F"/>
    <w:rsid w:val="4C9D6F8C"/>
    <w:rsid w:val="4CAA1F4A"/>
    <w:rsid w:val="4CAC181F"/>
    <w:rsid w:val="4CBE77A4"/>
    <w:rsid w:val="4CC21C19"/>
    <w:rsid w:val="4CCF4153"/>
    <w:rsid w:val="4CD15729"/>
    <w:rsid w:val="4CDC02D3"/>
    <w:rsid w:val="4CDD7C2A"/>
    <w:rsid w:val="4CE76CFB"/>
    <w:rsid w:val="4D0A4797"/>
    <w:rsid w:val="4D0C49B3"/>
    <w:rsid w:val="4D1675E0"/>
    <w:rsid w:val="4D2717ED"/>
    <w:rsid w:val="4D2E492A"/>
    <w:rsid w:val="4D371A30"/>
    <w:rsid w:val="4D4C4DB0"/>
    <w:rsid w:val="4D5A74CD"/>
    <w:rsid w:val="4D5C3245"/>
    <w:rsid w:val="4D5F23B7"/>
    <w:rsid w:val="4D84279B"/>
    <w:rsid w:val="4D844549"/>
    <w:rsid w:val="4D854B28"/>
    <w:rsid w:val="4DB662A5"/>
    <w:rsid w:val="4DBA61BD"/>
    <w:rsid w:val="4DC82688"/>
    <w:rsid w:val="4DE1199C"/>
    <w:rsid w:val="4DE33966"/>
    <w:rsid w:val="4DE66FB2"/>
    <w:rsid w:val="4DED0341"/>
    <w:rsid w:val="4DEF6177"/>
    <w:rsid w:val="4DF55447"/>
    <w:rsid w:val="4E013DEC"/>
    <w:rsid w:val="4E0D2791"/>
    <w:rsid w:val="4E203F08"/>
    <w:rsid w:val="4E283AF5"/>
    <w:rsid w:val="4E2B0E69"/>
    <w:rsid w:val="4E347D1E"/>
    <w:rsid w:val="4E571C5E"/>
    <w:rsid w:val="4E5E123E"/>
    <w:rsid w:val="4E61488B"/>
    <w:rsid w:val="4E6600F3"/>
    <w:rsid w:val="4E6D1482"/>
    <w:rsid w:val="4E854A1D"/>
    <w:rsid w:val="4EB15812"/>
    <w:rsid w:val="4EBA4344"/>
    <w:rsid w:val="4EC04B7B"/>
    <w:rsid w:val="4EC2357B"/>
    <w:rsid w:val="4EC54E1A"/>
    <w:rsid w:val="4ECB7FBD"/>
    <w:rsid w:val="4EE94FAC"/>
    <w:rsid w:val="4EE96D5A"/>
    <w:rsid w:val="4EF43951"/>
    <w:rsid w:val="4EF851EF"/>
    <w:rsid w:val="4F0E056F"/>
    <w:rsid w:val="4F1A33B7"/>
    <w:rsid w:val="4F22401A"/>
    <w:rsid w:val="4F277882"/>
    <w:rsid w:val="4F2A6F7E"/>
    <w:rsid w:val="4F3501F1"/>
    <w:rsid w:val="4F391364"/>
    <w:rsid w:val="4F3953C8"/>
    <w:rsid w:val="4F3D2C02"/>
    <w:rsid w:val="4F3D3F64"/>
    <w:rsid w:val="4F4246BC"/>
    <w:rsid w:val="4F763883"/>
    <w:rsid w:val="4F7725B8"/>
    <w:rsid w:val="4F820F5D"/>
    <w:rsid w:val="4F8B6063"/>
    <w:rsid w:val="4F8E4528"/>
    <w:rsid w:val="4F9172A2"/>
    <w:rsid w:val="4F93316A"/>
    <w:rsid w:val="4FA233AD"/>
    <w:rsid w:val="4FAE1D52"/>
    <w:rsid w:val="4FB05ACA"/>
    <w:rsid w:val="4FC96B8B"/>
    <w:rsid w:val="4FD51C85"/>
    <w:rsid w:val="4FE319FB"/>
    <w:rsid w:val="500224E9"/>
    <w:rsid w:val="50047BC4"/>
    <w:rsid w:val="500D0826"/>
    <w:rsid w:val="500D6A78"/>
    <w:rsid w:val="5019366F"/>
    <w:rsid w:val="501E6ED7"/>
    <w:rsid w:val="50227C3C"/>
    <w:rsid w:val="5023629C"/>
    <w:rsid w:val="50285660"/>
    <w:rsid w:val="50334005"/>
    <w:rsid w:val="505809BB"/>
    <w:rsid w:val="50601B37"/>
    <w:rsid w:val="506643DA"/>
    <w:rsid w:val="50680152"/>
    <w:rsid w:val="508807F5"/>
    <w:rsid w:val="508B2225"/>
    <w:rsid w:val="50947199"/>
    <w:rsid w:val="5099030C"/>
    <w:rsid w:val="50A70C7B"/>
    <w:rsid w:val="50B05655"/>
    <w:rsid w:val="50B216A4"/>
    <w:rsid w:val="50BC224C"/>
    <w:rsid w:val="50D43A3A"/>
    <w:rsid w:val="50E955CA"/>
    <w:rsid w:val="50F814D6"/>
    <w:rsid w:val="50FD6AED"/>
    <w:rsid w:val="50FE4613"/>
    <w:rsid w:val="5107796B"/>
    <w:rsid w:val="51200A2D"/>
    <w:rsid w:val="512C2F2E"/>
    <w:rsid w:val="513149E8"/>
    <w:rsid w:val="51450494"/>
    <w:rsid w:val="51475FBA"/>
    <w:rsid w:val="51497F84"/>
    <w:rsid w:val="5164091A"/>
    <w:rsid w:val="516A02DC"/>
    <w:rsid w:val="51844B18"/>
    <w:rsid w:val="5184720E"/>
    <w:rsid w:val="519A433C"/>
    <w:rsid w:val="51A04FDD"/>
    <w:rsid w:val="51A64256"/>
    <w:rsid w:val="51B66C9C"/>
    <w:rsid w:val="51B922AB"/>
    <w:rsid w:val="51CB6BEB"/>
    <w:rsid w:val="51D04201"/>
    <w:rsid w:val="51D57A6A"/>
    <w:rsid w:val="51D81308"/>
    <w:rsid w:val="51DF61F2"/>
    <w:rsid w:val="51E728A0"/>
    <w:rsid w:val="51EC090F"/>
    <w:rsid w:val="51F15F26"/>
    <w:rsid w:val="51F6353C"/>
    <w:rsid w:val="51FF6894"/>
    <w:rsid w:val="52173BDE"/>
    <w:rsid w:val="522B5E58"/>
    <w:rsid w:val="52304CA0"/>
    <w:rsid w:val="523F3135"/>
    <w:rsid w:val="523F4EE3"/>
    <w:rsid w:val="524D5852"/>
    <w:rsid w:val="524E5126"/>
    <w:rsid w:val="525A3ACB"/>
    <w:rsid w:val="52662470"/>
    <w:rsid w:val="526D7CA2"/>
    <w:rsid w:val="52734B8D"/>
    <w:rsid w:val="527E1EAF"/>
    <w:rsid w:val="527E3C5D"/>
    <w:rsid w:val="52862B12"/>
    <w:rsid w:val="528D76E5"/>
    <w:rsid w:val="528F19C6"/>
    <w:rsid w:val="529171EE"/>
    <w:rsid w:val="529214B7"/>
    <w:rsid w:val="52992845"/>
    <w:rsid w:val="52A628D3"/>
    <w:rsid w:val="52AA4A52"/>
    <w:rsid w:val="52AB429D"/>
    <w:rsid w:val="52AD4542"/>
    <w:rsid w:val="52B0193D"/>
    <w:rsid w:val="52B551A5"/>
    <w:rsid w:val="52BE405A"/>
    <w:rsid w:val="52C378C2"/>
    <w:rsid w:val="52C553E8"/>
    <w:rsid w:val="52DB2E5E"/>
    <w:rsid w:val="52E57838"/>
    <w:rsid w:val="52EB0BC7"/>
    <w:rsid w:val="52EF4B5B"/>
    <w:rsid w:val="52F061DD"/>
    <w:rsid w:val="52FB52AE"/>
    <w:rsid w:val="52FE4D9E"/>
    <w:rsid w:val="53193986"/>
    <w:rsid w:val="532A16EF"/>
    <w:rsid w:val="53346A12"/>
    <w:rsid w:val="53407165"/>
    <w:rsid w:val="534A3B3F"/>
    <w:rsid w:val="53565406"/>
    <w:rsid w:val="5369177E"/>
    <w:rsid w:val="537D5CC3"/>
    <w:rsid w:val="538B4884"/>
    <w:rsid w:val="539A4AC7"/>
    <w:rsid w:val="53BF0089"/>
    <w:rsid w:val="53C733E2"/>
    <w:rsid w:val="53D8114B"/>
    <w:rsid w:val="53E47AF0"/>
    <w:rsid w:val="53FD32A8"/>
    <w:rsid w:val="53FD5056"/>
    <w:rsid w:val="53FD6E04"/>
    <w:rsid w:val="54040192"/>
    <w:rsid w:val="540C5299"/>
    <w:rsid w:val="54120B01"/>
    <w:rsid w:val="54190712"/>
    <w:rsid w:val="54210D44"/>
    <w:rsid w:val="54234477"/>
    <w:rsid w:val="54295E4B"/>
    <w:rsid w:val="54422A68"/>
    <w:rsid w:val="54442C85"/>
    <w:rsid w:val="544B1BE9"/>
    <w:rsid w:val="54520EFE"/>
    <w:rsid w:val="547C2BFD"/>
    <w:rsid w:val="548412D3"/>
    <w:rsid w:val="548D462B"/>
    <w:rsid w:val="54972DB4"/>
    <w:rsid w:val="54A506C8"/>
    <w:rsid w:val="54AB6860"/>
    <w:rsid w:val="54B0031A"/>
    <w:rsid w:val="54C3004D"/>
    <w:rsid w:val="54CF4C36"/>
    <w:rsid w:val="54ED50CA"/>
    <w:rsid w:val="54F02D3C"/>
    <w:rsid w:val="55081F04"/>
    <w:rsid w:val="55202DAA"/>
    <w:rsid w:val="552C5BF2"/>
    <w:rsid w:val="55436A98"/>
    <w:rsid w:val="555E68B9"/>
    <w:rsid w:val="55676C2B"/>
    <w:rsid w:val="556E7FB9"/>
    <w:rsid w:val="557B0928"/>
    <w:rsid w:val="5583158B"/>
    <w:rsid w:val="5596306C"/>
    <w:rsid w:val="55990DAE"/>
    <w:rsid w:val="55995F6C"/>
    <w:rsid w:val="55A27C63"/>
    <w:rsid w:val="55A9139B"/>
    <w:rsid w:val="55B654BC"/>
    <w:rsid w:val="55BD4A9D"/>
    <w:rsid w:val="55BF6A67"/>
    <w:rsid w:val="55C7591B"/>
    <w:rsid w:val="55D63DB0"/>
    <w:rsid w:val="55E26586"/>
    <w:rsid w:val="55F40235"/>
    <w:rsid w:val="55F81F79"/>
    <w:rsid w:val="561A1EEF"/>
    <w:rsid w:val="56352885"/>
    <w:rsid w:val="56462CE4"/>
    <w:rsid w:val="5647080A"/>
    <w:rsid w:val="564725B8"/>
    <w:rsid w:val="565D3B8A"/>
    <w:rsid w:val="56617B1E"/>
    <w:rsid w:val="566B2164"/>
    <w:rsid w:val="566E3FE9"/>
    <w:rsid w:val="56876E58"/>
    <w:rsid w:val="56905D0D"/>
    <w:rsid w:val="56C37E91"/>
    <w:rsid w:val="56C63E25"/>
    <w:rsid w:val="56D06A51"/>
    <w:rsid w:val="56DC0F52"/>
    <w:rsid w:val="56F269C8"/>
    <w:rsid w:val="56F440A0"/>
    <w:rsid w:val="56FE3090"/>
    <w:rsid w:val="570C5CDB"/>
    <w:rsid w:val="572172AD"/>
    <w:rsid w:val="57272B15"/>
    <w:rsid w:val="572A6162"/>
    <w:rsid w:val="572F19CA"/>
    <w:rsid w:val="573B036F"/>
    <w:rsid w:val="574134AB"/>
    <w:rsid w:val="575729E9"/>
    <w:rsid w:val="57663B45"/>
    <w:rsid w:val="57727B09"/>
    <w:rsid w:val="57777FB9"/>
    <w:rsid w:val="57825F9E"/>
    <w:rsid w:val="57884570"/>
    <w:rsid w:val="578A4E52"/>
    <w:rsid w:val="57A04676"/>
    <w:rsid w:val="57A53A3A"/>
    <w:rsid w:val="57CF2865"/>
    <w:rsid w:val="57CF6D04"/>
    <w:rsid w:val="57E74754"/>
    <w:rsid w:val="57EC1669"/>
    <w:rsid w:val="57EC3417"/>
    <w:rsid w:val="57EE718F"/>
    <w:rsid w:val="58093FC9"/>
    <w:rsid w:val="58095D77"/>
    <w:rsid w:val="580A7D41"/>
    <w:rsid w:val="581806B0"/>
    <w:rsid w:val="581F37ED"/>
    <w:rsid w:val="5820789E"/>
    <w:rsid w:val="5827444F"/>
    <w:rsid w:val="583848AE"/>
    <w:rsid w:val="583D5D7C"/>
    <w:rsid w:val="58443253"/>
    <w:rsid w:val="58481CE4"/>
    <w:rsid w:val="58555460"/>
    <w:rsid w:val="586D1967"/>
    <w:rsid w:val="58727DC0"/>
    <w:rsid w:val="58827087"/>
    <w:rsid w:val="588B70D4"/>
    <w:rsid w:val="589C4E3D"/>
    <w:rsid w:val="58A01AF9"/>
    <w:rsid w:val="58B54EB4"/>
    <w:rsid w:val="58B6512E"/>
    <w:rsid w:val="58BA3515"/>
    <w:rsid w:val="58C148A4"/>
    <w:rsid w:val="58D62810"/>
    <w:rsid w:val="58E14F46"/>
    <w:rsid w:val="58E42340"/>
    <w:rsid w:val="58ED4416"/>
    <w:rsid w:val="59030A18"/>
    <w:rsid w:val="59053EBF"/>
    <w:rsid w:val="59084281"/>
    <w:rsid w:val="590F1AB3"/>
    <w:rsid w:val="591744C4"/>
    <w:rsid w:val="5919648E"/>
    <w:rsid w:val="592E65CB"/>
    <w:rsid w:val="59350DEE"/>
    <w:rsid w:val="593B28A8"/>
    <w:rsid w:val="594A4B3E"/>
    <w:rsid w:val="59554FEC"/>
    <w:rsid w:val="59684D1F"/>
    <w:rsid w:val="596C2A61"/>
    <w:rsid w:val="598A2EE8"/>
    <w:rsid w:val="599109DB"/>
    <w:rsid w:val="59973856"/>
    <w:rsid w:val="59A85A64"/>
    <w:rsid w:val="59B47F65"/>
    <w:rsid w:val="59BE0DE3"/>
    <w:rsid w:val="59C208D3"/>
    <w:rsid w:val="59F0301A"/>
    <w:rsid w:val="59F20A8D"/>
    <w:rsid w:val="5A1D0C32"/>
    <w:rsid w:val="5A1D5B0A"/>
    <w:rsid w:val="5A2C21F1"/>
    <w:rsid w:val="5A345CD2"/>
    <w:rsid w:val="5A4C63EF"/>
    <w:rsid w:val="5A5121B5"/>
    <w:rsid w:val="5A8042EB"/>
    <w:rsid w:val="5A8262B5"/>
    <w:rsid w:val="5A9C7376"/>
    <w:rsid w:val="5A9D6C4B"/>
    <w:rsid w:val="5AA1673B"/>
    <w:rsid w:val="5AA93841"/>
    <w:rsid w:val="5AB126F6"/>
    <w:rsid w:val="5AC266B1"/>
    <w:rsid w:val="5AE144B8"/>
    <w:rsid w:val="5AE64A95"/>
    <w:rsid w:val="5B0B44FC"/>
    <w:rsid w:val="5B152C85"/>
    <w:rsid w:val="5B3475AF"/>
    <w:rsid w:val="5B3E7D3E"/>
    <w:rsid w:val="5B5419FF"/>
    <w:rsid w:val="5B5714EF"/>
    <w:rsid w:val="5B687259"/>
    <w:rsid w:val="5B6A5013"/>
    <w:rsid w:val="5B7D4133"/>
    <w:rsid w:val="5B8027F4"/>
    <w:rsid w:val="5B9B5880"/>
    <w:rsid w:val="5BC56459"/>
    <w:rsid w:val="5BD3501A"/>
    <w:rsid w:val="5BD57795"/>
    <w:rsid w:val="5BDE39BF"/>
    <w:rsid w:val="5BF31218"/>
    <w:rsid w:val="5BF40AEC"/>
    <w:rsid w:val="5BF62AB6"/>
    <w:rsid w:val="5BFC4898"/>
    <w:rsid w:val="5C05719D"/>
    <w:rsid w:val="5C0827EA"/>
    <w:rsid w:val="5C0A0310"/>
    <w:rsid w:val="5C2018E1"/>
    <w:rsid w:val="5C2A2760"/>
    <w:rsid w:val="5C317F92"/>
    <w:rsid w:val="5C335AB8"/>
    <w:rsid w:val="5C4C26D6"/>
    <w:rsid w:val="5C533A65"/>
    <w:rsid w:val="5C5477DD"/>
    <w:rsid w:val="5C6914DA"/>
    <w:rsid w:val="5C797243"/>
    <w:rsid w:val="5C7F0CFE"/>
    <w:rsid w:val="5C806824"/>
    <w:rsid w:val="5C9A6045"/>
    <w:rsid w:val="5C9F4EFC"/>
    <w:rsid w:val="5CA02A22"/>
    <w:rsid w:val="5CAA564F"/>
    <w:rsid w:val="5CB0091F"/>
    <w:rsid w:val="5CB16C96"/>
    <w:rsid w:val="5CB9231F"/>
    <w:rsid w:val="5CBB4151"/>
    <w:rsid w:val="5CC826A5"/>
    <w:rsid w:val="5CE86DD9"/>
    <w:rsid w:val="5CEB1EEF"/>
    <w:rsid w:val="5CF60894"/>
    <w:rsid w:val="5D041D1A"/>
    <w:rsid w:val="5D1268AA"/>
    <w:rsid w:val="5D131446"/>
    <w:rsid w:val="5D153B2F"/>
    <w:rsid w:val="5D1C02FB"/>
    <w:rsid w:val="5D2378DB"/>
    <w:rsid w:val="5D303DA6"/>
    <w:rsid w:val="5D3970FE"/>
    <w:rsid w:val="5D3A4C25"/>
    <w:rsid w:val="5D4E247E"/>
    <w:rsid w:val="5D5061F6"/>
    <w:rsid w:val="5D6972B8"/>
    <w:rsid w:val="5D752234"/>
    <w:rsid w:val="5D7C6AD4"/>
    <w:rsid w:val="5D845EA0"/>
    <w:rsid w:val="5D891708"/>
    <w:rsid w:val="5D924A61"/>
    <w:rsid w:val="5D99194B"/>
    <w:rsid w:val="5DA6050C"/>
    <w:rsid w:val="5DB20C5F"/>
    <w:rsid w:val="5DB524FD"/>
    <w:rsid w:val="5DB6074F"/>
    <w:rsid w:val="5DC64CDB"/>
    <w:rsid w:val="5DF41277"/>
    <w:rsid w:val="5E025ACE"/>
    <w:rsid w:val="5E0D40E7"/>
    <w:rsid w:val="5E163F4B"/>
    <w:rsid w:val="5E351EF4"/>
    <w:rsid w:val="5E376597"/>
    <w:rsid w:val="5E3E0745"/>
    <w:rsid w:val="5E40270F"/>
    <w:rsid w:val="5E443FAD"/>
    <w:rsid w:val="5E5D6E1D"/>
    <w:rsid w:val="5E856373"/>
    <w:rsid w:val="5E8E5228"/>
    <w:rsid w:val="5E8F0FA0"/>
    <w:rsid w:val="5E9A2A21"/>
    <w:rsid w:val="5EA93E10"/>
    <w:rsid w:val="5EAB402C"/>
    <w:rsid w:val="5ECE1AC8"/>
    <w:rsid w:val="5ED82947"/>
    <w:rsid w:val="5EF808F3"/>
    <w:rsid w:val="5EFA33A4"/>
    <w:rsid w:val="5F076D88"/>
    <w:rsid w:val="5F13572D"/>
    <w:rsid w:val="5F1576F7"/>
    <w:rsid w:val="5F1F2324"/>
    <w:rsid w:val="5F223BC2"/>
    <w:rsid w:val="5F294F51"/>
    <w:rsid w:val="5F3C2ED6"/>
    <w:rsid w:val="5F4F489D"/>
    <w:rsid w:val="5F6146EB"/>
    <w:rsid w:val="5F630463"/>
    <w:rsid w:val="5F6B7317"/>
    <w:rsid w:val="5F781A34"/>
    <w:rsid w:val="5F881C77"/>
    <w:rsid w:val="5FA647F3"/>
    <w:rsid w:val="5FB40CBE"/>
    <w:rsid w:val="5FDC0215"/>
    <w:rsid w:val="5FF53085"/>
    <w:rsid w:val="60011A1B"/>
    <w:rsid w:val="600C1235"/>
    <w:rsid w:val="601E25DC"/>
    <w:rsid w:val="6042276E"/>
    <w:rsid w:val="604C539B"/>
    <w:rsid w:val="605424A1"/>
    <w:rsid w:val="60636240"/>
    <w:rsid w:val="6065645C"/>
    <w:rsid w:val="60674221"/>
    <w:rsid w:val="6068371D"/>
    <w:rsid w:val="606A5821"/>
    <w:rsid w:val="607466A0"/>
    <w:rsid w:val="60805044"/>
    <w:rsid w:val="6089214B"/>
    <w:rsid w:val="60B30F76"/>
    <w:rsid w:val="60C767CF"/>
    <w:rsid w:val="60CE7B5E"/>
    <w:rsid w:val="60D84E80"/>
    <w:rsid w:val="60DD4245"/>
    <w:rsid w:val="60E455D3"/>
    <w:rsid w:val="60EF5D26"/>
    <w:rsid w:val="60F63558"/>
    <w:rsid w:val="60FF240D"/>
    <w:rsid w:val="61007F33"/>
    <w:rsid w:val="610C4B2A"/>
    <w:rsid w:val="61265BEC"/>
    <w:rsid w:val="612C0D28"/>
    <w:rsid w:val="61447E20"/>
    <w:rsid w:val="61461DEA"/>
    <w:rsid w:val="615F4C5A"/>
    <w:rsid w:val="616D55C9"/>
    <w:rsid w:val="61724931"/>
    <w:rsid w:val="617C580C"/>
    <w:rsid w:val="61954B1F"/>
    <w:rsid w:val="6198016C"/>
    <w:rsid w:val="61A62889"/>
    <w:rsid w:val="61AD00BB"/>
    <w:rsid w:val="61B03707"/>
    <w:rsid w:val="61B72CE8"/>
    <w:rsid w:val="61F07FA8"/>
    <w:rsid w:val="61F53810"/>
    <w:rsid w:val="61FA00B6"/>
    <w:rsid w:val="620D46B6"/>
    <w:rsid w:val="622A5268"/>
    <w:rsid w:val="62375BD7"/>
    <w:rsid w:val="6240283F"/>
    <w:rsid w:val="624520A2"/>
    <w:rsid w:val="62481B92"/>
    <w:rsid w:val="62487DE4"/>
    <w:rsid w:val="624D71A8"/>
    <w:rsid w:val="62540537"/>
    <w:rsid w:val="626A5FAC"/>
    <w:rsid w:val="62892B8E"/>
    <w:rsid w:val="62AE5E99"/>
    <w:rsid w:val="62B17AFF"/>
    <w:rsid w:val="62CC61B8"/>
    <w:rsid w:val="631B11AA"/>
    <w:rsid w:val="631D4DCC"/>
    <w:rsid w:val="63207DBD"/>
    <w:rsid w:val="632C14B3"/>
    <w:rsid w:val="632E2B36"/>
    <w:rsid w:val="63304B00"/>
    <w:rsid w:val="63310878"/>
    <w:rsid w:val="63312626"/>
    <w:rsid w:val="63352116"/>
    <w:rsid w:val="63495BC1"/>
    <w:rsid w:val="635771D1"/>
    <w:rsid w:val="63626C83"/>
    <w:rsid w:val="636522D0"/>
    <w:rsid w:val="63690012"/>
    <w:rsid w:val="636B5B38"/>
    <w:rsid w:val="637F7835"/>
    <w:rsid w:val="638C244E"/>
    <w:rsid w:val="638E04DD"/>
    <w:rsid w:val="639511A4"/>
    <w:rsid w:val="639C2195"/>
    <w:rsid w:val="639E415F"/>
    <w:rsid w:val="63A177AC"/>
    <w:rsid w:val="63AE011A"/>
    <w:rsid w:val="63B05C41"/>
    <w:rsid w:val="63BA6ABF"/>
    <w:rsid w:val="63C90AB0"/>
    <w:rsid w:val="63CD0AFF"/>
    <w:rsid w:val="63E853DA"/>
    <w:rsid w:val="63F4076A"/>
    <w:rsid w:val="63F7386F"/>
    <w:rsid w:val="63FE69AC"/>
    <w:rsid w:val="63FF44D2"/>
    <w:rsid w:val="64011E50"/>
    <w:rsid w:val="64055F8C"/>
    <w:rsid w:val="640B2E77"/>
    <w:rsid w:val="642E6B65"/>
    <w:rsid w:val="643A375C"/>
    <w:rsid w:val="643E4FFA"/>
    <w:rsid w:val="644C3BBB"/>
    <w:rsid w:val="64682077"/>
    <w:rsid w:val="646B1B68"/>
    <w:rsid w:val="64713622"/>
    <w:rsid w:val="647A1DAB"/>
    <w:rsid w:val="64BD6867"/>
    <w:rsid w:val="64C51278"/>
    <w:rsid w:val="64C5396E"/>
    <w:rsid w:val="64CE2822"/>
    <w:rsid w:val="64D4595F"/>
    <w:rsid w:val="64EA5C3F"/>
    <w:rsid w:val="64EC4A56"/>
    <w:rsid w:val="64F34037"/>
    <w:rsid w:val="64F41B5D"/>
    <w:rsid w:val="64FD6C64"/>
    <w:rsid w:val="651E4E2C"/>
    <w:rsid w:val="653E102A"/>
    <w:rsid w:val="65534AD5"/>
    <w:rsid w:val="6558033E"/>
    <w:rsid w:val="655D7702"/>
    <w:rsid w:val="658A076B"/>
    <w:rsid w:val="65A215B9"/>
    <w:rsid w:val="65A73073"/>
    <w:rsid w:val="65AC068A"/>
    <w:rsid w:val="65AC2438"/>
    <w:rsid w:val="65B732B6"/>
    <w:rsid w:val="65C14135"/>
    <w:rsid w:val="65DE4CE7"/>
    <w:rsid w:val="65E971E8"/>
    <w:rsid w:val="660364FC"/>
    <w:rsid w:val="66072CCD"/>
    <w:rsid w:val="66083B12"/>
    <w:rsid w:val="66100C18"/>
    <w:rsid w:val="6612673F"/>
    <w:rsid w:val="663E7534"/>
    <w:rsid w:val="6650370B"/>
    <w:rsid w:val="665054B9"/>
    <w:rsid w:val="66513E1A"/>
    <w:rsid w:val="66541D94"/>
    <w:rsid w:val="665E3732"/>
    <w:rsid w:val="665F56FC"/>
    <w:rsid w:val="66611474"/>
    <w:rsid w:val="666D7E19"/>
    <w:rsid w:val="667473F9"/>
    <w:rsid w:val="66757E16"/>
    <w:rsid w:val="667C1E0A"/>
    <w:rsid w:val="667C7B2C"/>
    <w:rsid w:val="66903B07"/>
    <w:rsid w:val="66967370"/>
    <w:rsid w:val="66B71094"/>
    <w:rsid w:val="66BB2590"/>
    <w:rsid w:val="66C37A39"/>
    <w:rsid w:val="67112E9A"/>
    <w:rsid w:val="671169F6"/>
    <w:rsid w:val="671604B0"/>
    <w:rsid w:val="6716225F"/>
    <w:rsid w:val="672D417E"/>
    <w:rsid w:val="674566A0"/>
    <w:rsid w:val="67472418"/>
    <w:rsid w:val="674A015A"/>
    <w:rsid w:val="67544B35"/>
    <w:rsid w:val="675F1EA0"/>
    <w:rsid w:val="676254A4"/>
    <w:rsid w:val="67627252"/>
    <w:rsid w:val="67723A7B"/>
    <w:rsid w:val="677C49D1"/>
    <w:rsid w:val="67977FED"/>
    <w:rsid w:val="67A05FCC"/>
    <w:rsid w:val="67AB0BF9"/>
    <w:rsid w:val="67B07E1F"/>
    <w:rsid w:val="67B53825"/>
    <w:rsid w:val="67D30150"/>
    <w:rsid w:val="67D6379C"/>
    <w:rsid w:val="67DD2D7C"/>
    <w:rsid w:val="67E062C9"/>
    <w:rsid w:val="67FD51CC"/>
    <w:rsid w:val="67FE4FDA"/>
    <w:rsid w:val="68012F0F"/>
    <w:rsid w:val="680F642E"/>
    <w:rsid w:val="681C38A5"/>
    <w:rsid w:val="68373BBF"/>
    <w:rsid w:val="683B078B"/>
    <w:rsid w:val="6850354E"/>
    <w:rsid w:val="685F06DD"/>
    <w:rsid w:val="686314D3"/>
    <w:rsid w:val="68633281"/>
    <w:rsid w:val="68686AEA"/>
    <w:rsid w:val="687A05CB"/>
    <w:rsid w:val="687A681D"/>
    <w:rsid w:val="68817BAC"/>
    <w:rsid w:val="688B27D8"/>
    <w:rsid w:val="68B44B54"/>
    <w:rsid w:val="68BD1F4A"/>
    <w:rsid w:val="68C47A98"/>
    <w:rsid w:val="68CA3301"/>
    <w:rsid w:val="68D423D1"/>
    <w:rsid w:val="68E63EB3"/>
    <w:rsid w:val="68ED5241"/>
    <w:rsid w:val="690802CD"/>
    <w:rsid w:val="691C1682"/>
    <w:rsid w:val="69201173"/>
    <w:rsid w:val="692073C4"/>
    <w:rsid w:val="693B41FE"/>
    <w:rsid w:val="693B7D5A"/>
    <w:rsid w:val="693C3AD3"/>
    <w:rsid w:val="69450BD9"/>
    <w:rsid w:val="69540E1C"/>
    <w:rsid w:val="69564B94"/>
    <w:rsid w:val="695B21AB"/>
    <w:rsid w:val="695D23C7"/>
    <w:rsid w:val="69605A13"/>
    <w:rsid w:val="69623539"/>
    <w:rsid w:val="696574CD"/>
    <w:rsid w:val="696C588B"/>
    <w:rsid w:val="697320E8"/>
    <w:rsid w:val="69796AD5"/>
    <w:rsid w:val="698C05B6"/>
    <w:rsid w:val="69A51678"/>
    <w:rsid w:val="69A6774A"/>
    <w:rsid w:val="69AC2A06"/>
    <w:rsid w:val="69BE2739"/>
    <w:rsid w:val="69C04704"/>
    <w:rsid w:val="69D106BF"/>
    <w:rsid w:val="69D837FB"/>
    <w:rsid w:val="69E06B54"/>
    <w:rsid w:val="69F10D61"/>
    <w:rsid w:val="69F12B0F"/>
    <w:rsid w:val="69FD7706"/>
    <w:rsid w:val="6A1F767C"/>
    <w:rsid w:val="6A211646"/>
    <w:rsid w:val="6A2904FB"/>
    <w:rsid w:val="6A2E3D63"/>
    <w:rsid w:val="6A325601"/>
    <w:rsid w:val="6A3550F2"/>
    <w:rsid w:val="6A633A0D"/>
    <w:rsid w:val="6A694D9B"/>
    <w:rsid w:val="6A7259FE"/>
    <w:rsid w:val="6A890F99"/>
    <w:rsid w:val="6A9A31A7"/>
    <w:rsid w:val="6A9F256B"/>
    <w:rsid w:val="6AAF0A00"/>
    <w:rsid w:val="6AB57FE0"/>
    <w:rsid w:val="6AC41FD2"/>
    <w:rsid w:val="6ACB065D"/>
    <w:rsid w:val="6AE8094A"/>
    <w:rsid w:val="6AED777A"/>
    <w:rsid w:val="6B144D07"/>
    <w:rsid w:val="6B19056F"/>
    <w:rsid w:val="6B321631"/>
    <w:rsid w:val="6B35052E"/>
    <w:rsid w:val="6B4358A3"/>
    <w:rsid w:val="6B5275DD"/>
    <w:rsid w:val="6B633598"/>
    <w:rsid w:val="6B6A0DCB"/>
    <w:rsid w:val="6B6E08BB"/>
    <w:rsid w:val="6B767770"/>
    <w:rsid w:val="6B7B4D86"/>
    <w:rsid w:val="6BAA7419"/>
    <w:rsid w:val="6BAC4F3F"/>
    <w:rsid w:val="6BAE6F0A"/>
    <w:rsid w:val="6BB169FA"/>
    <w:rsid w:val="6BC4672D"/>
    <w:rsid w:val="6BCB4927"/>
    <w:rsid w:val="6BCF2477"/>
    <w:rsid w:val="6BD85D34"/>
    <w:rsid w:val="6BFB7C75"/>
    <w:rsid w:val="6C07486C"/>
    <w:rsid w:val="6C125418"/>
    <w:rsid w:val="6C2C42D2"/>
    <w:rsid w:val="6C376EFF"/>
    <w:rsid w:val="6C3A254B"/>
    <w:rsid w:val="6C4C227F"/>
    <w:rsid w:val="6C517895"/>
    <w:rsid w:val="6C565743"/>
    <w:rsid w:val="6C6121CE"/>
    <w:rsid w:val="6C6F5A72"/>
    <w:rsid w:val="6C77379F"/>
    <w:rsid w:val="6C7D4B2E"/>
    <w:rsid w:val="6C9672F5"/>
    <w:rsid w:val="6CA72C39"/>
    <w:rsid w:val="6CAF7D34"/>
    <w:rsid w:val="6CC87B57"/>
    <w:rsid w:val="6CD75FEC"/>
    <w:rsid w:val="6CF7668E"/>
    <w:rsid w:val="6D125276"/>
    <w:rsid w:val="6D154D66"/>
    <w:rsid w:val="6D176D30"/>
    <w:rsid w:val="6D1A412B"/>
    <w:rsid w:val="6D25028F"/>
    <w:rsid w:val="6D422360"/>
    <w:rsid w:val="6D45564C"/>
    <w:rsid w:val="6D486EEA"/>
    <w:rsid w:val="6D543AE1"/>
    <w:rsid w:val="6D5C4CF0"/>
    <w:rsid w:val="6D725D15"/>
    <w:rsid w:val="6D7777CF"/>
    <w:rsid w:val="6D7F6F40"/>
    <w:rsid w:val="6D97577B"/>
    <w:rsid w:val="6DA71E62"/>
    <w:rsid w:val="6DAA1953"/>
    <w:rsid w:val="6DAB2315"/>
    <w:rsid w:val="6DAC7479"/>
    <w:rsid w:val="6DBC51E2"/>
    <w:rsid w:val="6DC347C2"/>
    <w:rsid w:val="6DC81DD9"/>
    <w:rsid w:val="6DDE3294"/>
    <w:rsid w:val="6DE5298B"/>
    <w:rsid w:val="6E245261"/>
    <w:rsid w:val="6E271D4D"/>
    <w:rsid w:val="6E2A4841"/>
    <w:rsid w:val="6E2E4332"/>
    <w:rsid w:val="6E2E60E0"/>
    <w:rsid w:val="6E3336F6"/>
    <w:rsid w:val="6E3540E9"/>
    <w:rsid w:val="6E373D1C"/>
    <w:rsid w:val="6E3B25AB"/>
    <w:rsid w:val="6E3E5893"/>
    <w:rsid w:val="6E4B6C92"/>
    <w:rsid w:val="6E566396"/>
    <w:rsid w:val="6E657628"/>
    <w:rsid w:val="6E7C509D"/>
    <w:rsid w:val="6E804461"/>
    <w:rsid w:val="6EB72579"/>
    <w:rsid w:val="6EBA30AA"/>
    <w:rsid w:val="6EBC36EB"/>
    <w:rsid w:val="6EC46A44"/>
    <w:rsid w:val="6EE3511C"/>
    <w:rsid w:val="6EF763A3"/>
    <w:rsid w:val="6EFF7A7C"/>
    <w:rsid w:val="6F0A5DBD"/>
    <w:rsid w:val="6F2C5ABC"/>
    <w:rsid w:val="6F3B6D06"/>
    <w:rsid w:val="6F40431D"/>
    <w:rsid w:val="6F4436E1"/>
    <w:rsid w:val="6F5778B8"/>
    <w:rsid w:val="6F690481"/>
    <w:rsid w:val="6F8D000B"/>
    <w:rsid w:val="6F8D6E36"/>
    <w:rsid w:val="6F9B77A5"/>
    <w:rsid w:val="6FA80114"/>
    <w:rsid w:val="6FA81EC2"/>
    <w:rsid w:val="6FAA11BD"/>
    <w:rsid w:val="6FB97C2B"/>
    <w:rsid w:val="6FCD36D6"/>
    <w:rsid w:val="6FFA6C73"/>
    <w:rsid w:val="70074E3A"/>
    <w:rsid w:val="701557A9"/>
    <w:rsid w:val="702F613F"/>
    <w:rsid w:val="70335C2F"/>
    <w:rsid w:val="70394621"/>
    <w:rsid w:val="70433998"/>
    <w:rsid w:val="70545BA6"/>
    <w:rsid w:val="70585696"/>
    <w:rsid w:val="705F6A24"/>
    <w:rsid w:val="7060300E"/>
    <w:rsid w:val="707A1AB0"/>
    <w:rsid w:val="707F017C"/>
    <w:rsid w:val="70903082"/>
    <w:rsid w:val="70A42689"/>
    <w:rsid w:val="70B328CC"/>
    <w:rsid w:val="70BC3E77"/>
    <w:rsid w:val="70C26FB3"/>
    <w:rsid w:val="70D94A29"/>
    <w:rsid w:val="70E138DD"/>
    <w:rsid w:val="70FC0717"/>
    <w:rsid w:val="70FC4273"/>
    <w:rsid w:val="710E3FA6"/>
    <w:rsid w:val="71107D1F"/>
    <w:rsid w:val="712612F0"/>
    <w:rsid w:val="71416653"/>
    <w:rsid w:val="71431EA2"/>
    <w:rsid w:val="71463740"/>
    <w:rsid w:val="71493231"/>
    <w:rsid w:val="71535E5D"/>
    <w:rsid w:val="716167CC"/>
    <w:rsid w:val="71665B90"/>
    <w:rsid w:val="71804EA4"/>
    <w:rsid w:val="718304F0"/>
    <w:rsid w:val="71883D59"/>
    <w:rsid w:val="71970440"/>
    <w:rsid w:val="71A629F8"/>
    <w:rsid w:val="71A768D5"/>
    <w:rsid w:val="71B27028"/>
    <w:rsid w:val="71CB1E97"/>
    <w:rsid w:val="71CF3736"/>
    <w:rsid w:val="71D7083C"/>
    <w:rsid w:val="72007D93"/>
    <w:rsid w:val="72124B0F"/>
    <w:rsid w:val="72206E04"/>
    <w:rsid w:val="7229411B"/>
    <w:rsid w:val="722E4900"/>
    <w:rsid w:val="723143F0"/>
    <w:rsid w:val="72331F17"/>
    <w:rsid w:val="723A60DD"/>
    <w:rsid w:val="72477770"/>
    <w:rsid w:val="724E6D50"/>
    <w:rsid w:val="72541E8D"/>
    <w:rsid w:val="72622DA3"/>
    <w:rsid w:val="7265409A"/>
    <w:rsid w:val="7270316B"/>
    <w:rsid w:val="727A7B45"/>
    <w:rsid w:val="727B55AE"/>
    <w:rsid w:val="727B566C"/>
    <w:rsid w:val="72872262"/>
    <w:rsid w:val="72930C07"/>
    <w:rsid w:val="7294672D"/>
    <w:rsid w:val="7295497F"/>
    <w:rsid w:val="72973C91"/>
    <w:rsid w:val="72A11708"/>
    <w:rsid w:val="72A92D0F"/>
    <w:rsid w:val="72B56DCF"/>
    <w:rsid w:val="72B62B48"/>
    <w:rsid w:val="72BA548E"/>
    <w:rsid w:val="72CE7E91"/>
    <w:rsid w:val="72D57472"/>
    <w:rsid w:val="72D74F98"/>
    <w:rsid w:val="72DB28E4"/>
    <w:rsid w:val="72FD2525"/>
    <w:rsid w:val="73221F8B"/>
    <w:rsid w:val="7329331A"/>
    <w:rsid w:val="732E0922"/>
    <w:rsid w:val="73397A01"/>
    <w:rsid w:val="733D0B73"/>
    <w:rsid w:val="736305DA"/>
    <w:rsid w:val="73685DD0"/>
    <w:rsid w:val="73714077"/>
    <w:rsid w:val="73715DC9"/>
    <w:rsid w:val="737F2F3A"/>
    <w:rsid w:val="73974727"/>
    <w:rsid w:val="739F35DC"/>
    <w:rsid w:val="73C13552"/>
    <w:rsid w:val="73C372CA"/>
    <w:rsid w:val="73C66DBA"/>
    <w:rsid w:val="73EA67D9"/>
    <w:rsid w:val="73EB54F8"/>
    <w:rsid w:val="73F05BE5"/>
    <w:rsid w:val="7400407A"/>
    <w:rsid w:val="741144D9"/>
    <w:rsid w:val="741B2C62"/>
    <w:rsid w:val="74273CFD"/>
    <w:rsid w:val="74277859"/>
    <w:rsid w:val="742E66F9"/>
    <w:rsid w:val="743E484B"/>
    <w:rsid w:val="74463A57"/>
    <w:rsid w:val="744877CF"/>
    <w:rsid w:val="744F0B5E"/>
    <w:rsid w:val="745148D6"/>
    <w:rsid w:val="745919DD"/>
    <w:rsid w:val="745D14CD"/>
    <w:rsid w:val="74654825"/>
    <w:rsid w:val="7473430B"/>
    <w:rsid w:val="74793E2D"/>
    <w:rsid w:val="747F7695"/>
    <w:rsid w:val="7499002B"/>
    <w:rsid w:val="74A215D5"/>
    <w:rsid w:val="74A23383"/>
    <w:rsid w:val="74B530B7"/>
    <w:rsid w:val="74BB1938"/>
    <w:rsid w:val="74BF5CE3"/>
    <w:rsid w:val="74C72DEA"/>
    <w:rsid w:val="74D6127F"/>
    <w:rsid w:val="74FC3862"/>
    <w:rsid w:val="74FF2584"/>
    <w:rsid w:val="751678CE"/>
    <w:rsid w:val="75330480"/>
    <w:rsid w:val="75524DAA"/>
    <w:rsid w:val="755521A4"/>
    <w:rsid w:val="755B7815"/>
    <w:rsid w:val="7561323F"/>
    <w:rsid w:val="75634CA4"/>
    <w:rsid w:val="75752846"/>
    <w:rsid w:val="75790588"/>
    <w:rsid w:val="75826D11"/>
    <w:rsid w:val="758B3E18"/>
    <w:rsid w:val="759058D2"/>
    <w:rsid w:val="75947170"/>
    <w:rsid w:val="759C6025"/>
    <w:rsid w:val="75A03D67"/>
    <w:rsid w:val="75A35605"/>
    <w:rsid w:val="75AD1FE0"/>
    <w:rsid w:val="75AF3FAA"/>
    <w:rsid w:val="75BA64AB"/>
    <w:rsid w:val="75DC2E03"/>
    <w:rsid w:val="75DE663D"/>
    <w:rsid w:val="75FB71EF"/>
    <w:rsid w:val="75FC6AC3"/>
    <w:rsid w:val="7601232C"/>
    <w:rsid w:val="76067942"/>
    <w:rsid w:val="761D53B8"/>
    <w:rsid w:val="762978E9"/>
    <w:rsid w:val="762C55FB"/>
    <w:rsid w:val="763B3A90"/>
    <w:rsid w:val="7645046A"/>
    <w:rsid w:val="7657019E"/>
    <w:rsid w:val="76685F07"/>
    <w:rsid w:val="76760624"/>
    <w:rsid w:val="767A3346"/>
    <w:rsid w:val="768A2321"/>
    <w:rsid w:val="768C4892"/>
    <w:rsid w:val="76A41635"/>
    <w:rsid w:val="76B536A5"/>
    <w:rsid w:val="76BD26F7"/>
    <w:rsid w:val="76BF646F"/>
    <w:rsid w:val="76C23869"/>
    <w:rsid w:val="76DE2928"/>
    <w:rsid w:val="76EF7B2F"/>
    <w:rsid w:val="77107706"/>
    <w:rsid w:val="771D13E7"/>
    <w:rsid w:val="772A140E"/>
    <w:rsid w:val="77316C41"/>
    <w:rsid w:val="773504DF"/>
    <w:rsid w:val="773724A9"/>
    <w:rsid w:val="773D7394"/>
    <w:rsid w:val="77550B81"/>
    <w:rsid w:val="776E5551"/>
    <w:rsid w:val="77903967"/>
    <w:rsid w:val="77955421"/>
    <w:rsid w:val="779A2A38"/>
    <w:rsid w:val="779D7E32"/>
    <w:rsid w:val="77AD4519"/>
    <w:rsid w:val="77B84FA6"/>
    <w:rsid w:val="77BC650A"/>
    <w:rsid w:val="77C41863"/>
    <w:rsid w:val="77D01D36"/>
    <w:rsid w:val="77DC6BAC"/>
    <w:rsid w:val="77E837A3"/>
    <w:rsid w:val="77EB5041"/>
    <w:rsid w:val="77EE068E"/>
    <w:rsid w:val="77F71C38"/>
    <w:rsid w:val="77FC2DAB"/>
    <w:rsid w:val="780305DD"/>
    <w:rsid w:val="781C51FB"/>
    <w:rsid w:val="78300CA6"/>
    <w:rsid w:val="783270B4"/>
    <w:rsid w:val="783E1615"/>
    <w:rsid w:val="783E33C3"/>
    <w:rsid w:val="78543532"/>
    <w:rsid w:val="7860158C"/>
    <w:rsid w:val="786077DD"/>
    <w:rsid w:val="786142AC"/>
    <w:rsid w:val="7866291A"/>
    <w:rsid w:val="787050BC"/>
    <w:rsid w:val="78745037"/>
    <w:rsid w:val="7879264D"/>
    <w:rsid w:val="78850FF2"/>
    <w:rsid w:val="788D3FFB"/>
    <w:rsid w:val="788F3C1F"/>
    <w:rsid w:val="78961451"/>
    <w:rsid w:val="78964FAD"/>
    <w:rsid w:val="78BE4504"/>
    <w:rsid w:val="78D21D5D"/>
    <w:rsid w:val="78DF0E3D"/>
    <w:rsid w:val="790A7749"/>
    <w:rsid w:val="791451D1"/>
    <w:rsid w:val="791B3704"/>
    <w:rsid w:val="79294073"/>
    <w:rsid w:val="7936053E"/>
    <w:rsid w:val="793D526F"/>
    <w:rsid w:val="79406C7D"/>
    <w:rsid w:val="7949064A"/>
    <w:rsid w:val="795B7FA5"/>
    <w:rsid w:val="79751067"/>
    <w:rsid w:val="798474FC"/>
    <w:rsid w:val="799314ED"/>
    <w:rsid w:val="79B06543"/>
    <w:rsid w:val="79BA116F"/>
    <w:rsid w:val="79C97604"/>
    <w:rsid w:val="79CD0EA3"/>
    <w:rsid w:val="79E306C6"/>
    <w:rsid w:val="79EE0E19"/>
    <w:rsid w:val="79EF706B"/>
    <w:rsid w:val="79FE3C04"/>
    <w:rsid w:val="7A061C2F"/>
    <w:rsid w:val="7A1E525A"/>
    <w:rsid w:val="7A3525A4"/>
    <w:rsid w:val="7A3B22B0"/>
    <w:rsid w:val="7A412AB0"/>
    <w:rsid w:val="7A41719B"/>
    <w:rsid w:val="7A434CC1"/>
    <w:rsid w:val="7A4D1FE3"/>
    <w:rsid w:val="7A560E98"/>
    <w:rsid w:val="7A5E7D4D"/>
    <w:rsid w:val="7A7237F8"/>
    <w:rsid w:val="7A7B26AD"/>
    <w:rsid w:val="7A9320C5"/>
    <w:rsid w:val="7A96561E"/>
    <w:rsid w:val="7A993BC0"/>
    <w:rsid w:val="7AA00365"/>
    <w:rsid w:val="7AA5661E"/>
    <w:rsid w:val="7AA65250"/>
    <w:rsid w:val="7AAB2866"/>
    <w:rsid w:val="7AB21E46"/>
    <w:rsid w:val="7AC51B7A"/>
    <w:rsid w:val="7AC878BC"/>
    <w:rsid w:val="7ACD0A2E"/>
    <w:rsid w:val="7AD63D87"/>
    <w:rsid w:val="7ADF5FA1"/>
    <w:rsid w:val="7AE83ABA"/>
    <w:rsid w:val="7AF4420D"/>
    <w:rsid w:val="7AFF0670"/>
    <w:rsid w:val="7B1D3764"/>
    <w:rsid w:val="7B25086A"/>
    <w:rsid w:val="7B256ABC"/>
    <w:rsid w:val="7B2F5245"/>
    <w:rsid w:val="7B404B74"/>
    <w:rsid w:val="7B4F58E7"/>
    <w:rsid w:val="7B5514AF"/>
    <w:rsid w:val="7B5B24DE"/>
    <w:rsid w:val="7B762E74"/>
    <w:rsid w:val="7B784E3E"/>
    <w:rsid w:val="7B857D92"/>
    <w:rsid w:val="7B875081"/>
    <w:rsid w:val="7BA75723"/>
    <w:rsid w:val="7BA81C68"/>
    <w:rsid w:val="7BAC2D3A"/>
    <w:rsid w:val="7BB045D8"/>
    <w:rsid w:val="7BB57E40"/>
    <w:rsid w:val="7BC167E5"/>
    <w:rsid w:val="7BCE0F02"/>
    <w:rsid w:val="7BE83344"/>
    <w:rsid w:val="7BFF2E69"/>
    <w:rsid w:val="7BFF730D"/>
    <w:rsid w:val="7C1F52BA"/>
    <w:rsid w:val="7C217284"/>
    <w:rsid w:val="7C26515D"/>
    <w:rsid w:val="7C2813F8"/>
    <w:rsid w:val="7C2F73C6"/>
    <w:rsid w:val="7C3A6597"/>
    <w:rsid w:val="7C5F7DAC"/>
    <w:rsid w:val="7C6A0C2B"/>
    <w:rsid w:val="7C701FB9"/>
    <w:rsid w:val="7C7E6484"/>
    <w:rsid w:val="7C857813"/>
    <w:rsid w:val="7C8909CB"/>
    <w:rsid w:val="7CA11E26"/>
    <w:rsid w:val="7CA37C99"/>
    <w:rsid w:val="7CEA3B1A"/>
    <w:rsid w:val="7CF90201"/>
    <w:rsid w:val="7D012C11"/>
    <w:rsid w:val="7D3F7A8D"/>
    <w:rsid w:val="7D43322A"/>
    <w:rsid w:val="7D4476CE"/>
    <w:rsid w:val="7D470F6C"/>
    <w:rsid w:val="7D4A0A5C"/>
    <w:rsid w:val="7D5A4388"/>
    <w:rsid w:val="7D5E0064"/>
    <w:rsid w:val="7D605B8A"/>
    <w:rsid w:val="7D717D97"/>
    <w:rsid w:val="7D782ED3"/>
    <w:rsid w:val="7D7A4E9D"/>
    <w:rsid w:val="7D895323"/>
    <w:rsid w:val="7D8C2E23"/>
    <w:rsid w:val="7D8C4BD1"/>
    <w:rsid w:val="7DA41F1A"/>
    <w:rsid w:val="7DA55C93"/>
    <w:rsid w:val="7DA77C5D"/>
    <w:rsid w:val="7DAC7021"/>
    <w:rsid w:val="7DBF4FA6"/>
    <w:rsid w:val="7DC26844"/>
    <w:rsid w:val="7DD520D4"/>
    <w:rsid w:val="7DDA1DE0"/>
    <w:rsid w:val="7DEB18F7"/>
    <w:rsid w:val="7DFA3DED"/>
    <w:rsid w:val="7DFA7D8C"/>
    <w:rsid w:val="7DFF35F5"/>
    <w:rsid w:val="7E0E3E85"/>
    <w:rsid w:val="7E176B90"/>
    <w:rsid w:val="7E2117BD"/>
    <w:rsid w:val="7E3037AE"/>
    <w:rsid w:val="7E33504C"/>
    <w:rsid w:val="7E357016"/>
    <w:rsid w:val="7E4234E1"/>
    <w:rsid w:val="7E431733"/>
    <w:rsid w:val="7E494870"/>
    <w:rsid w:val="7E4C610E"/>
    <w:rsid w:val="7E4D25B2"/>
    <w:rsid w:val="7E5C45A3"/>
    <w:rsid w:val="7E8D0C00"/>
    <w:rsid w:val="7E941F8F"/>
    <w:rsid w:val="7E9A50CB"/>
    <w:rsid w:val="7EA30424"/>
    <w:rsid w:val="7ED93E46"/>
    <w:rsid w:val="7EDB7BBE"/>
    <w:rsid w:val="7EEB5927"/>
    <w:rsid w:val="7EF02F3D"/>
    <w:rsid w:val="7EFC18E2"/>
    <w:rsid w:val="7F066429"/>
    <w:rsid w:val="7F114D3F"/>
    <w:rsid w:val="7F1D01D6"/>
    <w:rsid w:val="7F2A46A1"/>
    <w:rsid w:val="7F315D88"/>
    <w:rsid w:val="7F3D14FF"/>
    <w:rsid w:val="7F517E80"/>
    <w:rsid w:val="7F6B445C"/>
    <w:rsid w:val="7F78365F"/>
    <w:rsid w:val="7F833DB1"/>
    <w:rsid w:val="7F923FF5"/>
    <w:rsid w:val="7F9B734D"/>
    <w:rsid w:val="7FA152EE"/>
    <w:rsid w:val="7FAE52D2"/>
    <w:rsid w:val="7FB126CD"/>
    <w:rsid w:val="7FB34697"/>
    <w:rsid w:val="7FB71650"/>
    <w:rsid w:val="7FB977D3"/>
    <w:rsid w:val="7FBF303C"/>
    <w:rsid w:val="7FCF2D0B"/>
    <w:rsid w:val="7FD3611E"/>
    <w:rsid w:val="7FD8349A"/>
    <w:rsid w:val="7FDF36DE"/>
    <w:rsid w:val="7FDF548C"/>
    <w:rsid w:val="7FE42AA2"/>
    <w:rsid w:val="7FE74340"/>
    <w:rsid w:val="7FE9455C"/>
    <w:rsid w:val="7FF7751B"/>
    <w:rsid w:val="7FFD1D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0" w:name="heading 5" w:locked="1"/>
    <w:lsdException w:qFormat="1"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ocked="1"/>
    <w:lsdException w:unhideWhenUsed="0" w:uiPriority="39" w:semiHidden="0" w:name="toc 5" w:locked="1"/>
    <w:lsdException w:unhideWhenUsed="0" w:uiPriority="39" w:semiHidden="0" w:name="toc 6" w:locked="1"/>
    <w:lsdException w:unhideWhenUsed="0" w:uiPriority="39" w:semiHidden="0" w:name="toc 7" w:locked="1"/>
    <w:lsdException w:unhideWhenUsed="0" w:uiPriority="39" w:semiHidden="0" w:name="toc 8" w:locked="1"/>
    <w:lsdException w:unhideWhenUsed="0" w:uiPriority="39" w:semiHidden="0" w:name="toc 9" w:locked="1"/>
    <w:lsdException w:qFormat="1" w:unhideWhenUsed="0" w:uiPriority="99" w:semiHidden="0"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3"/>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4"/>
    <w:qFormat/>
    <w:uiPriority w:val="99"/>
    <w:pPr>
      <w:keepNext/>
      <w:keepLines/>
      <w:spacing w:before="260" w:after="260" w:line="416" w:lineRule="auto"/>
      <w:outlineLvl w:val="1"/>
    </w:pPr>
    <w:rPr>
      <w:rFonts w:ascii="Cambria" w:hAnsi="Cambria" w:cs="Cambria"/>
      <w:b/>
      <w:bCs/>
      <w:sz w:val="32"/>
      <w:szCs w:val="32"/>
    </w:rPr>
  </w:style>
  <w:style w:type="paragraph" w:styleId="5">
    <w:name w:val="heading 3"/>
    <w:basedOn w:val="1"/>
    <w:next w:val="1"/>
    <w:link w:val="45"/>
    <w:qFormat/>
    <w:uiPriority w:val="99"/>
    <w:pPr>
      <w:keepNext/>
      <w:keepLines/>
      <w:spacing w:before="260" w:after="260" w:line="416" w:lineRule="auto"/>
      <w:outlineLvl w:val="2"/>
    </w:pPr>
    <w:rPr>
      <w:b/>
      <w:bCs/>
      <w:sz w:val="32"/>
      <w:szCs w:val="32"/>
    </w:rPr>
  </w:style>
  <w:style w:type="paragraph" w:styleId="6">
    <w:name w:val="heading 4"/>
    <w:basedOn w:val="1"/>
    <w:next w:val="1"/>
    <w:unhideWhenUsed/>
    <w:qFormat/>
    <w:locked/>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7">
    <w:name w:val="heading 6"/>
    <w:basedOn w:val="1"/>
    <w:next w:val="1"/>
    <w:unhideWhenUsed/>
    <w:qFormat/>
    <w:locked/>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7">
    <w:name w:val="Default Paragraph Font"/>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首行缩进2字符）"/>
    <w:basedOn w:val="1"/>
    <w:autoRedefine/>
    <w:qFormat/>
    <w:uiPriority w:val="0"/>
    <w:pPr>
      <w:adjustRightInd/>
      <w:spacing w:line="360" w:lineRule="auto"/>
      <w:ind w:firstLine="420" w:firstLineChars="200"/>
      <w:textAlignment w:val="auto"/>
    </w:pPr>
    <w:rPr>
      <w:rFonts w:asciiTheme="minorAscii" w:hAnsiTheme="minorAscii"/>
      <w:sz w:val="28"/>
      <w:szCs w:val="21"/>
    </w:rPr>
  </w:style>
  <w:style w:type="paragraph" w:styleId="8">
    <w:name w:val="Normal Indent"/>
    <w:basedOn w:val="1"/>
    <w:next w:val="9"/>
    <w:autoRedefine/>
    <w:qFormat/>
    <w:uiPriority w:val="99"/>
    <w:pPr>
      <w:ind w:firstLine="420" w:firstLineChars="200"/>
    </w:pPr>
  </w:style>
  <w:style w:type="paragraph" w:styleId="9">
    <w:name w:val="toc 4"/>
    <w:basedOn w:val="1"/>
    <w:next w:val="1"/>
    <w:autoRedefine/>
    <w:qFormat/>
    <w:locked/>
    <w:uiPriority w:val="0"/>
    <w:pPr>
      <w:ind w:left="1260" w:leftChars="600"/>
    </w:pPr>
  </w:style>
  <w:style w:type="paragraph" w:styleId="10">
    <w:name w:val="Document Map"/>
    <w:basedOn w:val="1"/>
    <w:link w:val="46"/>
    <w:autoRedefine/>
    <w:semiHidden/>
    <w:qFormat/>
    <w:uiPriority w:val="99"/>
    <w:rPr>
      <w:rFonts w:ascii="宋体" w:cs="宋体"/>
      <w:sz w:val="18"/>
      <w:szCs w:val="18"/>
    </w:rPr>
  </w:style>
  <w:style w:type="paragraph" w:styleId="11">
    <w:name w:val="annotation text"/>
    <w:basedOn w:val="1"/>
    <w:link w:val="47"/>
    <w:autoRedefine/>
    <w:semiHidden/>
    <w:qFormat/>
    <w:uiPriority w:val="99"/>
    <w:pPr>
      <w:jc w:val="left"/>
    </w:pPr>
  </w:style>
  <w:style w:type="paragraph" w:styleId="12">
    <w:name w:val="Body Text 3"/>
    <w:basedOn w:val="1"/>
    <w:link w:val="42"/>
    <w:autoRedefine/>
    <w:qFormat/>
    <w:uiPriority w:val="99"/>
    <w:pPr>
      <w:spacing w:after="120"/>
    </w:pPr>
    <w:rPr>
      <w:sz w:val="16"/>
      <w:szCs w:val="16"/>
    </w:rPr>
  </w:style>
  <w:style w:type="paragraph" w:styleId="13">
    <w:name w:val="Body Text"/>
    <w:basedOn w:val="1"/>
    <w:next w:val="1"/>
    <w:link w:val="48"/>
    <w:autoRedefine/>
    <w:qFormat/>
    <w:uiPriority w:val="99"/>
    <w:pPr>
      <w:spacing w:after="120"/>
    </w:pPr>
  </w:style>
  <w:style w:type="paragraph" w:styleId="14">
    <w:name w:val="Body Text Indent"/>
    <w:basedOn w:val="1"/>
    <w:next w:val="1"/>
    <w:link w:val="49"/>
    <w:autoRedefine/>
    <w:qFormat/>
    <w:uiPriority w:val="99"/>
    <w:pPr>
      <w:spacing w:after="120"/>
      <w:ind w:left="420" w:leftChars="200"/>
    </w:pPr>
  </w:style>
  <w:style w:type="paragraph" w:styleId="15">
    <w:name w:val="toc 3"/>
    <w:basedOn w:val="1"/>
    <w:next w:val="1"/>
    <w:autoRedefine/>
    <w:qFormat/>
    <w:uiPriority w:val="39"/>
    <w:pPr>
      <w:ind w:left="840" w:leftChars="400"/>
    </w:pPr>
  </w:style>
  <w:style w:type="paragraph" w:styleId="16">
    <w:name w:val="Plain Text"/>
    <w:basedOn w:val="1"/>
    <w:link w:val="50"/>
    <w:autoRedefine/>
    <w:qFormat/>
    <w:uiPriority w:val="99"/>
    <w:rPr>
      <w:rFonts w:ascii="宋体" w:hAnsi="Courier New" w:cs="宋体"/>
    </w:rPr>
  </w:style>
  <w:style w:type="paragraph" w:styleId="17">
    <w:name w:val="Balloon Text"/>
    <w:basedOn w:val="1"/>
    <w:link w:val="51"/>
    <w:autoRedefine/>
    <w:semiHidden/>
    <w:qFormat/>
    <w:uiPriority w:val="99"/>
    <w:rPr>
      <w:sz w:val="18"/>
      <w:szCs w:val="18"/>
    </w:rPr>
  </w:style>
  <w:style w:type="paragraph" w:styleId="18">
    <w:name w:val="footer"/>
    <w:basedOn w:val="1"/>
    <w:link w:val="52"/>
    <w:autoRedefine/>
    <w:qFormat/>
    <w:uiPriority w:val="99"/>
    <w:pPr>
      <w:tabs>
        <w:tab w:val="center" w:pos="4153"/>
        <w:tab w:val="right" w:pos="8306"/>
      </w:tabs>
      <w:snapToGrid w:val="0"/>
      <w:jc w:val="left"/>
    </w:pPr>
    <w:rPr>
      <w:sz w:val="18"/>
      <w:szCs w:val="18"/>
    </w:rPr>
  </w:style>
  <w:style w:type="paragraph" w:styleId="19">
    <w:name w:val="header"/>
    <w:basedOn w:val="1"/>
    <w:next w:val="1"/>
    <w:link w:val="53"/>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9736"/>
      </w:tabs>
      <w:spacing w:line="360" w:lineRule="auto"/>
    </w:pPr>
  </w:style>
  <w:style w:type="paragraph" w:styleId="21">
    <w:name w:val="toc 2"/>
    <w:basedOn w:val="1"/>
    <w:next w:val="1"/>
    <w:autoRedefine/>
    <w:qFormat/>
    <w:uiPriority w:val="39"/>
    <w:pPr>
      <w:ind w:left="420" w:leftChars="200"/>
    </w:pPr>
  </w:style>
  <w:style w:type="paragraph" w:styleId="2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3">
    <w:name w:val="Body Text First Indent"/>
    <w:basedOn w:val="13"/>
    <w:next w:val="24"/>
    <w:qFormat/>
    <w:uiPriority w:val="0"/>
    <w:pPr>
      <w:spacing w:after="120" w:afterLines="0"/>
      <w:ind w:right="0" w:rightChars="0" w:firstLine="420" w:firstLineChars="100"/>
      <w:jc w:val="both"/>
    </w:pPr>
    <w:rPr>
      <w:szCs w:val="20"/>
    </w:rPr>
  </w:style>
  <w:style w:type="paragraph" w:styleId="24">
    <w:name w:val="Body Text First Indent 2"/>
    <w:basedOn w:val="14"/>
    <w:next w:val="23"/>
    <w:link w:val="54"/>
    <w:autoRedefine/>
    <w:qFormat/>
    <w:uiPriority w:val="99"/>
    <w:pPr>
      <w:ind w:firstLine="420"/>
    </w:pPr>
    <w:rPr>
      <w:rFonts w:ascii="Times New Roman" w:hAnsi="Times New Roman" w:cs="Times New Roman"/>
    </w:rPr>
  </w:style>
  <w:style w:type="table" w:styleId="26">
    <w:name w:val="Table Grid"/>
    <w:basedOn w:val="25"/>
    <w:autoRedefine/>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locked/>
    <w:uiPriority w:val="0"/>
    <w:rPr>
      <w:b/>
      <w:bCs/>
    </w:rPr>
  </w:style>
  <w:style w:type="character" w:styleId="29">
    <w:name w:val="page number"/>
    <w:basedOn w:val="27"/>
    <w:autoRedefine/>
    <w:qFormat/>
    <w:uiPriority w:val="0"/>
  </w:style>
  <w:style w:type="character" w:styleId="30">
    <w:name w:val="FollowedHyperlink"/>
    <w:basedOn w:val="27"/>
    <w:autoRedefine/>
    <w:semiHidden/>
    <w:unhideWhenUsed/>
    <w:qFormat/>
    <w:uiPriority w:val="99"/>
    <w:rPr>
      <w:color w:val="800080"/>
      <w:u w:val="none"/>
    </w:rPr>
  </w:style>
  <w:style w:type="character" w:styleId="31">
    <w:name w:val="Emphasis"/>
    <w:basedOn w:val="27"/>
    <w:autoRedefine/>
    <w:qFormat/>
    <w:locked/>
    <w:uiPriority w:val="0"/>
    <w:rPr>
      <w:b/>
      <w:bCs/>
    </w:rPr>
  </w:style>
  <w:style w:type="character" w:styleId="32">
    <w:name w:val="HTML Definition"/>
    <w:basedOn w:val="27"/>
    <w:autoRedefine/>
    <w:semiHidden/>
    <w:unhideWhenUsed/>
    <w:qFormat/>
    <w:uiPriority w:val="99"/>
  </w:style>
  <w:style w:type="character" w:styleId="33">
    <w:name w:val="HTML Typewriter"/>
    <w:basedOn w:val="27"/>
    <w:autoRedefine/>
    <w:semiHidden/>
    <w:unhideWhenUsed/>
    <w:qFormat/>
    <w:uiPriority w:val="99"/>
    <w:rPr>
      <w:rFonts w:hint="default" w:ascii="monospace" w:hAnsi="monospace" w:eastAsia="monospace" w:cs="monospace"/>
      <w:sz w:val="20"/>
    </w:rPr>
  </w:style>
  <w:style w:type="character" w:styleId="34">
    <w:name w:val="HTML Acronym"/>
    <w:basedOn w:val="27"/>
    <w:autoRedefine/>
    <w:semiHidden/>
    <w:unhideWhenUsed/>
    <w:qFormat/>
    <w:uiPriority w:val="99"/>
  </w:style>
  <w:style w:type="character" w:styleId="35">
    <w:name w:val="HTML Variable"/>
    <w:basedOn w:val="27"/>
    <w:autoRedefine/>
    <w:semiHidden/>
    <w:unhideWhenUsed/>
    <w:qFormat/>
    <w:uiPriority w:val="99"/>
  </w:style>
  <w:style w:type="character" w:styleId="36">
    <w:name w:val="Hyperlink"/>
    <w:basedOn w:val="27"/>
    <w:autoRedefine/>
    <w:qFormat/>
    <w:uiPriority w:val="99"/>
    <w:rPr>
      <w:color w:val="0000FF"/>
      <w:u w:val="none"/>
    </w:rPr>
  </w:style>
  <w:style w:type="character" w:styleId="37">
    <w:name w:val="HTML Code"/>
    <w:basedOn w:val="27"/>
    <w:autoRedefine/>
    <w:semiHidden/>
    <w:unhideWhenUsed/>
    <w:qFormat/>
    <w:uiPriority w:val="99"/>
    <w:rPr>
      <w:rFonts w:ascii="monospace" w:hAnsi="monospace" w:eastAsia="monospace" w:cs="monospace"/>
      <w:sz w:val="20"/>
    </w:rPr>
  </w:style>
  <w:style w:type="character" w:styleId="38">
    <w:name w:val="HTML Cite"/>
    <w:basedOn w:val="27"/>
    <w:autoRedefine/>
    <w:semiHidden/>
    <w:unhideWhenUsed/>
    <w:qFormat/>
    <w:uiPriority w:val="99"/>
  </w:style>
  <w:style w:type="character" w:styleId="39">
    <w:name w:val="HTML Keyboard"/>
    <w:basedOn w:val="27"/>
    <w:autoRedefine/>
    <w:semiHidden/>
    <w:unhideWhenUsed/>
    <w:qFormat/>
    <w:uiPriority w:val="99"/>
    <w:rPr>
      <w:rFonts w:hint="default" w:ascii="monospace" w:hAnsi="monospace" w:eastAsia="monospace" w:cs="monospace"/>
      <w:sz w:val="20"/>
    </w:rPr>
  </w:style>
  <w:style w:type="character" w:styleId="40">
    <w:name w:val="HTML Sample"/>
    <w:basedOn w:val="27"/>
    <w:autoRedefine/>
    <w:semiHidden/>
    <w:unhideWhenUsed/>
    <w:qFormat/>
    <w:uiPriority w:val="99"/>
    <w:rPr>
      <w:rFonts w:hint="default" w:ascii="monospace" w:hAnsi="monospace" w:eastAsia="monospace" w:cs="monospace"/>
    </w:rPr>
  </w:style>
  <w:style w:type="paragraph" w:customStyle="1" w:styleId="41">
    <w:name w:val="_Style 2"/>
    <w:basedOn w:val="1"/>
    <w:next w:val="1"/>
    <w:autoRedefine/>
    <w:semiHidden/>
    <w:qFormat/>
    <w:uiPriority w:val="99"/>
    <w:pPr>
      <w:ind w:firstLine="420" w:firstLineChars="200"/>
    </w:pPr>
    <w:rPr>
      <w:rFonts w:ascii="Times New Roman" w:hAnsi="Times New Roman" w:cs="Times New Roman"/>
    </w:rPr>
  </w:style>
  <w:style w:type="character" w:customStyle="1" w:styleId="42">
    <w:name w:val="正文文本 3 Char"/>
    <w:basedOn w:val="27"/>
    <w:link w:val="12"/>
    <w:autoRedefine/>
    <w:semiHidden/>
    <w:qFormat/>
    <w:uiPriority w:val="99"/>
    <w:rPr>
      <w:rFonts w:ascii="Calibri" w:hAnsi="Calibri" w:cs="Calibri"/>
      <w:sz w:val="16"/>
      <w:szCs w:val="16"/>
    </w:rPr>
  </w:style>
  <w:style w:type="character" w:customStyle="1" w:styleId="43">
    <w:name w:val="标题 1 Char"/>
    <w:basedOn w:val="27"/>
    <w:link w:val="3"/>
    <w:autoRedefine/>
    <w:qFormat/>
    <w:locked/>
    <w:uiPriority w:val="99"/>
    <w:rPr>
      <w:b/>
      <w:bCs/>
      <w:kern w:val="44"/>
      <w:sz w:val="44"/>
      <w:szCs w:val="44"/>
    </w:rPr>
  </w:style>
  <w:style w:type="character" w:customStyle="1" w:styleId="44">
    <w:name w:val="标题 2 Char"/>
    <w:basedOn w:val="27"/>
    <w:link w:val="4"/>
    <w:autoRedefine/>
    <w:qFormat/>
    <w:locked/>
    <w:uiPriority w:val="99"/>
    <w:rPr>
      <w:rFonts w:ascii="Cambria" w:hAnsi="Cambria" w:eastAsia="宋体" w:cs="Cambria"/>
      <w:b/>
      <w:bCs/>
      <w:sz w:val="32"/>
      <w:szCs w:val="32"/>
    </w:rPr>
  </w:style>
  <w:style w:type="character" w:customStyle="1" w:styleId="45">
    <w:name w:val="标题 3 Char"/>
    <w:basedOn w:val="27"/>
    <w:link w:val="5"/>
    <w:autoRedefine/>
    <w:semiHidden/>
    <w:qFormat/>
    <w:locked/>
    <w:uiPriority w:val="99"/>
    <w:rPr>
      <w:b/>
      <w:bCs/>
      <w:sz w:val="32"/>
      <w:szCs w:val="32"/>
    </w:rPr>
  </w:style>
  <w:style w:type="character" w:customStyle="1" w:styleId="46">
    <w:name w:val="文档结构图 Char"/>
    <w:basedOn w:val="27"/>
    <w:link w:val="10"/>
    <w:autoRedefine/>
    <w:semiHidden/>
    <w:qFormat/>
    <w:locked/>
    <w:uiPriority w:val="99"/>
    <w:rPr>
      <w:rFonts w:ascii="宋体" w:eastAsia="宋体" w:cs="宋体"/>
      <w:sz w:val="18"/>
      <w:szCs w:val="18"/>
    </w:rPr>
  </w:style>
  <w:style w:type="character" w:customStyle="1" w:styleId="47">
    <w:name w:val="批注文字 Char"/>
    <w:basedOn w:val="27"/>
    <w:link w:val="11"/>
    <w:autoRedefine/>
    <w:qFormat/>
    <w:locked/>
    <w:uiPriority w:val="99"/>
    <w:rPr>
      <w:rFonts w:ascii="Calibri" w:hAnsi="Calibri" w:eastAsia="宋体" w:cs="Calibri"/>
      <w:kern w:val="2"/>
      <w:sz w:val="24"/>
      <w:szCs w:val="24"/>
    </w:rPr>
  </w:style>
  <w:style w:type="character" w:customStyle="1" w:styleId="48">
    <w:name w:val="正文文本 Char"/>
    <w:basedOn w:val="27"/>
    <w:link w:val="13"/>
    <w:autoRedefine/>
    <w:semiHidden/>
    <w:qFormat/>
    <w:uiPriority w:val="99"/>
    <w:rPr>
      <w:rFonts w:ascii="Calibri" w:hAnsi="Calibri" w:cs="Calibri"/>
      <w:szCs w:val="21"/>
    </w:rPr>
  </w:style>
  <w:style w:type="character" w:customStyle="1" w:styleId="49">
    <w:name w:val="正文文本缩进 Char"/>
    <w:basedOn w:val="27"/>
    <w:link w:val="14"/>
    <w:autoRedefine/>
    <w:semiHidden/>
    <w:qFormat/>
    <w:uiPriority w:val="99"/>
    <w:rPr>
      <w:rFonts w:ascii="Calibri" w:hAnsi="Calibri" w:cs="Calibri"/>
      <w:szCs w:val="21"/>
    </w:rPr>
  </w:style>
  <w:style w:type="character" w:customStyle="1" w:styleId="50">
    <w:name w:val="纯文本 Char"/>
    <w:basedOn w:val="27"/>
    <w:link w:val="16"/>
    <w:autoRedefine/>
    <w:semiHidden/>
    <w:qFormat/>
    <w:uiPriority w:val="99"/>
    <w:rPr>
      <w:rFonts w:ascii="宋体" w:hAnsi="Courier New" w:cs="Courier New"/>
      <w:szCs w:val="21"/>
    </w:rPr>
  </w:style>
  <w:style w:type="character" w:customStyle="1" w:styleId="51">
    <w:name w:val="批注框文本 Char"/>
    <w:basedOn w:val="27"/>
    <w:link w:val="17"/>
    <w:autoRedefine/>
    <w:semiHidden/>
    <w:qFormat/>
    <w:locked/>
    <w:uiPriority w:val="99"/>
    <w:rPr>
      <w:sz w:val="18"/>
      <w:szCs w:val="18"/>
    </w:rPr>
  </w:style>
  <w:style w:type="character" w:customStyle="1" w:styleId="52">
    <w:name w:val="页脚 Char"/>
    <w:basedOn w:val="27"/>
    <w:link w:val="18"/>
    <w:autoRedefine/>
    <w:qFormat/>
    <w:locked/>
    <w:uiPriority w:val="99"/>
    <w:rPr>
      <w:sz w:val="18"/>
      <w:szCs w:val="18"/>
    </w:rPr>
  </w:style>
  <w:style w:type="character" w:customStyle="1" w:styleId="53">
    <w:name w:val="页眉 Char"/>
    <w:basedOn w:val="27"/>
    <w:link w:val="19"/>
    <w:autoRedefine/>
    <w:semiHidden/>
    <w:qFormat/>
    <w:locked/>
    <w:uiPriority w:val="99"/>
    <w:rPr>
      <w:sz w:val="18"/>
      <w:szCs w:val="18"/>
    </w:rPr>
  </w:style>
  <w:style w:type="character" w:customStyle="1" w:styleId="54">
    <w:name w:val="正文首行缩进 2 Char"/>
    <w:basedOn w:val="49"/>
    <w:link w:val="24"/>
    <w:autoRedefine/>
    <w:semiHidden/>
    <w:qFormat/>
    <w:uiPriority w:val="99"/>
    <w:rPr>
      <w:rFonts w:ascii="Calibri" w:hAnsi="Calibri" w:cs="Calibri"/>
      <w:szCs w:val="21"/>
    </w:rPr>
  </w:style>
  <w:style w:type="paragraph" w:customStyle="1" w:styleId="55">
    <w:name w:val="p15"/>
    <w:basedOn w:val="1"/>
    <w:autoRedefine/>
    <w:qFormat/>
    <w:uiPriority w:val="99"/>
    <w:pPr>
      <w:widowControl/>
    </w:pPr>
    <w:rPr>
      <w:rFonts w:ascii="Times New Roman" w:hAnsi="Times New Roman" w:cs="Times New Roman"/>
      <w:kern w:val="0"/>
    </w:rPr>
  </w:style>
  <w:style w:type="paragraph" w:customStyle="1" w:styleId="56">
    <w:name w:val="TOC 标题1"/>
    <w:basedOn w:val="3"/>
    <w:next w:val="1"/>
    <w:autoRedefine/>
    <w:qFormat/>
    <w:uiPriority w:val="99"/>
    <w:pPr>
      <w:widowControl/>
      <w:spacing w:before="480" w:after="0" w:line="276" w:lineRule="auto"/>
      <w:jc w:val="left"/>
      <w:outlineLvl w:val="9"/>
    </w:pPr>
    <w:rPr>
      <w:rFonts w:ascii="Cambria" w:hAnsi="Cambria" w:cs="Cambria"/>
      <w:color w:val="365F91"/>
      <w:kern w:val="0"/>
      <w:sz w:val="28"/>
      <w:szCs w:val="28"/>
    </w:rPr>
  </w:style>
  <w:style w:type="paragraph" w:styleId="57">
    <w:name w:val="List Paragraph"/>
    <w:basedOn w:val="1"/>
    <w:link w:val="58"/>
    <w:autoRedefine/>
    <w:qFormat/>
    <w:uiPriority w:val="99"/>
    <w:pPr>
      <w:ind w:firstLine="420" w:firstLineChars="200"/>
    </w:pPr>
    <w:rPr>
      <w:rFonts w:ascii="Times New Roman" w:hAnsi="Times New Roman" w:cs="Times New Roman"/>
    </w:rPr>
  </w:style>
  <w:style w:type="character" w:customStyle="1" w:styleId="58">
    <w:name w:val="列出段落 Char1"/>
    <w:basedOn w:val="27"/>
    <w:link w:val="57"/>
    <w:autoRedefine/>
    <w:qFormat/>
    <w:locked/>
    <w:uiPriority w:val="99"/>
    <w:rPr>
      <w:rFonts w:ascii="Times New Roman" w:hAnsi="Times New Roman" w:cs="Times New Roman"/>
      <w:kern w:val="2"/>
      <w:sz w:val="24"/>
      <w:szCs w:val="24"/>
    </w:rPr>
  </w:style>
  <w:style w:type="paragraph" w:customStyle="1" w:styleId="59">
    <w:name w:val="Normal_2"/>
    <w:autoRedefine/>
    <w:semiHidden/>
    <w:qFormat/>
    <w:uiPriority w:val="99"/>
    <w:pPr>
      <w:spacing w:before="120" w:after="240"/>
      <w:jc w:val="both"/>
    </w:pPr>
    <w:rPr>
      <w:rFonts w:ascii="Calibri" w:hAnsi="Calibri" w:eastAsia="宋体" w:cs="Calibri"/>
      <w:sz w:val="22"/>
      <w:szCs w:val="22"/>
      <w:lang w:val="ru-RU" w:eastAsia="en-US" w:bidi="ar-SA"/>
    </w:rPr>
  </w:style>
  <w:style w:type="paragraph" w:customStyle="1" w:styleId="60">
    <w:name w:val="09正文_wh"/>
    <w:autoRedefine/>
    <w:qFormat/>
    <w:uiPriority w:val="99"/>
    <w:pPr>
      <w:spacing w:line="300" w:lineRule="auto"/>
      <w:ind w:firstLine="200" w:firstLineChars="200"/>
      <w:jc w:val="both"/>
    </w:pPr>
    <w:rPr>
      <w:rFonts w:ascii="Calibri" w:hAnsi="Calibri" w:eastAsia="宋体" w:cs="Calibri"/>
      <w:sz w:val="28"/>
      <w:szCs w:val="28"/>
      <w:lang w:val="en-US" w:eastAsia="zh-CN" w:bidi="ar-SA"/>
    </w:rPr>
  </w:style>
  <w:style w:type="paragraph" w:customStyle="1" w:styleId="61">
    <w:name w:val="正文一级小标题"/>
    <w:basedOn w:val="1"/>
    <w:next w:val="57"/>
    <w:link w:val="62"/>
    <w:autoRedefine/>
    <w:qFormat/>
    <w:uiPriority w:val="99"/>
    <w:pPr>
      <w:ind w:firstLine="420" w:firstLineChars="200"/>
    </w:pPr>
  </w:style>
  <w:style w:type="character" w:customStyle="1" w:styleId="62">
    <w:name w:val="列出段落 Char"/>
    <w:link w:val="61"/>
    <w:autoRedefine/>
    <w:qFormat/>
    <w:locked/>
    <w:uiPriority w:val="99"/>
    <w:rPr>
      <w:rFonts w:ascii="Calibri" w:hAnsi="Calibri" w:eastAsia="宋体" w:cs="Calibri"/>
      <w:kern w:val="2"/>
      <w:sz w:val="24"/>
      <w:szCs w:val="24"/>
    </w:rPr>
  </w:style>
  <w:style w:type="character" w:customStyle="1" w:styleId="63">
    <w:name w:val="mini-outputtext1"/>
    <w:basedOn w:val="27"/>
    <w:autoRedefine/>
    <w:qFormat/>
    <w:uiPriority w:val="99"/>
  </w:style>
  <w:style w:type="character" w:customStyle="1" w:styleId="64">
    <w:name w:val="ca-2"/>
    <w:basedOn w:val="27"/>
    <w:autoRedefine/>
    <w:qFormat/>
    <w:uiPriority w:val="99"/>
  </w:style>
  <w:style w:type="paragraph" w:customStyle="1" w:styleId="65">
    <w:name w:val="列出段落2"/>
    <w:basedOn w:val="1"/>
    <w:autoRedefine/>
    <w:qFormat/>
    <w:uiPriority w:val="99"/>
    <w:pPr>
      <w:widowControl/>
      <w:ind w:firstLine="420" w:firstLineChars="200"/>
      <w:jc w:val="left"/>
    </w:pPr>
    <w:rPr>
      <w:rFonts w:ascii="Times New Roman" w:hAnsi="Times New Roman" w:cs="Times New Roman"/>
    </w:rPr>
  </w:style>
  <w:style w:type="paragraph" w:customStyle="1" w:styleId="66">
    <w:name w:val="样式 仿宋_GB2312 四号 行距: 1.5 倍行距"/>
    <w:basedOn w:val="1"/>
    <w:autoRedefine/>
    <w:qFormat/>
    <w:uiPriority w:val="99"/>
    <w:pPr>
      <w:spacing w:line="360" w:lineRule="auto"/>
      <w:ind w:firstLine="560" w:firstLineChars="200"/>
    </w:pPr>
    <w:rPr>
      <w:rFonts w:ascii="仿宋_GB2312" w:eastAsia="仿宋_GB2312" w:cs="仿宋_GB2312"/>
      <w:sz w:val="28"/>
      <w:szCs w:val="28"/>
    </w:rPr>
  </w:style>
  <w:style w:type="character" w:customStyle="1" w:styleId="67">
    <w:name w:val="font11"/>
    <w:basedOn w:val="27"/>
    <w:autoRedefine/>
    <w:qFormat/>
    <w:uiPriority w:val="99"/>
    <w:rPr>
      <w:rFonts w:ascii="仿宋_GB2312" w:eastAsia="仿宋_GB2312" w:cs="仿宋_GB2312"/>
      <w:color w:val="000000"/>
      <w:sz w:val="24"/>
      <w:szCs w:val="24"/>
      <w:u w:val="none"/>
    </w:rPr>
  </w:style>
  <w:style w:type="character" w:customStyle="1" w:styleId="68">
    <w:name w:val="font01"/>
    <w:basedOn w:val="27"/>
    <w:autoRedefine/>
    <w:qFormat/>
    <w:uiPriority w:val="99"/>
    <w:rPr>
      <w:rFonts w:ascii="宋体" w:hAnsi="宋体" w:eastAsia="宋体" w:cs="宋体"/>
      <w:color w:val="000000"/>
      <w:sz w:val="24"/>
      <w:szCs w:val="24"/>
      <w:u w:val="none"/>
    </w:rPr>
  </w:style>
  <w:style w:type="paragraph" w:customStyle="1" w:styleId="69">
    <w:name w:val="正文缩进1"/>
    <w:basedOn w:val="1"/>
    <w:next w:val="1"/>
    <w:autoRedefine/>
    <w:qFormat/>
    <w:uiPriority w:val="99"/>
    <w:pPr>
      <w:ind w:firstLine="420" w:firstLineChars="200"/>
    </w:pPr>
  </w:style>
  <w:style w:type="character" w:customStyle="1" w:styleId="70">
    <w:name w:val="font31"/>
    <w:basedOn w:val="27"/>
    <w:autoRedefine/>
    <w:qFormat/>
    <w:uiPriority w:val="0"/>
    <w:rPr>
      <w:rFonts w:hint="eastAsia" w:ascii="宋体" w:hAnsi="宋体" w:eastAsia="宋体" w:cs="宋体"/>
      <w:color w:val="FF0000"/>
      <w:sz w:val="28"/>
      <w:szCs w:val="28"/>
      <w:u w:val="none"/>
    </w:rPr>
  </w:style>
  <w:style w:type="character" w:customStyle="1" w:styleId="71">
    <w:name w:val="font21"/>
    <w:basedOn w:val="27"/>
    <w:autoRedefine/>
    <w:qFormat/>
    <w:uiPriority w:val="0"/>
    <w:rPr>
      <w:rFonts w:hint="eastAsia" w:ascii="宋体" w:hAnsi="宋体" w:eastAsia="宋体" w:cs="宋体"/>
      <w:color w:val="000000"/>
      <w:sz w:val="28"/>
      <w:szCs w:val="28"/>
      <w:u w:val="none"/>
    </w:rPr>
  </w:style>
  <w:style w:type="paragraph" w:styleId="72">
    <w:name w:val="No Spacing"/>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73">
    <w:name w:val="※正文"/>
    <w:basedOn w:val="1"/>
    <w:next w:val="1"/>
    <w:autoRedefine/>
    <w:qFormat/>
    <w:uiPriority w:val="0"/>
    <w:pPr>
      <w:widowControl/>
      <w:wordWrap w:val="0"/>
      <w:spacing w:line="400" w:lineRule="exact"/>
    </w:pPr>
    <w:rPr>
      <w:rFonts w:ascii="Calibri Light" w:hAnsi="Calibri Light" w:eastAsia="华文仿宋"/>
      <w:sz w:val="28"/>
      <w:szCs w:val="28"/>
    </w:rPr>
  </w:style>
  <w:style w:type="paragraph" w:customStyle="1" w:styleId="74">
    <w:name w:val="2级标题"/>
    <w:basedOn w:val="1"/>
    <w:autoRedefine/>
    <w:qFormat/>
    <w:uiPriority w:val="0"/>
    <w:pPr>
      <w:keepNext/>
      <w:keepLines/>
      <w:numPr>
        <w:ilvl w:val="1"/>
        <w:numId w:val="1"/>
      </w:numPr>
      <w:ind w:firstLine="0"/>
      <w:outlineLvl w:val="1"/>
    </w:pPr>
    <w:rPr>
      <w:rFonts w:ascii="Calibri Light" w:hAnsi="Calibri Light"/>
      <w:b/>
      <w:bCs/>
      <w:szCs w:val="32"/>
    </w:rPr>
  </w:style>
  <w:style w:type="table" w:customStyle="1" w:styleId="75">
    <w:name w:val="Table Normal"/>
    <w:autoRedefine/>
    <w:unhideWhenUsed/>
    <w:qFormat/>
    <w:uiPriority w:val="0"/>
    <w:tblPr>
      <w:tblCellMar>
        <w:top w:w="0" w:type="dxa"/>
        <w:left w:w="0" w:type="dxa"/>
        <w:bottom w:w="0" w:type="dxa"/>
        <w:right w:w="0" w:type="dxa"/>
      </w:tblCellMar>
    </w:tblPr>
  </w:style>
  <w:style w:type="paragraph" w:customStyle="1" w:styleId="76">
    <w:name w:val="首行缩进"/>
    <w:basedOn w:val="1"/>
    <w:qFormat/>
    <w:uiPriority w:val="0"/>
    <w:pPr>
      <w:spacing w:line="360" w:lineRule="auto"/>
      <w:ind w:firstLine="480" w:firstLineChars="200"/>
      <w:jc w:val="left"/>
    </w:pPr>
    <w:rPr>
      <w:rFonts w:ascii="宋体" w:hAnsi="宋体"/>
      <w:sz w:val="24"/>
    </w:rPr>
  </w:style>
  <w:style w:type="paragraph" w:customStyle="1" w:styleId="77">
    <w:name w:val="BodyText1I2"/>
    <w:basedOn w:val="78"/>
    <w:qFormat/>
    <w:uiPriority w:val="0"/>
    <w:pPr>
      <w:snapToGrid w:val="0"/>
      <w:spacing w:after="120" w:line="300" w:lineRule="auto"/>
      <w:ind w:left="420" w:leftChars="200" w:firstLine="420" w:firstLineChars="200"/>
      <w:jc w:val="both"/>
      <w:textAlignment w:val="baseline"/>
    </w:pPr>
    <w:rPr>
      <w:szCs w:val="22"/>
    </w:rPr>
  </w:style>
  <w:style w:type="paragraph" w:customStyle="1" w:styleId="78">
    <w:name w:val="BodyTextIndent"/>
    <w:basedOn w:val="1"/>
    <w:qFormat/>
    <w:uiPriority w:val="0"/>
    <w:pPr>
      <w:spacing w:after="120"/>
      <w:ind w:left="420" w:leftChars="200"/>
      <w:jc w:val="both"/>
      <w:textAlignment w:val="baseline"/>
    </w:pPr>
  </w:style>
  <w:style w:type="paragraph" w:customStyle="1" w:styleId="79">
    <w:name w:val="Other|1"/>
    <w:basedOn w:val="1"/>
    <w:autoRedefine/>
    <w:qFormat/>
    <w:uiPriority w:val="0"/>
    <w:pPr>
      <w:widowControl w:val="0"/>
      <w:shd w:val="clear" w:color="auto" w:fill="auto"/>
      <w:spacing w:line="434"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12063</Words>
  <Characters>13172</Characters>
  <Lines>277</Lines>
  <Paragraphs>78</Paragraphs>
  <TotalTime>2</TotalTime>
  <ScaleCrop>false</ScaleCrop>
  <LinksUpToDate>false</LinksUpToDate>
  <CharactersWithSpaces>13225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2022-08-18T09:27:00Z</dcterms:created>
  <dc:creator>FC</dc:creator>
  <cp:lastModifiedBy>A彩虹小姐姐</cp:lastModifiedBy>
  <cp:lastPrinted>2025-09-11T02:07:00Z</cp:lastPrinted>
  <dcterms:modified xsi:type="dcterms:W3CDTF">2025-09-26T02:11:31Z</dcterms:modified>
  <dc:title>陕西顺德</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6229138FD9834A7AAA8968CA151E9896_13</vt:lpwstr>
  </property>
  <property fmtid="{D5CDD505-2E9C-101B-9397-08002B2CF9AE}" pid="4" name="KSOTemplateDocerSaveRecord">
    <vt:lpwstr>eyJoZGlkIjoiZTFiZGU4MzRhNDg1YTM5YWIxNzkwOWQzYzJhN2MzY2QiLCJ1c2VySWQiOiI3NzgzNjAwODYifQ==</vt:lpwstr>
  </property>
</Properties>
</file>