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59D3">
      <w:pPr>
        <w:pStyle w:val="5"/>
        <w:tabs>
          <w:tab w:val="left" w:pos="3990"/>
        </w:tabs>
        <w:adjustRightInd w:val="0"/>
        <w:spacing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采购内容及要求</w:t>
      </w:r>
    </w:p>
    <w:p w14:paraId="6164C1D4">
      <w:pPr>
        <w:tabs>
          <w:tab w:val="left" w:pos="3990"/>
        </w:tabs>
        <w:spacing w:line="360" w:lineRule="auto"/>
        <w:ind w:right="-1" w:firstLine="560" w:firstLineChars="200"/>
        <w:jc w:val="center"/>
        <w:outlineLvl w:val="0"/>
        <w:rPr>
          <w:rFonts w:ascii="仿宋" w:hAnsi="仿宋" w:eastAsia="仿宋" w:cs="仿宋"/>
          <w:sz w:val="24"/>
        </w:rPr>
      </w:pPr>
      <w:r>
        <w:rPr>
          <w:rFonts w:hint="eastAsia" w:ascii="仿宋" w:hAnsi="仿宋" w:eastAsia="仿宋" w:cs="仿宋"/>
          <w:sz w:val="28"/>
          <w:szCs w:val="28"/>
        </w:rPr>
        <w:t>64排CT机8M球管采购项目技术参数及要求</w:t>
      </w:r>
    </w:p>
    <w:p w14:paraId="16C12F77">
      <w:pPr>
        <w:tabs>
          <w:tab w:val="left" w:pos="3990"/>
        </w:tabs>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1、全新球管壹只，适用于GE-64排VCT。</w:t>
      </w:r>
    </w:p>
    <w:p w14:paraId="17842EA9">
      <w:pPr>
        <w:tabs>
          <w:tab w:val="left" w:pos="3990"/>
        </w:tabs>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2、阳极热容量：8.0MHU。</w:t>
      </w:r>
    </w:p>
    <w:p w14:paraId="2B94C1A9">
      <w:pPr>
        <w:tabs>
          <w:tab w:val="left" w:pos="3990"/>
        </w:tabs>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3、焦点数量：≥两个。</w:t>
      </w:r>
    </w:p>
    <w:p w14:paraId="1932748D">
      <w:pPr>
        <w:tabs>
          <w:tab w:val="left" w:pos="3990"/>
        </w:tabs>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4、焦点尺寸：小焦点≤0.7mm*0.6mm，大焦点≤1.25mm*1.25mm。</w:t>
      </w:r>
    </w:p>
    <w:p w14:paraId="4BA6D223">
      <w:pPr>
        <w:tabs>
          <w:tab w:val="left" w:pos="3990"/>
        </w:tabs>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5、焦点功率≥100KW，必须无时间限制。</w:t>
      </w:r>
    </w:p>
    <w:p w14:paraId="2C4F810F">
      <w:pPr>
        <w:tabs>
          <w:tab w:val="left" w:pos="3990"/>
        </w:tabs>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6、球管额定电压≥140Kv。</w:t>
      </w:r>
    </w:p>
    <w:p w14:paraId="7ABBB335">
      <w:pPr>
        <w:tabs>
          <w:tab w:val="left" w:pos="3990"/>
        </w:tabs>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7、阳极靶面角度：7度。</w:t>
      </w:r>
    </w:p>
    <w:p w14:paraId="521CE5D3">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8、持续散热能力：≥640KHU/min。</w:t>
      </w:r>
    </w:p>
    <w:p w14:paraId="3ADF5963">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9、阳极散热能力：≥2100KHU/min。</w:t>
      </w:r>
    </w:p>
    <w:p w14:paraId="4C8CBD04">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10、球管质保期：≥1年或20000人次检查，以先到为准。</w:t>
      </w:r>
    </w:p>
    <w:p w14:paraId="603B47FE">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11、球管交货期：≤合同签订后15天。</w:t>
      </w:r>
    </w:p>
    <w:p w14:paraId="441A4B37">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12、提供GE-64排LightSpeed VCT、GE-Innova3100IQ DSA、GE-XR650 DR、GE-HDxt1.5T MRI（含北京阿尔西室外水冷机和珠海施耐德机房专用精密空调以及不少于三个手机号码的氦压机停机远程报警）四套医疗设备一年的人工技术保修。</w:t>
      </w:r>
    </w:p>
    <w:p w14:paraId="0EC9BA14">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13、提供64排CT机、DSA、DR、MRI服务工程师的有效资格证明。</w:t>
      </w:r>
    </w:p>
    <w:p w14:paraId="6F013CCF">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14、提供一年不少于四次的64排CT机、DSA、DR、MRI定期检测、保养、维护。</w:t>
      </w:r>
    </w:p>
    <w:p w14:paraId="2A56F450">
      <w:pPr>
        <w:spacing w:line="360" w:lineRule="auto"/>
        <w:ind w:right="-1" w:firstLine="480" w:firstLineChars="200"/>
        <w:outlineLvl w:val="0"/>
        <w:rPr>
          <w:rFonts w:ascii="仿宋" w:hAnsi="仿宋" w:eastAsia="仿宋" w:cs="仿宋"/>
          <w:sz w:val="24"/>
        </w:rPr>
      </w:pPr>
      <w:r>
        <w:rPr>
          <w:rFonts w:hint="eastAsia" w:ascii="仿宋" w:hAnsi="仿宋" w:eastAsia="仿宋" w:cs="仿宋"/>
          <w:sz w:val="24"/>
        </w:rPr>
        <w:t>15、提供不限次叫修服务，工程师响应时间小于30分钟，工程师到达医院现场时间小于4小时。</w:t>
      </w:r>
    </w:p>
    <w:p w14:paraId="624BC0DD">
      <w:pPr>
        <w:pStyle w:val="2"/>
        <w:rPr>
          <w:rFonts w:hint="eastAsia" w:ascii="仿宋" w:hAnsi="仿宋" w:eastAsia="仿宋" w:cs="仿宋"/>
          <w:kern w:val="2"/>
          <w:sz w:val="24"/>
          <w:szCs w:val="24"/>
          <w:lang w:val="en-US" w:eastAsia="zh-CN" w:bidi="ar-SA"/>
        </w:rPr>
      </w:pPr>
      <w:r>
        <w:rPr>
          <w:rFonts w:hint="eastAsia"/>
        </w:rPr>
        <w:t xml:space="preserve">    </w:t>
      </w:r>
      <w:r>
        <w:rPr>
          <w:rFonts w:hint="eastAsia" w:ascii="仿宋" w:hAnsi="仿宋" w:eastAsia="仿宋" w:cs="仿宋"/>
          <w:kern w:val="2"/>
          <w:sz w:val="24"/>
          <w:szCs w:val="24"/>
          <w:lang w:val="en-US" w:eastAsia="zh-CN" w:bidi="ar-SA"/>
        </w:rPr>
        <w:t xml:space="preserve"> 16、提供64排VCT用UPS一台，交流220V，≥3KW。</w:t>
      </w:r>
    </w:p>
    <w:p w14:paraId="5052DD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50849"/>
    <w:rsid w:val="54750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rFonts w:ascii="Tahoma" w:hAnsi="Tahoma"/>
    </w:rPr>
  </w:style>
  <w:style w:type="paragraph" w:styleId="5">
    <w:name w:val="List Paragraph"/>
    <w:basedOn w:val="1"/>
    <w:autoRedefine/>
    <w:qFormat/>
    <w:uiPriority w:val="34"/>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2025-09-23T08:50:00Z</dcterms:created>
  <dc:creator>Starke  lch</dc:creator>
  <cp:lastModifiedBy>Starke  lch</cp:lastModifiedBy>
  <dcterms:modified xsi:type="dcterms:W3CDTF">2025-09-23T08:51:10Z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6093E0F27C34456891FF2C309578179E_11</vt:lpwstr>
  </property>
  <property fmtid="{D5CDD505-2E9C-101B-9397-08002B2CF9AE}" pid="4" name="KSOTemplateDocerSaveRecord">
    <vt:lpwstr>eyJoZGlkIjoiZDU4YThiNGJmMmQ1ZmY0ODJmZjI3MTBkODc0NDZiODIiLCJ1c2VySWQiOiIzMzg4MTAwNTAifQ==</vt:lpwstr>
  </property>
</Properties>
</file>