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6DEE50">
      <w:pPr>
        <w:adjustRightInd w:val="0"/>
        <w:snapToGrid w:val="0"/>
        <w:spacing w:line="240" w:lineRule="auto"/>
        <w:jc w:val="left"/>
      </w:pPr>
    </w:p>
    <w:p w14:paraId="60E7D5D6">
      <w:pPr>
        <w:adjustRightInd w:val="0"/>
        <w:snapToGrid w:val="0"/>
        <w:spacing w:line="240" w:lineRule="auto"/>
        <w:jc w:val="left"/>
      </w:pPr>
    </w:p>
    <w:p w14:paraId="38C5A66B">
      <w:pPr>
        <w:adjustRightInd w:val="0"/>
        <w:snapToGrid w:val="0"/>
        <w:spacing w:line="240" w:lineRule="auto"/>
        <w:jc w:val="left"/>
        <w:rPr>
          <w:rFonts w:hint="eastAsia" w:ascii="宋体" w:hAnsi="宋体" w:eastAsia="宋体" w:cs="宋体"/>
          <w:b/>
          <w:sz w:val="28"/>
          <w:szCs w:val="28"/>
          <w:lang w:val="en-US" w:eastAsia="zh-CN"/>
        </w:rPr>
      </w:pPr>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ZXHC2025-AKZFCG-024</w:t>
      </w:r>
    </w:p>
    <w:p w14:paraId="097B645A">
      <w:pPr>
        <w:adjustRightInd w:val="0"/>
        <w:snapToGrid w:val="0"/>
        <w:spacing w:line="360" w:lineRule="auto"/>
        <w:rPr>
          <w:rFonts w:hint="eastAsia" w:ascii="宋体" w:hAnsi="宋体" w:eastAsia="宋体" w:cs="宋体"/>
          <w:sz w:val="19"/>
        </w:rPr>
      </w:pPr>
    </w:p>
    <w:p w14:paraId="7AC92DB1">
      <w:pPr>
        <w:adjustRightInd w:val="0"/>
        <w:snapToGrid w:val="0"/>
        <w:spacing w:line="360" w:lineRule="auto"/>
        <w:rPr>
          <w:rFonts w:hint="eastAsia" w:ascii="宋体" w:hAnsi="宋体" w:eastAsia="宋体" w:cs="宋体"/>
          <w:sz w:val="19"/>
        </w:rPr>
      </w:pPr>
    </w:p>
    <w:p w14:paraId="183A54D8">
      <w:pPr>
        <w:adjustRightInd w:val="0"/>
        <w:snapToGrid w:val="0"/>
        <w:spacing w:line="360" w:lineRule="auto"/>
        <w:jc w:val="center"/>
        <w:rPr>
          <w:rFonts w:hint="eastAsia" w:ascii="宋体" w:hAnsi="宋体" w:eastAsia="宋体" w:cs="宋体"/>
          <w:spacing w:val="4"/>
          <w:sz w:val="36"/>
          <w:szCs w:val="16"/>
        </w:rPr>
      </w:pPr>
      <w:r>
        <w:rPr>
          <w:rFonts w:hint="eastAsia" w:ascii="宋体" w:hAnsi="宋体" w:cs="宋体"/>
          <w:sz w:val="24"/>
        </w:rPr>
        <w:drawing>
          <wp:inline distT="0" distB="0" distL="114300" distR="114300">
            <wp:extent cx="4690745" cy="711200"/>
            <wp:effectExtent l="0" t="0" r="14605"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8"/>
                    <a:stretch>
                      <a:fillRect/>
                    </a:stretch>
                  </pic:blipFill>
                  <pic:spPr>
                    <a:xfrm>
                      <a:off x="0" y="0"/>
                      <a:ext cx="4690745" cy="711200"/>
                    </a:xfrm>
                    <a:prstGeom prst="rect">
                      <a:avLst/>
                    </a:prstGeom>
                    <a:noFill/>
                    <a:ln>
                      <a:noFill/>
                    </a:ln>
                  </pic:spPr>
                </pic:pic>
              </a:graphicData>
            </a:graphic>
          </wp:inline>
        </w:drawing>
      </w:r>
    </w:p>
    <w:p w14:paraId="59E0BB69">
      <w:pPr>
        <w:pStyle w:val="23"/>
        <w:adjustRightInd w:val="0"/>
        <w:snapToGrid w:val="0"/>
        <w:spacing w:line="360" w:lineRule="auto"/>
        <w:jc w:val="both"/>
        <w:rPr>
          <w:rFonts w:hint="eastAsia" w:ascii="宋体" w:hAnsi="宋体" w:eastAsia="宋体" w:cs="宋体"/>
          <w:spacing w:val="4"/>
          <w:sz w:val="36"/>
          <w:szCs w:val="16"/>
          <w:lang w:eastAsia="zh-CN"/>
        </w:rPr>
      </w:pPr>
    </w:p>
    <w:p w14:paraId="35C3AC0F">
      <w:pPr>
        <w:pStyle w:val="23"/>
        <w:adjustRightInd w:val="0"/>
        <w:snapToGrid w:val="0"/>
        <w:spacing w:line="360" w:lineRule="auto"/>
        <w:jc w:val="both"/>
        <w:rPr>
          <w:rFonts w:hint="eastAsia" w:ascii="宋体" w:hAnsi="宋体" w:eastAsia="宋体" w:cs="宋体"/>
          <w:spacing w:val="4"/>
          <w:sz w:val="40"/>
          <w:szCs w:val="40"/>
          <w:lang w:eastAsia="zh-CN"/>
        </w:rPr>
      </w:pPr>
    </w:p>
    <w:p w14:paraId="1FD9EFCB">
      <w:pPr>
        <w:pStyle w:val="23"/>
        <w:adjustRightInd w:val="0"/>
        <w:snapToGrid w:val="0"/>
        <w:spacing w:line="360" w:lineRule="auto"/>
        <w:jc w:val="both"/>
        <w:rPr>
          <w:rFonts w:hint="eastAsia" w:ascii="宋体" w:hAnsi="宋体" w:eastAsia="宋体" w:cs="宋体"/>
          <w:spacing w:val="4"/>
          <w:sz w:val="40"/>
          <w:szCs w:val="40"/>
        </w:rPr>
      </w:pPr>
    </w:p>
    <w:p w14:paraId="7010CB25">
      <w:pPr>
        <w:adjustRightInd w:val="0"/>
        <w:snapToGrid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恒口示范区农村公路交通安全隐患治理工程</w:t>
      </w:r>
    </w:p>
    <w:p w14:paraId="661DD9F3">
      <w:pPr>
        <w:adjustRightInd w:val="0"/>
        <w:snapToGrid w:val="0"/>
        <w:spacing w:line="360" w:lineRule="auto"/>
        <w:jc w:val="center"/>
        <w:rPr>
          <w:rFonts w:hint="eastAsia" w:ascii="宋体" w:hAnsi="宋体" w:eastAsia="宋体" w:cs="宋体"/>
          <w:b/>
          <w:sz w:val="21"/>
          <w:szCs w:val="18"/>
        </w:rPr>
      </w:pPr>
      <w:r>
        <w:rPr>
          <w:rFonts w:hint="eastAsia" w:ascii="宋体" w:hAnsi="宋体" w:eastAsia="宋体" w:cs="宋体"/>
          <w:b/>
          <w:sz w:val="44"/>
          <w:szCs w:val="44"/>
        </w:rPr>
        <w:t>竞争性磋商文件</w:t>
      </w:r>
    </w:p>
    <w:p w14:paraId="6981C0BC">
      <w:pPr>
        <w:adjustRightInd w:val="0"/>
        <w:snapToGrid w:val="0"/>
        <w:jc w:val="center"/>
        <w:rPr>
          <w:rFonts w:hint="eastAsia" w:ascii="宋体" w:hAnsi="宋体" w:eastAsia="宋体" w:cs="宋体"/>
          <w:b/>
          <w:sz w:val="32"/>
          <w:szCs w:val="28"/>
        </w:rPr>
      </w:pPr>
    </w:p>
    <w:p w14:paraId="139CD66F">
      <w:pPr>
        <w:rPr>
          <w:rFonts w:hint="eastAsia" w:ascii="宋体" w:hAnsi="宋体" w:eastAsia="宋体" w:cs="宋体"/>
        </w:rPr>
      </w:pPr>
    </w:p>
    <w:p w14:paraId="6675C248">
      <w:pPr>
        <w:pStyle w:val="2"/>
        <w:rPr>
          <w:rFonts w:hint="eastAsia" w:ascii="宋体" w:hAnsi="宋体" w:eastAsia="宋体" w:cs="宋体"/>
        </w:rPr>
      </w:pPr>
    </w:p>
    <w:p w14:paraId="72543EE1">
      <w:pPr>
        <w:pStyle w:val="2"/>
        <w:rPr>
          <w:rFonts w:hint="eastAsia" w:ascii="宋体" w:hAnsi="宋体" w:eastAsia="宋体" w:cs="宋体"/>
        </w:rPr>
      </w:pPr>
    </w:p>
    <w:p w14:paraId="5501B813">
      <w:pPr>
        <w:rPr>
          <w:rFonts w:hint="eastAsia" w:ascii="宋体" w:hAnsi="宋体" w:eastAsia="宋体" w:cs="宋体"/>
        </w:rPr>
      </w:pPr>
    </w:p>
    <w:p w14:paraId="29542D85">
      <w:pPr>
        <w:rPr>
          <w:rFonts w:hint="eastAsia" w:ascii="宋体" w:hAnsi="宋体" w:eastAsia="宋体" w:cs="宋体"/>
        </w:rPr>
      </w:pPr>
    </w:p>
    <w:p w14:paraId="3C8D71C5">
      <w:pPr>
        <w:rPr>
          <w:rFonts w:hint="eastAsia" w:ascii="宋体" w:hAnsi="宋体" w:eastAsia="宋体" w:cs="宋体"/>
        </w:rPr>
      </w:pPr>
    </w:p>
    <w:p w14:paraId="6D98831D">
      <w:pPr>
        <w:rPr>
          <w:rFonts w:hint="eastAsia" w:ascii="宋体" w:hAnsi="宋体" w:eastAsia="宋体" w:cs="宋体"/>
        </w:rPr>
      </w:pPr>
    </w:p>
    <w:p w14:paraId="29E19619">
      <w:pPr>
        <w:autoSpaceDE/>
        <w:autoSpaceDN/>
        <w:adjustRightInd w:val="0"/>
        <w:snapToGrid w:val="0"/>
        <w:spacing w:line="360" w:lineRule="auto"/>
        <w:jc w:val="both"/>
        <w:rPr>
          <w:rFonts w:hint="eastAsia" w:ascii="宋体" w:hAnsi="宋体" w:eastAsia="宋体" w:cs="宋体"/>
          <w:b/>
          <w:kern w:val="2"/>
          <w:sz w:val="32"/>
          <w:szCs w:val="28"/>
          <w:lang w:val="en-US" w:eastAsia="zh-CN" w:bidi="ar-SA"/>
        </w:rPr>
      </w:pPr>
      <w:r>
        <w:rPr>
          <w:rFonts w:hint="eastAsia" w:ascii="宋体" w:hAnsi="宋体" w:eastAsia="宋体" w:cs="宋体"/>
          <w:b/>
          <w:kern w:val="2"/>
          <w:sz w:val="32"/>
          <w:szCs w:val="28"/>
          <w:lang w:val="en-US" w:eastAsia="zh-CN" w:bidi="ar-SA"/>
        </w:rPr>
        <w:t>采购单位：</w:t>
      </w:r>
      <w:r>
        <w:rPr>
          <w:rFonts w:hint="eastAsia" w:ascii="宋体" w:hAnsi="宋体" w:cs="宋体"/>
          <w:b/>
          <w:kern w:val="2"/>
          <w:sz w:val="32"/>
          <w:szCs w:val="28"/>
          <w:lang w:val="en-US" w:eastAsia="zh-CN" w:bidi="ar-SA"/>
        </w:rPr>
        <w:t>安康市恒口示范区（试验区）住房和城乡建设局</w:t>
      </w:r>
    </w:p>
    <w:p w14:paraId="28342FBD">
      <w:pPr>
        <w:autoSpaceDE/>
        <w:autoSpaceDN/>
        <w:adjustRightInd w:val="0"/>
        <w:snapToGrid w:val="0"/>
        <w:spacing w:line="360" w:lineRule="auto"/>
        <w:ind w:firstLine="964" w:firstLineChars="300"/>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代理机构：</w:t>
      </w:r>
      <w:r>
        <w:rPr>
          <w:rFonts w:hint="eastAsia" w:ascii="宋体" w:hAnsi="宋体" w:eastAsia="宋体" w:cs="Times New Roman"/>
          <w:b/>
          <w:kern w:val="2"/>
          <w:sz w:val="32"/>
          <w:szCs w:val="32"/>
          <w:lang w:val="zh-CN" w:eastAsia="zh-CN" w:bidi="ar-SA"/>
        </w:rPr>
        <w:t>陕西中信海诚造价咨询有限公司</w:t>
      </w:r>
    </w:p>
    <w:p w14:paraId="3BE39543">
      <w:pPr>
        <w:autoSpaceDE/>
        <w:autoSpaceDN/>
        <w:adjustRightInd w:val="0"/>
        <w:snapToGrid w:val="0"/>
        <w:spacing w:line="360" w:lineRule="auto"/>
        <w:jc w:val="center"/>
        <w:rPr>
          <w:rFonts w:hint="eastAsia" w:ascii="宋体" w:hAnsi="宋体" w:eastAsia="宋体" w:cs="Times New Roman"/>
          <w:b/>
          <w:kern w:val="2"/>
          <w:sz w:val="32"/>
          <w:szCs w:val="32"/>
          <w:lang w:val="en-US" w:eastAsia="zh-CN" w:bidi="ar-SA"/>
        </w:rPr>
      </w:pPr>
    </w:p>
    <w:p w14:paraId="73411992">
      <w:pPr>
        <w:adjustRightInd w:val="0"/>
        <w:snapToGrid w:val="0"/>
        <w:spacing w:line="360" w:lineRule="auto"/>
        <w:ind w:firstLine="2570" w:firstLineChars="800"/>
        <w:rPr>
          <w:sz w:val="30"/>
        </w:rPr>
        <w:sectPr>
          <w:headerReference r:id="rId4" w:type="first"/>
          <w:footerReference r:id="rId6" w:type="first"/>
          <w:headerReference r:id="rId3" w:type="default"/>
          <w:footerReference r:id="rId5" w:type="default"/>
          <w:pgSz w:w="11906" w:h="16838"/>
          <w:pgMar w:top="1418" w:right="1361" w:bottom="1418" w:left="1474" w:header="851" w:footer="992" w:gutter="0"/>
          <w:pgNumType w:fmt="decimal" w:start="1"/>
          <w:cols w:space="720" w:num="1"/>
          <w:titlePg/>
          <w:docGrid w:type="lines" w:linePitch="312" w:charSpace="0"/>
        </w:sectPr>
      </w:pPr>
      <w:r>
        <w:rPr>
          <w:rFonts w:hint="eastAsia" w:ascii="宋体" w:hAnsi="宋体" w:eastAsia="宋体" w:cs="Times New Roman"/>
          <w:b/>
          <w:kern w:val="2"/>
          <w:sz w:val="32"/>
          <w:szCs w:val="32"/>
          <w:lang w:val="en-US" w:eastAsia="zh-CN" w:bidi="ar-SA"/>
        </w:rPr>
        <w:t>日    期：202</w:t>
      </w:r>
      <w:r>
        <w:rPr>
          <w:rFonts w:hint="eastAsia" w:ascii="宋体" w:hAnsi="宋体" w:cs="Times New Roman"/>
          <w:b/>
          <w:kern w:val="2"/>
          <w:sz w:val="32"/>
          <w:szCs w:val="32"/>
          <w:lang w:val="en-US" w:eastAsia="zh-CN" w:bidi="ar-SA"/>
        </w:rPr>
        <w:t>5</w:t>
      </w:r>
      <w:r>
        <w:rPr>
          <w:rFonts w:hint="eastAsia" w:ascii="宋体" w:hAnsi="宋体" w:eastAsia="宋体" w:cs="Times New Roman"/>
          <w:b/>
          <w:kern w:val="2"/>
          <w:sz w:val="32"/>
          <w:szCs w:val="32"/>
          <w:lang w:val="en-US" w:eastAsia="zh-CN" w:bidi="ar-SA"/>
        </w:rPr>
        <w:t>年</w:t>
      </w:r>
      <w:r>
        <w:rPr>
          <w:rFonts w:hint="eastAsia" w:ascii="宋体" w:hAnsi="宋体" w:cs="Times New Roman"/>
          <w:b/>
          <w:kern w:val="2"/>
          <w:sz w:val="32"/>
          <w:szCs w:val="32"/>
          <w:lang w:val="en-US" w:eastAsia="zh-CN" w:bidi="ar-SA"/>
        </w:rPr>
        <w:t>09</w:t>
      </w:r>
      <w:r>
        <w:rPr>
          <w:rFonts w:hint="eastAsia" w:ascii="宋体" w:hAnsi="宋体" w:eastAsia="宋体" w:cs="Times New Roman"/>
          <w:b/>
          <w:kern w:val="2"/>
          <w:sz w:val="32"/>
          <w:szCs w:val="32"/>
          <w:lang w:val="en-US" w:eastAsia="zh-CN" w:bidi="ar-SA"/>
        </w:rPr>
        <w:t>月</w:t>
      </w:r>
    </w:p>
    <w:p w14:paraId="6D0C94B8">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14:paraId="351D4841">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263ED7F1">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010EE341">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F0E139F">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1、选择要开标的项目，点击进入，页面首先阅读开标流程，点击“我已阅读”进入开标大厅，点击“取消”返回项目列表页面。</w:t>
      </w:r>
    </w:p>
    <w:p w14:paraId="3AB49A15">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14:paraId="55856081">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59D94414">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14:paraId="75792528">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14:paraId="64882C2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7F9CBB3A">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14:paraId="1C50CC50">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14:paraId="7800A388">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14:paraId="0C40D971">
      <w:pPr>
        <w:adjustRightInd w:val="0"/>
        <w:snapToGrid w:val="0"/>
        <w:spacing w:line="600" w:lineRule="exact"/>
        <w:rPr>
          <w:rFonts w:eastAsia="黑体"/>
          <w:b/>
          <w:sz w:val="44"/>
          <w:szCs w:val="44"/>
        </w:rPr>
      </w:pPr>
    </w:p>
    <w:p w14:paraId="2DF2BB84">
      <w:pPr>
        <w:rPr>
          <w:rFonts w:hint="eastAsia" w:eastAsia="黑体"/>
          <w:b/>
          <w:sz w:val="44"/>
          <w:szCs w:val="44"/>
        </w:rPr>
      </w:pPr>
      <w:r>
        <w:rPr>
          <w:rFonts w:hint="eastAsia" w:eastAsia="黑体"/>
          <w:b/>
          <w:sz w:val="44"/>
          <w:szCs w:val="44"/>
        </w:rPr>
        <w:br w:type="page"/>
      </w:r>
    </w:p>
    <w:p w14:paraId="31E16C2D">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27EE4199">
      <w:pPr>
        <w:adjustRightInd w:val="0"/>
        <w:snapToGrid w:val="0"/>
        <w:spacing w:line="600" w:lineRule="exact"/>
        <w:jc w:val="center"/>
        <w:rPr>
          <w:b/>
          <w:sz w:val="30"/>
        </w:rPr>
      </w:pPr>
    </w:p>
    <w:p w14:paraId="00FD354B">
      <w:pPr>
        <w:adjustRightInd w:val="0"/>
        <w:snapToGrid w:val="0"/>
        <w:spacing w:line="600" w:lineRule="exact"/>
        <w:rPr>
          <w:rFonts w:ascii="仿宋_GB2312" w:eastAsia="仿宋_GB2312"/>
          <w:sz w:val="32"/>
          <w:szCs w:val="32"/>
        </w:rPr>
      </w:pPr>
    </w:p>
    <w:p w14:paraId="4AE6C022">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106D29B9">
      <w:pPr>
        <w:adjustRightInd w:val="0"/>
        <w:snapToGrid w:val="0"/>
        <w:spacing w:line="600" w:lineRule="exact"/>
        <w:rPr>
          <w:rFonts w:ascii="宋体"/>
          <w:b/>
          <w:sz w:val="32"/>
          <w:szCs w:val="32"/>
        </w:rPr>
      </w:pPr>
    </w:p>
    <w:p w14:paraId="6F8C7995">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B7741E7">
      <w:pPr>
        <w:adjustRightInd w:val="0"/>
        <w:snapToGrid w:val="0"/>
        <w:spacing w:line="600" w:lineRule="exact"/>
        <w:rPr>
          <w:rFonts w:ascii="宋体"/>
          <w:b/>
          <w:sz w:val="32"/>
          <w:szCs w:val="32"/>
        </w:rPr>
      </w:pPr>
    </w:p>
    <w:p w14:paraId="0DD283B0">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7D523F1">
      <w:pPr>
        <w:adjustRightInd w:val="0"/>
        <w:snapToGrid w:val="0"/>
        <w:spacing w:line="600" w:lineRule="exact"/>
        <w:rPr>
          <w:rFonts w:ascii="宋体"/>
          <w:b/>
          <w:sz w:val="32"/>
          <w:szCs w:val="32"/>
        </w:rPr>
      </w:pPr>
    </w:p>
    <w:p w14:paraId="5ABCF53F">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14:paraId="2A8FACAE">
      <w:pPr>
        <w:adjustRightInd w:val="0"/>
        <w:snapToGrid w:val="0"/>
        <w:spacing w:line="600" w:lineRule="exact"/>
        <w:rPr>
          <w:rFonts w:ascii="宋体"/>
          <w:b/>
          <w:sz w:val="32"/>
          <w:szCs w:val="32"/>
        </w:rPr>
      </w:pPr>
    </w:p>
    <w:p w14:paraId="5E98A0BB">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777CBFB3">
      <w:pPr>
        <w:adjustRightInd w:val="0"/>
        <w:snapToGrid w:val="0"/>
        <w:spacing w:line="600" w:lineRule="exact"/>
        <w:ind w:firstLine="2718" w:firstLineChars="846"/>
        <w:rPr>
          <w:rFonts w:ascii="宋体"/>
          <w:b/>
          <w:sz w:val="32"/>
          <w:szCs w:val="32"/>
        </w:rPr>
      </w:pPr>
    </w:p>
    <w:p w14:paraId="5FBFA757">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786AA2A8">
      <w:pPr>
        <w:tabs>
          <w:tab w:val="right" w:pos="4860"/>
        </w:tabs>
        <w:adjustRightInd w:val="0"/>
        <w:snapToGrid w:val="0"/>
        <w:spacing w:line="360" w:lineRule="auto"/>
        <w:rPr>
          <w:rFonts w:ascii="宋体"/>
          <w:b/>
          <w:sz w:val="32"/>
          <w:szCs w:val="32"/>
        </w:rPr>
      </w:pPr>
    </w:p>
    <w:p w14:paraId="028083BE">
      <w:pPr>
        <w:tabs>
          <w:tab w:val="right" w:pos="4860"/>
        </w:tabs>
        <w:adjustRightInd w:val="0"/>
        <w:snapToGrid w:val="0"/>
        <w:spacing w:line="360" w:lineRule="auto"/>
        <w:rPr>
          <w:rFonts w:ascii="宋体"/>
          <w:b/>
          <w:sz w:val="32"/>
          <w:szCs w:val="32"/>
        </w:rPr>
      </w:pPr>
    </w:p>
    <w:p w14:paraId="6EC29E62">
      <w:pPr>
        <w:tabs>
          <w:tab w:val="right" w:pos="4860"/>
        </w:tabs>
        <w:adjustRightInd w:val="0"/>
        <w:snapToGrid w:val="0"/>
        <w:spacing w:line="360" w:lineRule="auto"/>
        <w:rPr>
          <w:rFonts w:ascii="宋体"/>
          <w:b/>
          <w:sz w:val="32"/>
          <w:szCs w:val="32"/>
        </w:rPr>
      </w:pPr>
    </w:p>
    <w:p w14:paraId="03157B57">
      <w:pPr>
        <w:tabs>
          <w:tab w:val="right" w:pos="4860"/>
        </w:tabs>
        <w:adjustRightInd w:val="0"/>
        <w:snapToGrid w:val="0"/>
        <w:spacing w:line="360" w:lineRule="auto"/>
        <w:rPr>
          <w:rFonts w:ascii="宋体"/>
          <w:b/>
          <w:sz w:val="32"/>
          <w:szCs w:val="32"/>
        </w:rPr>
      </w:pPr>
    </w:p>
    <w:p w14:paraId="5076C8FD">
      <w:pPr>
        <w:pStyle w:val="2"/>
      </w:pPr>
    </w:p>
    <w:p w14:paraId="6EC6F6DE">
      <w:pPr>
        <w:pStyle w:val="25"/>
      </w:pPr>
    </w:p>
    <w:p w14:paraId="6CB7CBC9">
      <w:pPr>
        <w:pStyle w:val="25"/>
      </w:pPr>
    </w:p>
    <w:p w14:paraId="12FDED1E">
      <w:pPr>
        <w:pStyle w:val="25"/>
      </w:pPr>
    </w:p>
    <w:p w14:paraId="7C91E6E9">
      <w:pPr>
        <w:pStyle w:val="25"/>
      </w:pPr>
    </w:p>
    <w:p w14:paraId="591A2011">
      <w:r>
        <w:rPr>
          <w:rFonts w:ascii="宋体"/>
          <w:sz w:val="28"/>
          <w:szCs w:val="28"/>
        </w:rPr>
        <w:br w:type="page"/>
      </w:r>
    </w:p>
    <w:p w14:paraId="22392BB5">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32E6E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恒口示范区农村公路交通安全隐患治理工程采购项目的潜在供应商应在全国公共资源交易平台（陕西省.安康市）获取采购文件，并于2025年10月13日 11时00分（北京时间）前提交响应文件。</w:t>
      </w:r>
    </w:p>
    <w:p w14:paraId="244E2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一、项目基本情况</w:t>
      </w:r>
    </w:p>
    <w:p w14:paraId="301977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项目编号：ZXHC2025-AKZFCG-024</w:t>
      </w:r>
    </w:p>
    <w:p w14:paraId="5B3EC9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项目名称：恒口示范区农村公路交通安全隐患治理工程</w:t>
      </w:r>
    </w:p>
    <w:p w14:paraId="2BADD5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采购方式：竞争性磋商</w:t>
      </w:r>
    </w:p>
    <w:p w14:paraId="7A1B07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预算金额：1271421.38元</w:t>
      </w:r>
    </w:p>
    <w:p w14:paraId="5F882F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采购需求：</w:t>
      </w:r>
    </w:p>
    <w:p w14:paraId="17E13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合同包1(恒口示范区农村公路交通安全隐患治理工程):</w:t>
      </w:r>
    </w:p>
    <w:p w14:paraId="552F6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合同包预算金额：1271421.38元</w:t>
      </w:r>
    </w:p>
    <w:p w14:paraId="5800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合同包最高限价：1271421.38元</w:t>
      </w:r>
    </w:p>
    <w:tbl>
      <w:tblPr>
        <w:tblStyle w:val="27"/>
        <w:tblW w:w="88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2"/>
        <w:gridCol w:w="1297"/>
        <w:gridCol w:w="2619"/>
        <w:gridCol w:w="1126"/>
        <w:gridCol w:w="1503"/>
        <w:gridCol w:w="1640"/>
      </w:tblGrid>
      <w:tr w14:paraId="454EC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8" w:hRule="atLeast"/>
          <w:tblHeader/>
        </w:trPr>
        <w:tc>
          <w:tcPr>
            <w:tcW w:w="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F31C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品目号</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FDB0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品目名称</w:t>
            </w:r>
          </w:p>
        </w:tc>
        <w:tc>
          <w:tcPr>
            <w:tcW w:w="2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663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采购标的</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4A5E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104B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技术规格、参数及要求</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63A3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品目预算(元)</w:t>
            </w:r>
          </w:p>
        </w:tc>
      </w:tr>
      <w:tr w14:paraId="1C80B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2C0B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1-1</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3A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公路工程施工</w:t>
            </w:r>
          </w:p>
        </w:tc>
        <w:tc>
          <w:tcPr>
            <w:tcW w:w="27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CCC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恒口示范区农村公路交通安全隐患治理工程</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B32A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D4D4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E77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1271421.38</w:t>
            </w:r>
          </w:p>
        </w:tc>
      </w:tr>
    </w:tbl>
    <w:p w14:paraId="6EDF6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本合同包不接受联合体投标</w:t>
      </w:r>
    </w:p>
    <w:p w14:paraId="2092F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合同履行期限：自合同签订之日起90日历天内完成施工任务</w:t>
      </w:r>
    </w:p>
    <w:p w14:paraId="71E3F1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二、申请人的资格要求：</w:t>
      </w:r>
    </w:p>
    <w:p w14:paraId="407E1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1.满足《中华人民共和国政府采购法》第二十二条规定;</w:t>
      </w:r>
    </w:p>
    <w:p w14:paraId="3AEF3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2.落实政府采购政策需满足的资格要求：</w:t>
      </w:r>
    </w:p>
    <w:p w14:paraId="42440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合同包1(恒口示范区农村公路交通安全隐患治理工程)落实政府采购政策需满足的资格要求如下:</w:t>
      </w:r>
    </w:p>
    <w:p w14:paraId="361E9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14:paraId="47FC4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3.本项目的特定资格要求：</w:t>
      </w:r>
    </w:p>
    <w:p w14:paraId="23E38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合同包1(恒口示范区农村公路交通安全隐患治理工程)特定资格要求如下:</w:t>
      </w:r>
    </w:p>
    <w:p w14:paraId="10222F5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具有独立承担民事责任的能力，提供营业执照、税务登记证、组织机构代码证或登载有统一社会信用代码的营业执照（或《事业单位法人证书》或其他合法组织登记证书、自然人只需提交身份证）；</w:t>
      </w:r>
    </w:p>
    <w:p w14:paraId="638FC0E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提供法定代表人授权书（附法定代表人身份证复印件）及被授权代理人身份证（法定代表人直接参加只需提供法定代表人身份证）；</w:t>
      </w:r>
    </w:p>
    <w:p w14:paraId="1FA0C62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财务状况报告：提供近三年（2022-2024年）任意一年财务审计报告或开标前六个月内银行出具的资信证明（成立不足一年的公司提供资产负债表加盖投标单位公章即可）；</w:t>
      </w:r>
    </w:p>
    <w:p w14:paraId="7338C07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具有履行合同所必需的设备和专业技术能力（须附相关证明材料或书面声明）；</w:t>
      </w:r>
    </w:p>
    <w:p w14:paraId="1F31D6B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有依法缴纳税收和社会保障资金的良好记录【提供投标单位2024年09月至今任意一个月完税证明（依法免税的投标单位应提供相关文件证明）、2024年09月至今任意一个月已缴纳社会保险的证明（专用收据或社会保险缴纳清单或社保缴纳证明，依法不需要缴纳社会保障资金的投标单位应提供相关文件证明）】；</w:t>
      </w:r>
    </w:p>
    <w:p w14:paraId="4FD83C5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投标单位须具备公路工程施工总承包三级及以上资质，并具有相应的安全生产许可证，申请人拟派项目经理须具备公路工程专业二级及以上注册建造师执业资格，并具备相应有效的安全生产考核合格证书，且应提供项目经理无在建工程承诺书；</w:t>
      </w:r>
    </w:p>
    <w:p w14:paraId="7B526EF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51854E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（8）本项目专门面向中小企业，投标企业须提供中小企业声明函。本项目采购标的对应的中小企业划分标准所属行业为：建筑业。</w:t>
      </w:r>
    </w:p>
    <w:p w14:paraId="7C3DD9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三、获取采购文件</w:t>
      </w:r>
    </w:p>
    <w:p w14:paraId="351608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时间：2025年09月26日至2025年10月10日，每天上午08:00:00至12:00:00，下午14:00:00至18:00:00（北京时间）</w:t>
      </w:r>
    </w:p>
    <w:p w14:paraId="4AD83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途径：全国公共资源交易平台（陕西省.安康市）</w:t>
      </w:r>
    </w:p>
    <w:p w14:paraId="4F757C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方式：在线获取</w:t>
      </w:r>
    </w:p>
    <w:p w14:paraId="359C25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售价：0元</w:t>
      </w:r>
    </w:p>
    <w:p w14:paraId="535D74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四、响应文件提交</w:t>
      </w:r>
    </w:p>
    <w:p w14:paraId="539E63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截止时间：2025年10月13日 11时00分00秒（北京时间）</w:t>
      </w:r>
    </w:p>
    <w:p w14:paraId="07AFA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地点：全国公共资源交易平台（陕西省•安康市）网站〖首页〉电子交易平台〉陕西政府采购交易系统〉企业端〗</w:t>
      </w:r>
    </w:p>
    <w:p w14:paraId="770D17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五、开启</w:t>
      </w:r>
    </w:p>
    <w:p w14:paraId="406D5A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时间：2025年10月13日 11时00分00秒（北京时间）</w:t>
      </w:r>
    </w:p>
    <w:p w14:paraId="57D01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地点：全国公共资源交易平台（陕西省·安康市）不见面开标大厅</w:t>
      </w:r>
    </w:p>
    <w:p w14:paraId="42559A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六、公告期限</w:t>
      </w:r>
    </w:p>
    <w:p w14:paraId="60639A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自本公告发布之日起5个工作日。</w:t>
      </w:r>
    </w:p>
    <w:p w14:paraId="71276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七、其他补充事宜</w:t>
      </w:r>
    </w:p>
    <w:p w14:paraId="7CA29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48C2E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70217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3A6EE4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八、对本次招标提出询问，请按以下方式联系。</w:t>
      </w:r>
    </w:p>
    <w:p w14:paraId="27AC1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1.采购人信息</w:t>
      </w:r>
    </w:p>
    <w:p w14:paraId="6A9271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名称：安康市恒口示范区住房和城乡建设局</w:t>
      </w:r>
    </w:p>
    <w:p w14:paraId="72C34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地址：恒口示范区创业大厦7楼</w:t>
      </w:r>
    </w:p>
    <w:p w14:paraId="669D78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联系方式：0915-3629069</w:t>
      </w:r>
    </w:p>
    <w:p w14:paraId="77D66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44236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名称：陕西中信海诚造价咨询有限公司</w:t>
      </w:r>
    </w:p>
    <w:p w14:paraId="41145F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地址：安康市汉滨区水西门内环路往东50米</w:t>
      </w:r>
    </w:p>
    <w:p w14:paraId="05B753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联系方式：18591509698（非工作日请勿打扰）</w:t>
      </w:r>
    </w:p>
    <w:p w14:paraId="6B13E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6DF0F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项目联系人：程静</w:t>
      </w:r>
    </w:p>
    <w:p w14:paraId="5793F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电话：18591509698（非工作日请勿打扰）</w:t>
      </w:r>
    </w:p>
    <w:p w14:paraId="63859F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陕西中信海诚造价咨询有限公司</w:t>
      </w:r>
    </w:p>
    <w:p w14:paraId="764B7682">
      <w:pPr>
        <w:keepNext w:val="0"/>
        <w:keepLines w:val="0"/>
        <w:pageBreakBefore w:val="0"/>
        <w:kinsoku/>
        <w:overflowPunct/>
        <w:topLinePunct w:val="0"/>
        <w:autoSpaceDE/>
        <w:autoSpaceDN/>
        <w:bidi w:val="0"/>
        <w:adjustRightInd/>
        <w:snapToGrid/>
        <w:spacing w:line="440" w:lineRule="exact"/>
        <w:jc w:val="right"/>
        <w:rPr>
          <w:rFonts w:eastAsia="宋体" w:cs="Times New Roman"/>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2025年09月26日</w:t>
      </w:r>
    </w:p>
    <w:p w14:paraId="55FA57EC">
      <w:pPr>
        <w:rPr>
          <w:rFonts w:hint="eastAsia" w:ascii="宋体" w:hAnsi="宋体"/>
          <w:b/>
          <w:sz w:val="32"/>
          <w:szCs w:val="32"/>
        </w:rPr>
      </w:pPr>
      <w:r>
        <w:rPr>
          <w:rFonts w:hint="eastAsia" w:ascii="宋体" w:hAnsi="宋体"/>
          <w:b/>
          <w:sz w:val="32"/>
          <w:szCs w:val="32"/>
        </w:rPr>
        <w:br w:type="page"/>
      </w:r>
    </w:p>
    <w:p w14:paraId="6BDA72A4">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0F6800F2">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77171684">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采购单位：</w:t>
      </w:r>
      <w:r>
        <w:rPr>
          <w:rFonts w:hint="eastAsia" w:ascii="宋体" w:hAnsi="宋体"/>
          <w:bCs/>
          <w:color w:val="000000"/>
          <w:sz w:val="28"/>
          <w:szCs w:val="28"/>
          <w:lang w:eastAsia="zh-CN"/>
        </w:rPr>
        <w:t>安康市恒口示范区（试验区）住房和城乡建设局</w:t>
      </w:r>
    </w:p>
    <w:p w14:paraId="40E90D11">
      <w:pPr>
        <w:adjustRightInd w:val="0"/>
        <w:snapToGrid w:val="0"/>
        <w:spacing w:line="520" w:lineRule="exact"/>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监督单位：</w:t>
      </w:r>
      <w:r>
        <w:rPr>
          <w:rFonts w:hint="eastAsia" w:ascii="宋体" w:hAnsi="宋体"/>
          <w:sz w:val="28"/>
          <w:szCs w:val="28"/>
          <w:lang w:eastAsia="zh-CN"/>
        </w:rPr>
        <w:t>安康市恒口示范区（试验区）财政局</w:t>
      </w:r>
    </w:p>
    <w:p w14:paraId="5E52C612">
      <w:pPr>
        <w:adjustRightInd w:val="0"/>
        <w:snapToGrid w:val="0"/>
        <w:spacing w:line="520" w:lineRule="exact"/>
        <w:ind w:firstLine="560" w:firstLineChars="200"/>
        <w:rPr>
          <w:rFonts w:hint="eastAsia" w:ascii="宋体" w:eastAsia="宋体"/>
          <w:sz w:val="28"/>
          <w:szCs w:val="28"/>
          <w:lang w:eastAsia="zh-CN"/>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14:paraId="191B6A21">
      <w:pPr>
        <w:adjustRightInd w:val="0"/>
        <w:snapToGrid w:val="0"/>
        <w:spacing w:line="520" w:lineRule="exact"/>
        <w:ind w:firstLine="560" w:firstLineChars="200"/>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竞争性磋商文件：磋商文件与</w:t>
      </w:r>
      <w:r>
        <w:rPr>
          <w:rFonts w:hint="eastAsia" w:ascii="宋体" w:hAnsi="宋体"/>
          <w:sz w:val="28"/>
          <w:szCs w:val="28"/>
          <w:lang w:eastAsia="zh-CN"/>
        </w:rPr>
        <w:t>投标文件</w:t>
      </w:r>
      <w:r>
        <w:rPr>
          <w:rFonts w:hint="eastAsia" w:ascii="宋体" w:hAnsi="宋体"/>
          <w:sz w:val="28"/>
          <w:szCs w:val="28"/>
        </w:rPr>
        <w:t>的统称</w:t>
      </w:r>
    </w:p>
    <w:p w14:paraId="510F8DB6">
      <w:pPr>
        <w:adjustRightInd w:val="0"/>
        <w:snapToGrid w:val="0"/>
        <w:spacing w:line="520" w:lineRule="exact"/>
        <w:ind w:firstLine="560" w:firstLineChars="200"/>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供应商：参加本次招标活动的投标单位</w:t>
      </w:r>
    </w:p>
    <w:p w14:paraId="781C877F">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73D65F28">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竞争性磋商文件包括目录中所列的六部分，投标人应仔细阅读竞争性磋商文件中所有的事项、格式、条款和规范要求，在</w:t>
      </w:r>
      <w:r>
        <w:rPr>
          <w:rFonts w:hint="eastAsia" w:ascii="宋体" w:hAnsi="宋体"/>
          <w:sz w:val="28"/>
          <w:szCs w:val="28"/>
          <w:lang w:eastAsia="zh-CN"/>
        </w:rPr>
        <w:t>投标文件</w:t>
      </w:r>
      <w:r>
        <w:rPr>
          <w:rFonts w:hint="eastAsia" w:ascii="宋体" w:hAnsi="宋体"/>
          <w:sz w:val="28"/>
          <w:szCs w:val="28"/>
        </w:rPr>
        <w:t>中对竞争性磋商文件的各方面都做出实质性的响应，按照竞争性磋商文件的要求提交全部资料。</w:t>
      </w:r>
    </w:p>
    <w:p w14:paraId="41F37671">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竞争性磋商文件的澄清和修改：任何要求对竞争性磋商文件进行澄清的投标人，均应在</w:t>
      </w:r>
      <w:r>
        <w:rPr>
          <w:rFonts w:hint="eastAsia" w:ascii="宋体" w:hAnsi="宋体"/>
          <w:sz w:val="28"/>
          <w:szCs w:val="28"/>
          <w:lang w:eastAsia="zh-CN"/>
        </w:rPr>
        <w:t>投标文件</w:t>
      </w:r>
      <w:r>
        <w:rPr>
          <w:rFonts w:hint="eastAsia" w:ascii="宋体" w:hAnsi="宋体"/>
          <w:sz w:val="28"/>
          <w:szCs w:val="28"/>
        </w:rPr>
        <w:t>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w:t>
      </w:r>
      <w:r>
        <w:rPr>
          <w:rFonts w:hint="eastAsia" w:ascii="宋体" w:hAnsi="宋体"/>
          <w:sz w:val="28"/>
          <w:szCs w:val="28"/>
          <w:lang w:eastAsia="zh-CN"/>
        </w:rPr>
        <w:t>投标文件</w:t>
      </w:r>
      <w:r>
        <w:rPr>
          <w:rFonts w:hint="eastAsia" w:ascii="宋体" w:hAnsi="宋体"/>
          <w:sz w:val="28"/>
          <w:szCs w:val="28"/>
        </w:rPr>
        <w:t>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7D157CE1">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竞争性磋商文件的修改</w:t>
      </w:r>
    </w:p>
    <w:p w14:paraId="54BC307D">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w:t>
      </w:r>
      <w:r>
        <w:rPr>
          <w:rFonts w:hint="eastAsia" w:ascii="宋体" w:hAnsi="宋体"/>
          <w:sz w:val="28"/>
          <w:szCs w:val="28"/>
          <w:lang w:eastAsia="zh-CN"/>
        </w:rPr>
        <w:t>投标文件</w:t>
      </w:r>
      <w:r>
        <w:rPr>
          <w:rFonts w:hint="eastAsia" w:ascii="宋体" w:hAnsi="宋体"/>
          <w:sz w:val="28"/>
          <w:szCs w:val="28"/>
        </w:rPr>
        <w:t>递交截止前的任何时候，无论出于何种原因，磋商组织机构可主动地或在解答投标人提出的澄清问题时，对竞争性磋商文件进行修改。</w:t>
      </w:r>
    </w:p>
    <w:p w14:paraId="1F53431B">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14:paraId="37110E38">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w:t>
      </w:r>
      <w:r>
        <w:rPr>
          <w:rFonts w:hint="eastAsia" w:ascii="宋体" w:hAnsi="宋体"/>
          <w:sz w:val="28"/>
          <w:szCs w:val="28"/>
          <w:lang w:eastAsia="zh-CN"/>
        </w:rPr>
        <w:t>投标文件</w:t>
      </w:r>
      <w:r>
        <w:rPr>
          <w:rFonts w:hint="eastAsia" w:ascii="宋体" w:hAnsi="宋体"/>
          <w:sz w:val="28"/>
          <w:szCs w:val="28"/>
        </w:rPr>
        <w:t>时，有充分时间对竞争性磋商文件的修改内容进行研究，磋商组织机构可以酌情延长</w:t>
      </w:r>
      <w:r>
        <w:rPr>
          <w:rFonts w:hint="eastAsia" w:ascii="宋体" w:hAnsi="宋体"/>
          <w:sz w:val="28"/>
          <w:szCs w:val="28"/>
          <w:lang w:eastAsia="zh-CN"/>
        </w:rPr>
        <w:t>投标文件</w:t>
      </w:r>
      <w:r>
        <w:rPr>
          <w:rFonts w:hint="eastAsia" w:ascii="宋体" w:hAnsi="宋体"/>
          <w:sz w:val="28"/>
          <w:szCs w:val="28"/>
        </w:rPr>
        <w:t>递交截止日期。</w:t>
      </w:r>
    </w:p>
    <w:p w14:paraId="46BF79BD">
      <w:pPr>
        <w:adjustRightInd w:val="0"/>
        <w:snapToGrid w:val="0"/>
        <w:spacing w:line="520" w:lineRule="exact"/>
        <w:ind w:firstLine="560" w:firstLineChars="200"/>
        <w:rPr>
          <w:rFonts w:ascii="宋体" w:eastAsia="宋体"/>
          <w:sz w:val="28"/>
          <w:szCs w:val="28"/>
        </w:rPr>
      </w:pPr>
      <w:r>
        <w:rPr>
          <w:rFonts w:ascii="宋体" w:hAnsi="宋体" w:eastAsia="宋体"/>
          <w:sz w:val="28"/>
          <w:szCs w:val="28"/>
        </w:rPr>
        <w:t>4</w:t>
      </w:r>
      <w:r>
        <w:rPr>
          <w:rFonts w:hint="eastAsia" w:ascii="宋体" w:hAnsi="宋体"/>
          <w:sz w:val="28"/>
          <w:szCs w:val="28"/>
          <w:lang w:val="en-US" w:eastAsia="zh-CN"/>
        </w:rPr>
        <w:t>.</w:t>
      </w:r>
      <w:r>
        <w:rPr>
          <w:rFonts w:hint="eastAsia" w:ascii="宋体" w:hAnsi="宋体" w:eastAsia="宋体"/>
          <w:sz w:val="28"/>
          <w:szCs w:val="28"/>
        </w:rPr>
        <w:t>投标人必须从</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全国公共资源交易平台（陕西省.安康市）下载电子</w:t>
      </w:r>
      <w:r>
        <w:rPr>
          <w:rFonts w:hint="eastAsia" w:ascii="宋体" w:hAnsi="宋体" w:eastAsia="宋体"/>
          <w:sz w:val="28"/>
          <w:szCs w:val="28"/>
        </w:rPr>
        <w:t>文件，投标人自行转让或复制磋商文件视为无效。文件一经</w:t>
      </w:r>
      <w:r>
        <w:rPr>
          <w:rFonts w:hint="eastAsia" w:ascii="宋体" w:hAnsi="宋体" w:eastAsia="宋体"/>
          <w:sz w:val="28"/>
          <w:szCs w:val="28"/>
          <w:lang w:val="en-US" w:eastAsia="zh-CN"/>
        </w:rPr>
        <w:t>下载</w:t>
      </w:r>
      <w:r>
        <w:rPr>
          <w:rFonts w:hint="eastAsia" w:ascii="宋体" w:hAnsi="宋体" w:eastAsia="宋体"/>
          <w:sz w:val="28"/>
          <w:szCs w:val="28"/>
        </w:rPr>
        <w:t>，仅作为本次竞争性磋商使用。</w:t>
      </w:r>
    </w:p>
    <w:p w14:paraId="750DE1C0">
      <w:pPr>
        <w:adjustRightInd w:val="0"/>
        <w:snapToGrid w:val="0"/>
        <w:spacing w:line="520" w:lineRule="exact"/>
        <w:ind w:firstLine="560"/>
        <w:rPr>
          <w:rFonts w:ascii="宋体"/>
          <w:sz w:val="28"/>
          <w:szCs w:val="28"/>
        </w:rPr>
      </w:pPr>
      <w:r>
        <w:rPr>
          <w:rFonts w:ascii="宋体" w:hAnsi="宋体" w:eastAsia="宋体"/>
          <w:sz w:val="28"/>
          <w:szCs w:val="28"/>
        </w:rPr>
        <w:t>5</w:t>
      </w:r>
      <w:r>
        <w:rPr>
          <w:rFonts w:hint="eastAsia" w:ascii="宋体" w:hAnsi="宋体"/>
          <w:sz w:val="28"/>
          <w:szCs w:val="28"/>
          <w:lang w:val="en-US" w:eastAsia="zh-CN"/>
        </w:rPr>
        <w:t>.</w:t>
      </w:r>
      <w:r>
        <w:rPr>
          <w:rFonts w:hint="eastAsia" w:ascii="宋体" w:hAnsi="宋体" w:eastAsia="宋体"/>
          <w:sz w:val="28"/>
          <w:szCs w:val="28"/>
        </w:rPr>
        <w:t>本文件的解释权归磋商组织机构。</w:t>
      </w:r>
    </w:p>
    <w:p w14:paraId="35968A49">
      <w:pPr>
        <w:adjustRightInd w:val="0"/>
        <w:snapToGrid w:val="0"/>
        <w:spacing w:line="520" w:lineRule="exact"/>
        <w:ind w:firstLine="660"/>
        <w:rPr>
          <w:rFonts w:ascii="宋体"/>
          <w:sz w:val="28"/>
          <w:szCs w:val="28"/>
        </w:rPr>
      </w:pPr>
      <w:r>
        <w:rPr>
          <w:rFonts w:hint="eastAsia" w:ascii="宋体" w:hAnsi="宋体"/>
          <w:b/>
          <w:sz w:val="28"/>
          <w:szCs w:val="28"/>
        </w:rPr>
        <w:t>三、磋商要求</w:t>
      </w:r>
    </w:p>
    <w:p w14:paraId="44E05183">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lang w:val="en-US" w:eastAsia="zh-CN"/>
        </w:rPr>
        <w:t>.</w:t>
      </w:r>
      <w:r>
        <w:rPr>
          <w:rFonts w:hint="eastAsia" w:ascii="宋体" w:hAnsi="宋体"/>
          <w:b/>
          <w:sz w:val="28"/>
          <w:szCs w:val="28"/>
        </w:rPr>
        <w:t>磋商内容：</w:t>
      </w:r>
      <w:r>
        <w:rPr>
          <w:rFonts w:hint="eastAsia" w:ascii="宋体" w:hAnsi="宋体" w:cs="宋体"/>
          <w:b/>
          <w:sz w:val="28"/>
          <w:szCs w:val="28"/>
          <w:lang w:eastAsia="zh-CN"/>
        </w:rPr>
        <w:t>恒口示范区农村公路交通安全隐患治理工程</w:t>
      </w:r>
      <w:r>
        <w:rPr>
          <w:rFonts w:hint="eastAsia" w:ascii="宋体" w:hAnsi="宋体"/>
          <w:bCs/>
          <w:color w:val="000000"/>
          <w:sz w:val="28"/>
          <w:szCs w:val="28"/>
        </w:rPr>
        <w:t>。</w:t>
      </w:r>
    </w:p>
    <w:p w14:paraId="5FB90D8B">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lang w:val="en-US" w:eastAsia="zh-CN"/>
        </w:rPr>
        <w:t>.</w:t>
      </w:r>
      <w:r>
        <w:rPr>
          <w:rFonts w:hint="eastAsia" w:ascii="宋体" w:hAnsi="宋体" w:cs="宋体"/>
          <w:b/>
          <w:sz w:val="28"/>
          <w:szCs w:val="28"/>
        </w:rPr>
        <w:t>磋商要求：</w:t>
      </w:r>
    </w:p>
    <w:p w14:paraId="7DBEEA5C">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1</w:t>
      </w:r>
      <w:r>
        <w:rPr>
          <w:rFonts w:hint="eastAsia" w:ascii="宋体" w:hAnsi="宋体"/>
          <w:b w:val="0"/>
          <w:bCs w:val="0"/>
          <w:sz w:val="28"/>
          <w:szCs w:val="28"/>
          <w:lang w:eastAsia="zh-CN"/>
        </w:rPr>
        <w:t>）</w:t>
      </w:r>
      <w:r>
        <w:rPr>
          <w:rFonts w:hint="eastAsia" w:ascii="宋体" w:hAnsi="宋体"/>
          <w:b w:val="0"/>
          <w:bCs w:val="0"/>
          <w:sz w:val="28"/>
          <w:szCs w:val="28"/>
        </w:rPr>
        <w:t>具有独立承担民事责任的能力，提供营业执照、税务登记证、组织机构代码证或登载有统一社会信用代码的营业执照（或《事业单位法人证书》或其他合法组织登记证书、自然人只需提交身份证）；</w:t>
      </w:r>
    </w:p>
    <w:p w14:paraId="08ED2AB0">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2</w:t>
      </w:r>
      <w:r>
        <w:rPr>
          <w:rFonts w:hint="eastAsia" w:ascii="宋体" w:hAnsi="宋体"/>
          <w:b w:val="0"/>
          <w:bCs w:val="0"/>
          <w:sz w:val="28"/>
          <w:szCs w:val="28"/>
          <w:lang w:eastAsia="zh-CN"/>
        </w:rPr>
        <w:t>）</w:t>
      </w:r>
      <w:r>
        <w:rPr>
          <w:rFonts w:hint="eastAsia" w:ascii="宋体" w:hAnsi="宋体"/>
          <w:b w:val="0"/>
          <w:bCs w:val="0"/>
          <w:sz w:val="28"/>
          <w:szCs w:val="28"/>
        </w:rPr>
        <w:t>提供法定代表人授权书（附法定代表人身份证复印件）及被授权代理人身份证（法定代表人直接参加只需提供法定代表人身份证）；</w:t>
      </w:r>
    </w:p>
    <w:p w14:paraId="4B03CF96">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3</w:t>
      </w:r>
      <w:r>
        <w:rPr>
          <w:rFonts w:hint="eastAsia" w:ascii="宋体" w:hAnsi="宋体"/>
          <w:b w:val="0"/>
          <w:bCs w:val="0"/>
          <w:sz w:val="28"/>
          <w:szCs w:val="28"/>
          <w:lang w:eastAsia="zh-CN"/>
        </w:rPr>
        <w:t>）</w:t>
      </w:r>
      <w:r>
        <w:rPr>
          <w:rFonts w:hint="eastAsia" w:ascii="宋体" w:hAnsi="宋体"/>
          <w:b w:val="0"/>
          <w:bCs w:val="0"/>
          <w:sz w:val="28"/>
          <w:szCs w:val="28"/>
        </w:rPr>
        <w:t>财务状况报告：提供近三年（2022-2024年）任意一年财务审计报告或开标前六个月内银行出具的资信证明（成立不足一年的公司提供资产负债表加盖投标单位公章即可）；</w:t>
      </w:r>
    </w:p>
    <w:p w14:paraId="45B65B2A">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4</w:t>
      </w:r>
      <w:r>
        <w:rPr>
          <w:rFonts w:hint="eastAsia" w:ascii="宋体" w:hAnsi="宋体"/>
          <w:b w:val="0"/>
          <w:bCs w:val="0"/>
          <w:sz w:val="28"/>
          <w:szCs w:val="28"/>
          <w:lang w:eastAsia="zh-CN"/>
        </w:rPr>
        <w:t>）</w:t>
      </w:r>
      <w:r>
        <w:rPr>
          <w:rFonts w:hint="eastAsia" w:ascii="宋体" w:hAnsi="宋体"/>
          <w:b w:val="0"/>
          <w:bCs w:val="0"/>
          <w:sz w:val="28"/>
          <w:szCs w:val="28"/>
        </w:rPr>
        <w:t>具有履行合同所必需的设备和专业技术能力（须附相关证明材料或书面声明）；</w:t>
      </w:r>
    </w:p>
    <w:p w14:paraId="63881A19">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5</w:t>
      </w:r>
      <w:r>
        <w:rPr>
          <w:rFonts w:hint="eastAsia" w:ascii="宋体" w:hAnsi="宋体"/>
          <w:b w:val="0"/>
          <w:bCs w:val="0"/>
          <w:sz w:val="28"/>
          <w:szCs w:val="28"/>
          <w:lang w:eastAsia="zh-CN"/>
        </w:rPr>
        <w:t>）</w:t>
      </w:r>
      <w:r>
        <w:rPr>
          <w:rFonts w:hint="eastAsia" w:ascii="宋体" w:hAnsi="宋体"/>
          <w:b w:val="0"/>
          <w:bCs w:val="0"/>
          <w:sz w:val="28"/>
          <w:szCs w:val="28"/>
        </w:rPr>
        <w:t>有依法缴纳税收和社会保障资金的良好记录【提供投标单位2024年09月至今任意一个月完税证明（依法免税的投标单位应提供相关文件证明）、2024年09月至今任意一个月已缴纳社会保险的证明（专用收据或社会保险缴纳清单或社保缴纳证明，依法不需要缴纳社会保障资金的投标单位应提供相关文件证明）】；</w:t>
      </w:r>
    </w:p>
    <w:p w14:paraId="2541F760">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6</w:t>
      </w:r>
      <w:r>
        <w:rPr>
          <w:rFonts w:hint="eastAsia" w:ascii="宋体" w:hAnsi="宋体"/>
          <w:b w:val="0"/>
          <w:bCs w:val="0"/>
          <w:sz w:val="28"/>
          <w:szCs w:val="28"/>
          <w:lang w:eastAsia="zh-CN"/>
        </w:rPr>
        <w:t>）</w:t>
      </w:r>
      <w:r>
        <w:rPr>
          <w:rFonts w:hint="eastAsia" w:ascii="宋体" w:hAnsi="宋体"/>
          <w:b w:val="0"/>
          <w:bCs w:val="0"/>
          <w:sz w:val="28"/>
          <w:szCs w:val="28"/>
        </w:rPr>
        <w:t>投标单位须具备公路工程施工总承包三级及以上资质，并具有相应的安全生产许可证，申请人拟派项目经理须具备公路工程专业二级及以上注册建造师执业资格，并具备相应有效的安全生产考核合格证书，且应提供项目经理无在建工程承诺书；</w:t>
      </w:r>
    </w:p>
    <w:p w14:paraId="14FB1162">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lang w:eastAsia="zh-CN"/>
        </w:rPr>
        <w:t>（</w:t>
      </w:r>
      <w:r>
        <w:rPr>
          <w:rFonts w:hint="eastAsia" w:ascii="宋体" w:hAnsi="宋体"/>
          <w:b w:val="0"/>
          <w:bCs w:val="0"/>
          <w:sz w:val="28"/>
          <w:szCs w:val="28"/>
          <w:lang w:val="en-US" w:eastAsia="zh-CN"/>
        </w:rPr>
        <w:t>7</w:t>
      </w:r>
      <w:r>
        <w:rPr>
          <w:rFonts w:hint="eastAsia" w:ascii="宋体" w:hAnsi="宋体"/>
          <w:b w:val="0"/>
          <w:bCs w:val="0"/>
          <w:sz w:val="28"/>
          <w:szCs w:val="28"/>
          <w:lang w:eastAsia="zh-CN"/>
        </w:rPr>
        <w:t>）</w:t>
      </w:r>
      <w:r>
        <w:rPr>
          <w:rFonts w:hint="eastAsia" w:ascii="宋体" w:hAnsi="宋体"/>
          <w:b w:val="0"/>
          <w:bCs w:val="0"/>
          <w:sz w:val="28"/>
          <w:szCs w:val="28"/>
        </w:rPr>
        <w:t>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46DA5D92">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rPr>
        <w:t>（8）本项目专门面向中小企业，投标企业须提供中小企业声明函。本项目采购标的对应的中小企业划分标准所属行业为：建筑业。</w:t>
      </w:r>
    </w:p>
    <w:p w14:paraId="4A1F45EC">
      <w:pPr>
        <w:adjustRightInd w:val="0"/>
        <w:snapToGrid w:val="0"/>
        <w:spacing w:line="520" w:lineRule="exact"/>
        <w:ind w:firstLine="562" w:firstLineChars="200"/>
        <w:rPr>
          <w:rFonts w:ascii="宋体"/>
          <w:b/>
          <w:bCs/>
          <w:sz w:val="28"/>
          <w:szCs w:val="28"/>
        </w:rPr>
      </w:pPr>
      <w:r>
        <w:rPr>
          <w:rFonts w:ascii="宋体" w:hAnsi="宋体"/>
          <w:b/>
          <w:bCs/>
          <w:sz w:val="28"/>
          <w:szCs w:val="28"/>
        </w:rPr>
        <w:t>3</w:t>
      </w:r>
      <w:r>
        <w:rPr>
          <w:rFonts w:hint="eastAsia" w:ascii="宋体" w:hAnsi="宋体"/>
          <w:b/>
          <w:bCs/>
          <w:sz w:val="28"/>
          <w:szCs w:val="28"/>
          <w:lang w:val="en-US" w:eastAsia="zh-CN"/>
        </w:rPr>
        <w:t>.</w:t>
      </w:r>
      <w:r>
        <w:rPr>
          <w:rFonts w:hint="eastAsia" w:ascii="宋体" w:hAnsi="宋体"/>
          <w:b/>
          <w:bCs/>
          <w:sz w:val="28"/>
          <w:szCs w:val="28"/>
          <w:lang w:eastAsia="zh-CN"/>
        </w:rPr>
        <w:t>投标文件</w:t>
      </w:r>
      <w:r>
        <w:rPr>
          <w:rFonts w:hint="eastAsia" w:ascii="宋体" w:hAnsi="宋体"/>
          <w:b/>
          <w:bCs/>
          <w:sz w:val="28"/>
          <w:szCs w:val="28"/>
        </w:rPr>
        <w:t>的编制：</w:t>
      </w:r>
    </w:p>
    <w:p w14:paraId="34EB38C6">
      <w:pPr>
        <w:adjustRightInd w:val="0"/>
        <w:snapToGrid w:val="0"/>
        <w:spacing w:line="520" w:lineRule="exact"/>
        <w:ind w:firstLine="560" w:firstLineChars="200"/>
        <w:rPr>
          <w:color w:val="auto"/>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必须根据磋商组织单位发售的</w:t>
      </w:r>
      <w:r>
        <w:rPr>
          <w:rFonts w:hint="eastAsia" w:ascii="宋体" w:hAnsi="宋体"/>
          <w:sz w:val="28"/>
          <w:szCs w:val="28"/>
          <w:lang w:eastAsia="zh-CN"/>
        </w:rPr>
        <w:t>投标文件</w:t>
      </w:r>
      <w:r>
        <w:rPr>
          <w:rFonts w:hint="eastAsia" w:ascii="宋体" w:hAnsi="宋体"/>
          <w:sz w:val="28"/>
          <w:szCs w:val="28"/>
        </w:rPr>
        <w:t>格式编写，对磋商文件</w:t>
      </w:r>
      <w:r>
        <w:rPr>
          <w:rFonts w:hint="eastAsia" w:ascii="宋体" w:hAnsi="宋体"/>
          <w:sz w:val="28"/>
          <w:szCs w:val="28"/>
          <w:lang w:eastAsia="zh-CN"/>
        </w:rPr>
        <w:t>作出</w:t>
      </w:r>
      <w:r>
        <w:rPr>
          <w:rFonts w:hint="eastAsia" w:ascii="宋体" w:hAnsi="宋体"/>
          <w:sz w:val="28"/>
          <w:szCs w:val="28"/>
        </w:rPr>
        <w:t>实质性响应。</w:t>
      </w:r>
    </w:p>
    <w:p w14:paraId="6B57DE70">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w:t>
      </w:r>
      <w:r>
        <w:rPr>
          <w:rFonts w:hint="eastAsia" w:ascii="宋体" w:hAnsi="宋体" w:cs="宋体"/>
          <w:sz w:val="28"/>
          <w:szCs w:val="28"/>
          <w:lang w:val="en-US" w:eastAsia="zh-CN"/>
        </w:rPr>
        <w:t>.</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7BE232A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14:paraId="76F54ED2">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投标人的磋商报价，应是完成本须知所列招标工程范围及工期、质量的全部要求，不得以任何理由予以重复。</w:t>
      </w:r>
    </w:p>
    <w:p w14:paraId="42712241">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w:t>
      </w:r>
      <w:r>
        <w:rPr>
          <w:rFonts w:hint="eastAsia" w:asciiTheme="minorEastAsia" w:hAnsiTheme="minorEastAsia" w:eastAsiaTheme="minorEastAsia" w:cstheme="minorEastAsia"/>
          <w:sz w:val="28"/>
          <w:szCs w:val="28"/>
          <w:lang w:eastAsia="zh-CN"/>
        </w:rPr>
        <w:t>投标文件</w:t>
      </w:r>
      <w:r>
        <w:rPr>
          <w:rFonts w:hint="eastAsia" w:asciiTheme="minorEastAsia" w:hAnsiTheme="minorEastAsia" w:eastAsiaTheme="minorEastAsia" w:cstheme="minorEastAsia"/>
          <w:sz w:val="28"/>
          <w:szCs w:val="28"/>
        </w:rPr>
        <w:t>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28A9B739">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74DD2388">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w:t>
      </w:r>
      <w:r>
        <w:rPr>
          <w:rFonts w:hint="eastAsia" w:asciiTheme="minorEastAsia" w:hAnsiTheme="minorEastAsia" w:eastAsiaTheme="minorEastAsia" w:cstheme="minorEastAsia"/>
          <w:sz w:val="28"/>
          <w:szCs w:val="28"/>
          <w:lang w:eastAsia="zh-CN"/>
        </w:rPr>
        <w:t>其他</w:t>
      </w:r>
      <w:r>
        <w:rPr>
          <w:rFonts w:hint="eastAsia" w:asciiTheme="minorEastAsia" w:hAnsiTheme="minorEastAsia" w:eastAsiaTheme="minorEastAsia" w:cstheme="minorEastAsia"/>
          <w:sz w:val="28"/>
          <w:szCs w:val="28"/>
        </w:rPr>
        <w:t>风险</w:t>
      </w:r>
    </w:p>
    <w:p w14:paraId="0265949D">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612B7C54">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w:t>
      </w:r>
      <w:r>
        <w:rPr>
          <w:rFonts w:hint="eastAsia" w:asciiTheme="minorEastAsia" w:hAnsiTheme="minorEastAsia" w:eastAsiaTheme="minorEastAsia" w:cstheme="minorEastAsia"/>
          <w:sz w:val="28"/>
          <w:szCs w:val="28"/>
          <w:lang w:eastAsia="zh-CN"/>
        </w:rPr>
        <w:t>其他约定</w:t>
      </w:r>
    </w:p>
    <w:p w14:paraId="5AFC51D4">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14:paraId="011A7402">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rPr>
        <w:t>报价货币：人民币。单位：元（精确到小数点后两位）。</w:t>
      </w:r>
    </w:p>
    <w:p w14:paraId="6A3786FB">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lang w:val="en-US" w:eastAsia="zh-CN"/>
        </w:rPr>
        <w:t>.</w:t>
      </w:r>
      <w:r>
        <w:rPr>
          <w:rFonts w:hint="eastAsia" w:ascii="宋体" w:hAnsi="宋体" w:cs="宋体"/>
          <w:sz w:val="28"/>
          <w:szCs w:val="28"/>
        </w:rPr>
        <w:t>磋商费用自理。</w:t>
      </w:r>
    </w:p>
    <w:p w14:paraId="21F9C321">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lang w:eastAsia="zh-CN"/>
        </w:rPr>
        <w:t>投标文件</w:t>
      </w:r>
      <w:r>
        <w:rPr>
          <w:rFonts w:hint="eastAsia" w:ascii="宋体" w:hAnsi="宋体"/>
          <w:sz w:val="28"/>
          <w:szCs w:val="28"/>
        </w:rPr>
        <w:t>有效期为自磋商之日起九十个日历日，成交供应商的</w:t>
      </w:r>
      <w:r>
        <w:rPr>
          <w:rFonts w:hint="eastAsia" w:ascii="宋体" w:hAnsi="宋体"/>
          <w:sz w:val="28"/>
          <w:szCs w:val="28"/>
          <w:lang w:eastAsia="zh-CN"/>
        </w:rPr>
        <w:t>投标文件</w:t>
      </w:r>
      <w:r>
        <w:rPr>
          <w:rFonts w:hint="eastAsia" w:ascii="宋体" w:hAnsi="宋体"/>
          <w:sz w:val="28"/>
          <w:szCs w:val="28"/>
        </w:rPr>
        <w:t>有效期延长至合同执行完毕。</w:t>
      </w:r>
    </w:p>
    <w:p w14:paraId="5D821E4A">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26763F74">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关于需要特别提醒供应商的内容</w:t>
      </w:r>
    </w:p>
    <w:p w14:paraId="2E1BB2F9">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65D3299F">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1-2制作电子投标文件</w:t>
      </w:r>
    </w:p>
    <w:p w14:paraId="339C8F7A">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02F583D0">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1-3递交电子投标文件</w:t>
      </w:r>
    </w:p>
    <w:p w14:paraId="4F3086CE">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F084C81">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关于报名</w:t>
      </w:r>
    </w:p>
    <w:p w14:paraId="346E9331">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0EB78B0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color w:val="000000"/>
          <w:sz w:val="28"/>
          <w:szCs w:val="28"/>
        </w:rPr>
        <w:t>2-2</w:t>
      </w:r>
      <w:r>
        <w:rPr>
          <w:rFonts w:hint="eastAsia" w:ascii="宋体" w:hAnsi="宋体"/>
          <w:sz w:val="28"/>
          <w:szCs w:val="28"/>
        </w:rPr>
        <w:t>未完成网上报名成功的或未在规定时间内在平台上下载文件的，无法完成后续流程；</w:t>
      </w:r>
    </w:p>
    <w:p w14:paraId="4487E2B5">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3</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5892D31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电子竞争性磋商文件技术支持：4009280095、4009980000。</w:t>
      </w:r>
    </w:p>
    <w:p w14:paraId="0896655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w:t>
      </w:r>
      <w:r>
        <w:rPr>
          <w:rFonts w:hint="eastAsia" w:ascii="宋体" w:hAnsi="宋体"/>
          <w:sz w:val="28"/>
          <w:szCs w:val="28"/>
        </w:rPr>
        <w:t>关于文件的制作和签名</w:t>
      </w:r>
    </w:p>
    <w:p w14:paraId="3B70B423">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550BC6FD">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5582320E">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39FC199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14:paraId="6CDD890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7E43568D">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2BC92AA2">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服务指南-下载专区]免费下载《陕西省公共资源交易平台政府采购电子标书制作工具(V8.0.0.》，下载网址：http://www.sxggzyjy.cn/fwzn/0</w:t>
      </w:r>
      <w:r>
        <w:rPr>
          <w:rFonts w:hint="eastAsia" w:ascii="宋体" w:hAnsi="宋体"/>
          <w:sz w:val="28"/>
          <w:szCs w:val="28"/>
          <w:lang w:eastAsia="zh-CN"/>
        </w:rPr>
        <w:t>003</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ww.sxggzyjy.cn/fwzn/0</w:t>
      </w:r>
      <w:r>
        <w:rPr>
          <w:rFonts w:hint="eastAsia" w:ascii="宋体" w:hAnsi="宋体"/>
          <w:sz w:val="28"/>
          <w:szCs w:val="28"/>
          <w:lang w:eastAsia="zh-CN"/>
        </w:rPr>
        <w:t>003</w:t>
      </w:r>
      <w:r>
        <w:rPr>
          <w:rFonts w:hint="eastAsia" w:ascii="宋体" w:hAnsi="宋体"/>
          <w:sz w:val="28"/>
          <w:szCs w:val="28"/>
        </w:rPr>
        <w:t>03/20170821/c3afa05b-f5e6-4e64-9fb0-e397ef73413d.html；</w:t>
      </w:r>
    </w:p>
    <w:p w14:paraId="70E139CC">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5EEB4FA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14:paraId="301A76EE">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关于响应文件递交与解密</w:t>
      </w:r>
    </w:p>
    <w:p w14:paraId="0518121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4-1文件递交</w:t>
      </w:r>
    </w:p>
    <w:p w14:paraId="7A7D4591">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4DBF7348">
      <w:pPr>
        <w:keepNext w:val="0"/>
        <w:keepLines w:val="0"/>
        <w:pageBreakBefore w:val="0"/>
        <w:widowControl w:val="0"/>
        <w:kinsoku/>
        <w:wordWrap/>
        <w:overflowPunct/>
        <w:topLinePunct w:val="0"/>
        <w:bidi w:val="0"/>
        <w:adjustRightInd/>
        <w:snapToGrid/>
        <w:spacing w:line="520" w:lineRule="exact"/>
        <w:ind w:firstLine="658"/>
        <w:textAlignment w:val="auto"/>
        <w:rPr>
          <w:rFonts w:ascii="宋体" w:hAnsi="宋体"/>
          <w:sz w:val="28"/>
          <w:szCs w:val="28"/>
        </w:rPr>
      </w:pPr>
      <w:r>
        <w:rPr>
          <w:rFonts w:hint="eastAsia" w:ascii="宋体" w:hAnsi="宋体"/>
          <w:sz w:val="28"/>
          <w:szCs w:val="28"/>
        </w:rPr>
        <w:t>4-2文件开启与解密</w:t>
      </w:r>
    </w:p>
    <w:p w14:paraId="7706C20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78DCAC4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w:t>
      </w:r>
      <w:r>
        <w:rPr>
          <w:rFonts w:hint="eastAsia" w:ascii="宋体" w:hAnsi="宋体" w:cs="宋体"/>
          <w:sz w:val="28"/>
          <w:szCs w:val="28"/>
          <w:lang w:val="en-US" w:eastAsia="zh-CN"/>
        </w:rPr>
        <w:t>20</w:t>
      </w:r>
      <w:r>
        <w:rPr>
          <w:rFonts w:hint="eastAsia" w:ascii="宋体" w:hAnsi="宋体" w:cs="宋体"/>
          <w:sz w:val="28"/>
          <w:szCs w:val="28"/>
        </w:rPr>
        <w:t>分钟登录不见面开标系统签到以证明其出席。</w:t>
      </w:r>
    </w:p>
    <w:p w14:paraId="2FE2BB3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9CA4C82">
      <w:pPr>
        <w:pStyle w:val="19"/>
        <w:keepNext w:val="0"/>
        <w:keepLines w:val="0"/>
        <w:pageBreakBefore w:val="0"/>
        <w:widowControl w:val="0"/>
        <w:kinsoku/>
        <w:overflowPunct/>
        <w:topLinePunct w:val="0"/>
        <w:bidi w:val="0"/>
        <w:adjustRightInd/>
        <w:snapToGrid/>
        <w:spacing w:line="520" w:lineRule="exact"/>
        <w:textAlignment w:val="auto"/>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4-2-4本次采购方式为竞争性磋商，磋商程序将在不见面开标大厅聊天室进行一对一私聊磋商，请各投标单位在开标后不要离开电脑，做好随时磋商的准备。</w:t>
      </w:r>
    </w:p>
    <w:p w14:paraId="520A12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582F122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14:paraId="1234CB2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14:paraId="1CA45D70">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14:paraId="3229DDFE">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14:paraId="69CF88B1">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14:paraId="36727B09">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14:paraId="16337A4B">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14:paraId="570AF61C">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4067175" cy="685800"/>
                    </a:xfrm>
                    <a:prstGeom prst="rect">
                      <a:avLst/>
                    </a:prstGeom>
                    <a:noFill/>
                    <a:ln>
                      <a:noFill/>
                    </a:ln>
                  </pic:spPr>
                </pic:pic>
              </a:graphicData>
            </a:graphic>
          </wp:anchor>
        </w:drawing>
      </w:r>
    </w:p>
    <w:p w14:paraId="77E5F9AF">
      <w:pPr>
        <w:keepNext w:val="0"/>
        <w:keepLines w:val="0"/>
        <w:pageBreakBefore w:val="0"/>
        <w:widowControl w:val="0"/>
        <w:kinsoku/>
        <w:wordWrap/>
        <w:overflowPunct/>
        <w:topLinePunct w:val="0"/>
        <w:bidi w:val="0"/>
        <w:adjustRightInd/>
        <w:snapToGrid/>
        <w:spacing w:line="520" w:lineRule="exact"/>
        <w:textAlignment w:val="auto"/>
        <w:rPr>
          <w:rFonts w:ascii="宋体" w:hAnsi="宋体" w:cs="宋体"/>
          <w:snapToGrid w:val="0"/>
          <w:sz w:val="28"/>
          <w:szCs w:val="28"/>
        </w:rPr>
      </w:pPr>
    </w:p>
    <w:p w14:paraId="37D186A6">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14:paraId="3B9AF93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09A7B8C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3499E9C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B02C8B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6454AAF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3894E8C0">
      <w:pPr>
        <w:pStyle w:val="44"/>
        <w:keepNext w:val="0"/>
        <w:keepLines w:val="0"/>
        <w:pageBreakBefore w:val="0"/>
        <w:widowControl w:val="0"/>
        <w:kinsoku/>
        <w:wordWrap/>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302DDCDD">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安康市恒口示范区（试验区）财政局</w:t>
      </w:r>
      <w:r>
        <w:rPr>
          <w:rFonts w:hint="eastAsia" w:ascii="宋体" w:hAnsi="宋体"/>
          <w:sz w:val="28"/>
          <w:szCs w:val="28"/>
        </w:rPr>
        <w:t>的监督和管理，磋商组织机构在规定的时间和地点组织磋商。</w:t>
      </w:r>
    </w:p>
    <w:p w14:paraId="53EEA9A1">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为确保磋商工作公平、公正，根据《</w:t>
      </w:r>
      <w:r>
        <w:rPr>
          <w:rFonts w:hint="eastAsia" w:ascii="宋体" w:hAnsi="宋体"/>
          <w:sz w:val="28"/>
          <w:szCs w:val="28"/>
          <w:lang w:eastAsia="zh-CN"/>
        </w:rPr>
        <w:t>中华人民共和国政府采购法</w:t>
      </w:r>
      <w:r>
        <w:rPr>
          <w:rFonts w:hint="eastAsia" w:ascii="宋体" w:hAnsi="宋体"/>
          <w:sz w:val="28"/>
          <w:szCs w:val="28"/>
        </w:rPr>
        <w:t>》的有关规定成立磋商小组。磋商小组由采购人代表及有关专家组成，磋商小组成员在陕西省政府采购专家库中随机抽取。</w:t>
      </w:r>
    </w:p>
    <w:p w14:paraId="248DDFAC">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14:paraId="3A9639D4">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w:t>
      </w:r>
      <w:r>
        <w:rPr>
          <w:rFonts w:hint="eastAsia" w:ascii="宋体" w:hAnsi="宋体"/>
          <w:sz w:val="28"/>
          <w:szCs w:val="28"/>
          <w:lang w:eastAsia="zh-CN"/>
        </w:rPr>
        <w:t>投标文件</w:t>
      </w:r>
      <w:r>
        <w:rPr>
          <w:rFonts w:hint="eastAsia" w:ascii="宋体" w:hAnsi="宋体"/>
          <w:sz w:val="28"/>
          <w:szCs w:val="28"/>
        </w:rPr>
        <w:t>是否符合竞争性磋商文件的要求，并</w:t>
      </w:r>
      <w:r>
        <w:rPr>
          <w:rFonts w:hint="eastAsia" w:ascii="宋体" w:hAnsi="宋体"/>
          <w:sz w:val="28"/>
          <w:szCs w:val="28"/>
          <w:lang w:eastAsia="zh-CN"/>
        </w:rPr>
        <w:t>作出评价</w:t>
      </w:r>
      <w:r>
        <w:rPr>
          <w:rFonts w:hint="eastAsia" w:ascii="宋体" w:hAnsi="宋体"/>
          <w:sz w:val="28"/>
          <w:szCs w:val="28"/>
        </w:rPr>
        <w:t>；</w:t>
      </w:r>
    </w:p>
    <w:p w14:paraId="48429563">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w:t>
      </w:r>
      <w:r>
        <w:rPr>
          <w:rFonts w:hint="eastAsia" w:ascii="宋体" w:hAnsi="宋体"/>
          <w:sz w:val="28"/>
          <w:szCs w:val="28"/>
          <w:lang w:eastAsia="zh-CN"/>
        </w:rPr>
        <w:t>投标文件</w:t>
      </w:r>
      <w:r>
        <w:rPr>
          <w:rFonts w:hint="eastAsia" w:ascii="宋体" w:hAnsi="宋体"/>
          <w:sz w:val="28"/>
          <w:szCs w:val="28"/>
        </w:rPr>
        <w:t>有关事项作出解释或者澄清；</w:t>
      </w:r>
    </w:p>
    <w:p w14:paraId="060E63FE">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14:paraId="79F24198">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14:paraId="4BB877E5">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14:paraId="3CEAC251">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14:paraId="3E47D60A">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14:paraId="1E740FA1">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磋商小组的职能：</w:t>
      </w:r>
    </w:p>
    <w:p w14:paraId="2FECB461">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10BC5757">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w:t>
      </w:r>
      <w:r>
        <w:rPr>
          <w:rFonts w:hint="eastAsia" w:ascii="宋体" w:hAnsi="宋体"/>
          <w:sz w:val="28"/>
          <w:szCs w:val="28"/>
          <w:lang w:eastAsia="zh-CN"/>
        </w:rPr>
        <w:t>投标文件</w:t>
      </w:r>
      <w:r>
        <w:rPr>
          <w:rFonts w:hint="eastAsia" w:ascii="宋体" w:hAnsi="宋体"/>
          <w:sz w:val="28"/>
          <w:szCs w:val="28"/>
        </w:rPr>
        <w:t>（含澄清、说明或补正的内容）中的磋商报价、同类业绩、商务响应等进行磋商。</w:t>
      </w:r>
    </w:p>
    <w:p w14:paraId="780A9564">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2D66F72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w:t>
      </w:r>
      <w:r>
        <w:rPr>
          <w:rFonts w:hint="eastAsia" w:ascii="宋体" w:hAnsi="宋体"/>
          <w:sz w:val="28"/>
          <w:szCs w:val="28"/>
          <w:lang w:eastAsia="zh-CN"/>
        </w:rPr>
        <w:t>候选</w:t>
      </w:r>
      <w:r>
        <w:rPr>
          <w:rFonts w:hint="eastAsia" w:ascii="宋体" w:hAnsi="宋体"/>
          <w:sz w:val="28"/>
          <w:szCs w:val="28"/>
        </w:rPr>
        <w:t>成交供应商。</w:t>
      </w:r>
    </w:p>
    <w:p w14:paraId="5CABB3A6">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w:t>
      </w:r>
      <w:r>
        <w:rPr>
          <w:rFonts w:hint="eastAsia" w:ascii="宋体" w:hAnsi="宋体"/>
          <w:sz w:val="28"/>
          <w:szCs w:val="28"/>
          <w:lang w:eastAsia="zh-CN"/>
        </w:rPr>
        <w:t>其他</w:t>
      </w:r>
      <w:r>
        <w:rPr>
          <w:rFonts w:hint="eastAsia" w:ascii="宋体" w:hAnsi="宋体"/>
          <w:sz w:val="28"/>
          <w:szCs w:val="28"/>
        </w:rPr>
        <w:t>相关问题。</w:t>
      </w:r>
    </w:p>
    <w:p w14:paraId="7B1F05CF">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竞争性磋商开始时，磋商组织单位依据购买竞争性磋商文件的顺序，先将各供应商的第一次磋商报价及有关内容进行汇总。</w:t>
      </w:r>
    </w:p>
    <w:p w14:paraId="7BB16837">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竞争性磋商开始后，直到与成交的供应商</w:t>
      </w:r>
      <w:r>
        <w:rPr>
          <w:rFonts w:hint="eastAsia" w:ascii="宋体" w:hAnsi="宋体"/>
          <w:sz w:val="28"/>
          <w:szCs w:val="28"/>
          <w:lang w:eastAsia="zh-CN"/>
        </w:rPr>
        <w:t>签订合同</w:t>
      </w:r>
      <w:r>
        <w:rPr>
          <w:rFonts w:hint="eastAsia" w:ascii="宋体" w:hAnsi="宋体"/>
          <w:sz w:val="28"/>
          <w:szCs w:val="28"/>
        </w:rPr>
        <w:t>为止，凡与审查、澄清、评价和比较各供应商的有关资料及意见等内容，磋商小组均不得向供应商及与磋商无关的其他人透露。</w:t>
      </w:r>
    </w:p>
    <w:p w14:paraId="01B25D07">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28C863E5">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磋商评审原则：</w:t>
      </w:r>
    </w:p>
    <w:p w14:paraId="0162773C">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14:paraId="335181F9">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14:paraId="201385D0">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060B3325">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026D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4A2D5F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14AECEE5">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5064FFE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8D8C944">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F8965EA">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567ECC4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417EC0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65B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8AEE103">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6D0DDD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500D26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FE6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43CD119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A8F2C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0F73E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465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689FAFA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CE7288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E46919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56794C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7EF610F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45B654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4E28A7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E1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5FE8FAE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13603797">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2E5696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3DC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2B6A0E6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CFEFEF2">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w:t>
            </w:r>
          </w:p>
          <w:p w14:paraId="45C14E5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工程质量</w:t>
            </w:r>
          </w:p>
        </w:tc>
        <w:tc>
          <w:tcPr>
            <w:tcW w:w="6944" w:type="dxa"/>
            <w:noWrap w:val="0"/>
            <w:vAlign w:val="center"/>
          </w:tcPr>
          <w:p w14:paraId="66109FA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AF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1024C5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4F467D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AC751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410C9736">
      <w:pPr>
        <w:adjustRightInd w:val="0"/>
        <w:snapToGrid w:val="0"/>
        <w:spacing w:line="520" w:lineRule="exact"/>
        <w:ind w:firstLine="562" w:firstLineChars="200"/>
        <w:rPr>
          <w:rFonts w:ascii="宋体"/>
          <w:b/>
          <w:sz w:val="28"/>
          <w:szCs w:val="28"/>
        </w:rPr>
      </w:pPr>
      <w:r>
        <w:rPr>
          <w:rFonts w:hint="eastAsia" w:ascii="宋体" w:hAnsi="宋体"/>
          <w:b/>
          <w:sz w:val="28"/>
          <w:szCs w:val="28"/>
          <w:lang w:eastAsia="zh-CN"/>
        </w:rPr>
        <w:t>投标文件</w:t>
      </w:r>
      <w:r>
        <w:rPr>
          <w:rFonts w:hint="eastAsia" w:ascii="宋体" w:hAnsi="宋体"/>
          <w:b/>
          <w:sz w:val="28"/>
          <w:szCs w:val="28"/>
        </w:rPr>
        <w:t>出现下列情况（但不限于）之一者按无效文件处理：</w:t>
      </w:r>
    </w:p>
    <w:p w14:paraId="66D4AB19">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没有按磋商文件要求提供必备资质或资质的合法性或有效性不符合规定。</w:t>
      </w:r>
    </w:p>
    <w:p w14:paraId="7A8A1393">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没有加盖单位公章，无磋商有效期或有效期达不到磋商文件的要求。</w:t>
      </w:r>
    </w:p>
    <w:p w14:paraId="3B1BB113">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lang w:val="en-US" w:eastAsia="zh-CN"/>
        </w:rPr>
        <w:t>.</w:t>
      </w:r>
      <w:r>
        <w:rPr>
          <w:rFonts w:hint="eastAsia" w:ascii="宋体" w:hAnsi="宋体"/>
          <w:sz w:val="28"/>
          <w:szCs w:val="28"/>
        </w:rPr>
        <w:t>供应商针对同一服务递交两份或多份内容不同的</w:t>
      </w:r>
      <w:r>
        <w:rPr>
          <w:rFonts w:hint="eastAsia" w:ascii="宋体" w:hAnsi="宋体"/>
          <w:sz w:val="28"/>
          <w:szCs w:val="28"/>
          <w:lang w:eastAsia="zh-CN"/>
        </w:rPr>
        <w:t>投标文件</w:t>
      </w:r>
      <w:r>
        <w:rPr>
          <w:rFonts w:hint="eastAsia" w:ascii="宋体" w:hAnsi="宋体"/>
          <w:sz w:val="28"/>
          <w:szCs w:val="28"/>
        </w:rPr>
        <w:t>，未书面声明哪一份是有效的；出现选择性报价的。</w:t>
      </w:r>
    </w:p>
    <w:p w14:paraId="1F394999">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14:paraId="0C1A4AD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lang w:eastAsia="zh-CN"/>
        </w:rPr>
        <w:t>投标文件</w:t>
      </w:r>
      <w:r>
        <w:rPr>
          <w:rFonts w:hint="eastAsia" w:ascii="宋体" w:hAnsi="宋体" w:cs="宋体"/>
          <w:sz w:val="28"/>
          <w:szCs w:val="28"/>
        </w:rPr>
        <w:t>的商务响应与磋商文件要求不一致（施工地点、工期、付款、验收、售后服务等项），附加了采购人难以接受的条件，磋商后仍不能满足要求的。</w:t>
      </w:r>
    </w:p>
    <w:p w14:paraId="7498D410">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2AA2859C">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w:t>
      </w:r>
      <w:r>
        <w:rPr>
          <w:rFonts w:hint="eastAsia" w:ascii="宋体" w:hAnsi="宋体" w:cs="宋体"/>
          <w:sz w:val="28"/>
          <w:szCs w:val="28"/>
          <w:lang w:eastAsia="zh-CN"/>
        </w:rPr>
        <w:t>中华人民共和国政府采购法</w:t>
      </w:r>
      <w:r>
        <w:rPr>
          <w:rFonts w:hint="eastAsia" w:ascii="宋体" w:hAnsi="宋体" w:cs="宋体"/>
          <w:sz w:val="28"/>
          <w:szCs w:val="28"/>
        </w:rPr>
        <w:t>》有关规定和磋商纪律的。</w:t>
      </w:r>
    </w:p>
    <w:p w14:paraId="363FADEE">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w:t>
      </w:r>
      <w:r>
        <w:rPr>
          <w:rFonts w:hint="eastAsia" w:ascii="宋体" w:hAnsi="宋体"/>
          <w:b/>
          <w:bCs/>
          <w:sz w:val="28"/>
          <w:szCs w:val="28"/>
        </w:rPr>
        <w:t>有下列情形之一的，视为投标人相互恶意串通投标响应，其投标文件按无效处理：</w:t>
      </w:r>
    </w:p>
    <w:p w14:paraId="04218F55">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742D31C2">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7086719">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0A0F035F">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761DB419">
      <w:pPr>
        <w:adjustRightInd w:val="0"/>
        <w:snapToGrid w:val="0"/>
        <w:spacing w:line="52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3-5不同投标人的响应文件相互混</w:t>
      </w:r>
      <w:r>
        <w:rPr>
          <w:rFonts w:hint="eastAsia" w:ascii="宋体" w:hAnsi="宋体" w:eastAsia="宋体" w:cs="Times New Roman"/>
          <w:sz w:val="28"/>
          <w:szCs w:val="28"/>
          <w:lang w:val="en-US" w:eastAsia="zh-CN"/>
        </w:rPr>
        <w:t>传</w:t>
      </w:r>
      <w:r>
        <w:rPr>
          <w:rFonts w:hint="eastAsia" w:ascii="宋体" w:hAnsi="宋体" w:eastAsia="宋体" w:cs="Times New Roman"/>
          <w:sz w:val="28"/>
          <w:szCs w:val="28"/>
        </w:rPr>
        <w:t>；</w:t>
      </w:r>
    </w:p>
    <w:p w14:paraId="07C19F2F">
      <w:pPr>
        <w:adjustRightInd w:val="0"/>
        <w:snapToGrid w:val="0"/>
        <w:spacing w:line="52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3-6不同投标人的响应文件由同一单位</w:t>
      </w:r>
      <w:r>
        <w:rPr>
          <w:rFonts w:hint="eastAsia" w:ascii="宋体" w:hAnsi="宋体" w:eastAsia="宋体" w:cs="Times New Roman"/>
          <w:sz w:val="28"/>
          <w:szCs w:val="28"/>
          <w:lang w:val="en-US" w:eastAsia="zh-CN"/>
        </w:rPr>
        <w:t>上传</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ab/>
      </w:r>
    </w:p>
    <w:p w14:paraId="489BF849">
      <w:pPr>
        <w:adjustRightInd w:val="0"/>
        <w:snapToGrid w:val="0"/>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3-7 在电子评标过程中，对各投标人电子投标文件进行雷同性分析中，不同投标人的文件制作机器码或文件创建标识码为同一编码。</w:t>
      </w:r>
    </w:p>
    <w:p w14:paraId="7923F432">
      <w:pPr>
        <w:adjustRightInd w:val="0"/>
        <w:snapToGrid w:val="0"/>
        <w:spacing w:line="520" w:lineRule="exact"/>
        <w:ind w:firstLine="560" w:firstLineChars="200"/>
        <w:rPr>
          <w:rFonts w:ascii="宋体"/>
          <w:sz w:val="28"/>
          <w:szCs w:val="28"/>
          <w:u w:val="double"/>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出现下列情况，修正原则为：</w:t>
      </w:r>
      <w:r>
        <w:rPr>
          <w:rFonts w:hint="eastAsia" w:ascii="宋体" w:hAnsi="宋体"/>
          <w:sz w:val="28"/>
          <w:szCs w:val="28"/>
          <w:u w:val="double"/>
        </w:rPr>
        <w:t>文字与图表不符以文字为准；单价与总价不符以单价为准；大写与小写不符以大写为准；</w:t>
      </w:r>
    </w:p>
    <w:p w14:paraId="19A97F2A">
      <w:pPr>
        <w:adjustRightInd w:val="0"/>
        <w:snapToGrid w:val="0"/>
        <w:spacing w:line="520" w:lineRule="exact"/>
        <w:ind w:firstLine="560" w:firstLineChars="200"/>
        <w:rPr>
          <w:rFonts w:ascii="宋体"/>
          <w:sz w:val="28"/>
          <w:szCs w:val="28"/>
        </w:rPr>
      </w:pPr>
      <w:r>
        <w:rPr>
          <w:rFonts w:hint="eastAsia" w:ascii="宋体" w:hAnsi="宋体"/>
          <w:sz w:val="28"/>
          <w:szCs w:val="28"/>
        </w:rPr>
        <w:t>5</w:t>
      </w:r>
      <w:r>
        <w:rPr>
          <w:rFonts w:hint="eastAsia" w:ascii="宋体" w:hAnsi="宋体"/>
          <w:sz w:val="28"/>
          <w:szCs w:val="28"/>
          <w:lang w:val="en-US" w:eastAsia="zh-CN"/>
        </w:rPr>
        <w:t>.</w:t>
      </w:r>
      <w:r>
        <w:rPr>
          <w:rFonts w:hint="eastAsia" w:ascii="宋体" w:hAnsi="宋体"/>
          <w:sz w:val="28"/>
          <w:szCs w:val="28"/>
        </w:rPr>
        <w:t>磋商程序：</w:t>
      </w:r>
    </w:p>
    <w:p w14:paraId="4D551643">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135BC576">
      <w:pPr>
        <w:adjustRightInd w:val="0"/>
        <w:snapToGrid w:val="0"/>
        <w:spacing w:line="520" w:lineRule="exact"/>
        <w:ind w:firstLine="646"/>
        <w:rPr>
          <w:rFonts w:ascii="宋体"/>
          <w:sz w:val="28"/>
          <w:szCs w:val="28"/>
        </w:rPr>
      </w:pP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7FA2BAC">
      <w:pPr>
        <w:adjustRightInd w:val="0"/>
        <w:snapToGrid w:val="0"/>
        <w:spacing w:line="520" w:lineRule="exact"/>
        <w:ind w:firstLine="646"/>
        <w:rPr>
          <w:rFonts w:ascii="宋体"/>
          <w:sz w:val="28"/>
          <w:szCs w:val="28"/>
        </w:rPr>
      </w:pPr>
      <w:r>
        <w:rPr>
          <w:rFonts w:hint="eastAsia" w:ascii="宋体" w:hAnsi="宋体"/>
          <w:sz w:val="28"/>
          <w:szCs w:val="28"/>
        </w:rPr>
        <w:t>进行二次报价，磋商小组根据二次报价、磋商澄清、承诺及响应文件进行最后的评审工作。</w:t>
      </w:r>
    </w:p>
    <w:p w14:paraId="5D807F07">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sz w:val="28"/>
          <w:szCs w:val="28"/>
          <w:lang w:val="en-US" w:eastAsia="zh-CN"/>
        </w:rPr>
        <w:t>.</w:t>
      </w:r>
      <w:r>
        <w:rPr>
          <w:rFonts w:hint="eastAsia" w:ascii="宋体" w:hAnsi="宋体"/>
          <w:b/>
          <w:bCs/>
          <w:sz w:val="28"/>
          <w:szCs w:val="28"/>
        </w:rPr>
        <w:t>评标办法及内容</w:t>
      </w:r>
    </w:p>
    <w:p w14:paraId="7817AE62">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7"/>
        <w:tblW w:w="9186" w:type="dxa"/>
        <w:jc w:val="center"/>
        <w:tblLayout w:type="fixed"/>
        <w:tblCellMar>
          <w:top w:w="0" w:type="dxa"/>
          <w:left w:w="108" w:type="dxa"/>
          <w:bottom w:w="0" w:type="dxa"/>
          <w:right w:w="108" w:type="dxa"/>
        </w:tblCellMar>
      </w:tblPr>
      <w:tblGrid>
        <w:gridCol w:w="1049"/>
        <w:gridCol w:w="586"/>
        <w:gridCol w:w="7551"/>
      </w:tblGrid>
      <w:tr w14:paraId="34022931">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06E921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14:paraId="7D22DD7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14:paraId="3478BB0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14:paraId="6C8B388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14:paraId="4E45C184">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2836CAC8">
            <w:pPr>
              <w:autoSpaceDE/>
              <w:autoSpaceDN/>
              <w:adjustRightInd/>
              <w:snapToGrid w:val="0"/>
              <w:spacing w:line="400" w:lineRule="exact"/>
              <w:jc w:val="center"/>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14:paraId="05C53F8F">
            <w:pPr>
              <w:autoSpaceDE/>
              <w:autoSpaceDN/>
              <w:adjustRightInd/>
              <w:snapToGrid w:val="0"/>
              <w:spacing w:line="400" w:lineRule="exact"/>
              <w:jc w:val="center"/>
              <w:rPr>
                <w:rFonts w:hint="eastAsia" w:ascii="宋体" w:hAnsi="宋体" w:eastAsia="宋体" w:cs="宋体"/>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14:paraId="19C446C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满足竞争性磋商文件要求且投标价格最低的投标报价为评标基准价，其价格分为满分。其他投标磋商单位的价格分统一按照下列公式计算：投标报价得分=（评标基准价/投标报价）×价格权值×100。</w:t>
            </w:r>
          </w:p>
        </w:tc>
      </w:tr>
      <w:tr w14:paraId="111D386B">
        <w:tblPrEx>
          <w:tblCellMar>
            <w:top w:w="0" w:type="dxa"/>
            <w:left w:w="108" w:type="dxa"/>
            <w:bottom w:w="0" w:type="dxa"/>
            <w:right w:w="108" w:type="dxa"/>
          </w:tblCellMar>
        </w:tblPrEx>
        <w:trPr>
          <w:trHeight w:val="2034" w:hRule="atLeast"/>
          <w:jc w:val="center"/>
        </w:trPr>
        <w:tc>
          <w:tcPr>
            <w:tcW w:w="1049" w:type="dxa"/>
            <w:tcBorders>
              <w:top w:val="single" w:color="auto" w:sz="4" w:space="0"/>
              <w:left w:val="single" w:color="auto" w:sz="4" w:space="0"/>
              <w:right w:val="single" w:color="auto" w:sz="4" w:space="0"/>
            </w:tcBorders>
            <w:noWrap/>
            <w:vAlign w:val="center"/>
          </w:tcPr>
          <w:p w14:paraId="4F83FC54">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right w:val="single" w:color="auto" w:sz="4" w:space="0"/>
            </w:tcBorders>
            <w:noWrap/>
            <w:vAlign w:val="center"/>
          </w:tcPr>
          <w:p w14:paraId="18BF0D90">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52分</w:t>
            </w:r>
          </w:p>
        </w:tc>
        <w:tc>
          <w:tcPr>
            <w:tcW w:w="7551" w:type="dxa"/>
            <w:tcBorders>
              <w:top w:val="single" w:color="auto" w:sz="4" w:space="0"/>
              <w:left w:val="nil"/>
              <w:bottom w:val="single" w:color="auto" w:sz="4" w:space="0"/>
              <w:right w:val="single" w:color="auto" w:sz="4" w:space="0"/>
            </w:tcBorders>
            <w:noWrap/>
            <w:vAlign w:val="center"/>
          </w:tcPr>
          <w:p w14:paraId="19DA9FDB">
            <w:pPr>
              <w:numPr>
                <w:ilvl w:val="0"/>
                <w:numId w:val="0"/>
              </w:num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施工方案（10分）</w:t>
            </w:r>
          </w:p>
          <w:p w14:paraId="7E0C7232">
            <w:pPr>
              <w:autoSpaceDE/>
              <w:autoSpaceDN/>
              <w:adjustRightInd/>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对整体投标方案进行综合评价,整体方案的协调性、平面布置的合理性、目标明确、技术指标、后期技术服务承诺等，根据供应商方案</w:t>
            </w:r>
            <w:r>
              <w:rPr>
                <w:rFonts w:hint="eastAsia" w:ascii="宋体" w:hAnsi="宋体" w:eastAsia="宋体" w:cs="宋体"/>
                <w:sz w:val="24"/>
                <w:szCs w:val="24"/>
                <w:vertAlign w:val="baseline"/>
                <w:lang w:eastAsia="zh-CN"/>
              </w:rPr>
              <w:t>内容翔实</w:t>
            </w:r>
            <w:r>
              <w:rPr>
                <w:rFonts w:hint="eastAsia" w:ascii="宋体" w:hAnsi="宋体" w:eastAsia="宋体" w:cs="宋体"/>
                <w:sz w:val="24"/>
                <w:szCs w:val="24"/>
                <w:vertAlign w:val="baseline"/>
              </w:rPr>
              <w:t>、完整、科学合理、严谨、周密程度、切实可行，措施得力得</w:t>
            </w:r>
            <w:r>
              <w:rPr>
                <w:rFonts w:hint="eastAsia" w:ascii="宋体" w:hAnsi="宋体" w:eastAsia="宋体" w:cs="宋体"/>
                <w:sz w:val="24"/>
                <w:szCs w:val="24"/>
                <w:vertAlign w:val="baseline"/>
                <w:lang w:val="en-US" w:eastAsia="zh-CN"/>
              </w:rPr>
              <w:t>6-10</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基本符合实际情况可行的得1-</w:t>
            </w:r>
            <w:r>
              <w:rPr>
                <w:rFonts w:hint="eastAsia" w:ascii="宋体" w:hAnsi="宋体" w:eastAsia="宋体" w:cs="宋体"/>
                <w:sz w:val="24"/>
                <w:szCs w:val="24"/>
                <w:vertAlign w:val="baseline"/>
                <w:lang w:val="en-US" w:eastAsia="zh-CN"/>
              </w:rPr>
              <w:t>5</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不符合项目实际情况的得0分。</w:t>
            </w:r>
          </w:p>
          <w:p w14:paraId="4BA8033E">
            <w:pPr>
              <w:autoSpaceDE/>
              <w:autoSpaceDN/>
              <w:adjustRightInd/>
              <w:jc w:val="both"/>
              <w:rPr>
                <w:rFonts w:hint="eastAsia" w:ascii="宋体" w:hAnsi="宋体" w:eastAsia="宋体" w:cs="宋体"/>
                <w:sz w:val="24"/>
                <w:szCs w:val="24"/>
                <w:vertAlign w:val="baseline"/>
                <w:lang w:val="en-US" w:eastAsia="zh-CN"/>
              </w:rPr>
            </w:pPr>
          </w:p>
          <w:p w14:paraId="1EA5D691">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确保工程质量的技术组织措施（5分）</w:t>
            </w:r>
          </w:p>
          <w:p w14:paraId="3F2F2C27">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确保工程质量的技术组织措施描述详细、合理，逐条详细说明并满足施工要求得4-5分；描述简单，未逐条说明但能保证项目顺利进行的得1-3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4E41F2FA">
            <w:pPr>
              <w:autoSpaceDE/>
              <w:autoSpaceDN/>
              <w:adjustRightInd/>
              <w:jc w:val="both"/>
              <w:rPr>
                <w:rFonts w:hint="eastAsia" w:ascii="宋体" w:hAnsi="宋体" w:eastAsia="宋体" w:cs="宋体"/>
                <w:sz w:val="24"/>
                <w:szCs w:val="24"/>
                <w:vertAlign w:val="baseline"/>
                <w:lang w:val="en-US" w:eastAsia="zh-CN"/>
              </w:rPr>
            </w:pPr>
          </w:p>
          <w:p w14:paraId="013D0DD5">
            <w:pPr>
              <w:jc w:val="both"/>
              <w:rPr>
                <w:rFonts w:hint="eastAsia" w:ascii="宋体" w:hAnsi="宋体" w:eastAsia="宋体" w:cs="宋体"/>
                <w:sz w:val="24"/>
                <w:szCs w:val="24"/>
                <w:vertAlign w:val="baseline"/>
              </w:rPr>
            </w:pPr>
            <w:r>
              <w:rPr>
                <w:rFonts w:hint="eastAsia" w:ascii="宋体" w:hAnsi="宋体" w:eastAsia="宋体" w:cs="宋体"/>
                <w:b/>
                <w:bCs/>
                <w:sz w:val="24"/>
                <w:szCs w:val="24"/>
                <w:vertAlign w:val="baseline"/>
                <w:lang w:val="en-US" w:eastAsia="zh-CN"/>
              </w:rPr>
              <w:t>确保文明施工技术组织措施及环境保护措施（5分）</w:t>
            </w:r>
          </w:p>
          <w:p w14:paraId="41EAD660">
            <w:pPr>
              <w:autoSpaceDE/>
              <w:autoSpaceDN/>
              <w:adjustRightInd/>
              <w:jc w:val="both"/>
              <w:rPr>
                <w:rFonts w:hint="eastAsia" w:ascii="宋体" w:hAnsi="宋体" w:eastAsia="宋体" w:cs="宋体"/>
                <w:kern w:val="0"/>
                <w:sz w:val="24"/>
                <w:lang w:val="en-US" w:eastAsia="zh-CN"/>
              </w:rPr>
            </w:pPr>
            <w:r>
              <w:rPr>
                <w:rFonts w:hint="eastAsia" w:ascii="宋体" w:hAnsi="宋体" w:eastAsia="宋体" w:cs="宋体"/>
                <w:sz w:val="24"/>
                <w:szCs w:val="24"/>
                <w:vertAlign w:val="baseline"/>
                <w:lang w:val="en-US" w:eastAsia="zh-CN"/>
              </w:rPr>
              <w:t>文明施工技术组织措施及环境保护措施描述详细、合理，逐条详细说明并满足施工要求得4-5分；描述简单，未逐条说明但能保证项目顺利进行得1-3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01159D74">
            <w:pPr>
              <w:autoSpaceDE/>
              <w:autoSpaceDN/>
              <w:adjustRightInd/>
              <w:jc w:val="both"/>
              <w:rPr>
                <w:rFonts w:hint="eastAsia" w:ascii="宋体" w:hAnsi="宋体" w:eastAsia="宋体" w:cs="宋体"/>
                <w:kern w:val="0"/>
                <w:sz w:val="24"/>
                <w:lang w:val="en-US" w:eastAsia="zh-CN"/>
              </w:rPr>
            </w:pPr>
          </w:p>
          <w:p w14:paraId="4FCC5957">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确保安全生产的技术组织措施（5分）</w:t>
            </w:r>
          </w:p>
          <w:p w14:paraId="1D0A2313">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安全生产管理体系健全、组织措施详细满足要求得4-5分、安全生产管理体系健全、组织措施简单得1-3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30FD4E8F">
            <w:pPr>
              <w:autoSpaceDE/>
              <w:autoSpaceDN/>
              <w:adjustRightInd/>
              <w:jc w:val="both"/>
              <w:rPr>
                <w:rFonts w:hint="eastAsia" w:ascii="宋体" w:hAnsi="宋体" w:eastAsia="宋体" w:cs="宋体"/>
                <w:sz w:val="24"/>
                <w:szCs w:val="24"/>
                <w:vertAlign w:val="baseline"/>
                <w:lang w:val="en-US" w:eastAsia="zh-CN"/>
              </w:rPr>
            </w:pPr>
          </w:p>
          <w:p w14:paraId="7D18934E">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确保工期的技术组织措施（5分）</w:t>
            </w:r>
          </w:p>
          <w:p w14:paraId="57A2CD1A">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确保工期的技术组织措施描述详细、合理，逐条详细说明并满足施工要求得3-5分；描述简单，未逐条说明但能保证项目顺利进行得1-</w:t>
            </w:r>
            <w:r>
              <w:rPr>
                <w:rFonts w:hint="eastAsia" w:ascii="宋体" w:hAnsi="宋体" w:cs="宋体"/>
                <w:sz w:val="24"/>
                <w:szCs w:val="24"/>
                <w:vertAlign w:val="baseline"/>
                <w:lang w:val="en-US" w:eastAsia="zh-CN"/>
              </w:rPr>
              <w:t>2.9</w:t>
            </w:r>
            <w:r>
              <w:rPr>
                <w:rFonts w:hint="eastAsia" w:ascii="宋体" w:hAnsi="宋体" w:eastAsia="宋体" w:cs="宋体"/>
                <w:sz w:val="24"/>
                <w:szCs w:val="24"/>
                <w:vertAlign w:val="baseline"/>
                <w:lang w:val="en-US" w:eastAsia="zh-CN"/>
              </w:rPr>
              <w:t>分；未进行描述或存在严重逻辑错误的得0分。</w:t>
            </w:r>
          </w:p>
          <w:p w14:paraId="4AC3F311">
            <w:pPr>
              <w:autoSpaceDE/>
              <w:autoSpaceDN/>
              <w:adjustRightInd/>
              <w:jc w:val="both"/>
              <w:rPr>
                <w:rFonts w:hint="eastAsia" w:ascii="宋体" w:hAnsi="宋体" w:eastAsia="宋体" w:cs="宋体"/>
                <w:kern w:val="0"/>
                <w:sz w:val="24"/>
                <w:lang w:val="en-US" w:eastAsia="zh-CN"/>
              </w:rPr>
            </w:pPr>
          </w:p>
          <w:p w14:paraId="5E8411B2">
            <w:p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项目组织管理人员构成（10分）：</w:t>
            </w:r>
          </w:p>
          <w:p w14:paraId="633CD534">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其中拟派</w:t>
            </w:r>
            <w:r>
              <w:rPr>
                <w:rFonts w:hint="eastAsia" w:ascii="宋体" w:hAnsi="宋体" w:eastAsia="宋体" w:cs="宋体"/>
                <w:b/>
                <w:bCs/>
                <w:kern w:val="0"/>
                <w:sz w:val="24"/>
                <w:lang w:val="en-US" w:eastAsia="zh-CN"/>
              </w:rPr>
              <w:t>项目经理</w:t>
            </w:r>
            <w:r>
              <w:rPr>
                <w:rFonts w:hint="eastAsia" w:ascii="宋体" w:hAnsi="宋体" w:eastAsia="宋体" w:cs="宋体"/>
                <w:kern w:val="0"/>
                <w:sz w:val="24"/>
                <w:lang w:val="en-US" w:eastAsia="zh-CN"/>
              </w:rPr>
              <w:t>职称为中级及以上得2分，初级职称得1分，无职称不得分；</w:t>
            </w:r>
          </w:p>
          <w:p w14:paraId="762882FF">
            <w:pPr>
              <w:autoSpaceDE/>
              <w:autoSpaceDN/>
              <w:adjustRightInd/>
              <w:ind w:firstLine="482" w:firstLineChars="200"/>
              <w:jc w:val="both"/>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项目技术负责人职称证</w:t>
            </w:r>
            <w:r>
              <w:rPr>
                <w:rFonts w:hint="eastAsia" w:ascii="宋体" w:hAnsi="宋体" w:eastAsia="宋体" w:cs="宋体"/>
                <w:kern w:val="0"/>
                <w:sz w:val="24"/>
                <w:lang w:val="en-US" w:eastAsia="zh-CN"/>
              </w:rPr>
              <w:t>为本专业的得1分；职称为工程师得1分，高级工程师得2分；</w:t>
            </w:r>
          </w:p>
          <w:p w14:paraId="34013D10">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拟投入的</w:t>
            </w:r>
            <w:r>
              <w:rPr>
                <w:rFonts w:hint="eastAsia" w:ascii="宋体" w:hAnsi="宋体" w:eastAsia="宋体" w:cs="宋体"/>
                <w:b/>
                <w:bCs/>
                <w:kern w:val="0"/>
                <w:sz w:val="24"/>
                <w:lang w:val="en-US" w:eastAsia="zh-CN"/>
              </w:rPr>
              <w:t>资料员、施工员、质量员、材料员、安全员</w:t>
            </w:r>
            <w:r>
              <w:rPr>
                <w:rFonts w:hint="eastAsia" w:ascii="宋体" w:hAnsi="宋体" w:eastAsia="宋体" w:cs="宋体"/>
                <w:kern w:val="0"/>
                <w:sz w:val="24"/>
                <w:lang w:val="en-US" w:eastAsia="zh-CN"/>
              </w:rPr>
              <w:t>（附安全生产考核合格证书）应具有有效岗位证书，每一人计1分，计满5分为止。（以上人员需提供证书复印件加盖投标单位公章）；</w:t>
            </w:r>
          </w:p>
          <w:p w14:paraId="394B1C9E">
            <w:pPr>
              <w:rPr>
                <w:rFonts w:hint="eastAsia" w:ascii="宋体" w:hAnsi="宋体" w:eastAsia="宋体" w:cs="宋体"/>
                <w:kern w:val="0"/>
                <w:sz w:val="24"/>
                <w:lang w:val="en-US" w:eastAsia="zh-CN"/>
              </w:rPr>
            </w:pPr>
          </w:p>
          <w:p w14:paraId="0481CBCB">
            <w:pP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施工机械配备和材料投入计划（4分）</w:t>
            </w:r>
          </w:p>
          <w:p w14:paraId="068AC4C3">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施工机械配备和材料投入计划满足施工要求得3-4分，基本满足得1-2</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分，施工机械配备和材料投入计划不满足施工要求得0分；</w:t>
            </w:r>
          </w:p>
          <w:p w14:paraId="4E390451">
            <w:pPr>
              <w:rPr>
                <w:rFonts w:hint="eastAsia" w:ascii="宋体" w:hAnsi="宋体" w:eastAsia="宋体" w:cs="宋体"/>
                <w:sz w:val="24"/>
                <w:szCs w:val="24"/>
                <w:vertAlign w:val="baseline"/>
                <w:lang w:val="en-US" w:eastAsia="zh-CN"/>
              </w:rPr>
            </w:pPr>
          </w:p>
          <w:p w14:paraId="62EE90D5">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施工进度表或施工网络图（4分）</w:t>
            </w:r>
          </w:p>
          <w:p w14:paraId="5AD6A78F">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工期满足招标文件要求、进度计划有网络图且节点工期控制合理得1-4分，不合理的得0分；</w:t>
            </w:r>
          </w:p>
          <w:p w14:paraId="1E1567E1">
            <w:pPr>
              <w:rPr>
                <w:rFonts w:hint="eastAsia" w:ascii="宋体" w:hAnsi="宋体" w:eastAsia="宋体" w:cs="宋体"/>
                <w:color w:val="000000"/>
                <w:kern w:val="0"/>
                <w:sz w:val="24"/>
                <w:szCs w:val="24"/>
                <w:lang w:val="en-US" w:eastAsia="zh-CN" w:bidi="ar"/>
              </w:rPr>
            </w:pPr>
          </w:p>
          <w:p w14:paraId="3746687F">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劳动力安排计划及劳务分包情况表（4分）</w:t>
            </w:r>
          </w:p>
          <w:p w14:paraId="5CAC563E">
            <w:pPr>
              <w:rPr>
                <w:rFonts w:hint="eastAsia" w:ascii="宋体" w:hAnsi="宋体" w:eastAsia="宋体" w:cs="宋体"/>
                <w:kern w:val="0"/>
                <w:sz w:val="24"/>
                <w:lang w:val="en-US" w:eastAsia="zh-CN"/>
              </w:rPr>
            </w:pPr>
            <w:r>
              <w:rPr>
                <w:rFonts w:hint="eastAsia" w:ascii="宋体" w:hAnsi="宋体" w:eastAsia="宋体" w:cs="宋体"/>
                <w:color w:val="000000"/>
                <w:kern w:val="0"/>
                <w:sz w:val="24"/>
                <w:szCs w:val="24"/>
                <w:lang w:val="en-US" w:eastAsia="zh-CN" w:bidi="ar"/>
              </w:rPr>
              <w:t>劳动力人员配备合理、齐全，满足施工要求得4分；基本满足得1-3</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分；不满足施工要求得0分。</w:t>
            </w:r>
          </w:p>
        </w:tc>
      </w:tr>
      <w:tr w14:paraId="279D318A">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5936EB82">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14:paraId="6EA5C00B">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14:paraId="121005B4">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6</w:t>
            </w:r>
          </w:p>
        </w:tc>
        <w:tc>
          <w:tcPr>
            <w:tcW w:w="7551" w:type="dxa"/>
            <w:tcBorders>
              <w:top w:val="single" w:color="auto" w:sz="4" w:space="0"/>
              <w:left w:val="nil"/>
              <w:bottom w:val="single" w:color="auto" w:sz="4" w:space="0"/>
              <w:right w:val="single" w:color="auto" w:sz="4" w:space="0"/>
            </w:tcBorders>
            <w:noWrap/>
            <w:vAlign w:val="center"/>
          </w:tcPr>
          <w:p w14:paraId="32359EC8">
            <w:pPr>
              <w:autoSpaceDE/>
              <w:autoSpaceDN/>
              <w:adjustRightInd/>
              <w:jc w:val="both"/>
              <w:rPr>
                <w:rFonts w:hint="eastAsia" w:ascii="宋体" w:hAnsi="宋体" w:eastAsia="宋体" w:cs="宋体"/>
                <w:color w:val="auto"/>
                <w:kern w:val="2"/>
                <w:sz w:val="24"/>
                <w:lang w:val="en-US" w:eastAsia="zh-CN" w:bidi="ar-SA"/>
              </w:rPr>
            </w:pPr>
            <w:r>
              <w:rPr>
                <w:rFonts w:hint="eastAsia" w:ascii="宋体" w:hAnsi="宋体" w:eastAsia="宋体" w:cs="宋体"/>
                <w:color w:val="000000"/>
                <w:kern w:val="2"/>
                <w:sz w:val="24"/>
                <w:szCs w:val="24"/>
                <w:lang w:val="en-US" w:eastAsia="zh-CN" w:bidi="ar-SA"/>
              </w:rPr>
              <w:t>投标单位提供2022年01月01日－至今已完成类似项目业绩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宋体" w:eastAsia="宋体" w:cs="宋体"/>
                <w:color w:val="000000"/>
                <w:kern w:val="2"/>
                <w:sz w:val="24"/>
                <w:szCs w:val="24"/>
                <w:lang w:val="en-US" w:eastAsia="zh-CN" w:bidi="ar-SA"/>
              </w:rPr>
              <w:t>，每个有效业绩得3分，最多得6分。以所附合同为准（复印件加盖公章）</w:t>
            </w:r>
          </w:p>
        </w:tc>
      </w:tr>
      <w:tr w14:paraId="387C73BC">
        <w:tblPrEx>
          <w:tblCellMar>
            <w:top w:w="0" w:type="dxa"/>
            <w:left w:w="108" w:type="dxa"/>
            <w:bottom w:w="0" w:type="dxa"/>
            <w:right w:w="108" w:type="dxa"/>
          </w:tblCellMar>
        </w:tblPrEx>
        <w:trPr>
          <w:trHeight w:val="354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07CDF671">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14:paraId="61A07E1F">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14:paraId="5587FAC9">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14:paraId="6ED95143">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14:paraId="2A9A8BC4">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14:paraId="5871A1A1">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1、工程质量：6分</w:t>
            </w:r>
          </w:p>
          <w:p w14:paraId="2E74812C">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符合投标质量标准等级且提出详细质量保证措施的计4-6分；符合投标质量标准等级且提出质量保证措施不够完善的计1-3分，未提供质量保证措施的计0分。</w:t>
            </w:r>
          </w:p>
          <w:p w14:paraId="1F3B3CB8">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bidi="ar-SA"/>
              </w:rPr>
              <w:t>、保修承诺：6分</w:t>
            </w:r>
          </w:p>
          <w:p w14:paraId="6EDB3120">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提供保修承诺书且有详细的承诺和保障措施的计4-6分；提供保修承诺书但不够详细的计1-3分，未提供的不计分。</w:t>
            </w:r>
          </w:p>
        </w:tc>
      </w:tr>
      <w:tr w14:paraId="315D2EB1">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3AE61EBF">
            <w:pPr>
              <w:autoSpaceDE w:val="0"/>
              <w:autoSpaceDN w:val="0"/>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p w14:paraId="2C7B44AD">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1）各评审专家独立打分。</w:t>
            </w:r>
          </w:p>
          <w:p w14:paraId="0D115E78">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2）评审专家打分超过得分界限或未按本表规定赋分时，该评审专家的打分无效，不计入汇总分。</w:t>
            </w:r>
          </w:p>
          <w:p w14:paraId="477CA4F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3）若出现综合得分相同的，按磋商报价得分由高到低顺序排列名次；磋商报价得分也相等的，按照技术文件优劣进行排序，如果还相同，则由采购人自行确定。</w:t>
            </w:r>
          </w:p>
          <w:p w14:paraId="6B05DD64">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4）各种计算采用插入法，最终结果数字</w:t>
            </w:r>
            <w:r>
              <w:rPr>
                <w:rFonts w:hint="eastAsia" w:ascii="宋体" w:hAnsi="宋体" w:eastAsia="宋体" w:cs="宋体"/>
                <w:color w:val="auto"/>
                <w:kern w:val="0"/>
                <w:sz w:val="24"/>
                <w:highlight w:val="none"/>
                <w:lang w:eastAsia="zh-CN"/>
              </w:rPr>
              <w:t>保留两位</w:t>
            </w:r>
            <w:r>
              <w:rPr>
                <w:rFonts w:hint="eastAsia" w:ascii="宋体" w:hAnsi="宋体" w:eastAsia="宋体" w:cs="宋体"/>
                <w:color w:val="auto"/>
                <w:kern w:val="0"/>
                <w:sz w:val="24"/>
                <w:highlight w:val="none"/>
              </w:rPr>
              <w:t>小数，第三位“四舍五入”。</w:t>
            </w:r>
          </w:p>
          <w:p w14:paraId="37C5D3DD">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评委会二分之一以上人员认为有串标、弄虚作假嫌疑或严重脱离市场价的磋商，该供应商不得作为成交候选人。</w:t>
            </w:r>
            <w:r>
              <w:rPr>
                <w:rFonts w:hint="eastAsia" w:ascii="宋体" w:hAnsi="宋体" w:eastAsia="宋体" w:cs="宋体"/>
                <w:color w:val="auto"/>
                <w:kern w:val="0"/>
                <w:sz w:val="24"/>
                <w:highlight w:val="none"/>
                <w:lang w:val="en-US" w:eastAsia="zh-CN"/>
              </w:rPr>
              <w:t xml:space="preserve"> </w:t>
            </w:r>
          </w:p>
          <w:p w14:paraId="77459469">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pacing w:val="-6"/>
                <w:kern w:val="2"/>
                <w:sz w:val="24"/>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由于磋商文件有矛盾，造成对供应商不利的评标结果，由供应商自负。</w:t>
            </w:r>
          </w:p>
        </w:tc>
      </w:tr>
    </w:tbl>
    <w:p w14:paraId="08F20C0E">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sz w:val="28"/>
          <w:szCs w:val="28"/>
          <w:lang w:val="en-US" w:eastAsia="zh-CN"/>
        </w:rPr>
        <w:t>.</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6FF8ED7A">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14:paraId="100102AC">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66FDE47B">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14:paraId="33EE5D88">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47082F6B">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14:paraId="70C9755F">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w:t>
      </w:r>
      <w:r>
        <w:rPr>
          <w:rFonts w:hint="eastAsia" w:ascii="宋体" w:hAnsi="宋体"/>
          <w:sz w:val="28"/>
          <w:szCs w:val="28"/>
          <w:lang w:val="en-US" w:eastAsia="zh-CN"/>
        </w:rPr>
        <w:t>.</w:t>
      </w:r>
      <w:r>
        <w:rPr>
          <w:rFonts w:hint="eastAsia" w:ascii="宋体" w:hAnsi="宋体" w:eastAsia="宋体"/>
          <w:sz w:val="28"/>
          <w:szCs w:val="28"/>
          <w:lang w:val="en-US" w:eastAsia="zh-CN"/>
        </w:rPr>
        <w:t>关于节能、环保、绿色产品</w:t>
      </w:r>
    </w:p>
    <w:p w14:paraId="48DC2197">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D86618C">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w:t>
      </w:r>
      <w:r>
        <w:rPr>
          <w:rFonts w:hint="eastAsia" w:ascii="宋体" w:hAnsi="宋体"/>
          <w:sz w:val="28"/>
          <w:szCs w:val="28"/>
          <w:lang w:val="en-US" w:eastAsia="zh-CN"/>
        </w:rPr>
        <w:t>环境保护部</w:t>
      </w:r>
      <w:r>
        <w:rPr>
          <w:rFonts w:hint="eastAsia" w:ascii="宋体" w:hAnsi="宋体" w:eastAsia="宋体"/>
          <w:sz w:val="28"/>
          <w:szCs w:val="28"/>
          <w:lang w:val="en-US" w:eastAsia="zh-CN"/>
        </w:rPr>
        <w:t>联合印发《关于环境标志产品政府采购实施的意见》（财库〔2006〕90号）规定“采购人采购的产品属于环境标志产品政府采购清单中品目的，在性能、技术、服务等指标同等条件下，应当优先采购清单中的产品。”</w:t>
      </w:r>
    </w:p>
    <w:p w14:paraId="712E8F20">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2D0DEAA">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C1B591A">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cs="Times New Roman"/>
          <w:sz w:val="28"/>
          <w:szCs w:val="28"/>
          <w:lang w:val="en-US" w:eastAsia="zh-CN"/>
        </w:rPr>
        <w:t>.</w:t>
      </w:r>
      <w:r>
        <w:rPr>
          <w:rFonts w:hint="eastAsia" w:ascii="宋体" w:hAnsi="宋体" w:eastAsia="宋体" w:cs="Times New Roman"/>
          <w:sz w:val="28"/>
          <w:szCs w:val="28"/>
        </w:rPr>
        <w:t>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w:t>
      </w:r>
    </w:p>
    <w:p w14:paraId="437971C7">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w:t>
      </w:r>
      <w:r>
        <w:rPr>
          <w:rFonts w:hint="eastAsia" w:ascii="宋体" w:hAnsi="宋体" w:cs="Times New Roman"/>
          <w:sz w:val="28"/>
          <w:szCs w:val="28"/>
          <w:lang w:eastAsia="zh-CN"/>
        </w:rPr>
        <w:t>中小企业</w:t>
      </w:r>
      <w:r>
        <w:rPr>
          <w:rFonts w:hint="eastAsia" w:ascii="宋体" w:hAnsi="宋体" w:eastAsia="宋体" w:cs="Times New Roman"/>
          <w:sz w:val="28"/>
          <w:szCs w:val="28"/>
        </w:rPr>
        <w:t>发展的政策措施，积极发挥政府采购政策功能，有效缓解</w:t>
      </w:r>
      <w:r>
        <w:rPr>
          <w:rFonts w:hint="eastAsia" w:ascii="宋体" w:hAnsi="宋体" w:cs="Times New Roman"/>
          <w:sz w:val="28"/>
          <w:szCs w:val="28"/>
          <w:lang w:eastAsia="zh-CN"/>
        </w:rPr>
        <w:t>中小企业</w:t>
      </w:r>
      <w:r>
        <w:rPr>
          <w:rFonts w:hint="eastAsia" w:ascii="宋体" w:hAnsi="宋体" w:eastAsia="宋体" w:cs="Times New Roman"/>
          <w:sz w:val="28"/>
          <w:szCs w:val="28"/>
        </w:rPr>
        <w:t>融资难、融资贵问题，根据中办、国办《关于促进</w:t>
      </w:r>
      <w:r>
        <w:rPr>
          <w:rFonts w:hint="eastAsia" w:ascii="宋体" w:hAnsi="宋体" w:cs="Times New Roman"/>
          <w:sz w:val="28"/>
          <w:szCs w:val="28"/>
          <w:lang w:eastAsia="zh-CN"/>
        </w:rPr>
        <w:t>中小企业</w:t>
      </w:r>
      <w:r>
        <w:rPr>
          <w:rFonts w:hint="eastAsia" w:ascii="宋体" w:hAnsi="宋体" w:eastAsia="宋体" w:cs="Times New Roman"/>
          <w:sz w:val="28"/>
          <w:szCs w:val="28"/>
        </w:rPr>
        <w:t>健康发展的指导意见》、财政部、工信部《政府采购促进</w:t>
      </w:r>
      <w:r>
        <w:rPr>
          <w:rFonts w:hint="eastAsia" w:ascii="宋体" w:hAnsi="宋体" w:cs="Times New Roman"/>
          <w:sz w:val="28"/>
          <w:szCs w:val="28"/>
          <w:lang w:eastAsia="zh-CN"/>
        </w:rPr>
        <w:t>中小企业</w:t>
      </w:r>
      <w:r>
        <w:rPr>
          <w:rFonts w:hint="eastAsia" w:ascii="宋体" w:hAnsi="宋体" w:eastAsia="宋体" w:cs="Times New Roman"/>
          <w:sz w:val="28"/>
          <w:szCs w:val="28"/>
        </w:rPr>
        <w:t>发展管理办法》（财库〔2020〕46 号）、《陕西省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政府采购信用融资办法》（陕财办采[2018]23 号）、《陕西省财政厅关于加快推进我省</w:t>
      </w:r>
      <w:r>
        <w:rPr>
          <w:rFonts w:hint="eastAsia" w:ascii="宋体" w:hAnsi="宋体" w:cs="Times New Roman"/>
          <w:sz w:val="28"/>
          <w:szCs w:val="28"/>
          <w:lang w:eastAsia="zh-CN"/>
        </w:rPr>
        <w:t>中小企业</w:t>
      </w:r>
      <w:r>
        <w:rPr>
          <w:rFonts w:hint="eastAsia" w:ascii="宋体" w:hAnsi="宋体" w:eastAsia="宋体" w:cs="Times New Roman"/>
          <w:sz w:val="28"/>
          <w:szCs w:val="28"/>
        </w:rPr>
        <w:t xml:space="preserve">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47253D95">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14:paraId="5B32BD5C">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14:paraId="59A75F36">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cs="Times New Roman"/>
          <w:sz w:val="28"/>
          <w:szCs w:val="28"/>
          <w:lang w:val="en-US" w:eastAsia="zh-CN"/>
        </w:rPr>
        <w:t>.</w:t>
      </w:r>
      <w:r>
        <w:rPr>
          <w:rFonts w:hint="eastAsia" w:ascii="宋体" w:hAnsi="宋体" w:eastAsia="宋体"/>
          <w:sz w:val="28"/>
          <w:szCs w:val="28"/>
        </w:rPr>
        <w:t>磋商小组对进入详细评审的投标人进行综合评分，根据得分由高到低，推荐出一个以上三个以下中标候选单位。如果综合评分出现两个投标人得分相同的情况，按下列顺序排列：</w:t>
      </w:r>
    </w:p>
    <w:p w14:paraId="1358CCD9">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(1) 投标价格低的；</w:t>
      </w:r>
    </w:p>
    <w:p w14:paraId="3BE6E8F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(2) 技术评估得分高的；</w:t>
      </w:r>
    </w:p>
    <w:p w14:paraId="7FD4BB82">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C78633B">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47BC261">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依据评审结果写出磋商结果报告，送采购人。</w:t>
      </w:r>
    </w:p>
    <w:p w14:paraId="7D3BFA82">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14:paraId="3473134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69A753D5">
      <w:pPr>
        <w:adjustRightInd w:val="0"/>
        <w:snapToGrid w:val="0"/>
        <w:spacing w:line="516" w:lineRule="exact"/>
        <w:ind w:firstLine="645"/>
        <w:rPr>
          <w:rFonts w:hint="eastAsia" w:ascii="宋体"/>
          <w:sz w:val="28"/>
          <w:szCs w:val="28"/>
          <w:u w:val="single"/>
          <w:lang w:eastAsia="zh-CN"/>
        </w:rPr>
      </w:pPr>
      <w:r>
        <w:rPr>
          <w:rFonts w:ascii="宋体"/>
          <w:sz w:val="28"/>
          <w:szCs w:val="28"/>
          <w:u w:val="single"/>
        </w:rPr>
        <w:t>1</w:t>
      </w:r>
      <w:r>
        <w:rPr>
          <w:rFonts w:hint="eastAsia" w:ascii="宋体"/>
          <w:sz w:val="28"/>
          <w:szCs w:val="28"/>
          <w:u w:val="single"/>
          <w:lang w:val="en-US" w:eastAsia="zh-CN"/>
        </w:rPr>
        <w:t>.</w:t>
      </w:r>
      <w:r>
        <w:rPr>
          <w:rFonts w:hint="eastAsia" w:ascii="宋体"/>
          <w:sz w:val="28"/>
          <w:szCs w:val="28"/>
          <w:u w:val="single"/>
          <w:lang w:eastAsia="zh-CN"/>
        </w:rPr>
        <w:t>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公示期结束后（一个工作日），前往代理机构领取成交通知书，同时请递交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14:paraId="18D86ED8">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b/>
          <w:bCs/>
          <w:sz w:val="28"/>
          <w:szCs w:val="28"/>
        </w:rPr>
      </w:pPr>
      <w:r>
        <w:rPr>
          <w:rFonts w:hint="eastAsia" w:ascii="宋体"/>
          <w:b/>
          <w:bCs/>
          <w:sz w:val="28"/>
          <w:szCs w:val="28"/>
          <w:lang w:val="en-US" w:eastAsia="zh-CN"/>
        </w:rPr>
        <w:t>2.</w:t>
      </w:r>
      <w:r>
        <w:rPr>
          <w:rFonts w:hint="eastAsia" w:ascii="宋体"/>
          <w:b/>
          <w:bCs/>
          <w:sz w:val="28"/>
          <w:szCs w:val="28"/>
          <w:lang w:eastAsia="zh-CN"/>
        </w:rPr>
        <w:t>成交通知书</w:t>
      </w:r>
      <w:r>
        <w:rPr>
          <w:rFonts w:hint="eastAsia" w:ascii="宋体"/>
          <w:b/>
          <w:bCs/>
          <w:sz w:val="28"/>
          <w:szCs w:val="28"/>
        </w:rPr>
        <w:t>发出后，</w:t>
      </w:r>
      <w:r>
        <w:rPr>
          <w:rFonts w:hint="eastAsia" w:ascii="宋体"/>
          <w:b/>
          <w:bCs/>
          <w:sz w:val="28"/>
          <w:szCs w:val="28"/>
          <w:lang w:val="en-US" w:eastAsia="zh-CN"/>
        </w:rPr>
        <w:t>二十五</w:t>
      </w:r>
      <w:r>
        <w:rPr>
          <w:rFonts w:hint="eastAsia" w:ascii="宋体"/>
          <w:b/>
          <w:bCs/>
          <w:sz w:val="28"/>
          <w:szCs w:val="28"/>
        </w:rPr>
        <w:t>日内</w:t>
      </w:r>
      <w:r>
        <w:rPr>
          <w:rFonts w:hint="eastAsia" w:ascii="宋体"/>
          <w:b/>
          <w:bCs/>
          <w:sz w:val="28"/>
          <w:szCs w:val="28"/>
          <w:lang w:eastAsia="zh-CN"/>
        </w:rPr>
        <w:t>中标单位</w:t>
      </w:r>
      <w:r>
        <w:rPr>
          <w:rFonts w:hint="eastAsia" w:ascii="宋体"/>
          <w:b/>
          <w:bCs/>
          <w:sz w:val="28"/>
          <w:szCs w:val="28"/>
        </w:rPr>
        <w:t>与</w:t>
      </w:r>
      <w:r>
        <w:rPr>
          <w:rFonts w:hint="eastAsia" w:ascii="宋体"/>
          <w:b/>
          <w:bCs/>
          <w:sz w:val="28"/>
          <w:szCs w:val="28"/>
          <w:lang w:val="en-US" w:eastAsia="zh-CN"/>
        </w:rPr>
        <w:t>采购单位</w:t>
      </w:r>
      <w:r>
        <w:rPr>
          <w:rFonts w:hint="eastAsia" w:ascii="宋体"/>
          <w:b/>
          <w:bCs/>
          <w:sz w:val="28"/>
          <w:szCs w:val="28"/>
        </w:rPr>
        <w:t>洽谈合同条款，并签订合同。</w:t>
      </w:r>
      <w:r>
        <w:rPr>
          <w:rFonts w:hint="eastAsia" w:ascii="宋体"/>
          <w:b/>
          <w:bCs/>
          <w:sz w:val="28"/>
          <w:szCs w:val="28"/>
          <w:lang w:eastAsia="zh-CN"/>
        </w:rPr>
        <w:t>招标文件</w:t>
      </w:r>
      <w:r>
        <w:rPr>
          <w:rFonts w:hint="eastAsia" w:ascii="宋体"/>
          <w:b/>
          <w:bCs/>
          <w:sz w:val="28"/>
          <w:szCs w:val="28"/>
        </w:rPr>
        <w:t>及</w:t>
      </w:r>
      <w:r>
        <w:rPr>
          <w:rFonts w:hint="eastAsia" w:ascii="宋体"/>
          <w:b/>
          <w:bCs/>
          <w:sz w:val="28"/>
          <w:szCs w:val="28"/>
          <w:lang w:eastAsia="zh-CN"/>
        </w:rPr>
        <w:t>中标单位投标文件</w:t>
      </w:r>
      <w:r>
        <w:rPr>
          <w:rFonts w:hint="eastAsia" w:ascii="宋体"/>
          <w:b/>
          <w:bCs/>
          <w:sz w:val="28"/>
          <w:szCs w:val="28"/>
        </w:rPr>
        <w:t>均作为合同的组成部分。</w:t>
      </w:r>
    </w:p>
    <w:p w14:paraId="1E648A8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455BA15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577C423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hAnsi="宋体" w:eastAsia="宋体" w:cs="宋体"/>
          <w:color w:val="333333"/>
          <w:kern w:val="0"/>
          <w:sz w:val="28"/>
          <w:szCs w:val="28"/>
          <w:lang w:val="en-US" w:eastAsia="zh-CN"/>
        </w:rPr>
        <w:t>成交</w:t>
      </w:r>
      <w:r>
        <w:rPr>
          <w:rFonts w:hint="eastAsia" w:ascii="宋体" w:hAnsi="宋体" w:eastAsia="宋体" w:cs="宋体"/>
          <w:color w:val="333333"/>
          <w:kern w:val="0"/>
          <w:sz w:val="28"/>
          <w:szCs w:val="28"/>
        </w:rPr>
        <w:t>服务费依据《政府采购代理机构管理暂行办法》（财库〔2018〕2号）的规定，参照原国家计委《招标代理服务收费管理暂行办法》(计价格〔2002〕1980号)规定的收费标准，</w:t>
      </w:r>
      <w:r>
        <w:rPr>
          <w:rFonts w:hint="eastAsia" w:ascii="宋体" w:hAnsi="宋体" w:eastAsia="宋体" w:cs="宋体"/>
          <w:color w:val="333333"/>
          <w:kern w:val="0"/>
          <w:sz w:val="28"/>
          <w:szCs w:val="28"/>
          <w:lang w:eastAsia="zh-CN"/>
        </w:rPr>
        <w:t>由成交单位</w:t>
      </w:r>
      <w:r>
        <w:rPr>
          <w:rFonts w:hint="eastAsia" w:ascii="宋体" w:hAnsi="宋体" w:eastAsia="宋体" w:cs="宋体"/>
          <w:color w:val="333333"/>
          <w:kern w:val="0"/>
          <w:sz w:val="28"/>
          <w:szCs w:val="28"/>
          <w:lang w:val="en-US" w:eastAsia="zh-CN"/>
        </w:rPr>
        <w:t>向代理结构</w:t>
      </w:r>
      <w:r>
        <w:rPr>
          <w:rFonts w:hint="eastAsia" w:ascii="宋体" w:hAnsi="宋体" w:eastAsia="宋体" w:cs="宋体"/>
          <w:color w:val="333333"/>
          <w:kern w:val="0"/>
          <w:sz w:val="28"/>
          <w:szCs w:val="28"/>
          <w:lang w:eastAsia="zh-CN"/>
        </w:rPr>
        <w:t>支付</w:t>
      </w:r>
      <w:r>
        <w:rPr>
          <w:rFonts w:hint="eastAsia" w:ascii="宋体" w:hAnsi="宋体" w:cs="宋体"/>
          <w:color w:val="333333"/>
          <w:kern w:val="0"/>
          <w:sz w:val="28"/>
          <w:szCs w:val="28"/>
          <w:lang w:eastAsia="zh-CN"/>
        </w:rPr>
        <w:t>。</w:t>
      </w:r>
    </w:p>
    <w:p w14:paraId="16635B45">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十、质疑与投诉：</w:t>
      </w:r>
    </w:p>
    <w:p w14:paraId="3F512EFA">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w:t>
      </w: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质疑及投诉</w:t>
      </w:r>
    </w:p>
    <w:p w14:paraId="12DF28AA">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1-1质疑</w:t>
      </w:r>
    </w:p>
    <w:p w14:paraId="7958958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hAnsi="宋体" w:cs="宋体"/>
          <w:sz w:val="28"/>
          <w:szCs w:val="28"/>
        </w:rPr>
      </w:pPr>
      <w:r>
        <w:rPr>
          <w:rFonts w:hint="eastAsia" w:ascii="宋体" w:hAnsi="宋体" w:eastAsia="宋体" w:cs="宋体"/>
          <w:color w:val="333333"/>
          <w:kern w:val="0"/>
          <w:sz w:val="28"/>
          <w:szCs w:val="28"/>
          <w:lang w:val="en-US" w:eastAsia="zh-CN"/>
        </w:rPr>
        <w:t>（1）供应商认为采购文</w:t>
      </w:r>
      <w:r>
        <w:rPr>
          <w:rFonts w:hint="eastAsia" w:ascii="宋体" w:hAnsi="宋体" w:cs="宋体"/>
          <w:sz w:val="28"/>
          <w:szCs w:val="28"/>
        </w:rPr>
        <w:t>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5F19E8F9">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5B3556C2">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5B629E4B">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0BD106F5">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5A1DFC46">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48840AC3">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245D2746">
      <w:pPr>
        <w:spacing w:line="520" w:lineRule="exact"/>
        <w:ind w:firstLine="480"/>
        <w:rPr>
          <w:rFonts w:ascii="宋体" w:hAnsi="宋体" w:cs="宋体"/>
          <w:sz w:val="28"/>
          <w:szCs w:val="28"/>
        </w:rPr>
      </w:pPr>
      <w:r>
        <w:rPr>
          <w:rFonts w:hint="eastAsia" w:ascii="宋体" w:hAnsi="宋体" w:cs="宋体"/>
          <w:sz w:val="28"/>
          <w:szCs w:val="28"/>
        </w:rPr>
        <w:t>④ 事实依据；</w:t>
      </w:r>
    </w:p>
    <w:p w14:paraId="2C936659">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111C58F8">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212D6F69">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08A114AC">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33B66F1">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14:paraId="07997ABB">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58939323">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6131322D">
      <w:pPr>
        <w:spacing w:line="520" w:lineRule="exact"/>
        <w:ind w:firstLine="480"/>
        <w:rPr>
          <w:rFonts w:ascii="宋体" w:hAnsi="宋体" w:cs="宋体"/>
          <w:sz w:val="28"/>
          <w:szCs w:val="28"/>
        </w:rPr>
      </w:pPr>
      <w:r>
        <w:rPr>
          <w:rFonts w:hint="eastAsia" w:ascii="宋体" w:hAnsi="宋体" w:cs="宋体"/>
          <w:sz w:val="28"/>
          <w:szCs w:val="28"/>
        </w:rPr>
        <w:t>② 联系方式</w:t>
      </w:r>
    </w:p>
    <w:p w14:paraId="094DBD27">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采购人信息</w:t>
      </w:r>
    </w:p>
    <w:p w14:paraId="0F6B4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color="auto" w:fill="FFFFFF"/>
          <w:lang w:val="en-US" w:eastAsia="zh-CN" w:bidi="ar"/>
        </w:rPr>
        <w:t>名称：</w:t>
      </w:r>
      <w:r>
        <w:rPr>
          <w:rFonts w:hint="eastAsia" w:ascii="宋体" w:hAnsi="宋体" w:cs="宋体"/>
          <w:i w:val="0"/>
          <w:iCs w:val="0"/>
          <w:caps w:val="0"/>
          <w:color w:val="333333"/>
          <w:spacing w:val="0"/>
          <w:kern w:val="0"/>
          <w:sz w:val="28"/>
          <w:szCs w:val="28"/>
          <w:shd w:val="clear" w:color="auto" w:fill="FFFFFF"/>
          <w:lang w:val="en-US" w:eastAsia="zh-CN" w:bidi="ar"/>
        </w:rPr>
        <w:t>安康市恒口示范区（试验区）住房和城乡建设局</w:t>
      </w:r>
    </w:p>
    <w:p w14:paraId="06573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8"/>
          <w:szCs w:val="28"/>
          <w:shd w:val="clear" w:color="auto" w:fill="FFFFFF"/>
          <w:lang w:val="en-US" w:eastAsia="zh-CN" w:bidi="ar"/>
        </w:rPr>
        <w:t>地址：</w:t>
      </w:r>
      <w:r>
        <w:rPr>
          <w:rFonts w:hint="eastAsia" w:ascii="宋体" w:hAnsi="宋体" w:cs="宋体"/>
          <w:i w:val="0"/>
          <w:iCs w:val="0"/>
          <w:caps w:val="0"/>
          <w:color w:val="333333"/>
          <w:spacing w:val="0"/>
          <w:kern w:val="0"/>
          <w:sz w:val="28"/>
          <w:szCs w:val="28"/>
          <w:shd w:val="clear" w:color="auto" w:fill="FFFFFF"/>
          <w:lang w:val="en-US" w:eastAsia="zh-CN" w:bidi="ar"/>
        </w:rPr>
        <w:t>安康市汉滨区瀛湖镇天柱山村二组</w:t>
      </w:r>
    </w:p>
    <w:p w14:paraId="366FB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8"/>
          <w:szCs w:val="28"/>
          <w:shd w:val="clear" w:color="auto" w:fill="FFFFFF"/>
          <w:lang w:val="en-US" w:eastAsia="zh-CN" w:bidi="ar"/>
        </w:rPr>
        <w:t>联系方式：</w:t>
      </w:r>
      <w:r>
        <w:rPr>
          <w:rFonts w:hint="eastAsia" w:ascii="宋体" w:hAnsi="宋体" w:cs="宋体"/>
          <w:i w:val="0"/>
          <w:iCs w:val="0"/>
          <w:caps w:val="0"/>
          <w:color w:val="333333"/>
          <w:spacing w:val="0"/>
          <w:kern w:val="0"/>
          <w:sz w:val="28"/>
          <w:szCs w:val="28"/>
          <w:shd w:val="clear" w:color="auto" w:fill="FFFFFF"/>
          <w:lang w:val="en-US" w:eastAsia="zh-CN" w:bidi="ar"/>
        </w:rPr>
        <w:t>13772247755</w:t>
      </w:r>
    </w:p>
    <w:p w14:paraId="4A5F083A">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采购代理机构信息</w:t>
      </w:r>
    </w:p>
    <w:p w14:paraId="575AE2B2">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名称：陕西中信海诚造价咨询有限公司</w:t>
      </w:r>
    </w:p>
    <w:p w14:paraId="6DBFEDAD">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地址：安康市汉滨区水西门内环路往东50米</w:t>
      </w:r>
    </w:p>
    <w:p w14:paraId="311B41E5">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联系方式：18591509698</w:t>
      </w:r>
    </w:p>
    <w:p w14:paraId="1B1747A3">
      <w:pPr>
        <w:spacing w:line="520" w:lineRule="exact"/>
        <w:ind w:firstLine="480"/>
        <w:rPr>
          <w:rFonts w:ascii="宋体" w:hAnsi="宋体" w:cs="宋体"/>
          <w:color w:val="000000" w:themeColor="text1"/>
          <w:sz w:val="28"/>
          <w:szCs w:val="28"/>
        </w:rPr>
      </w:pPr>
      <w:r>
        <w:rPr>
          <w:rFonts w:hint="eastAsia" w:ascii="宋体" w:hAnsi="宋体" w:cs="宋体"/>
          <w:color w:val="000000" w:themeColor="text1"/>
          <w:sz w:val="28"/>
          <w:szCs w:val="28"/>
        </w:rPr>
        <w:t>1-2 投诉</w:t>
      </w:r>
    </w:p>
    <w:p w14:paraId="4F7C045B">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14:paraId="5FD70AAB">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14:paraId="0C7E34FE">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0373AC22">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66815E2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2C5110CA">
      <w:pPr>
        <w:spacing w:line="520" w:lineRule="exact"/>
        <w:ind w:firstLine="480"/>
        <w:rPr>
          <w:rFonts w:ascii="宋体" w:hAnsi="宋体" w:cs="宋体"/>
          <w:sz w:val="28"/>
          <w:szCs w:val="28"/>
        </w:rPr>
      </w:pPr>
      <w:r>
        <w:rPr>
          <w:rFonts w:hint="eastAsia" w:ascii="宋体" w:hAnsi="宋体" w:cs="宋体"/>
          <w:sz w:val="28"/>
          <w:szCs w:val="28"/>
        </w:rPr>
        <w:t>④ 事实依据；</w:t>
      </w:r>
    </w:p>
    <w:p w14:paraId="51B6601D">
      <w:pPr>
        <w:spacing w:line="520" w:lineRule="exact"/>
        <w:ind w:firstLine="480"/>
        <w:rPr>
          <w:rFonts w:ascii="宋体" w:hAnsi="宋体" w:cs="宋体"/>
          <w:sz w:val="28"/>
          <w:szCs w:val="28"/>
        </w:rPr>
      </w:pPr>
      <w:r>
        <w:rPr>
          <w:rFonts w:hint="eastAsia" w:ascii="宋体" w:hAnsi="宋体" w:cs="宋体"/>
          <w:sz w:val="28"/>
          <w:szCs w:val="28"/>
        </w:rPr>
        <w:t>⑤ 法律依据；</w:t>
      </w:r>
    </w:p>
    <w:p w14:paraId="49AE46CA">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61C7A0F9">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1F2B3ABD">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70D5EE55">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14:paraId="673B5B0F">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3516201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104688D3">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54834670">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21797F96">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53962FD4">
      <w:pPr>
        <w:adjustRightInd w:val="0"/>
        <w:snapToGrid w:val="0"/>
        <w:spacing w:line="480" w:lineRule="exact"/>
        <w:jc w:val="both"/>
        <w:rPr>
          <w:rFonts w:ascii="宋体" w:hAnsi="宋体"/>
          <w:b/>
          <w:color w:val="000000"/>
          <w:sz w:val="32"/>
          <w:szCs w:val="32"/>
        </w:rPr>
      </w:pPr>
      <w:r>
        <w:rPr>
          <w:rFonts w:hint="eastAsia" w:ascii="宋体" w:hAnsi="宋体"/>
          <w:b/>
          <w:color w:val="000000"/>
          <w:sz w:val="32"/>
          <w:szCs w:val="32"/>
        </w:rPr>
        <w:br w:type="page"/>
      </w:r>
    </w:p>
    <w:p w14:paraId="2651E953">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364505B">
      <w:pPr>
        <w:keepNext w:val="0"/>
        <w:keepLines w:val="0"/>
        <w:pageBreakBefore w:val="0"/>
        <w:kinsoku/>
        <w:wordWrap/>
        <w:overflowPunct/>
        <w:topLinePunct w:val="0"/>
        <w:autoSpaceDE/>
        <w:autoSpaceDN/>
        <w:bidi w:val="0"/>
        <w:spacing w:line="52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一、项目名称</w:t>
      </w:r>
    </w:p>
    <w:p w14:paraId="01115202">
      <w:pPr>
        <w:keepNext w:val="0"/>
        <w:keepLines w:val="0"/>
        <w:pageBreakBefore w:val="0"/>
        <w:kinsoku/>
        <w:wordWrap/>
        <w:overflowPunct/>
        <w:topLinePunct w:val="0"/>
        <w:autoSpaceDE/>
        <w:autoSpaceDN/>
        <w:bidi w:val="0"/>
        <w:spacing w:line="520" w:lineRule="exact"/>
        <w:ind w:firstLine="560" w:firstLineChars="200"/>
        <w:textAlignment w:val="auto"/>
        <w:rPr>
          <w:rFonts w:hint="default" w:ascii="宋体" w:hAnsi="宋体" w:eastAsia="宋体" w:cs="宋体"/>
          <w:bCs/>
          <w:sz w:val="28"/>
          <w:szCs w:val="28"/>
          <w:lang w:val="en-US" w:eastAsia="zh-CN"/>
        </w:rPr>
      </w:pPr>
      <w:r>
        <w:rPr>
          <w:rFonts w:hint="eastAsia" w:ascii="宋体" w:hAnsi="宋体" w:cs="宋体"/>
          <w:bCs/>
          <w:sz w:val="28"/>
          <w:szCs w:val="28"/>
          <w:lang w:eastAsia="zh-CN"/>
        </w:rPr>
        <w:t>恒口示范区农村公路交通安全隐患治理工程。</w:t>
      </w:r>
    </w:p>
    <w:p w14:paraId="0CFC06B4">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lang w:eastAsia="zh-CN"/>
        </w:rPr>
      </w:pPr>
      <w:r>
        <w:rPr>
          <w:rFonts w:hint="eastAsia" w:ascii="宋体" w:hAnsi="宋体" w:cs="宋体"/>
          <w:b/>
          <w:color w:val="auto"/>
          <w:sz w:val="28"/>
          <w:szCs w:val="28"/>
        </w:rPr>
        <w:t>工程概况</w:t>
      </w:r>
      <w:r>
        <w:rPr>
          <w:rFonts w:hint="eastAsia" w:ascii="宋体" w:hAnsi="宋体" w:cs="宋体"/>
          <w:b/>
          <w:color w:val="auto"/>
          <w:sz w:val="28"/>
          <w:szCs w:val="28"/>
          <w:lang w:eastAsia="zh-CN"/>
        </w:rPr>
        <w:t>：</w:t>
      </w:r>
    </w:p>
    <w:p w14:paraId="22866D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zh-CN" w:eastAsia="zh-CN"/>
        </w:rPr>
        <w:t>恒口示范区农村公路交通安全隐患治理工程，工程地点位于安康市恒口示范区。主要建设内容包括：安全隐患治理及水毁修复工程。具体详见工程量清单</w:t>
      </w:r>
      <w:r>
        <w:rPr>
          <w:rFonts w:hint="eastAsia" w:ascii="宋体" w:hAnsi="宋体" w:cs="宋体"/>
          <w:b w:val="0"/>
          <w:bCs/>
          <w:color w:val="auto"/>
          <w:sz w:val="28"/>
          <w:szCs w:val="28"/>
          <w:lang w:eastAsia="zh-CN"/>
        </w:rPr>
        <w:t>。</w:t>
      </w:r>
    </w:p>
    <w:p w14:paraId="4FE69800">
      <w:pPr>
        <w:keepNext w:val="0"/>
        <w:keepLines w:val="0"/>
        <w:pageBreakBefore w:val="0"/>
        <w:numPr>
          <w:ilvl w:val="0"/>
          <w:numId w:val="0"/>
        </w:numPr>
        <w:kinsoku/>
        <w:wordWrap/>
        <w:overflowPunct/>
        <w:topLinePunct w:val="0"/>
        <w:autoSpaceDE/>
        <w:autoSpaceDN/>
        <w:bidi w:val="0"/>
        <w:spacing w:line="520" w:lineRule="exact"/>
        <w:ind w:firstLine="562" w:firstLineChars="200"/>
        <w:textAlignment w:val="auto"/>
        <w:rPr>
          <w:rFonts w:hint="default"/>
          <w:b w:val="0"/>
          <w:bCs/>
          <w:color w:val="auto"/>
          <w:lang w:val="en-US" w:eastAsia="zh-CN"/>
        </w:rPr>
      </w:pPr>
      <w:r>
        <w:rPr>
          <w:rFonts w:hint="eastAsia" w:ascii="宋体" w:hAnsi="宋体" w:cs="宋体"/>
          <w:b/>
          <w:bCs w:val="0"/>
          <w:color w:val="auto"/>
          <w:sz w:val="28"/>
          <w:szCs w:val="28"/>
          <w:lang w:val="en-US" w:eastAsia="zh-CN"/>
        </w:rPr>
        <w:t>三、</w:t>
      </w:r>
      <w:r>
        <w:rPr>
          <w:rFonts w:hint="eastAsia" w:ascii="宋体" w:hAnsi="宋体" w:eastAsia="宋体" w:cs="宋体"/>
          <w:b/>
          <w:bCs w:val="0"/>
          <w:color w:val="auto"/>
          <w:sz w:val="28"/>
          <w:szCs w:val="28"/>
          <w:lang w:val="en-US" w:eastAsia="zh-CN"/>
        </w:rPr>
        <w:t>建设地点：</w:t>
      </w:r>
      <w:r>
        <w:rPr>
          <w:rFonts w:hint="eastAsia" w:ascii="宋体" w:hAnsi="宋体" w:cs="宋体"/>
          <w:color w:val="auto"/>
          <w:sz w:val="28"/>
          <w:szCs w:val="28"/>
          <w:lang w:val="en-US" w:eastAsia="zh-CN"/>
        </w:rPr>
        <w:t>瀛湖镇前进村曹家庄至东坡左家庄</w:t>
      </w:r>
      <w:r>
        <w:rPr>
          <w:rFonts w:hint="eastAsia" w:ascii="宋体" w:hAnsi="宋体" w:eastAsia="宋体" w:cs="宋体"/>
          <w:color w:val="auto"/>
          <w:sz w:val="28"/>
          <w:szCs w:val="28"/>
          <w:lang w:val="en-US" w:eastAsia="zh-CN"/>
        </w:rPr>
        <w:t>。</w:t>
      </w:r>
    </w:p>
    <w:p w14:paraId="44A76181">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现场踏勘</w:t>
      </w:r>
      <w:r>
        <w:rPr>
          <w:rFonts w:hint="eastAsia" w:ascii="宋体" w:hAnsi="宋体" w:eastAsia="宋体" w:cs="宋体"/>
          <w:b/>
          <w:bCs/>
          <w:sz w:val="28"/>
          <w:szCs w:val="28"/>
          <w:lang w:val="en-US" w:eastAsia="zh-CN"/>
        </w:rPr>
        <w:t xml:space="preserve"> </w:t>
      </w:r>
    </w:p>
    <w:p w14:paraId="3FEDF6A4">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由投标人自行踏勘，未踏勘现场造成的一切后果由投标人自行承担。（一切费用自理）。</w:t>
      </w:r>
    </w:p>
    <w:p w14:paraId="589451F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cs="宋体"/>
          <w:b/>
          <w:bCs/>
          <w:snapToGrid w:val="0"/>
          <w:kern w:val="2"/>
          <w:sz w:val="28"/>
          <w:szCs w:val="28"/>
          <w:lang w:val="en-US" w:eastAsia="zh-CN"/>
        </w:rPr>
      </w:pPr>
      <w:r>
        <w:rPr>
          <w:rFonts w:hint="eastAsia" w:ascii="宋体" w:hAnsi="宋体" w:cs="宋体"/>
          <w:b/>
          <w:color w:val="000000" w:themeColor="text1"/>
          <w:sz w:val="28"/>
          <w:szCs w:val="28"/>
          <w:lang w:val="en-US" w:eastAsia="zh-CN"/>
        </w:rPr>
        <w:t>五、</w:t>
      </w:r>
      <w:r>
        <w:rPr>
          <w:rFonts w:hint="eastAsia" w:ascii="宋体" w:hAnsi="宋体" w:cs="宋体"/>
          <w:b/>
          <w:color w:val="000000" w:themeColor="text1"/>
          <w:sz w:val="28"/>
          <w:szCs w:val="28"/>
        </w:rPr>
        <w:t>分部分项工程量清单</w:t>
      </w:r>
      <w:r>
        <w:rPr>
          <w:rFonts w:hint="eastAsia" w:ascii="宋体" w:hAnsi="宋体" w:cs="宋体"/>
          <w:b/>
          <w:color w:val="000000" w:themeColor="text1"/>
          <w:sz w:val="28"/>
          <w:szCs w:val="28"/>
          <w:lang w:eastAsia="zh-CN"/>
        </w:rPr>
        <w:t>：</w:t>
      </w:r>
      <w:r>
        <w:rPr>
          <w:rFonts w:hint="eastAsia" w:ascii="宋体" w:hAnsi="宋体" w:cs="宋体"/>
          <w:b/>
          <w:color w:val="000000" w:themeColor="text1"/>
          <w:sz w:val="28"/>
          <w:szCs w:val="28"/>
          <w:lang w:val="en-US" w:eastAsia="zh-CN"/>
        </w:rPr>
        <w:t>详见附件一</w:t>
      </w:r>
    </w:p>
    <w:p w14:paraId="00673F2C">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14:paraId="52F8D0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14:paraId="2FB1B35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14:paraId="43318FA8">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14:paraId="535FED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承包方供应的材料应按合同规定按时、按质、按量供应，必须附有产品合格证或质量检验证书才能用于工程。发包方采用抽检办法责成承包方分批次进行检测，费用由承包方承担。</w:t>
      </w:r>
    </w:p>
    <w:p w14:paraId="3C3F14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因材料质量不合格所造成的损失（包括仓库保管费）由材料采购方负责。</w:t>
      </w:r>
    </w:p>
    <w:p w14:paraId="33901E3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根据工程需要，经发包人代表签证，承包方可使用代用材料。因发包方原因使用时，由发包方承担增加的经济支出，因承包方原因使用时，由承包方承担增加的费用。</w:t>
      </w:r>
    </w:p>
    <w:p w14:paraId="43CC5B8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en-US" w:eastAsia="zh-CN"/>
        </w:rPr>
        <w:t>.</w:t>
      </w:r>
      <w:r>
        <w:rPr>
          <w:rFonts w:hint="eastAsia" w:ascii="宋体" w:hAnsi="宋体" w:eastAsia="宋体" w:cs="宋体"/>
          <w:sz w:val="28"/>
          <w:szCs w:val="28"/>
        </w:rPr>
        <w:t>因材料供应不及时造成停工待料时，其停、窝工损失由供货责任方承担。</w:t>
      </w:r>
    </w:p>
    <w:p w14:paraId="512DF6C4">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14:paraId="30D654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14:paraId="0C3492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承包方必须按照招标要求及国家现行有关施工验收规范组织施工，建立健全质量保证体系，做到安全生产及文明施工，工程竣工验收质量达不到采购人要求的合格标准，发包方有权罚没质量保证金。</w:t>
      </w:r>
    </w:p>
    <w:p w14:paraId="6C5DE6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本工程所需施工材料、设备均由承包方负责供应，必须满足设计要求和国家有关标准，并应具有合格证等质量证明资料，经发包方人员认定后方可使用。</w:t>
      </w:r>
    </w:p>
    <w:p w14:paraId="2315239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14:paraId="30F994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en-US" w:eastAsia="zh-CN"/>
        </w:rPr>
        <w:t>.</w:t>
      </w:r>
      <w:r>
        <w:rPr>
          <w:rFonts w:hint="eastAsia" w:ascii="宋体" w:hAnsi="宋体" w:eastAsia="宋体" w:cs="宋体"/>
          <w:sz w:val="28"/>
          <w:szCs w:val="28"/>
        </w:rPr>
        <w:t>工程完工后，承包方应在组织有关人员进行自行检验评定后，向发包人提交工程验收报告及相关施工资料。</w:t>
      </w:r>
    </w:p>
    <w:p w14:paraId="72335EC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color w:val="000000" w:themeColor="text1"/>
          <w:sz w:val="28"/>
          <w:szCs w:val="28"/>
        </w:rPr>
      </w:pPr>
      <w:r>
        <w:rPr>
          <w:rFonts w:hint="eastAsia" w:ascii="宋体" w:hAnsi="宋体" w:eastAsia="宋体" w:cs="宋体"/>
          <w:b/>
          <w:bCs/>
          <w:color w:val="000000" w:themeColor="text1"/>
          <w:sz w:val="28"/>
          <w:szCs w:val="28"/>
        </w:rPr>
        <w:t>6</w:t>
      </w:r>
      <w:r>
        <w:rPr>
          <w:rFonts w:hint="eastAsia" w:ascii="宋体" w:hAnsi="宋体" w:cs="宋体"/>
          <w:b/>
          <w:bCs/>
          <w:color w:val="000000" w:themeColor="text1"/>
          <w:sz w:val="28"/>
          <w:szCs w:val="28"/>
          <w:lang w:val="en-US" w:eastAsia="zh-CN"/>
        </w:rPr>
        <w:t>.</w:t>
      </w:r>
      <w:r>
        <w:rPr>
          <w:rFonts w:hint="eastAsia" w:ascii="宋体" w:hAnsi="宋体" w:cs="宋体"/>
          <w:b/>
          <w:bCs/>
          <w:color w:val="000000" w:themeColor="text1"/>
          <w:sz w:val="28"/>
          <w:szCs w:val="28"/>
          <w:u w:val="single"/>
          <w:lang w:val="en-US" w:eastAsia="zh-CN"/>
        </w:rPr>
        <w:t>质保</w:t>
      </w:r>
      <w:r>
        <w:rPr>
          <w:rFonts w:hint="eastAsia" w:ascii="宋体" w:hAnsi="宋体" w:eastAsia="宋体" w:cs="宋体"/>
          <w:b/>
          <w:bCs/>
          <w:color w:val="000000" w:themeColor="text1"/>
          <w:sz w:val="28"/>
          <w:szCs w:val="28"/>
          <w:u w:val="single"/>
          <w:lang w:val="en-US" w:eastAsia="zh-CN"/>
        </w:rPr>
        <w:t>期：免费</w:t>
      </w:r>
      <w:r>
        <w:rPr>
          <w:rFonts w:hint="eastAsia" w:ascii="宋体" w:hAnsi="宋体" w:cs="宋体"/>
          <w:b/>
          <w:bCs/>
          <w:color w:val="000000" w:themeColor="text1"/>
          <w:sz w:val="28"/>
          <w:szCs w:val="28"/>
          <w:u w:val="single"/>
          <w:lang w:val="en-US" w:eastAsia="zh-CN"/>
        </w:rPr>
        <w:t>质保一</w:t>
      </w:r>
      <w:r>
        <w:rPr>
          <w:rFonts w:hint="eastAsia" w:ascii="宋体" w:hAnsi="宋体" w:eastAsia="宋体" w:cs="宋体"/>
          <w:b/>
          <w:bCs/>
          <w:color w:val="000000" w:themeColor="text1"/>
          <w:sz w:val="28"/>
          <w:szCs w:val="28"/>
          <w:u w:val="single"/>
          <w:lang w:val="en-US" w:eastAsia="zh-CN"/>
        </w:rPr>
        <w:t>年；</w:t>
      </w:r>
      <w:r>
        <w:rPr>
          <w:rFonts w:hint="eastAsia" w:ascii="宋体" w:hAnsi="宋体" w:eastAsia="宋体" w:cs="宋体"/>
          <w:color w:val="000000" w:themeColor="text1"/>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6C2FAC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服务承诺：要求具有完善的保修服务体系，高效的工作作风，高水平的技术维修人员。</w:t>
      </w:r>
    </w:p>
    <w:p w14:paraId="492F0065">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14:paraId="6B809AA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发包方责任：</w:t>
      </w:r>
    </w:p>
    <w:p w14:paraId="54064C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14:paraId="427C94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14:paraId="282E2F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14:paraId="2DF3B3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14:paraId="42A1BB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14:paraId="07DB35D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承包方责任：</w:t>
      </w:r>
    </w:p>
    <w:p w14:paraId="1F3D773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14:paraId="1A26B6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14:paraId="0A8FA7A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14:paraId="43C12B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14:paraId="2F60D4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14:paraId="46FBB57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14:paraId="4BA50F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14:paraId="6543C21D">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14:paraId="2241818B">
      <w:pPr>
        <w:keepNext w:val="0"/>
        <w:keepLines w:val="0"/>
        <w:pageBreakBefore w:val="0"/>
        <w:kinsoku/>
        <w:overflowPunct/>
        <w:topLinePunct w:val="0"/>
        <w:autoSpaceDE/>
        <w:autoSpaceDN/>
        <w:bidi w:val="0"/>
        <w:spacing w:line="520" w:lineRule="exact"/>
        <w:rPr>
          <w:rFonts w:hint="eastAsia" w:ascii="宋体" w:hAnsi="宋体"/>
          <w:b/>
          <w:sz w:val="32"/>
          <w:szCs w:val="32"/>
        </w:rPr>
      </w:pPr>
      <w:r>
        <w:rPr>
          <w:rFonts w:hint="eastAsia" w:ascii="宋体" w:hAnsi="宋体"/>
          <w:b/>
          <w:sz w:val="32"/>
          <w:szCs w:val="32"/>
        </w:rPr>
        <w:br w:type="page"/>
      </w:r>
    </w:p>
    <w:p w14:paraId="40A91A28">
      <w:pPr>
        <w:keepNext w:val="0"/>
        <w:keepLines w:val="0"/>
        <w:pageBreakBefore w:val="0"/>
        <w:tabs>
          <w:tab w:val="right" w:pos="4860"/>
        </w:tabs>
        <w:kinsoku/>
        <w:overflowPunct/>
        <w:topLinePunct w:val="0"/>
        <w:autoSpaceDE/>
        <w:autoSpaceDN/>
        <w:bidi w:val="0"/>
        <w:adjustRightInd w:val="0"/>
        <w:snapToGrid w:val="0"/>
        <w:spacing w:line="52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550ECF2C">
      <w:pPr>
        <w:keepNext w:val="0"/>
        <w:keepLines w:val="0"/>
        <w:pageBreakBefore w:val="0"/>
        <w:kinsoku/>
        <w:overflowPunct/>
        <w:topLinePunct w:val="0"/>
        <w:autoSpaceDE/>
        <w:autoSpaceDN/>
        <w:bidi w:val="0"/>
        <w:spacing w:line="520" w:lineRule="exact"/>
        <w:ind w:firstLine="562" w:firstLineChars="200"/>
        <w:rPr>
          <w:rFonts w:hint="eastAsia" w:ascii="宋体" w:hAnsi="宋体" w:cs="宋体"/>
          <w:b/>
          <w:bCs/>
          <w:color w:val="auto"/>
          <w:sz w:val="28"/>
          <w:szCs w:val="28"/>
          <w:lang w:val="en-US" w:eastAsia="zh-CN"/>
        </w:rPr>
      </w:pPr>
      <w:bookmarkStart w:id="0" w:name="_Toc167714038"/>
      <w:bookmarkStart w:id="1" w:name="_Toc167715235"/>
      <w:bookmarkStart w:id="2" w:name="_Toc167712840"/>
      <w:r>
        <w:rPr>
          <w:rFonts w:hint="eastAsia" w:ascii="宋体" w:hAnsi="宋体" w:cs="宋体"/>
          <w:b/>
          <w:bCs/>
          <w:color w:val="auto"/>
          <w:sz w:val="28"/>
          <w:szCs w:val="28"/>
          <w:lang w:val="en-US" w:eastAsia="zh-CN"/>
        </w:rPr>
        <w:t>一、项目概况：</w:t>
      </w:r>
    </w:p>
    <w:p w14:paraId="387EDC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lang w:val="en-US" w:eastAsia="zh-CN"/>
        </w:rPr>
      </w:pPr>
      <w:r>
        <w:rPr>
          <w:rFonts w:hint="eastAsia" w:ascii="宋体" w:hAnsi="宋体" w:cs="宋体"/>
          <w:b w:val="0"/>
          <w:bCs/>
          <w:color w:val="000000" w:themeColor="text1"/>
          <w:sz w:val="28"/>
          <w:szCs w:val="28"/>
          <w:lang w:val="zh-CN"/>
        </w:rPr>
        <w:t>恒口示范区农村公路交通安全隐患治理工程，工程地点位于安康市恒口示范区。主要建设内容包括：安全隐患治理及水毁修复工程。具体详见工程量清单。</w:t>
      </w:r>
    </w:p>
    <w:p w14:paraId="6E0AFE0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eastAsia="宋体"/>
          <w:color w:val="000000" w:themeColor="text1"/>
          <w:lang w:val="en-US" w:eastAsia="zh-CN"/>
        </w:rPr>
      </w:pPr>
      <w:r>
        <w:rPr>
          <w:rFonts w:hint="eastAsia" w:ascii="宋体" w:hAnsi="宋体" w:cs="宋体"/>
          <w:b/>
          <w:color w:val="000000" w:themeColor="text1"/>
          <w:sz w:val="28"/>
          <w:szCs w:val="28"/>
        </w:rPr>
        <w:t>二、工期：</w:t>
      </w:r>
      <w:r>
        <w:rPr>
          <w:rFonts w:hint="eastAsia" w:ascii="宋体" w:hAnsi="宋体" w:cs="宋体"/>
          <w:b w:val="0"/>
          <w:bCs/>
          <w:color w:val="000000" w:themeColor="text1"/>
          <w:sz w:val="28"/>
          <w:szCs w:val="28"/>
          <w:lang w:val="en-US" w:eastAsia="zh-CN"/>
        </w:rPr>
        <w:t>自合同签订之日起90个日历日。</w:t>
      </w:r>
    </w:p>
    <w:p w14:paraId="1293CE0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Cs/>
          <w:color w:val="000000" w:themeColor="text1"/>
          <w:sz w:val="28"/>
          <w:szCs w:val="28"/>
          <w:lang w:val="en-US"/>
        </w:rPr>
      </w:pPr>
      <w:r>
        <w:rPr>
          <w:rFonts w:hint="eastAsia" w:ascii="宋体" w:hAnsi="宋体" w:cs="宋体"/>
          <w:b/>
          <w:color w:val="000000" w:themeColor="text1"/>
          <w:sz w:val="28"/>
          <w:szCs w:val="28"/>
          <w:lang w:val="en-US" w:eastAsia="zh-CN"/>
        </w:rPr>
        <w:t>三</w:t>
      </w:r>
      <w:r>
        <w:rPr>
          <w:rFonts w:hint="eastAsia" w:ascii="宋体" w:hAnsi="宋体" w:cs="宋体"/>
          <w:b/>
          <w:color w:val="000000" w:themeColor="text1"/>
          <w:sz w:val="28"/>
          <w:szCs w:val="28"/>
        </w:rPr>
        <w:t>、工程质保期：</w:t>
      </w:r>
      <w:r>
        <w:rPr>
          <w:rFonts w:hint="eastAsia" w:ascii="宋体" w:hAnsi="宋体" w:cs="宋体"/>
          <w:b/>
          <w:color w:val="000000" w:themeColor="text1"/>
          <w:sz w:val="28"/>
          <w:szCs w:val="28"/>
          <w:lang w:val="en-US" w:eastAsia="zh-CN"/>
        </w:rPr>
        <w:t>一</w:t>
      </w:r>
      <w:r>
        <w:rPr>
          <w:rFonts w:hint="eastAsia" w:ascii="宋体" w:hAnsi="宋体" w:cs="宋体"/>
          <w:bCs/>
          <w:color w:val="000000" w:themeColor="text1"/>
          <w:sz w:val="28"/>
          <w:szCs w:val="28"/>
          <w:lang w:val="en-US" w:eastAsia="zh-CN"/>
        </w:rPr>
        <w:t>年。</w:t>
      </w:r>
    </w:p>
    <w:p w14:paraId="2C4CCB7C">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themeColor="text1"/>
          <w:szCs w:val="28"/>
          <w:lang w:eastAsia="zh-CN"/>
        </w:rPr>
      </w:pPr>
      <w:r>
        <w:rPr>
          <w:rFonts w:hint="eastAsia" w:ascii="宋体" w:hAnsi="宋体" w:cs="宋体"/>
          <w:b/>
          <w:color w:val="000000" w:themeColor="text1"/>
          <w:szCs w:val="28"/>
          <w:lang w:val="en-US" w:eastAsia="zh-CN"/>
        </w:rPr>
        <w:t>四</w:t>
      </w:r>
      <w:r>
        <w:rPr>
          <w:rFonts w:hint="eastAsia" w:ascii="宋体" w:hAnsi="宋体" w:cs="宋体"/>
          <w:b/>
          <w:color w:val="000000" w:themeColor="text1"/>
          <w:szCs w:val="28"/>
        </w:rPr>
        <w:t>、工程质量：</w:t>
      </w:r>
      <w:r>
        <w:rPr>
          <w:rFonts w:hint="eastAsia" w:ascii="宋体" w:hAnsi="宋体" w:cs="宋体"/>
          <w:b w:val="0"/>
          <w:bCs/>
          <w:color w:val="000000" w:themeColor="text1"/>
          <w:szCs w:val="28"/>
          <w:lang w:eastAsia="zh-CN"/>
        </w:rPr>
        <w:t>质量合格，符合现行规范、规程、规定等。</w:t>
      </w:r>
    </w:p>
    <w:p w14:paraId="0BE2C906">
      <w:pPr>
        <w:keepNext w:val="0"/>
        <w:keepLines w:val="0"/>
        <w:pageBreakBefore w:val="0"/>
        <w:kinsoku/>
        <w:overflowPunct/>
        <w:topLinePunct w:val="0"/>
        <w:autoSpaceDE/>
        <w:autoSpaceDN/>
        <w:bidi w:val="0"/>
        <w:spacing w:line="52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lang w:val="en-US" w:eastAsia="zh-CN"/>
        </w:rPr>
        <w:t>五</w:t>
      </w:r>
      <w:r>
        <w:rPr>
          <w:rFonts w:hint="eastAsia" w:ascii="宋体" w:hAnsi="宋体" w:cs="宋体"/>
          <w:b/>
          <w:color w:val="000000" w:themeColor="text1"/>
          <w:sz w:val="28"/>
          <w:szCs w:val="28"/>
        </w:rPr>
        <w:t>、</w:t>
      </w:r>
      <w:bookmarkEnd w:id="0"/>
      <w:bookmarkEnd w:id="1"/>
      <w:bookmarkEnd w:id="2"/>
      <w:r>
        <w:rPr>
          <w:rFonts w:hint="eastAsia" w:ascii="宋体" w:hAnsi="宋体" w:cs="宋体"/>
          <w:b/>
          <w:color w:val="000000" w:themeColor="text1"/>
          <w:sz w:val="28"/>
          <w:szCs w:val="28"/>
        </w:rPr>
        <w:t>技术标准规范</w:t>
      </w:r>
    </w:p>
    <w:p w14:paraId="27365DBA">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1.本项目的施工必须符合国家有关工程建设标准强制性条文和建设部关于</w:t>
      </w:r>
      <w:r>
        <w:rPr>
          <w:rFonts w:hint="eastAsia" w:ascii="宋体" w:hAnsi="宋体" w:cs="宋体"/>
          <w:snapToGrid w:val="0"/>
          <w:sz w:val="28"/>
          <w:szCs w:val="28"/>
          <w:lang w:val="en-US" w:eastAsia="zh-CN"/>
        </w:rPr>
        <w:t>公路工程</w:t>
      </w:r>
      <w:r>
        <w:rPr>
          <w:rFonts w:hint="eastAsia" w:ascii="宋体" w:hAnsi="宋体" w:cs="宋体"/>
          <w:snapToGrid w:val="0"/>
          <w:sz w:val="28"/>
          <w:szCs w:val="28"/>
        </w:rPr>
        <w:t>施工方面现行标准、规范、规程和办法等。</w:t>
      </w:r>
    </w:p>
    <w:p w14:paraId="60979599">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14:paraId="4FE7B579">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14:paraId="4C116518">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14:paraId="5D99F9DA">
      <w:pPr>
        <w:keepNext w:val="0"/>
        <w:keepLines w:val="0"/>
        <w:pageBreakBefore w:val="0"/>
        <w:tabs>
          <w:tab w:val="left" w:pos="0"/>
          <w:tab w:val="left" w:pos="567"/>
          <w:tab w:val="left" w:pos="993"/>
          <w:tab w:val="left" w:pos="1134"/>
        </w:tabs>
        <w:kinsoku/>
        <w:overflowPunct/>
        <w:topLinePunct w:val="0"/>
        <w:autoSpaceDE/>
        <w:autoSpaceDN/>
        <w:bidi w:val="0"/>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14:paraId="63C143D1">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14:paraId="02381A15">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2.建设施工要体现实用性、高质量、高标准的环保理念。</w:t>
      </w:r>
    </w:p>
    <w:p w14:paraId="05EB58C1">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14:paraId="58C0FF1D">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14:paraId="04D537EF">
      <w:pPr>
        <w:pStyle w:val="2"/>
        <w:keepNext w:val="0"/>
        <w:keepLines w:val="0"/>
        <w:pageBreakBefore w:val="0"/>
        <w:kinsoku/>
        <w:overflowPunct/>
        <w:topLinePunct w:val="0"/>
        <w:autoSpaceDE/>
        <w:autoSpaceDN/>
        <w:bidi w:val="0"/>
        <w:spacing w:line="520" w:lineRule="exact"/>
        <w:ind w:firstLine="562" w:firstLineChars="200"/>
        <w:rPr>
          <w:rFonts w:hint="eastAsia" w:ascii="宋体" w:hAnsi="宋体"/>
          <w:b w:val="0"/>
          <w:bCs/>
          <w:color w:val="auto"/>
          <w:szCs w:val="28"/>
          <w:lang w:val="en-US" w:eastAsia="zh-CN"/>
        </w:rPr>
      </w:pPr>
      <w:r>
        <w:rPr>
          <w:rFonts w:hint="eastAsia" w:ascii="宋体" w:hAnsi="宋体"/>
          <w:b/>
          <w:color w:val="auto"/>
          <w:szCs w:val="28"/>
          <w:lang w:val="en-US" w:eastAsia="zh-CN"/>
        </w:rPr>
        <w:t>七</w:t>
      </w:r>
      <w:r>
        <w:rPr>
          <w:rFonts w:hint="eastAsia" w:ascii="宋体" w:hAnsi="宋体"/>
          <w:b/>
          <w:color w:val="auto"/>
          <w:szCs w:val="28"/>
        </w:rPr>
        <w:t>、建设地点：</w:t>
      </w:r>
      <w:r>
        <w:rPr>
          <w:rFonts w:hint="eastAsia" w:ascii="宋体" w:hAnsi="宋体"/>
          <w:b/>
          <w:color w:val="auto"/>
          <w:szCs w:val="28"/>
          <w:lang w:val="zh-CN"/>
        </w:rPr>
        <w:t>安康市恒口示范区</w:t>
      </w:r>
      <w:r>
        <w:rPr>
          <w:rFonts w:hint="eastAsia" w:ascii="宋体" w:hAnsi="宋体"/>
          <w:b/>
          <w:color w:val="auto"/>
          <w:szCs w:val="28"/>
          <w:lang w:val="en-US" w:eastAsia="zh-CN"/>
        </w:rPr>
        <w:t>。</w:t>
      </w:r>
    </w:p>
    <w:p w14:paraId="4222C188">
      <w:pPr>
        <w:pStyle w:val="2"/>
        <w:keepNext w:val="0"/>
        <w:keepLines w:val="0"/>
        <w:pageBreakBefore w:val="0"/>
        <w:kinsoku/>
        <w:overflowPunct/>
        <w:topLinePunct w:val="0"/>
        <w:autoSpaceDE/>
        <w:autoSpaceDN/>
        <w:bidi w:val="0"/>
        <w:spacing w:line="520" w:lineRule="exact"/>
        <w:ind w:firstLine="562" w:firstLineChars="200"/>
        <w:rPr>
          <w:rFonts w:hint="eastAsia" w:ascii="宋体" w:hAnsi="宋体"/>
          <w:b/>
          <w:color w:val="000000" w:themeColor="text1"/>
          <w:szCs w:val="28"/>
        </w:rPr>
      </w:pPr>
      <w:r>
        <w:rPr>
          <w:rFonts w:hint="eastAsia" w:ascii="宋体" w:hAnsi="宋体"/>
          <w:b/>
          <w:color w:val="000000" w:themeColor="text1"/>
          <w:szCs w:val="28"/>
          <w:lang w:val="en-US" w:eastAsia="zh-CN"/>
        </w:rPr>
        <w:t>八</w:t>
      </w:r>
      <w:r>
        <w:rPr>
          <w:rFonts w:hint="eastAsia" w:ascii="宋体" w:hAnsi="宋体"/>
          <w:b/>
          <w:color w:val="000000" w:themeColor="text1"/>
          <w:szCs w:val="28"/>
        </w:rPr>
        <w:t>、款项结算</w:t>
      </w:r>
    </w:p>
    <w:p w14:paraId="09B8A505">
      <w:pPr>
        <w:keepNext w:val="0"/>
        <w:keepLines w:val="0"/>
        <w:pageBreakBefore w:val="0"/>
        <w:kinsoku/>
        <w:overflowPunct/>
        <w:topLinePunct w:val="0"/>
        <w:autoSpaceDE/>
        <w:autoSpaceDN/>
        <w:bidi w:val="0"/>
        <w:spacing w:line="520" w:lineRule="exact"/>
        <w:rPr>
          <w:rFonts w:hint="default" w:eastAsia="宋体"/>
          <w:lang w:val="en-US" w:eastAsia="zh-CN"/>
        </w:rPr>
      </w:pPr>
      <w:r>
        <w:rPr>
          <w:rFonts w:hint="eastAsia" w:ascii="宋体" w:hAnsi="宋体"/>
          <w:b/>
          <w:color w:val="000000" w:themeColor="text1"/>
          <w:szCs w:val="28"/>
          <w:lang w:val="en-US" w:eastAsia="zh-CN"/>
        </w:rPr>
        <w:t xml:space="preserve">   </w:t>
      </w:r>
      <w:r>
        <w:rPr>
          <w:rFonts w:hint="eastAsia" w:ascii="宋体" w:hAnsi="宋体" w:eastAsia="宋体" w:cs="宋体"/>
          <w:snapToGrid w:val="0"/>
          <w:sz w:val="28"/>
          <w:szCs w:val="28"/>
          <w:lang w:val="en-US" w:eastAsia="zh-CN"/>
        </w:rPr>
        <w:t xml:space="preserve">  1.合同价款：本工程采用固定综合单价、总价可变方式计算工程价款，综合单价以中标价为准。</w:t>
      </w:r>
    </w:p>
    <w:p w14:paraId="669C6973">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cs="宋体"/>
          <w:snapToGrid w:val="0"/>
          <w:sz w:val="28"/>
          <w:szCs w:val="28"/>
          <w:lang w:val="en-US" w:eastAsia="zh-CN"/>
        </w:rPr>
        <w:t>2.</w:t>
      </w:r>
      <w:r>
        <w:rPr>
          <w:rFonts w:hint="eastAsia" w:ascii="宋体" w:hAnsi="宋体" w:eastAsia="宋体" w:cs="宋体"/>
          <w:snapToGrid w:val="0"/>
          <w:sz w:val="28"/>
          <w:szCs w:val="28"/>
        </w:rPr>
        <w:t>工程款的支付</w:t>
      </w:r>
    </w:p>
    <w:p w14:paraId="75465039">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cs="宋体"/>
          <w:snapToGrid w:val="0"/>
          <w:color w:val="000000" w:themeColor="text1"/>
          <w:sz w:val="28"/>
          <w:szCs w:val="28"/>
          <w:lang w:val="en-US" w:eastAsia="zh-CN"/>
        </w:rPr>
      </w:pPr>
      <w:r>
        <w:rPr>
          <w:rFonts w:hint="eastAsia" w:ascii="宋体" w:hAnsi="宋体" w:cs="宋体"/>
          <w:snapToGrid w:val="0"/>
          <w:color w:val="000000" w:themeColor="text1"/>
          <w:sz w:val="28"/>
          <w:szCs w:val="28"/>
          <w:lang w:val="en-US" w:eastAsia="zh-CN"/>
        </w:rPr>
        <w:t>合同签订之日起10个工作日内，甲方向乙方支付至本合同总价款的30%作为预付款；工程竣工验收合格付至合同价款90%；剩余工程款在确认达到合同质量目标，并且结算书经审计部门审核（结果经双方签字盖章确认）后，按规定程序报帐并一次性付清。</w:t>
      </w:r>
    </w:p>
    <w:p w14:paraId="2652E3E4">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color w:val="FF0000"/>
          <w:sz w:val="28"/>
          <w:szCs w:val="28"/>
        </w:rPr>
      </w:pPr>
      <w:r>
        <w:rPr>
          <w:rFonts w:hint="eastAsia" w:ascii="宋体" w:hAnsi="宋体" w:cs="宋体"/>
          <w:snapToGrid w:val="0"/>
          <w:color w:val="000000" w:themeColor="text1"/>
          <w:sz w:val="28"/>
          <w:szCs w:val="28"/>
          <w:lang w:val="en-US" w:eastAsia="zh-CN"/>
        </w:rPr>
        <w:t>3.</w:t>
      </w:r>
      <w:r>
        <w:rPr>
          <w:rFonts w:hint="eastAsia" w:ascii="宋体" w:hAnsi="宋体" w:eastAsia="宋体" w:cs="宋体"/>
          <w:snapToGrid w:val="0"/>
          <w:color w:val="000000" w:themeColor="text1"/>
          <w:sz w:val="28"/>
          <w:szCs w:val="28"/>
        </w:rPr>
        <w:t>结算方式：</w:t>
      </w:r>
    </w:p>
    <w:p w14:paraId="7E5D5192">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eastAsia="宋体" w:cs="宋体"/>
          <w:snapToGrid w:val="0"/>
          <w:sz w:val="28"/>
          <w:szCs w:val="28"/>
        </w:rPr>
        <w:t>由采购方负责与成交单位结算。在付款前，必须开具全额发票给采购单位。</w:t>
      </w:r>
    </w:p>
    <w:p w14:paraId="51537766">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eastAsia="宋体" w:cs="宋体"/>
          <w:snapToGrid w:val="0"/>
          <w:sz w:val="28"/>
          <w:szCs w:val="28"/>
        </w:rPr>
      </w:pPr>
    </w:p>
    <w:p w14:paraId="766BC303">
      <w:pPr>
        <w:pStyle w:val="26"/>
        <w:rPr>
          <w:rFonts w:ascii="宋体"/>
          <w:color w:val="000000" w:themeColor="text1"/>
          <w:sz w:val="28"/>
          <w:szCs w:val="28"/>
        </w:rPr>
      </w:pPr>
    </w:p>
    <w:p w14:paraId="40D3A0F5">
      <w:pPr>
        <w:pStyle w:val="26"/>
        <w:rPr>
          <w:rFonts w:ascii="宋体"/>
          <w:color w:val="000000" w:themeColor="text1"/>
          <w:sz w:val="28"/>
          <w:szCs w:val="28"/>
        </w:rPr>
      </w:pPr>
    </w:p>
    <w:p w14:paraId="595C3107">
      <w:pPr>
        <w:spacing w:line="520" w:lineRule="exact"/>
        <w:jc w:val="both"/>
        <w:rPr>
          <w:rFonts w:ascii="黑体" w:eastAsia="黑体"/>
          <w:b/>
          <w:bCs/>
          <w:color w:val="000000" w:themeColor="text1"/>
          <w:sz w:val="32"/>
          <w:szCs w:val="32"/>
        </w:rPr>
      </w:pPr>
    </w:p>
    <w:p w14:paraId="6609BA6B">
      <w:pPr>
        <w:spacing w:line="520" w:lineRule="exact"/>
        <w:jc w:val="center"/>
        <w:rPr>
          <w:rFonts w:ascii="黑体" w:eastAsia="黑体"/>
          <w:b/>
          <w:bCs/>
          <w:color w:val="000000"/>
          <w:sz w:val="32"/>
          <w:szCs w:val="32"/>
        </w:rPr>
      </w:pPr>
    </w:p>
    <w:p w14:paraId="5912E16A">
      <w:pPr>
        <w:spacing w:line="520" w:lineRule="exact"/>
        <w:jc w:val="center"/>
        <w:rPr>
          <w:rFonts w:ascii="黑体" w:eastAsia="黑体"/>
          <w:b/>
          <w:bCs/>
          <w:color w:val="000000"/>
          <w:sz w:val="32"/>
          <w:szCs w:val="32"/>
        </w:rPr>
      </w:pPr>
    </w:p>
    <w:p w14:paraId="13561CFF">
      <w:pPr>
        <w:pStyle w:val="2"/>
        <w:rPr>
          <w:rFonts w:ascii="黑体" w:eastAsia="黑体"/>
          <w:b/>
          <w:bCs/>
          <w:color w:val="000000"/>
          <w:sz w:val="32"/>
          <w:szCs w:val="32"/>
        </w:rPr>
      </w:pPr>
    </w:p>
    <w:p w14:paraId="0706323F">
      <w:pPr>
        <w:pStyle w:val="2"/>
        <w:rPr>
          <w:rFonts w:ascii="黑体" w:eastAsia="黑体"/>
          <w:b/>
          <w:bCs/>
          <w:color w:val="000000"/>
          <w:sz w:val="32"/>
          <w:szCs w:val="32"/>
        </w:rPr>
      </w:pPr>
    </w:p>
    <w:p w14:paraId="048393F9">
      <w:pPr>
        <w:rPr>
          <w:rFonts w:ascii="黑体" w:eastAsia="黑体"/>
          <w:b/>
          <w:bCs/>
          <w:color w:val="000000"/>
          <w:sz w:val="32"/>
          <w:szCs w:val="32"/>
        </w:rPr>
      </w:pPr>
      <w:r>
        <w:rPr>
          <w:rFonts w:ascii="黑体" w:eastAsia="黑体"/>
          <w:b/>
          <w:bCs/>
          <w:color w:val="000000"/>
          <w:sz w:val="32"/>
          <w:szCs w:val="32"/>
        </w:rPr>
        <w:br w:type="page"/>
      </w:r>
    </w:p>
    <w:p w14:paraId="7B375D23"/>
    <w:p w14:paraId="7BF92DAA">
      <w:pPr>
        <w:spacing w:line="520" w:lineRule="exact"/>
        <w:jc w:val="center"/>
        <w:rPr>
          <w:rFonts w:hint="eastAsia" w:ascii="黑体" w:eastAsia="黑体"/>
          <w:b/>
          <w:bCs/>
          <w:color w:val="000000"/>
          <w:sz w:val="32"/>
          <w:szCs w:val="32"/>
        </w:rPr>
      </w:pPr>
    </w:p>
    <w:p w14:paraId="1AEFDF5C">
      <w:pPr>
        <w:spacing w:line="520" w:lineRule="exact"/>
        <w:jc w:val="center"/>
        <w:rPr>
          <w:rFonts w:hint="eastAsia" w:ascii="黑体" w:eastAsia="黑体"/>
          <w:b/>
          <w:bCs/>
          <w:color w:val="000000"/>
          <w:sz w:val="32"/>
          <w:szCs w:val="32"/>
        </w:rPr>
      </w:pPr>
    </w:p>
    <w:p w14:paraId="16304A7A">
      <w:pPr>
        <w:spacing w:line="520" w:lineRule="exact"/>
        <w:jc w:val="center"/>
        <w:rPr>
          <w:rFonts w:hint="eastAsia" w:ascii="黑体" w:eastAsia="黑体"/>
          <w:b/>
          <w:bCs/>
          <w:color w:val="000000"/>
          <w:sz w:val="32"/>
          <w:szCs w:val="32"/>
        </w:rPr>
      </w:pPr>
    </w:p>
    <w:p w14:paraId="34556B00">
      <w:pPr>
        <w:spacing w:line="520" w:lineRule="exact"/>
        <w:jc w:val="center"/>
        <w:rPr>
          <w:rFonts w:hint="eastAsia" w:ascii="黑体" w:eastAsia="黑体"/>
          <w:b/>
          <w:bCs/>
          <w:color w:val="000000"/>
          <w:sz w:val="32"/>
          <w:szCs w:val="32"/>
        </w:rPr>
      </w:pPr>
    </w:p>
    <w:p w14:paraId="15D67BE5">
      <w:pPr>
        <w:spacing w:line="520" w:lineRule="exact"/>
        <w:jc w:val="center"/>
        <w:rPr>
          <w:rFonts w:hint="eastAsia" w:ascii="黑体" w:eastAsia="黑体"/>
          <w:b/>
          <w:bCs/>
          <w:color w:val="000000"/>
          <w:sz w:val="32"/>
          <w:szCs w:val="32"/>
        </w:rPr>
      </w:pPr>
    </w:p>
    <w:p w14:paraId="203C7648">
      <w:pPr>
        <w:spacing w:line="520" w:lineRule="exact"/>
        <w:jc w:val="center"/>
        <w:rPr>
          <w:rFonts w:hint="eastAsia" w:ascii="黑体" w:eastAsia="黑体"/>
          <w:b/>
          <w:bCs/>
          <w:color w:val="000000"/>
          <w:sz w:val="32"/>
          <w:szCs w:val="32"/>
        </w:rPr>
      </w:pPr>
    </w:p>
    <w:p w14:paraId="177B8E4E">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0FFBD62E">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14:paraId="58113B7B">
      <w:pPr>
        <w:rPr>
          <w:rFonts w:asciiTheme="minorEastAsia" w:hAnsiTheme="minorEastAsia" w:eastAsiaTheme="minorEastAsia" w:cstheme="minorEastAsia"/>
          <w:b/>
          <w:color w:val="000000"/>
          <w:sz w:val="72"/>
          <w:szCs w:val="52"/>
        </w:rPr>
      </w:pPr>
    </w:p>
    <w:p w14:paraId="542036A2">
      <w:pPr>
        <w:rPr>
          <w:rFonts w:asciiTheme="minorEastAsia" w:hAnsiTheme="minorEastAsia" w:eastAsiaTheme="minorEastAsia" w:cstheme="minorEastAsia"/>
          <w:b/>
          <w:color w:val="000000"/>
          <w:sz w:val="72"/>
          <w:szCs w:val="52"/>
        </w:rPr>
      </w:pPr>
    </w:p>
    <w:p w14:paraId="77B042CE">
      <w:pPr>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lang w:val="en-US" w:eastAsia="zh-CN"/>
        </w:rPr>
        <w:br w:type="page"/>
      </w:r>
    </w:p>
    <w:p w14:paraId="29400346">
      <w:pPr>
        <w:jc w:val="center"/>
        <w:rPr>
          <w:rFonts w:ascii="Times New Roman" w:hAnsi="Times New Roman" w:eastAsia="华文中宋" w:cs="Times New Roman"/>
          <w:b/>
          <w:color w:val="000000"/>
          <w:sz w:val="52"/>
          <w:szCs w:val="52"/>
        </w:rPr>
      </w:pPr>
      <w:r>
        <w:rPr>
          <w:rFonts w:ascii="Times New Roman" w:hAnsi="Times New Roman" w:eastAsia="华文中宋" w:cs="Times New Roman"/>
          <w:b/>
          <w:color w:val="000000"/>
          <w:sz w:val="72"/>
          <w:szCs w:val="52"/>
        </w:rPr>
        <w:t>建设工程施工合同</w:t>
      </w:r>
      <w:r>
        <w:rPr>
          <w:rFonts w:ascii="Times New Roman" w:hAnsi="Times New Roman" w:eastAsia="华文中宋" w:cs="Times New Roman"/>
          <w:b/>
          <w:color w:val="000000"/>
          <w:sz w:val="52"/>
          <w:szCs w:val="52"/>
        </w:rPr>
        <w:br w:type="textWrapping"/>
      </w:r>
    </w:p>
    <w:p w14:paraId="26F1518F">
      <w:pPr>
        <w:jc w:val="center"/>
        <w:rPr>
          <w:rFonts w:ascii="Times New Roman" w:hAnsi="Times New Roman" w:eastAsia="华文中宋" w:cs="Times New Roman"/>
          <w:b/>
          <w:color w:val="000000"/>
          <w:sz w:val="52"/>
          <w:szCs w:val="52"/>
        </w:rPr>
      </w:pPr>
    </w:p>
    <w:p w14:paraId="4B7A4A0E">
      <w:pPr>
        <w:ind w:right="-309" w:rightChars="-147"/>
        <w:rPr>
          <w:rFonts w:ascii="Times New Roman" w:hAnsi="Times New Roman" w:eastAsia="黑体" w:cs="Times New Roman"/>
          <w:b/>
          <w:color w:val="000000"/>
          <w:sz w:val="72"/>
          <w:szCs w:val="72"/>
        </w:rPr>
      </w:pPr>
    </w:p>
    <w:p w14:paraId="5F9C0AF3">
      <w:pPr>
        <w:jc w:val="center"/>
        <w:rPr>
          <w:rFonts w:ascii="Times New Roman" w:hAnsi="Times New Roman" w:eastAsia="黑体" w:cs="Times New Roman"/>
          <w:b/>
          <w:color w:val="000000"/>
          <w:sz w:val="72"/>
          <w:szCs w:val="72"/>
        </w:rPr>
      </w:pPr>
    </w:p>
    <w:p w14:paraId="18DB51E9">
      <w:pPr>
        <w:jc w:val="center"/>
        <w:rPr>
          <w:rFonts w:ascii="Times New Roman" w:hAnsi="Times New Roman" w:eastAsia="黑体" w:cs="Times New Roman"/>
          <w:b/>
          <w:color w:val="000000"/>
          <w:sz w:val="72"/>
          <w:szCs w:val="72"/>
        </w:rPr>
      </w:pPr>
    </w:p>
    <w:p w14:paraId="1662C7C7">
      <w:pPr>
        <w:jc w:val="center"/>
        <w:rPr>
          <w:rFonts w:ascii="Times New Roman" w:hAnsi="Times New Roman" w:eastAsia="黑体" w:cs="Times New Roman"/>
          <w:b/>
          <w:color w:val="000000"/>
          <w:sz w:val="72"/>
          <w:szCs w:val="72"/>
        </w:rPr>
      </w:pPr>
    </w:p>
    <w:p w14:paraId="0446A819">
      <w:pPr>
        <w:jc w:val="center"/>
        <w:rPr>
          <w:rFonts w:ascii="Times New Roman" w:hAnsi="Times New Roman" w:eastAsia="黑体" w:cs="Times New Roman"/>
          <w:b/>
          <w:color w:val="000000"/>
          <w:sz w:val="72"/>
          <w:szCs w:val="72"/>
        </w:rPr>
      </w:pPr>
    </w:p>
    <w:p w14:paraId="728B12AA">
      <w:pPr>
        <w:tabs>
          <w:tab w:val="left" w:pos="630"/>
        </w:tabs>
        <w:spacing w:line="800" w:lineRule="exact"/>
        <w:jc w:val="both"/>
        <w:rPr>
          <w:rFonts w:hint="default" w:ascii="宋体" w:hAnsi="宋体" w:eastAsia="宋体" w:cs="宋体"/>
          <w:b/>
          <w:bCs w:val="0"/>
          <w:color w:val="000000"/>
          <w:sz w:val="28"/>
          <w:szCs w:val="28"/>
          <w:u w:val="single"/>
          <w:lang w:val="en-US" w:eastAsia="zh-CN"/>
        </w:rPr>
      </w:pPr>
      <w:r>
        <w:rPr>
          <w:rFonts w:hint="eastAsia" w:ascii="宋体" w:hAnsi="宋体" w:eastAsia="宋体" w:cs="宋体"/>
          <w:b/>
          <w:color w:val="000000"/>
          <w:sz w:val="32"/>
          <w:szCs w:val="32"/>
        </w:rPr>
        <w:t>工程名称：</w:t>
      </w:r>
      <w:r>
        <w:rPr>
          <w:rFonts w:hint="eastAsia" w:ascii="宋体" w:hAnsi="宋体" w:cs="宋体"/>
          <w:b/>
          <w:color w:val="000000"/>
          <w:sz w:val="32"/>
          <w:szCs w:val="32"/>
          <w:u w:val="single"/>
          <w:lang w:val="en-US" w:eastAsia="zh-CN"/>
        </w:rPr>
        <w:t>恒口示范区农村公路交通安全隐患治理工程</w:t>
      </w:r>
    </w:p>
    <w:p w14:paraId="6A835983">
      <w:pPr>
        <w:tabs>
          <w:tab w:val="left" w:pos="630"/>
        </w:tabs>
        <w:spacing w:line="800" w:lineRule="exact"/>
        <w:jc w:val="both"/>
        <w:rPr>
          <w:rFonts w:hint="eastAsia" w:ascii="宋体" w:hAnsi="宋体" w:eastAsia="宋体" w:cs="宋体"/>
          <w:b/>
          <w:color w:val="000000"/>
          <w:sz w:val="32"/>
          <w:szCs w:val="32"/>
          <w:u w:val="single"/>
          <w:lang w:val="en-US" w:eastAsia="zh-CN"/>
        </w:rPr>
      </w:pPr>
      <w:r>
        <w:rPr>
          <w:rFonts w:hint="eastAsia" w:ascii="宋体" w:hAnsi="宋体" w:eastAsia="宋体" w:cs="宋体"/>
          <w:b/>
          <w:color w:val="000000"/>
          <w:sz w:val="32"/>
          <w:szCs w:val="32"/>
          <w:lang w:val="en-US" w:eastAsia="zh-CN"/>
        </w:rPr>
        <w:t>建设单位：</w:t>
      </w:r>
      <w:r>
        <w:rPr>
          <w:rFonts w:hint="eastAsia" w:ascii="宋体" w:hAnsi="宋体" w:cs="宋体"/>
          <w:b/>
          <w:color w:val="000000"/>
          <w:sz w:val="32"/>
          <w:szCs w:val="32"/>
          <w:u w:val="single"/>
          <w:lang w:val="en-US" w:eastAsia="zh-CN"/>
        </w:rPr>
        <w:t>安康市恒口示范区（试验区）住房和城乡建设局</w:t>
      </w:r>
    </w:p>
    <w:p w14:paraId="3FD68DEB">
      <w:pPr>
        <w:tabs>
          <w:tab w:val="left" w:pos="630"/>
        </w:tabs>
        <w:spacing w:line="800" w:lineRule="exact"/>
        <w:jc w:val="both"/>
        <w:rPr>
          <w:rFonts w:hint="default" w:ascii="宋体" w:hAnsi="宋体" w:eastAsia="宋体" w:cs="宋体"/>
          <w:b/>
          <w:color w:val="000000"/>
          <w:sz w:val="32"/>
          <w:szCs w:val="32"/>
          <w:u w:val="single"/>
          <w:lang w:val="en-US" w:eastAsia="zh-CN"/>
        </w:rPr>
      </w:pPr>
      <w:r>
        <w:rPr>
          <w:rFonts w:hint="eastAsia" w:ascii="宋体" w:hAnsi="宋体" w:eastAsia="宋体" w:cs="宋体"/>
          <w:b/>
          <w:color w:val="000000"/>
          <w:sz w:val="32"/>
          <w:szCs w:val="32"/>
          <w:lang w:val="en-US" w:eastAsia="zh-CN"/>
        </w:rPr>
        <w:t>施工单位：</w:t>
      </w:r>
      <w:r>
        <w:rPr>
          <w:rFonts w:hint="eastAsia" w:ascii="宋体" w:hAnsi="宋体" w:eastAsia="宋体" w:cs="宋体"/>
          <w:b/>
          <w:color w:val="000000"/>
          <w:sz w:val="32"/>
          <w:szCs w:val="32"/>
          <w:u w:val="single"/>
          <w:lang w:val="en-US" w:eastAsia="zh-CN"/>
        </w:rPr>
        <w:t xml:space="preserve">                    </w:t>
      </w:r>
    </w:p>
    <w:p w14:paraId="1AADAA94">
      <w:pPr>
        <w:spacing w:line="800" w:lineRule="exact"/>
        <w:jc w:val="center"/>
        <w:rPr>
          <w:rFonts w:ascii="Times New Roman" w:hAnsi="Times New Roman" w:eastAsia="宋体" w:cs="Times New Roman"/>
          <w:b/>
          <w:bCs w:val="0"/>
          <w:color w:val="000000"/>
          <w:sz w:val="28"/>
          <w:szCs w:val="28"/>
        </w:rPr>
      </w:pPr>
      <w:r>
        <w:rPr>
          <w:rFonts w:hint="eastAsia" w:ascii="宋体" w:hAnsi="宋体" w:eastAsia="宋体" w:cs="宋体"/>
          <w:b/>
          <w:color w:val="000000"/>
          <w:sz w:val="32"/>
          <w:szCs w:val="32"/>
          <w:lang w:val="en-US" w:eastAsia="zh-CN"/>
        </w:rPr>
        <w:t xml:space="preserve">   </w:t>
      </w:r>
    </w:p>
    <w:p w14:paraId="5E3D512A">
      <w:pPr>
        <w:keepNext w:val="0"/>
        <w:keepLines w:val="0"/>
        <w:pageBreakBefore w:val="0"/>
        <w:kinsoku/>
        <w:wordWrap/>
        <w:overflowPunct/>
        <w:topLinePunct w:val="0"/>
        <w:autoSpaceDE/>
        <w:autoSpaceDN/>
        <w:bidi w:val="0"/>
        <w:adjustRightInd/>
        <w:spacing w:line="616" w:lineRule="exact"/>
        <w:jc w:val="center"/>
        <w:rPr>
          <w:rFonts w:hint="eastAsia" w:ascii="Times New Roman" w:hAnsi="Times New Roman" w:eastAsia="宋体" w:cs="Times New Roman"/>
          <w:b/>
          <w:bCs w:val="0"/>
          <w:color w:val="000000"/>
          <w:lang w:val="en-US" w:eastAsia="zh-CN"/>
        </w:rPr>
      </w:pPr>
      <w:r>
        <w:rPr>
          <w:rFonts w:hint="eastAsia" w:ascii="Times New Roman" w:hAnsi="Times New Roman" w:eastAsia="宋体" w:cs="Times New Roman"/>
          <w:b/>
          <w:bCs w:val="0"/>
          <w:color w:val="000000"/>
          <w:sz w:val="24"/>
          <w:szCs w:val="24"/>
          <w:lang w:eastAsia="zh-CN"/>
        </w:rPr>
        <w:t>签订日期：</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lang w:eastAsia="zh-CN"/>
        </w:rPr>
        <w:t>年</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lang w:eastAsia="zh-CN"/>
        </w:rPr>
        <w:t>月</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lang w:eastAsia="zh-CN"/>
        </w:rPr>
        <w:t>日</w:t>
      </w:r>
    </w:p>
    <w:p w14:paraId="74227D32">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color w:val="000000"/>
          <w:sz w:val="36"/>
          <w:szCs w:val="36"/>
          <w:lang w:val="en-US" w:eastAsia="zh-CN"/>
        </w:rPr>
        <w:sectPr>
          <w:headerReference r:id="rId7" w:type="default"/>
          <w:footerReference r:id="rId8" w:type="default"/>
          <w:footerReference r:id="rId9" w:type="even"/>
          <w:pgSz w:w="11906" w:h="16838"/>
          <w:pgMar w:top="1701" w:right="1165" w:bottom="1701" w:left="1701" w:header="851" w:footer="992" w:gutter="0"/>
          <w:pgNumType w:fmt="decimal"/>
          <w:cols w:space="720" w:num="1"/>
          <w:docGrid w:type="lines" w:linePitch="312" w:charSpace="0"/>
        </w:sectPr>
      </w:pPr>
    </w:p>
    <w:p w14:paraId="5AEAED1C">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b/>
          <w:color w:val="000000"/>
          <w:kern w:val="0"/>
          <w:sz w:val="28"/>
          <w:szCs w:val="28"/>
          <w:u w:val="single"/>
          <w:lang w:val="zh-CN" w:bidi="zh-CN"/>
        </w:rPr>
      </w:pPr>
      <w:r>
        <w:rPr>
          <w:rFonts w:hint="eastAsia" w:ascii="宋体" w:hAnsi="宋体" w:eastAsia="宋体" w:cs="宋体"/>
          <w:b/>
          <w:color w:val="000000"/>
          <w:kern w:val="0"/>
          <w:sz w:val="28"/>
          <w:szCs w:val="28"/>
          <w:lang w:val="zh-CN" w:bidi="zh-CN"/>
        </w:rPr>
        <w:t>发包人（全称）：</w:t>
      </w:r>
      <w:r>
        <w:rPr>
          <w:rFonts w:hint="eastAsia" w:ascii="宋体" w:hAnsi="宋体" w:eastAsia="宋体" w:cs="宋体"/>
          <w:b/>
          <w:color w:val="000000"/>
          <w:kern w:val="0"/>
          <w:sz w:val="28"/>
          <w:szCs w:val="28"/>
          <w:u w:val="single"/>
          <w:lang w:val="zh-CN" w:bidi="zh-CN"/>
        </w:rPr>
        <w:t xml:space="preserve">  </w:t>
      </w:r>
      <w:r>
        <w:rPr>
          <w:rFonts w:hint="eastAsia" w:ascii="宋体" w:hAnsi="宋体" w:cs="宋体"/>
          <w:b/>
          <w:color w:val="000000"/>
          <w:kern w:val="0"/>
          <w:sz w:val="28"/>
          <w:szCs w:val="28"/>
          <w:u w:val="single"/>
          <w:lang w:val="en-US" w:eastAsia="zh-CN" w:bidi="zh-CN"/>
        </w:rPr>
        <w:t>安康市恒口示范区（试验区）住房和城乡建设局</w:t>
      </w:r>
      <w:r>
        <w:rPr>
          <w:rFonts w:hint="eastAsia" w:ascii="宋体" w:hAnsi="宋体" w:eastAsia="宋体" w:cs="宋体"/>
          <w:b/>
          <w:color w:val="000000"/>
          <w:kern w:val="0"/>
          <w:sz w:val="28"/>
          <w:szCs w:val="28"/>
          <w:u w:val="single"/>
          <w:lang w:val="zh-CN" w:bidi="zh-CN"/>
        </w:rPr>
        <w:t xml:space="preserve">       </w:t>
      </w:r>
    </w:p>
    <w:p w14:paraId="19107AE9">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hint="default" w:ascii="宋体" w:hAnsi="宋体" w:eastAsia="宋体" w:cs="宋体"/>
          <w:b/>
          <w:color w:val="000000"/>
          <w:kern w:val="0"/>
          <w:sz w:val="28"/>
          <w:szCs w:val="28"/>
          <w:u w:val="single"/>
          <w:lang w:val="en-US" w:eastAsia="zh-CN" w:bidi="zh-CN"/>
        </w:rPr>
      </w:pPr>
      <w:r>
        <w:rPr>
          <w:rFonts w:hint="eastAsia" w:ascii="宋体" w:hAnsi="宋体" w:eastAsia="宋体" w:cs="宋体"/>
          <w:b/>
          <w:color w:val="000000"/>
          <w:kern w:val="0"/>
          <w:sz w:val="28"/>
          <w:szCs w:val="28"/>
          <w:lang w:val="zh-CN" w:bidi="zh-CN"/>
        </w:rPr>
        <w:t>承包人（全称）：</w:t>
      </w:r>
      <w:r>
        <w:rPr>
          <w:rFonts w:hint="eastAsia" w:ascii="宋体" w:hAnsi="宋体" w:eastAsia="宋体" w:cs="宋体"/>
          <w:b/>
          <w:color w:val="000000"/>
          <w:kern w:val="0"/>
          <w:sz w:val="28"/>
          <w:szCs w:val="28"/>
          <w:u w:val="single"/>
          <w:lang w:val="zh-CN" w:bidi="zh-CN"/>
        </w:rPr>
        <w:t xml:space="preserve"> </w:t>
      </w:r>
      <w:r>
        <w:rPr>
          <w:rFonts w:hint="eastAsia" w:ascii="宋体" w:hAnsi="宋体" w:eastAsia="宋体" w:cs="宋体"/>
          <w:b/>
          <w:color w:val="000000"/>
          <w:kern w:val="0"/>
          <w:sz w:val="28"/>
          <w:szCs w:val="28"/>
          <w:u w:val="single"/>
          <w:lang w:val="en-US" w:eastAsia="zh-CN" w:bidi="zh-CN"/>
        </w:rPr>
        <w:t xml:space="preserve">                            </w:t>
      </w:r>
    </w:p>
    <w:p w14:paraId="4D454BB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根据《中华人民共和国</w:t>
      </w:r>
      <w:r>
        <w:rPr>
          <w:rFonts w:hint="eastAsia" w:ascii="宋体" w:hAnsi="宋体" w:eastAsia="宋体" w:cs="宋体"/>
          <w:color w:val="000000"/>
          <w:kern w:val="0"/>
          <w:sz w:val="28"/>
          <w:szCs w:val="28"/>
          <w:lang w:val="zh-CN" w:eastAsia="zh-CN" w:bidi="zh-CN"/>
        </w:rPr>
        <w:t>民法典</w:t>
      </w:r>
      <w:r>
        <w:rPr>
          <w:rFonts w:hint="eastAsia" w:ascii="宋体" w:hAnsi="宋体" w:eastAsia="宋体" w:cs="宋体"/>
          <w:color w:val="000000"/>
          <w:kern w:val="0"/>
          <w:sz w:val="28"/>
          <w:szCs w:val="28"/>
          <w:lang w:val="zh-CN" w:bidi="zh-CN"/>
        </w:rPr>
        <w:t xml:space="preserve">》、《中华人民共和国建筑法》及有关法律规定，遵循平等、自愿、公平和诚实信用的原则，双方就 </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cs="宋体"/>
          <w:color w:val="000000"/>
          <w:kern w:val="0"/>
          <w:sz w:val="28"/>
          <w:szCs w:val="28"/>
          <w:u w:val="single"/>
          <w:lang w:val="en-US" w:eastAsia="zh-CN" w:bidi="zh-CN"/>
        </w:rPr>
        <w:t>恒口示范区农村公路交通安全隐患治理工程</w:t>
      </w:r>
      <w:r>
        <w:rPr>
          <w:rFonts w:hint="eastAsia" w:ascii="宋体" w:hAnsi="宋体" w:eastAsia="宋体" w:cs="宋体"/>
          <w:color w:val="000000"/>
          <w:kern w:val="0"/>
          <w:sz w:val="28"/>
          <w:szCs w:val="28"/>
          <w:lang w:val="zh-CN" w:bidi="zh-CN"/>
        </w:rPr>
        <w:t>施工及有关事项协商一致，共同达成如下协议：</w:t>
      </w:r>
    </w:p>
    <w:p w14:paraId="1C8D8173">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zh-CN" w:bidi="zh-CN"/>
        </w:rPr>
      </w:pPr>
      <w:bookmarkStart w:id="3" w:name="_Toc351203484"/>
      <w:r>
        <w:rPr>
          <w:rFonts w:hint="eastAsia" w:ascii="宋体" w:hAnsi="宋体" w:eastAsia="宋体" w:cs="宋体"/>
          <w:b/>
          <w:bCs/>
          <w:color w:val="000000"/>
          <w:kern w:val="0"/>
          <w:sz w:val="28"/>
          <w:szCs w:val="28"/>
          <w:lang w:val="zh-CN" w:bidi="zh-CN"/>
        </w:rPr>
        <w:t>第一条、工程概况</w:t>
      </w:r>
    </w:p>
    <w:p w14:paraId="4D11A4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hint="eastAsia" w:ascii="宋体" w:hAnsi="宋体" w:cs="宋体"/>
          <w:color w:val="000000"/>
          <w:kern w:val="0"/>
          <w:sz w:val="28"/>
          <w:szCs w:val="28"/>
          <w:u w:val="single"/>
          <w:lang w:val="en-US" w:eastAsia="zh-CN" w:bidi="zh-CN"/>
        </w:rPr>
      </w:pPr>
      <w:r>
        <w:rPr>
          <w:rFonts w:hint="eastAsia" w:ascii="宋体" w:hAnsi="宋体" w:eastAsia="宋体" w:cs="宋体"/>
          <w:color w:val="000000"/>
          <w:kern w:val="0"/>
          <w:sz w:val="28"/>
          <w:szCs w:val="28"/>
          <w:lang w:val="zh-CN" w:bidi="zh-CN"/>
        </w:rPr>
        <w:t>工程名称：</w:t>
      </w:r>
      <w:r>
        <w:rPr>
          <w:rFonts w:hint="eastAsia" w:ascii="宋体" w:hAnsi="宋体" w:eastAsia="宋体" w:cs="宋体"/>
          <w:color w:val="000000"/>
          <w:kern w:val="0"/>
          <w:sz w:val="28"/>
          <w:szCs w:val="28"/>
          <w:lang w:val="en-US" w:eastAsia="zh-CN" w:bidi="zh-CN"/>
        </w:rPr>
        <w:t xml:space="preserve"> </w:t>
      </w:r>
      <w:r>
        <w:rPr>
          <w:rFonts w:hint="eastAsia" w:ascii="宋体" w:hAnsi="宋体" w:cs="宋体"/>
          <w:color w:val="000000"/>
          <w:kern w:val="0"/>
          <w:sz w:val="28"/>
          <w:szCs w:val="28"/>
          <w:u w:val="single"/>
          <w:lang w:val="en-US" w:eastAsia="zh-CN" w:bidi="zh-CN"/>
        </w:rPr>
        <w:t>恒口示范区农村公路交通安全隐患治理工程</w:t>
      </w:r>
    </w:p>
    <w:p w14:paraId="598A46D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hint="default" w:ascii="宋体" w:hAnsi="宋体" w:eastAsia="宋体" w:cs="宋体"/>
          <w:color w:val="000000"/>
          <w:kern w:val="0"/>
          <w:sz w:val="28"/>
          <w:szCs w:val="28"/>
          <w:lang w:val="en-US" w:eastAsia="zh-CN" w:bidi="zh-CN"/>
        </w:rPr>
      </w:pPr>
      <w:r>
        <w:rPr>
          <w:rFonts w:hint="eastAsia" w:ascii="宋体" w:hAnsi="宋体" w:eastAsia="宋体" w:cs="宋体"/>
          <w:color w:val="000000"/>
          <w:kern w:val="0"/>
          <w:sz w:val="28"/>
          <w:szCs w:val="28"/>
          <w:lang w:val="zh-CN" w:bidi="zh-CN"/>
        </w:rPr>
        <w:t>工程地点：</w:t>
      </w:r>
      <w:r>
        <w:rPr>
          <w:rFonts w:hint="eastAsia" w:ascii="宋体" w:hAnsi="宋体" w:eastAsia="宋体" w:cs="宋体"/>
          <w:color w:val="000000"/>
          <w:kern w:val="0"/>
          <w:sz w:val="28"/>
          <w:szCs w:val="28"/>
          <w:lang w:val="en-US" w:eastAsia="zh-CN" w:bidi="zh-CN"/>
        </w:rPr>
        <w:t xml:space="preserve"> 安康市恒口示范区</w:t>
      </w:r>
    </w:p>
    <w:p w14:paraId="2D90EC2D">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color w:val="000000"/>
          <w:kern w:val="0"/>
          <w:sz w:val="28"/>
          <w:szCs w:val="28"/>
          <w:lang w:val="zh-CN" w:bidi="zh-CN"/>
        </w:rPr>
      </w:pPr>
      <w:r>
        <w:rPr>
          <w:rFonts w:hint="eastAsia" w:ascii="宋体" w:hAnsi="宋体" w:eastAsia="宋体" w:cs="宋体"/>
          <w:b/>
          <w:bCs/>
          <w:color w:val="000000"/>
          <w:kern w:val="0"/>
          <w:sz w:val="28"/>
          <w:szCs w:val="28"/>
          <w:lang w:val="zh-CN" w:bidi="zh-CN"/>
        </w:rPr>
        <w:t>第二条、建设工期</w:t>
      </w:r>
      <w:r>
        <w:rPr>
          <w:rFonts w:hint="eastAsia" w:ascii="宋体" w:hAnsi="宋体" w:eastAsia="宋体" w:cs="宋体"/>
          <w:color w:val="000000"/>
          <w:kern w:val="0"/>
          <w:sz w:val="28"/>
          <w:szCs w:val="28"/>
          <w:lang w:val="zh-CN" w:bidi="zh-CN"/>
        </w:rPr>
        <w:t>：</w:t>
      </w:r>
      <w:r>
        <w:rPr>
          <w:rFonts w:hint="eastAsia" w:ascii="宋体" w:hAnsi="宋体" w:eastAsia="宋体" w:cs="宋体"/>
          <w:color w:val="000000"/>
          <w:kern w:val="0"/>
          <w:sz w:val="28"/>
          <w:szCs w:val="28"/>
          <w:u w:val="single"/>
          <w:lang w:val="en-US" w:eastAsia="zh-CN" w:bidi="zh-CN"/>
        </w:rPr>
        <w:t>90</w:t>
      </w:r>
      <w:r>
        <w:rPr>
          <w:rFonts w:hint="eastAsia" w:ascii="宋体" w:hAnsi="宋体" w:eastAsia="宋体" w:cs="宋体"/>
          <w:color w:val="000000"/>
          <w:kern w:val="0"/>
          <w:sz w:val="28"/>
          <w:szCs w:val="28"/>
          <w:u w:val="single"/>
          <w:lang w:val="zh-CN" w:bidi="zh-CN"/>
        </w:rPr>
        <w:t>日历天</w:t>
      </w:r>
    </w:p>
    <w:p w14:paraId="1C0C9370">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color w:val="000000"/>
          <w:kern w:val="0"/>
          <w:sz w:val="28"/>
          <w:szCs w:val="28"/>
          <w:lang w:val="zh-CN" w:bidi="zh-CN"/>
        </w:rPr>
      </w:pPr>
      <w:r>
        <w:rPr>
          <w:rFonts w:hint="eastAsia" w:ascii="宋体" w:hAnsi="宋体" w:eastAsia="宋体" w:cs="宋体"/>
          <w:b/>
          <w:bCs/>
          <w:color w:val="000000"/>
          <w:kern w:val="0"/>
          <w:sz w:val="28"/>
          <w:szCs w:val="28"/>
          <w:lang w:val="zh-CN" w:bidi="zh-CN"/>
        </w:rPr>
        <w:t>第三条、工程质量标准：</w:t>
      </w:r>
      <w:r>
        <w:rPr>
          <w:rFonts w:hint="eastAsia" w:ascii="宋体" w:hAnsi="宋体" w:eastAsia="宋体" w:cs="宋体"/>
          <w:color w:val="000000"/>
          <w:kern w:val="0"/>
          <w:sz w:val="28"/>
          <w:szCs w:val="28"/>
          <w:u w:val="single"/>
          <w:lang w:val="zh-CN" w:bidi="zh-CN"/>
        </w:rPr>
        <w:t>合格。</w:t>
      </w:r>
    </w:p>
    <w:p w14:paraId="61F9EC1E">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bCs/>
          <w:kern w:val="0"/>
          <w:sz w:val="28"/>
          <w:szCs w:val="28"/>
          <w:u w:val="single"/>
          <w:lang w:val="zh-CN" w:bidi="zh-CN"/>
        </w:rPr>
      </w:pPr>
      <w:r>
        <w:rPr>
          <w:rFonts w:hint="eastAsia" w:ascii="宋体" w:hAnsi="宋体" w:eastAsia="宋体" w:cs="宋体"/>
          <w:b/>
          <w:bCs/>
          <w:color w:val="000000"/>
          <w:kern w:val="0"/>
          <w:sz w:val="28"/>
          <w:szCs w:val="28"/>
          <w:lang w:val="zh-CN" w:bidi="zh-CN"/>
        </w:rPr>
        <w:t>第四条、工程款价：</w:t>
      </w:r>
      <w:r>
        <w:rPr>
          <w:rFonts w:hint="eastAsia" w:ascii="宋体" w:hAnsi="宋体" w:eastAsia="宋体" w:cs="宋体"/>
          <w:color w:val="000000"/>
          <w:kern w:val="0"/>
          <w:sz w:val="28"/>
          <w:szCs w:val="28"/>
          <w:lang w:val="zh-CN" w:eastAsia="zh-CN" w:bidi="zh-CN"/>
        </w:rPr>
        <w:t>大</w:t>
      </w:r>
      <w:r>
        <w:rPr>
          <w:rFonts w:hint="eastAsia" w:ascii="宋体" w:hAnsi="宋体" w:eastAsia="宋体" w:cs="宋体"/>
          <w:color w:val="000000"/>
          <w:kern w:val="0"/>
          <w:sz w:val="28"/>
          <w:szCs w:val="28"/>
          <w:lang w:val="zh-CN" w:bidi="zh-CN"/>
        </w:rPr>
        <w:t>写人民币</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eastAsia="宋体" w:cs="宋体"/>
          <w:bCs/>
          <w:kern w:val="0"/>
          <w:sz w:val="28"/>
          <w:szCs w:val="28"/>
          <w:u w:val="single"/>
          <w:lang w:val="zh-CN" w:bidi="zh-CN"/>
        </w:rPr>
        <w:t>¥</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eastAsia="宋体" w:cs="宋体"/>
          <w:bCs/>
          <w:kern w:val="0"/>
          <w:sz w:val="28"/>
          <w:szCs w:val="28"/>
          <w:u w:val="single"/>
          <w:lang w:val="zh-CN" w:bidi="zh-CN"/>
        </w:rPr>
        <w:t>元)；</w:t>
      </w:r>
    </w:p>
    <w:p w14:paraId="45E52741">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color w:val="000000"/>
          <w:kern w:val="0"/>
          <w:sz w:val="28"/>
          <w:szCs w:val="28"/>
          <w:u w:val="single"/>
          <w:lang w:val="en-US" w:eastAsia="zh-CN" w:bidi="zh-CN"/>
        </w:rPr>
      </w:pPr>
      <w:r>
        <w:rPr>
          <w:rFonts w:hint="eastAsia" w:ascii="宋体" w:hAnsi="宋体" w:eastAsia="宋体" w:cs="宋体"/>
          <w:b/>
          <w:bCs/>
          <w:color w:val="000000"/>
          <w:kern w:val="0"/>
          <w:sz w:val="28"/>
          <w:szCs w:val="28"/>
          <w:lang w:val="zh-CN" w:bidi="zh-CN"/>
        </w:rPr>
        <w:t>第五条、建设内容</w:t>
      </w:r>
      <w:r>
        <w:rPr>
          <w:rFonts w:hint="eastAsia" w:ascii="宋体" w:hAnsi="宋体" w:eastAsia="宋体" w:cs="宋体"/>
          <w:color w:val="000000"/>
          <w:kern w:val="0"/>
          <w:sz w:val="28"/>
          <w:szCs w:val="28"/>
          <w:lang w:val="zh-CN" w:bidi="zh-CN"/>
        </w:rPr>
        <w:t>：安全隐患治理及水毁修复工程。具体详见工程量清单；</w:t>
      </w:r>
    </w:p>
    <w:p w14:paraId="73272CE5">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第六条</w:t>
      </w:r>
      <w:r>
        <w:rPr>
          <w:rFonts w:hint="eastAsia" w:ascii="宋体" w:hAnsi="宋体" w:eastAsia="宋体" w:cs="宋体"/>
          <w:b/>
          <w:bCs w:val="0"/>
          <w:sz w:val="28"/>
          <w:szCs w:val="28"/>
          <w:lang w:val="en-US" w:eastAsia="zh-CN" w:bidi="zh-CN"/>
        </w:rPr>
        <w:t xml:space="preserve"> </w:t>
      </w:r>
      <w:r>
        <w:rPr>
          <w:rFonts w:hint="eastAsia" w:ascii="宋体" w:hAnsi="宋体" w:eastAsia="宋体" w:cs="宋体"/>
          <w:b/>
          <w:bCs w:val="0"/>
          <w:sz w:val="28"/>
          <w:szCs w:val="28"/>
          <w:lang w:val="zh-CN" w:eastAsia="zh-CN" w:bidi="zh-CN"/>
        </w:rPr>
        <w:t>签约合同价与合同价格形式</w:t>
      </w:r>
      <w:bookmarkEnd w:id="3"/>
      <w:r>
        <w:rPr>
          <w:rFonts w:hint="eastAsia" w:ascii="宋体" w:hAnsi="宋体" w:eastAsia="宋体" w:cs="宋体"/>
          <w:b/>
          <w:bCs w:val="0"/>
          <w:sz w:val="28"/>
          <w:szCs w:val="28"/>
          <w:lang w:val="zh-CN" w:eastAsia="zh-CN" w:bidi="zh-CN"/>
        </w:rPr>
        <w:tab/>
      </w:r>
    </w:p>
    <w:p w14:paraId="14A648F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1.签约合同价为：</w:t>
      </w:r>
    </w:p>
    <w:p w14:paraId="3360793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u w:val="single"/>
          <w:lang w:val="zh-CN" w:eastAsia="zh-CN" w:bidi="zh-CN"/>
        </w:rPr>
      </w:pPr>
      <w:r>
        <w:rPr>
          <w:rFonts w:hint="eastAsia" w:ascii="宋体" w:hAnsi="宋体" w:eastAsia="宋体" w:cs="宋体"/>
          <w:bCs/>
          <w:sz w:val="28"/>
          <w:szCs w:val="28"/>
          <w:lang w:val="zh-CN" w:eastAsia="zh-CN" w:bidi="zh-CN"/>
        </w:rPr>
        <w:t>人民币（大写）</w:t>
      </w:r>
      <w:r>
        <w:rPr>
          <w:rFonts w:hint="eastAsia" w:ascii="宋体" w:hAnsi="宋体" w:eastAsia="宋体" w:cs="宋体"/>
          <w:color w:val="000000"/>
          <w:sz w:val="28"/>
          <w:szCs w:val="28"/>
          <w:u w:val="single"/>
          <w:lang w:val="en-US" w:eastAsia="zh-CN" w:bidi="zh-CN"/>
        </w:rPr>
        <w:t xml:space="preserve">                             </w:t>
      </w:r>
      <w:r>
        <w:rPr>
          <w:rFonts w:hint="eastAsia" w:ascii="宋体" w:hAnsi="宋体" w:eastAsia="宋体" w:cs="宋体"/>
          <w:bCs/>
          <w:sz w:val="28"/>
          <w:szCs w:val="28"/>
          <w:u w:val="single"/>
          <w:lang w:val="zh-CN" w:eastAsia="zh-CN" w:bidi="zh-CN"/>
        </w:rPr>
        <w:t>(¥</w:t>
      </w:r>
      <w:r>
        <w:rPr>
          <w:rFonts w:hint="eastAsia" w:ascii="宋体" w:hAnsi="宋体" w:eastAsia="宋体" w:cs="宋体"/>
          <w:color w:val="000000"/>
          <w:sz w:val="28"/>
          <w:szCs w:val="28"/>
          <w:u w:val="single"/>
          <w:lang w:val="en-US" w:eastAsia="zh-CN" w:bidi="zh-CN"/>
        </w:rPr>
        <w:t xml:space="preserve">             </w:t>
      </w:r>
      <w:r>
        <w:rPr>
          <w:rFonts w:hint="eastAsia" w:ascii="宋体" w:hAnsi="宋体" w:eastAsia="宋体" w:cs="宋体"/>
          <w:bCs/>
          <w:sz w:val="28"/>
          <w:szCs w:val="28"/>
          <w:u w:val="single"/>
          <w:lang w:val="zh-CN" w:eastAsia="zh-CN" w:bidi="zh-CN"/>
        </w:rPr>
        <w:t>元)；</w:t>
      </w:r>
    </w:p>
    <w:p w14:paraId="092F40FB">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Cs/>
          <w:sz w:val="28"/>
          <w:szCs w:val="28"/>
          <w:highlight w:val="none"/>
          <w:u w:val="none"/>
          <w:lang w:val="en-US" w:eastAsia="zh-CN" w:bidi="zh-CN"/>
        </w:rPr>
      </w:pPr>
      <w:r>
        <w:rPr>
          <w:rFonts w:hint="eastAsia" w:ascii="宋体" w:hAnsi="宋体" w:eastAsia="宋体" w:cs="宋体"/>
          <w:bCs/>
          <w:sz w:val="28"/>
          <w:szCs w:val="28"/>
          <w:lang w:val="en-US" w:eastAsia="zh-CN" w:bidi="zh-CN"/>
        </w:rPr>
        <w:t>2.</w:t>
      </w:r>
      <w:r>
        <w:rPr>
          <w:rFonts w:hint="eastAsia" w:ascii="宋体" w:hAnsi="宋体" w:eastAsia="宋体" w:cs="宋体"/>
          <w:bCs/>
          <w:sz w:val="28"/>
          <w:szCs w:val="28"/>
          <w:lang w:val="zh-CN" w:eastAsia="zh-CN" w:bidi="zh-CN"/>
        </w:rPr>
        <w:t>合同价格形式：</w:t>
      </w:r>
      <w:r>
        <w:rPr>
          <w:rFonts w:hint="eastAsia" w:ascii="宋体" w:hAnsi="宋体" w:eastAsia="宋体" w:cs="宋体"/>
          <w:bCs/>
          <w:sz w:val="28"/>
          <w:szCs w:val="28"/>
          <w:u w:val="single"/>
          <w:lang w:val="zh-CN" w:eastAsia="zh-CN" w:bidi="zh-CN"/>
        </w:rPr>
        <w:t xml:space="preserve"> 包工包料，固定综合单价。</w:t>
      </w:r>
    </w:p>
    <w:p w14:paraId="30F49A79">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firstLine="582" w:firstLineChars="208"/>
        <w:textAlignment w:val="auto"/>
        <w:rPr>
          <w:rFonts w:hint="eastAsia" w:ascii="宋体" w:hAnsi="宋体" w:eastAsia="宋体" w:cs="宋体"/>
          <w:bCs/>
          <w:sz w:val="28"/>
          <w:szCs w:val="28"/>
          <w:highlight w:val="none"/>
          <w:u w:val="single"/>
          <w:lang w:val="zh-CN" w:eastAsia="zh-CN" w:bidi="zh-CN"/>
        </w:rPr>
      </w:pPr>
      <w:r>
        <w:rPr>
          <w:rFonts w:hint="eastAsia" w:ascii="宋体" w:hAnsi="宋体" w:eastAsia="宋体" w:cs="宋体"/>
          <w:bCs/>
          <w:sz w:val="28"/>
          <w:szCs w:val="28"/>
          <w:highlight w:val="none"/>
          <w:u w:val="none"/>
          <w:lang w:val="en-US" w:eastAsia="zh-CN" w:bidi="zh-CN"/>
        </w:rPr>
        <w:t>3.</w:t>
      </w:r>
      <w:r>
        <w:rPr>
          <w:rFonts w:hint="eastAsia" w:ascii="宋体" w:hAnsi="宋体" w:eastAsia="宋体" w:cs="宋体"/>
          <w:bCs/>
          <w:sz w:val="28"/>
          <w:szCs w:val="28"/>
          <w:highlight w:val="none"/>
          <w:u w:val="single"/>
          <w:lang w:val="en-US" w:eastAsia="zh-CN" w:bidi="zh-CN"/>
        </w:rPr>
        <w:t>支付方式：合同签订之日起10个工作日内，甲方向乙方支付至本合同总价款的30%作为预付款；工程竣工验收合格付至合同价款90%；剩余工程款在确认达到合同质量目标，并且结算书经审计部门审核（结果经双方签字盖章确认）后，按规定程序报帐并一次性付清。</w:t>
      </w:r>
    </w:p>
    <w:p w14:paraId="7D9CE689">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 xml:space="preserve"> 第七条、双方相互协作条款</w:t>
      </w:r>
    </w:p>
    <w:p w14:paraId="601924F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en-US" w:eastAsia="zh-CN" w:bidi="zh-CN"/>
        </w:rPr>
      </w:pPr>
      <w:r>
        <w:rPr>
          <w:rFonts w:hint="eastAsia" w:ascii="宋体" w:hAnsi="宋体" w:eastAsia="宋体" w:cs="宋体"/>
          <w:b w:val="0"/>
          <w:bCs/>
          <w:sz w:val="28"/>
          <w:szCs w:val="28"/>
          <w:lang w:val="zh-CN" w:eastAsia="zh-CN" w:bidi="zh-CN"/>
        </w:rPr>
        <w:t>1、甲方</w:t>
      </w:r>
      <w:r>
        <w:rPr>
          <w:rFonts w:hint="eastAsia" w:ascii="宋体" w:hAnsi="宋体" w:eastAsia="宋体" w:cs="宋体"/>
          <w:b w:val="0"/>
          <w:bCs/>
          <w:sz w:val="28"/>
          <w:szCs w:val="28"/>
          <w:lang w:val="en-US" w:eastAsia="zh-CN" w:bidi="zh-CN"/>
        </w:rPr>
        <w:t>及项目所在村委会负责协调施工期间外部环境保障工作。</w:t>
      </w:r>
    </w:p>
    <w:p w14:paraId="070A108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2、甲方负责按约支付工程价款；在乙方正常作业的情况下，甲方可以随时对作业进度、质量进行检查。</w:t>
      </w:r>
    </w:p>
    <w:p w14:paraId="2DFA0B3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3、乙方严格按照甲方要求以及施工技术规范相关要求进行施工。</w:t>
      </w:r>
    </w:p>
    <w:p w14:paraId="30E568D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4、乙方提出的任何合理化建议和设计修改意见，必须经过甲方的许可后方可变更施工。</w:t>
      </w:r>
    </w:p>
    <w:p w14:paraId="5F7795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宋体" w:hAnsi="宋体" w:eastAsia="宋体" w:cs="宋体"/>
          <w:b w:val="0"/>
          <w:bCs/>
          <w:sz w:val="28"/>
          <w:szCs w:val="28"/>
          <w:lang w:val="en-US" w:eastAsia="zh-CN" w:bidi="zh-CN"/>
        </w:rPr>
      </w:pPr>
      <w:r>
        <w:rPr>
          <w:rFonts w:hint="eastAsia" w:ascii="宋体" w:hAnsi="宋体" w:eastAsia="宋体" w:cs="宋体"/>
          <w:b w:val="0"/>
          <w:bCs/>
          <w:sz w:val="28"/>
          <w:szCs w:val="28"/>
          <w:lang w:val="en-US" w:eastAsia="zh-CN" w:bidi="zh-CN"/>
        </w:rPr>
        <w:t>5、如涉及施工内容变更，必须经过甲方同意，甲方组织施工方、监理方、设计方一同会审后方可变更，乙方不得私自调整建设内容，否则不予拨款。</w:t>
      </w:r>
    </w:p>
    <w:p w14:paraId="21FE00F2">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第八条、安全管理</w:t>
      </w:r>
    </w:p>
    <w:p w14:paraId="6EC372E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宋体" w:hAnsi="宋体" w:eastAsia="宋体" w:cs="宋体"/>
          <w:b w:val="0"/>
          <w:bCs/>
          <w:sz w:val="28"/>
          <w:szCs w:val="28"/>
          <w:lang w:val="en-US" w:eastAsia="zh-CN" w:bidi="zh-CN"/>
        </w:rPr>
      </w:pPr>
      <w:r>
        <w:rPr>
          <w:rFonts w:hint="eastAsia" w:ascii="宋体" w:hAnsi="宋体" w:eastAsia="宋体" w:cs="宋体"/>
          <w:b w:val="0"/>
          <w:bCs/>
          <w:sz w:val="28"/>
          <w:szCs w:val="28"/>
          <w:lang w:val="zh-CN" w:eastAsia="zh-CN" w:bidi="zh-CN"/>
        </w:rPr>
        <w:t>1、本工程安全目标：零安全事故。施工过程中一切的安全责任事故由乙方承担，</w:t>
      </w:r>
      <w:r>
        <w:rPr>
          <w:rFonts w:hint="eastAsia" w:ascii="宋体" w:hAnsi="宋体" w:eastAsia="宋体" w:cs="宋体"/>
          <w:b w:val="0"/>
          <w:bCs/>
          <w:sz w:val="28"/>
          <w:szCs w:val="28"/>
          <w:lang w:val="en-US" w:eastAsia="zh-CN" w:bidi="zh-CN"/>
        </w:rPr>
        <w:t>并与甲方签订安全生产责任书。</w:t>
      </w:r>
    </w:p>
    <w:p w14:paraId="480DD4E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2、乙方应遵守工程建设安全生产有关管理规定和甲方职业健康安全管理体系文件的要求，严格按安全标准进行施工，服从甲方的监督、管理和指挥。</w:t>
      </w:r>
    </w:p>
    <w:p w14:paraId="0262956F">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第九条、验收</w:t>
      </w:r>
    </w:p>
    <w:p w14:paraId="7C78098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工程完成后须组织验收，验收结果须达到合格标准。 </w:t>
      </w:r>
      <w:bookmarkStart w:id="4" w:name="_Toc351203486"/>
    </w:p>
    <w:p w14:paraId="10F1089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第十条、合同文件构成</w:t>
      </w:r>
      <w:bookmarkEnd w:id="4"/>
    </w:p>
    <w:p w14:paraId="2172CD1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本协议书与下列文件一起构成合同文件：</w:t>
      </w:r>
    </w:p>
    <w:p w14:paraId="6AEDAF7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（1）中标通知书；</w:t>
      </w:r>
    </w:p>
    <w:p w14:paraId="0C4C9CB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 xml:space="preserve">（2）投标函及其附录； </w:t>
      </w:r>
    </w:p>
    <w:p w14:paraId="5141B93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（3）专用合同条款及其附件；</w:t>
      </w:r>
    </w:p>
    <w:p w14:paraId="0E06F3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（4）通用合同条款；</w:t>
      </w:r>
    </w:p>
    <w:p w14:paraId="3FF4264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（5）技术标准和要求；</w:t>
      </w:r>
    </w:p>
    <w:p w14:paraId="45F3001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（6）图纸；</w:t>
      </w:r>
    </w:p>
    <w:p w14:paraId="289FAF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（7）已标价工程量清单或预算书；</w:t>
      </w:r>
    </w:p>
    <w:p w14:paraId="3CFD399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（8）其他合同文件。</w:t>
      </w:r>
    </w:p>
    <w:p w14:paraId="6FD075F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在合同订立及履行过程中形成的与合同有关的文件均构成合同文件组成部分。</w:t>
      </w:r>
    </w:p>
    <w:p w14:paraId="1BBA9F7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上述各项合同文件包括合同当事人就该项合同文件所作出的补充和修改，属于同一类内容的文件，应以最新签署的为准。专用合同条款及其附件须经合同当事人签字或盖章。</w:t>
      </w:r>
    </w:p>
    <w:p w14:paraId="7DF36ACC">
      <w:pPr>
        <w:keepNext w:val="0"/>
        <w:keepLines w:val="0"/>
        <w:pageBreakBefore w:val="0"/>
        <w:widowControl w:val="0"/>
        <w:kinsoku/>
        <w:wordWrap/>
        <w:overflowPunct/>
        <w:topLinePunct w:val="0"/>
        <w:autoSpaceDE w:val="0"/>
        <w:autoSpaceDN w:val="0"/>
        <w:bidi w:val="0"/>
        <w:adjustRightInd/>
        <w:snapToGrid/>
        <w:spacing w:line="520" w:lineRule="exact"/>
        <w:ind w:firstLine="281" w:firstLineChars="100"/>
        <w:textAlignment w:val="auto"/>
        <w:rPr>
          <w:rFonts w:ascii="宋体" w:hAnsi="宋体" w:eastAsia="宋体" w:cs="宋体"/>
          <w:b/>
          <w:bCs w:val="0"/>
          <w:sz w:val="28"/>
          <w:szCs w:val="28"/>
          <w:lang w:val="zh-CN" w:eastAsia="zh-CN" w:bidi="zh-CN"/>
        </w:rPr>
      </w:pPr>
      <w:bookmarkStart w:id="5" w:name="_Toc351203487"/>
      <w:r>
        <w:rPr>
          <w:rFonts w:hint="eastAsia" w:ascii="宋体" w:hAnsi="宋体" w:eastAsia="宋体" w:cs="宋体"/>
          <w:b/>
          <w:bCs w:val="0"/>
          <w:sz w:val="28"/>
          <w:szCs w:val="28"/>
          <w:lang w:val="zh-CN" w:eastAsia="zh-CN" w:bidi="zh-CN"/>
        </w:rPr>
        <w:t>第十一条、承诺</w:t>
      </w:r>
      <w:bookmarkEnd w:id="5"/>
    </w:p>
    <w:p w14:paraId="38738F4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1.发包人承诺按照法律规定履行项目审批手续、筹集工程建设资金并按照合同约定的期限和方式支付合同价款。</w:t>
      </w:r>
    </w:p>
    <w:p w14:paraId="6BB765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2.承包人承诺按照法律规定及合同约定组织完成工程施工，确保工程质量和安全，不进行转包及违法分包，并在缺陷责任期及保修期内承担相应的工程维修责任。</w:t>
      </w:r>
    </w:p>
    <w:p w14:paraId="4B36BF6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3.发包人和承包人通过招投标形式签订合同的，双方理解并承诺不再就同一工程另行签订与合同实质性内容相背离的协议。</w:t>
      </w:r>
    </w:p>
    <w:p w14:paraId="6376328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宋体" w:hAnsi="宋体" w:eastAsia="宋体" w:cs="宋体"/>
          <w:bCs/>
          <w:sz w:val="28"/>
          <w:szCs w:val="28"/>
          <w:lang w:val="en-US" w:eastAsia="zh-CN" w:bidi="zh-CN"/>
        </w:rPr>
      </w:pPr>
      <w:r>
        <w:rPr>
          <w:rFonts w:hint="eastAsia" w:ascii="宋体" w:hAnsi="宋体" w:eastAsia="宋体" w:cs="宋体"/>
          <w:bCs/>
          <w:sz w:val="28"/>
          <w:szCs w:val="28"/>
          <w:lang w:val="en-US" w:eastAsia="zh-CN" w:bidi="zh-CN"/>
        </w:rPr>
        <w:t>4.承包人应保证施工进度与工程质量。因天气原因导致无法施工，工期可以顺延；因承包人原因造成工期延误，每延误一天按合同价款的千分之一处罚，逾期竣工违约金的上限为签约合同价的3%。若因乙方原因导致工程停工30日以上，发包人有权终止施工合同，承包人自行退场并按已完成工程量的造价80%予以结算。</w:t>
      </w:r>
    </w:p>
    <w:p w14:paraId="186FB319">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bookmarkStart w:id="6" w:name="_Toc351203488"/>
      <w:r>
        <w:rPr>
          <w:rFonts w:hint="eastAsia" w:ascii="宋体" w:hAnsi="宋体" w:eastAsia="宋体" w:cs="宋体"/>
          <w:b/>
          <w:sz w:val="28"/>
          <w:szCs w:val="28"/>
          <w:lang w:val="zh-CN" w:eastAsia="zh-CN" w:bidi="zh-CN"/>
        </w:rPr>
        <w:t>第十二条、词语含义</w:t>
      </w:r>
      <w:bookmarkEnd w:id="6"/>
    </w:p>
    <w:p w14:paraId="0AC6170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本协议书中词语含义与第二部分通用合同条款中赋予的含义相同。</w:t>
      </w:r>
    </w:p>
    <w:p w14:paraId="4763E360">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Cs/>
          <w:sz w:val="28"/>
          <w:szCs w:val="28"/>
          <w:lang w:val="zh-CN" w:eastAsia="zh-CN" w:bidi="zh-CN"/>
        </w:rPr>
      </w:pPr>
      <w:bookmarkStart w:id="7" w:name="_Toc351203489"/>
      <w:r>
        <w:rPr>
          <w:rFonts w:hint="eastAsia" w:ascii="宋体" w:hAnsi="宋体" w:eastAsia="宋体" w:cs="宋体"/>
          <w:b/>
          <w:sz w:val="28"/>
          <w:szCs w:val="28"/>
          <w:lang w:val="zh-CN" w:eastAsia="zh-CN" w:bidi="zh-CN"/>
        </w:rPr>
        <w:t>第十三条、签订时间</w:t>
      </w:r>
      <w:bookmarkEnd w:id="7"/>
      <w:r>
        <w:rPr>
          <w:rFonts w:hint="eastAsia" w:ascii="宋体" w:hAnsi="宋体" w:eastAsia="宋体" w:cs="宋体"/>
          <w:b/>
          <w:sz w:val="28"/>
          <w:szCs w:val="28"/>
          <w:lang w:val="zh-CN" w:eastAsia="zh-CN" w:bidi="zh-CN"/>
        </w:rPr>
        <w:t>：</w:t>
      </w:r>
      <w:r>
        <w:rPr>
          <w:rFonts w:hint="eastAsia" w:ascii="宋体" w:hAnsi="宋体" w:eastAsia="宋体" w:cs="宋体"/>
          <w:bCs/>
          <w:sz w:val="28"/>
          <w:szCs w:val="28"/>
          <w:lang w:val="zh-CN" w:eastAsia="zh-CN" w:bidi="zh-CN"/>
        </w:rPr>
        <w:t>本合同于</w:t>
      </w:r>
      <w:r>
        <w:rPr>
          <w:rFonts w:hint="eastAsia" w:ascii="宋体" w:hAnsi="宋体" w:eastAsia="宋体" w:cs="宋体"/>
          <w:bCs/>
          <w:sz w:val="28"/>
          <w:szCs w:val="28"/>
          <w:u w:val="single"/>
          <w:lang w:val="en-US" w:eastAsia="zh-CN" w:bidi="zh-CN"/>
        </w:rPr>
        <w:t>2025</w:t>
      </w:r>
      <w:r>
        <w:rPr>
          <w:rFonts w:hint="eastAsia" w:ascii="宋体" w:hAnsi="宋体" w:eastAsia="宋体" w:cs="宋体"/>
          <w:bCs/>
          <w:sz w:val="28"/>
          <w:szCs w:val="28"/>
          <w:lang w:val="zh-CN" w:eastAsia="zh-CN" w:bidi="zh-CN"/>
        </w:rPr>
        <w:t>年</w:t>
      </w:r>
      <w:r>
        <w:rPr>
          <w:rFonts w:hint="eastAsia" w:ascii="宋体" w:hAnsi="宋体" w:eastAsia="宋体" w:cs="宋体"/>
          <w:bCs/>
          <w:sz w:val="28"/>
          <w:szCs w:val="28"/>
          <w:u w:val="single"/>
          <w:lang w:val="en-US" w:eastAsia="zh-CN" w:bidi="zh-CN"/>
        </w:rPr>
        <w:t xml:space="preserve">   </w:t>
      </w:r>
      <w:r>
        <w:rPr>
          <w:rFonts w:hint="eastAsia" w:ascii="宋体" w:hAnsi="宋体" w:eastAsia="宋体" w:cs="宋体"/>
          <w:bCs/>
          <w:sz w:val="28"/>
          <w:szCs w:val="28"/>
          <w:lang w:val="zh-CN" w:eastAsia="zh-CN" w:bidi="zh-CN"/>
        </w:rPr>
        <w:t>月</w:t>
      </w:r>
      <w:r>
        <w:rPr>
          <w:rFonts w:hint="eastAsia" w:ascii="宋体" w:hAnsi="宋体" w:eastAsia="宋体" w:cs="宋体"/>
          <w:bCs/>
          <w:sz w:val="28"/>
          <w:szCs w:val="28"/>
          <w:u w:val="single"/>
          <w:lang w:val="zh-CN" w:eastAsia="zh-CN" w:bidi="zh-CN"/>
        </w:rPr>
        <w:t xml:space="preserve"> </w:t>
      </w:r>
      <w:r>
        <w:rPr>
          <w:rFonts w:hint="eastAsia" w:ascii="宋体" w:hAnsi="宋体" w:eastAsia="宋体" w:cs="宋体"/>
          <w:bCs/>
          <w:sz w:val="28"/>
          <w:szCs w:val="28"/>
          <w:u w:val="single"/>
          <w:lang w:val="en-US" w:eastAsia="zh-CN" w:bidi="zh-CN"/>
        </w:rPr>
        <w:t xml:space="preserve">   </w:t>
      </w:r>
      <w:r>
        <w:rPr>
          <w:rFonts w:hint="eastAsia" w:ascii="宋体" w:hAnsi="宋体" w:eastAsia="宋体" w:cs="宋体"/>
          <w:bCs/>
          <w:sz w:val="28"/>
          <w:szCs w:val="28"/>
          <w:lang w:val="zh-CN" w:eastAsia="zh-CN" w:bidi="zh-CN"/>
        </w:rPr>
        <w:t>日签订。</w:t>
      </w:r>
    </w:p>
    <w:p w14:paraId="70B61E80">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Cs/>
          <w:sz w:val="28"/>
          <w:szCs w:val="28"/>
          <w:lang w:val="zh-CN" w:eastAsia="zh-CN" w:bidi="zh-CN"/>
        </w:rPr>
      </w:pPr>
      <w:bookmarkStart w:id="8" w:name="_Toc351203490"/>
      <w:r>
        <w:rPr>
          <w:rFonts w:hint="eastAsia" w:ascii="宋体" w:hAnsi="宋体" w:eastAsia="宋体" w:cs="宋体"/>
          <w:b/>
          <w:sz w:val="28"/>
          <w:szCs w:val="28"/>
          <w:lang w:val="zh-CN" w:eastAsia="zh-CN" w:bidi="zh-CN"/>
        </w:rPr>
        <w:t>第十四条、签订地点</w:t>
      </w:r>
      <w:bookmarkEnd w:id="8"/>
      <w:r>
        <w:rPr>
          <w:rFonts w:hint="eastAsia" w:ascii="宋体" w:hAnsi="宋体" w:eastAsia="宋体" w:cs="宋体"/>
          <w:b/>
          <w:sz w:val="28"/>
          <w:szCs w:val="28"/>
          <w:lang w:val="zh-CN" w:eastAsia="zh-CN" w:bidi="zh-CN"/>
        </w:rPr>
        <w:t>：</w:t>
      </w:r>
    </w:p>
    <w:p w14:paraId="6F5ADA9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本合同在</w:t>
      </w:r>
      <w:r>
        <w:rPr>
          <w:rFonts w:hint="eastAsia" w:ascii="宋体" w:hAnsi="宋体" w:cs="宋体"/>
          <w:bCs/>
          <w:sz w:val="28"/>
          <w:szCs w:val="28"/>
          <w:u w:val="single"/>
          <w:lang w:val="en-US" w:eastAsia="zh-CN" w:bidi="zh-CN"/>
        </w:rPr>
        <w:t xml:space="preserve">            </w:t>
      </w:r>
      <w:r>
        <w:rPr>
          <w:rFonts w:hint="eastAsia" w:ascii="宋体" w:hAnsi="宋体" w:eastAsia="宋体" w:cs="宋体"/>
          <w:bCs/>
          <w:sz w:val="28"/>
          <w:szCs w:val="28"/>
          <w:lang w:val="zh-CN" w:eastAsia="zh-CN" w:bidi="zh-CN"/>
        </w:rPr>
        <w:t>签订。</w:t>
      </w:r>
    </w:p>
    <w:p w14:paraId="30797BE5">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bookmarkStart w:id="9" w:name="_Toc351203491"/>
      <w:r>
        <w:rPr>
          <w:rFonts w:hint="eastAsia" w:ascii="宋体" w:hAnsi="宋体" w:eastAsia="宋体" w:cs="宋体"/>
          <w:b/>
          <w:sz w:val="28"/>
          <w:szCs w:val="28"/>
          <w:lang w:val="zh-CN" w:eastAsia="zh-CN" w:bidi="zh-CN"/>
        </w:rPr>
        <w:t>第十五条、补充协议</w:t>
      </w:r>
      <w:bookmarkEnd w:id="9"/>
    </w:p>
    <w:p w14:paraId="4F00C20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合同未尽事宜，合同当事人另行签订补充协议，补充协议是合同的组成部分。</w:t>
      </w:r>
      <w:bookmarkStart w:id="10" w:name="_Toc351203492"/>
    </w:p>
    <w:p w14:paraId="2956274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r>
        <w:rPr>
          <w:rFonts w:hint="eastAsia" w:ascii="宋体" w:hAnsi="宋体" w:eastAsia="宋体" w:cs="宋体"/>
          <w:b/>
          <w:sz w:val="28"/>
          <w:szCs w:val="28"/>
          <w:lang w:val="zh-CN" w:eastAsia="zh-CN" w:bidi="zh-CN"/>
        </w:rPr>
        <w:t>第十十六条、合同生效</w:t>
      </w:r>
      <w:bookmarkEnd w:id="10"/>
    </w:p>
    <w:p w14:paraId="5879775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本合同自</w:t>
      </w:r>
      <w:r>
        <w:rPr>
          <w:rFonts w:hint="eastAsia" w:ascii="宋体" w:hAnsi="宋体" w:eastAsia="宋体" w:cs="宋体"/>
          <w:bCs/>
          <w:sz w:val="28"/>
          <w:szCs w:val="28"/>
          <w:u w:val="single"/>
          <w:lang w:val="en-US" w:eastAsia="zh-CN" w:bidi="zh-CN"/>
        </w:rPr>
        <w:t>签字、盖章</w:t>
      </w:r>
      <w:r>
        <w:rPr>
          <w:rFonts w:hint="eastAsia" w:ascii="宋体" w:hAnsi="宋体" w:eastAsia="宋体" w:cs="宋体"/>
          <w:bCs/>
          <w:sz w:val="28"/>
          <w:szCs w:val="28"/>
          <w:lang w:val="zh-CN" w:eastAsia="zh-CN" w:bidi="zh-CN"/>
        </w:rPr>
        <w:t>生效。</w:t>
      </w:r>
    </w:p>
    <w:p w14:paraId="35A7186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bookmarkStart w:id="11" w:name="_Toc351203493"/>
      <w:r>
        <w:rPr>
          <w:rFonts w:hint="eastAsia" w:ascii="宋体" w:hAnsi="宋体" w:eastAsia="宋体" w:cs="宋体"/>
          <w:b/>
          <w:sz w:val="28"/>
          <w:szCs w:val="28"/>
          <w:lang w:val="zh-CN" w:eastAsia="zh-CN" w:bidi="zh-CN"/>
        </w:rPr>
        <w:t>第十十七条、合同份数</w:t>
      </w:r>
      <w:bookmarkEnd w:id="11"/>
    </w:p>
    <w:p w14:paraId="79E58D7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color w:val="000000"/>
          <w:sz w:val="28"/>
          <w:szCs w:val="28"/>
          <w:lang w:val="zh-CN" w:eastAsia="zh-CN" w:bidi="zh-CN"/>
        </w:rPr>
      </w:pPr>
      <w:r>
        <w:rPr>
          <w:rFonts w:hint="eastAsia" w:ascii="宋体" w:hAnsi="宋体" w:eastAsia="宋体" w:cs="宋体"/>
          <w:bCs/>
          <w:sz w:val="28"/>
          <w:szCs w:val="28"/>
          <w:lang w:val="zh-CN" w:eastAsia="zh-CN" w:bidi="zh-CN"/>
        </w:rPr>
        <w:t>本合同一式</w:t>
      </w:r>
      <w:r>
        <w:rPr>
          <w:rFonts w:hint="eastAsia" w:ascii="宋体" w:hAnsi="宋体" w:eastAsia="宋体" w:cs="宋体"/>
          <w:bCs/>
          <w:sz w:val="28"/>
          <w:szCs w:val="28"/>
          <w:u w:val="single"/>
          <w:lang w:val="en-US" w:eastAsia="zh-CN" w:bidi="zh-CN"/>
        </w:rPr>
        <w:t>4</w:t>
      </w:r>
      <w:r>
        <w:rPr>
          <w:rFonts w:hint="eastAsia" w:ascii="宋体" w:hAnsi="宋体" w:eastAsia="宋体" w:cs="宋体"/>
          <w:bCs/>
          <w:sz w:val="28"/>
          <w:szCs w:val="28"/>
          <w:lang w:val="zh-CN" w:eastAsia="zh-CN" w:bidi="zh-CN"/>
        </w:rPr>
        <w:t>份，均具有同等法律效力，发包人执</w:t>
      </w:r>
      <w:r>
        <w:rPr>
          <w:rFonts w:hint="eastAsia" w:ascii="宋体" w:hAnsi="宋体" w:eastAsia="宋体" w:cs="宋体"/>
          <w:bCs/>
          <w:sz w:val="28"/>
          <w:szCs w:val="28"/>
          <w:u w:val="single"/>
          <w:lang w:val="en-US" w:eastAsia="zh-CN" w:bidi="zh-CN"/>
        </w:rPr>
        <w:t>2</w:t>
      </w:r>
      <w:r>
        <w:rPr>
          <w:rFonts w:hint="eastAsia" w:ascii="宋体" w:hAnsi="宋体" w:eastAsia="宋体" w:cs="宋体"/>
          <w:bCs/>
          <w:sz w:val="28"/>
          <w:szCs w:val="28"/>
          <w:lang w:val="zh-CN" w:eastAsia="zh-CN" w:bidi="zh-CN"/>
        </w:rPr>
        <w:t>份，承包人执</w:t>
      </w:r>
      <w:r>
        <w:rPr>
          <w:rFonts w:hint="eastAsia" w:ascii="宋体" w:hAnsi="宋体" w:eastAsia="宋体" w:cs="宋体"/>
          <w:bCs/>
          <w:sz w:val="28"/>
          <w:szCs w:val="28"/>
          <w:u w:val="single"/>
          <w:lang w:val="en-US" w:eastAsia="zh-CN" w:bidi="zh-CN"/>
        </w:rPr>
        <w:t>2</w:t>
      </w:r>
      <w:r>
        <w:rPr>
          <w:rFonts w:hint="eastAsia" w:ascii="宋体" w:hAnsi="宋体" w:eastAsia="宋体" w:cs="宋体"/>
          <w:bCs/>
          <w:sz w:val="28"/>
          <w:szCs w:val="28"/>
          <w:lang w:val="zh-CN" w:eastAsia="zh-CN" w:bidi="zh-CN"/>
        </w:rPr>
        <w:t>份。</w:t>
      </w:r>
    </w:p>
    <w:p w14:paraId="47108AC9">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hint="eastAsia" w:ascii="宋体" w:hAnsi="宋体" w:eastAsia="宋体" w:cs="宋体"/>
          <w:color w:val="000000"/>
          <w:kern w:val="0"/>
          <w:sz w:val="28"/>
          <w:szCs w:val="28"/>
          <w:lang w:val="zh-CN" w:bidi="zh-CN"/>
        </w:rPr>
      </w:pPr>
    </w:p>
    <w:p w14:paraId="1069E162">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发包人：  (公章)             承包人：  (公章)</w:t>
      </w:r>
    </w:p>
    <w:p w14:paraId="6A1E4082">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u w:val="single"/>
          <w:lang w:val="zh-CN" w:bidi="zh-CN"/>
        </w:rPr>
      </w:pPr>
      <w:r>
        <w:rPr>
          <w:rFonts w:hint="eastAsia" w:ascii="宋体" w:hAnsi="宋体" w:eastAsia="宋体" w:cs="宋体"/>
          <w:color w:val="000000"/>
          <w:kern w:val="0"/>
          <w:sz w:val="28"/>
          <w:szCs w:val="28"/>
          <w:lang w:val="zh-CN" w:bidi="zh-CN"/>
        </w:rPr>
        <w:t xml:space="preserve">                                 </w:t>
      </w:r>
    </w:p>
    <w:p w14:paraId="3FB32714">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法定代表人或其委托代理人：  法定代表人或其委托代理人：</w:t>
      </w:r>
    </w:p>
    <w:p w14:paraId="549BD29D">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u w:val="single"/>
          <w:lang w:val="zh-CN" w:bidi="zh-CN"/>
        </w:rPr>
      </w:pPr>
      <w:r>
        <w:rPr>
          <w:rFonts w:hint="eastAsia" w:ascii="宋体" w:hAnsi="宋体" w:eastAsia="宋体" w:cs="宋体"/>
          <w:color w:val="000000"/>
          <w:kern w:val="0"/>
          <w:sz w:val="28"/>
          <w:szCs w:val="28"/>
          <w:lang w:val="zh-CN" w:bidi="zh-CN"/>
        </w:rPr>
        <w:t>（签字）                    （签字）</w:t>
      </w:r>
    </w:p>
    <w:p w14:paraId="44AE4A96">
      <w:pPr>
        <w:keepNext w:val="0"/>
        <w:keepLines w:val="0"/>
        <w:pageBreakBefore w:val="0"/>
        <w:widowControl w:val="0"/>
        <w:kinsoku/>
        <w:wordWrap/>
        <w:overflowPunct/>
        <w:topLinePunct w:val="0"/>
        <w:autoSpaceDE w:val="0"/>
        <w:autoSpaceDN w:val="0"/>
        <w:bidi w:val="0"/>
        <w:adjustRightInd/>
        <w:snapToGrid/>
        <w:spacing w:line="520" w:lineRule="exact"/>
        <w:ind w:left="5040" w:hanging="5040" w:hangingChars="1800"/>
        <w:jc w:val="left"/>
        <w:textAlignment w:val="auto"/>
        <w:rPr>
          <w:rFonts w:ascii="宋体" w:hAnsi="宋体" w:eastAsia="宋体" w:cs="宋体"/>
          <w:color w:val="000000"/>
          <w:kern w:val="0"/>
          <w:sz w:val="28"/>
          <w:szCs w:val="28"/>
          <w:u w:val="single"/>
          <w:lang w:val="zh-CN" w:bidi="zh-CN"/>
        </w:rPr>
      </w:pPr>
      <w:r>
        <w:rPr>
          <w:rFonts w:hint="eastAsia" w:ascii="宋体" w:hAnsi="宋体" w:eastAsia="宋体" w:cs="宋体"/>
          <w:color w:val="000000"/>
          <w:kern w:val="0"/>
          <w:sz w:val="28"/>
          <w:szCs w:val="28"/>
          <w:lang w:val="zh-CN" w:bidi="zh-CN"/>
        </w:rPr>
        <w:t>地  址：</w:t>
      </w:r>
      <w:r>
        <w:rPr>
          <w:rFonts w:hint="eastAsia" w:ascii="宋体" w:hAnsi="宋体" w:cs="宋体"/>
          <w:color w:val="000000"/>
          <w:kern w:val="0"/>
          <w:sz w:val="28"/>
          <w:szCs w:val="28"/>
          <w:lang w:val="en-US" w:bidi="zh-CN"/>
        </w:rPr>
        <w:t xml:space="preserve">                   </w:t>
      </w:r>
      <w:r>
        <w:rPr>
          <w:rFonts w:hint="eastAsia" w:ascii="宋体" w:hAnsi="宋体" w:eastAsia="宋体" w:cs="宋体"/>
          <w:color w:val="000000"/>
          <w:kern w:val="0"/>
          <w:sz w:val="28"/>
          <w:szCs w:val="28"/>
          <w:lang w:val="zh-CN" w:bidi="zh-CN"/>
        </w:rPr>
        <w:t xml:space="preserve">  </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lang w:val="zh-CN" w:bidi="zh-CN"/>
        </w:rPr>
        <w:t>地  址：</w:t>
      </w:r>
      <w:r>
        <w:rPr>
          <w:rFonts w:hint="eastAsia" w:ascii="宋体" w:hAnsi="宋体" w:eastAsia="宋体" w:cs="宋体"/>
          <w:color w:val="000000"/>
          <w:kern w:val="0"/>
          <w:sz w:val="28"/>
          <w:szCs w:val="28"/>
          <w:u w:val="single"/>
          <w:lang w:val="zh-CN" w:bidi="zh-CN"/>
        </w:rPr>
        <w:t xml:space="preserve">                  </w:t>
      </w:r>
    </w:p>
    <w:p w14:paraId="0F0B6BCE">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邮政编码：</w:t>
      </w:r>
      <w:r>
        <w:rPr>
          <w:rFonts w:hint="eastAsia" w:ascii="宋体" w:hAnsi="宋体" w:cs="宋体"/>
          <w:color w:val="000000"/>
          <w:kern w:val="0"/>
          <w:sz w:val="28"/>
          <w:szCs w:val="28"/>
          <w:lang w:val="en-US" w:bidi="zh-CN"/>
        </w:rPr>
        <w:t xml:space="preserve">      </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eastAsia="宋体" w:cs="宋体"/>
          <w:color w:val="000000"/>
          <w:kern w:val="0"/>
          <w:sz w:val="28"/>
          <w:szCs w:val="28"/>
          <w:lang w:val="zh-CN" w:bidi="zh-CN"/>
        </w:rPr>
        <w:t xml:space="preserve">  </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lang w:val="zh-CN" w:bidi="zh-CN"/>
        </w:rPr>
        <w:t xml:space="preserve"> 邮政编码：</w:t>
      </w:r>
      <w:r>
        <w:rPr>
          <w:rFonts w:hint="eastAsia" w:ascii="宋体" w:hAnsi="宋体" w:eastAsia="宋体" w:cs="宋体"/>
          <w:color w:val="000000"/>
          <w:kern w:val="0"/>
          <w:sz w:val="28"/>
          <w:szCs w:val="28"/>
          <w:u w:val="single"/>
          <w:lang w:val="zh-CN" w:bidi="zh-CN"/>
        </w:rPr>
        <w:t xml:space="preserve">               </w:t>
      </w:r>
      <w:r>
        <w:rPr>
          <w:rFonts w:hint="eastAsia" w:ascii="宋体" w:hAnsi="宋体" w:eastAsia="宋体" w:cs="宋体"/>
          <w:b/>
          <w:bCs/>
          <w:color w:val="000000"/>
          <w:kern w:val="0"/>
          <w:sz w:val="28"/>
          <w:szCs w:val="28"/>
          <w:u w:val="single"/>
          <w:lang w:val="zh-CN" w:bidi="zh-CN"/>
        </w:rPr>
        <w:t xml:space="preserve"> </w:t>
      </w:r>
    </w:p>
    <w:p w14:paraId="2EF4807C">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法定代表人：</w:t>
      </w:r>
      <w:r>
        <w:rPr>
          <w:rFonts w:hint="eastAsia" w:ascii="宋体" w:hAnsi="宋体" w:eastAsia="宋体" w:cs="宋体"/>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法定代表人：</w:t>
      </w:r>
      <w:r>
        <w:rPr>
          <w:rFonts w:hint="eastAsia" w:ascii="宋体" w:hAnsi="宋体" w:eastAsia="宋体" w:cs="宋体"/>
          <w:color w:val="000000"/>
          <w:kern w:val="0"/>
          <w:sz w:val="28"/>
          <w:szCs w:val="28"/>
          <w:u w:val="single"/>
          <w:lang w:val="zh-CN" w:bidi="zh-CN"/>
        </w:rPr>
        <w:t xml:space="preserve">              </w:t>
      </w:r>
    </w:p>
    <w:p w14:paraId="569B1963">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委托代理人：</w:t>
      </w:r>
      <w:r>
        <w:rPr>
          <w:rFonts w:hint="eastAsia" w:ascii="宋体" w:hAnsi="宋体" w:eastAsia="宋体" w:cs="宋体"/>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委托代理人：</w:t>
      </w:r>
      <w:r>
        <w:rPr>
          <w:rFonts w:hint="eastAsia" w:ascii="宋体" w:hAnsi="宋体" w:eastAsia="宋体" w:cs="宋体"/>
          <w:color w:val="000000"/>
          <w:kern w:val="0"/>
          <w:sz w:val="28"/>
          <w:szCs w:val="28"/>
          <w:u w:val="single"/>
          <w:lang w:val="zh-CN" w:bidi="zh-CN"/>
        </w:rPr>
        <w:t xml:space="preserve">              </w:t>
      </w:r>
    </w:p>
    <w:p w14:paraId="08EAF3CE">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电  话：</w:t>
      </w:r>
      <w:r>
        <w:rPr>
          <w:rFonts w:hint="eastAsia" w:ascii="宋体" w:hAnsi="宋体" w:cs="宋体"/>
          <w:color w:val="000000"/>
          <w:kern w:val="0"/>
          <w:sz w:val="28"/>
          <w:szCs w:val="28"/>
          <w:lang w:val="en-US" w:bidi="zh-CN"/>
        </w:rPr>
        <w:t xml:space="preserve">            </w:t>
      </w:r>
      <w:r>
        <w:rPr>
          <w:rFonts w:hint="eastAsia" w:ascii="宋体" w:hAnsi="宋体" w:eastAsia="宋体" w:cs="宋体"/>
          <w:color w:val="000000"/>
          <w:kern w:val="0"/>
          <w:sz w:val="28"/>
          <w:szCs w:val="28"/>
          <w:lang w:val="zh-CN" w:bidi="zh-CN"/>
        </w:rPr>
        <w:t xml:space="preserve">  </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lang w:val="zh-CN" w:bidi="zh-CN"/>
        </w:rPr>
        <w:t xml:space="preserve"> 电  话：</w:t>
      </w:r>
      <w:r>
        <w:rPr>
          <w:rFonts w:hint="eastAsia" w:ascii="宋体" w:hAnsi="宋体" w:eastAsia="宋体" w:cs="宋体"/>
          <w:color w:val="000000"/>
          <w:kern w:val="0"/>
          <w:sz w:val="28"/>
          <w:szCs w:val="28"/>
          <w:u w:val="single"/>
          <w:lang w:val="zh-CN" w:bidi="zh-CN"/>
        </w:rPr>
        <w:t xml:space="preserve">                  </w:t>
      </w:r>
    </w:p>
    <w:p w14:paraId="5B46E0E6">
      <w:pPr>
        <w:keepNext w:val="0"/>
        <w:keepLines w:val="0"/>
        <w:pageBreakBefore w:val="0"/>
        <w:widowControl w:val="0"/>
        <w:kinsoku/>
        <w:wordWrap/>
        <w:overflowPunct/>
        <w:topLinePunct w:val="0"/>
        <w:autoSpaceDE w:val="0"/>
        <w:autoSpaceDN w:val="0"/>
        <w:bidi w:val="0"/>
        <w:adjustRightInd/>
        <w:snapToGrid/>
        <w:spacing w:line="520" w:lineRule="exact"/>
        <w:ind w:left="5600" w:hanging="5600" w:hangingChars="2000"/>
        <w:jc w:val="left"/>
        <w:textAlignment w:val="auto"/>
        <w:rPr>
          <w:rFonts w:ascii="宋体" w:hAnsi="宋体" w:eastAsia="宋体" w:cs="宋体"/>
          <w:b/>
          <w:bCs/>
          <w:spacing w:val="-20"/>
          <w:kern w:val="0"/>
          <w:sz w:val="28"/>
          <w:szCs w:val="28"/>
          <w:u w:val="single"/>
          <w:lang w:val="zh-CN" w:bidi="zh-CN"/>
        </w:rPr>
      </w:pPr>
      <w:r>
        <w:rPr>
          <w:rFonts w:hint="eastAsia" w:ascii="宋体" w:hAnsi="宋体" w:eastAsia="宋体" w:cs="宋体"/>
          <w:color w:val="000000"/>
          <w:kern w:val="0"/>
          <w:sz w:val="28"/>
          <w:szCs w:val="28"/>
          <w:lang w:val="zh-CN" w:bidi="zh-CN"/>
        </w:rPr>
        <w:t>开户银行：</w:t>
      </w:r>
      <w:r>
        <w:rPr>
          <w:rFonts w:hint="eastAsia" w:ascii="宋体" w:hAnsi="宋体" w:eastAsia="宋体" w:cs="宋体"/>
          <w:b/>
          <w:bCs/>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开户银行：</w:t>
      </w:r>
      <w:r>
        <w:rPr>
          <w:rFonts w:hint="eastAsia" w:ascii="宋体" w:hAnsi="宋体" w:eastAsia="宋体" w:cs="宋体"/>
          <w:b/>
          <w:bCs/>
          <w:color w:val="000000"/>
          <w:kern w:val="0"/>
          <w:sz w:val="28"/>
          <w:szCs w:val="28"/>
          <w:u w:val="single"/>
          <w:lang w:val="zh-CN" w:bidi="zh-CN"/>
        </w:rPr>
        <w:t xml:space="preserve">                </w:t>
      </w:r>
    </w:p>
    <w:p w14:paraId="5F34BA16">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b/>
          <w:bCs/>
          <w:kern w:val="0"/>
          <w:sz w:val="28"/>
          <w:szCs w:val="28"/>
          <w:lang w:val="zh-CN" w:bidi="zh-CN"/>
        </w:rPr>
      </w:pPr>
      <w:r>
        <w:rPr>
          <w:rFonts w:hint="eastAsia" w:ascii="宋体" w:hAnsi="宋体" w:eastAsia="宋体" w:cs="宋体"/>
          <w:color w:val="000000"/>
          <w:kern w:val="0"/>
          <w:sz w:val="28"/>
          <w:szCs w:val="28"/>
          <w:lang w:val="zh-CN" w:bidi="zh-CN"/>
        </w:rPr>
        <w:t>账  号：</w:t>
      </w:r>
      <w:r>
        <w:rPr>
          <w:rFonts w:hint="eastAsia" w:ascii="宋体" w:hAnsi="宋体" w:eastAsia="宋体" w:cs="宋体"/>
          <w:b/>
          <w:bCs/>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账  号：</w:t>
      </w:r>
      <w:r>
        <w:rPr>
          <w:rFonts w:hint="eastAsia" w:ascii="宋体" w:hAnsi="宋体" w:eastAsia="宋体" w:cs="宋体"/>
          <w:b/>
          <w:bCs/>
          <w:kern w:val="0"/>
          <w:sz w:val="28"/>
          <w:szCs w:val="28"/>
          <w:u w:val="single"/>
          <w:lang w:val="zh-CN" w:bidi="zh-CN"/>
        </w:rPr>
        <w:t xml:space="preserve"> </w:t>
      </w:r>
      <w:r>
        <w:rPr>
          <w:rFonts w:hint="eastAsia" w:ascii="宋体" w:hAnsi="宋体" w:eastAsia="宋体" w:cs="宋体"/>
          <w:kern w:val="0"/>
          <w:sz w:val="28"/>
          <w:szCs w:val="28"/>
          <w:u w:val="single"/>
          <w:lang w:val="zh-CN" w:bidi="zh-CN"/>
        </w:rPr>
        <w:t xml:space="preserve"> </w:t>
      </w:r>
      <w:r>
        <w:rPr>
          <w:rFonts w:hint="eastAsia" w:ascii="宋体" w:hAnsi="宋体" w:eastAsia="宋体" w:cs="宋体"/>
          <w:b/>
          <w:bCs/>
          <w:kern w:val="0"/>
          <w:sz w:val="28"/>
          <w:szCs w:val="28"/>
          <w:u w:val="single"/>
          <w:lang w:val="zh-CN" w:bidi="zh-CN"/>
        </w:rPr>
        <w:t xml:space="preserve">                </w:t>
      </w:r>
    </w:p>
    <w:p w14:paraId="027784F4">
      <w:pPr>
        <w:pageBreakBefore w:val="0"/>
        <w:wordWrap/>
        <w:topLinePunct w:val="0"/>
        <w:bidi w:val="0"/>
        <w:spacing w:line="520" w:lineRule="exact"/>
        <w:rPr>
          <w:rFonts w:hint="eastAsia" w:ascii="宋体" w:hAnsi="宋体" w:eastAsia="宋体" w:cs="宋体"/>
          <w:sz w:val="28"/>
          <w:szCs w:val="28"/>
        </w:rPr>
      </w:pPr>
    </w:p>
    <w:p w14:paraId="2DDD8A0E">
      <w:pPr>
        <w:tabs>
          <w:tab w:val="right" w:pos="4860"/>
        </w:tabs>
        <w:adjustRightInd w:val="0"/>
        <w:snapToGrid w:val="0"/>
        <w:spacing w:line="520" w:lineRule="exact"/>
        <w:jc w:val="center"/>
        <w:rPr>
          <w:rFonts w:hint="eastAsia" w:eastAsia="黑体"/>
          <w:b/>
          <w:sz w:val="32"/>
          <w:szCs w:val="32"/>
        </w:rPr>
      </w:pPr>
    </w:p>
    <w:p w14:paraId="53FFC4F9">
      <w:pPr>
        <w:tabs>
          <w:tab w:val="right" w:pos="4860"/>
        </w:tabs>
        <w:adjustRightInd w:val="0"/>
        <w:snapToGrid w:val="0"/>
        <w:spacing w:line="520" w:lineRule="exact"/>
        <w:jc w:val="center"/>
        <w:rPr>
          <w:rFonts w:hint="eastAsia" w:eastAsia="黑体"/>
          <w:b/>
          <w:sz w:val="32"/>
          <w:szCs w:val="32"/>
        </w:rPr>
      </w:pPr>
    </w:p>
    <w:p w14:paraId="07CC633B">
      <w:pPr>
        <w:tabs>
          <w:tab w:val="right" w:pos="4860"/>
        </w:tabs>
        <w:adjustRightInd w:val="0"/>
        <w:snapToGrid w:val="0"/>
        <w:spacing w:line="520" w:lineRule="exact"/>
        <w:jc w:val="center"/>
        <w:rPr>
          <w:rFonts w:hint="eastAsia" w:eastAsia="黑体"/>
          <w:b/>
          <w:sz w:val="32"/>
          <w:szCs w:val="32"/>
        </w:rPr>
      </w:pPr>
    </w:p>
    <w:p w14:paraId="1E50FCAC">
      <w:pPr>
        <w:tabs>
          <w:tab w:val="right" w:pos="4860"/>
        </w:tabs>
        <w:adjustRightInd w:val="0"/>
        <w:snapToGrid w:val="0"/>
        <w:spacing w:line="520" w:lineRule="exact"/>
        <w:jc w:val="center"/>
        <w:rPr>
          <w:rFonts w:hint="eastAsia" w:eastAsia="黑体"/>
          <w:b/>
          <w:sz w:val="32"/>
          <w:szCs w:val="32"/>
        </w:rPr>
      </w:pPr>
    </w:p>
    <w:p w14:paraId="482CC051">
      <w:pPr>
        <w:tabs>
          <w:tab w:val="right" w:pos="4860"/>
        </w:tabs>
        <w:adjustRightInd w:val="0"/>
        <w:snapToGrid w:val="0"/>
        <w:spacing w:line="520" w:lineRule="exact"/>
        <w:jc w:val="center"/>
        <w:rPr>
          <w:rFonts w:hint="eastAsia" w:eastAsia="黑体"/>
          <w:b/>
          <w:sz w:val="32"/>
          <w:szCs w:val="32"/>
        </w:rPr>
      </w:pPr>
    </w:p>
    <w:p w14:paraId="58A94665">
      <w:pPr>
        <w:tabs>
          <w:tab w:val="right" w:pos="4860"/>
        </w:tabs>
        <w:adjustRightInd w:val="0"/>
        <w:snapToGrid w:val="0"/>
        <w:spacing w:line="520" w:lineRule="exact"/>
        <w:jc w:val="center"/>
        <w:rPr>
          <w:rFonts w:hint="eastAsia" w:ascii="宋体" w:hAnsi="宋体" w:eastAsia="宋体" w:cs="宋体"/>
          <w:b/>
          <w:sz w:val="32"/>
          <w:szCs w:val="32"/>
        </w:rPr>
      </w:pPr>
    </w:p>
    <w:p w14:paraId="4469FF8B">
      <w:pPr>
        <w:tabs>
          <w:tab w:val="right" w:pos="4860"/>
        </w:tabs>
        <w:adjustRightInd w:val="0"/>
        <w:snapToGrid w:val="0"/>
        <w:spacing w:line="520" w:lineRule="exact"/>
        <w:jc w:val="center"/>
        <w:rPr>
          <w:rFonts w:hint="eastAsia" w:ascii="宋体" w:hAnsi="宋体" w:eastAsia="宋体" w:cs="宋体"/>
          <w:b/>
          <w:sz w:val="32"/>
          <w:szCs w:val="32"/>
        </w:rPr>
      </w:pPr>
    </w:p>
    <w:p w14:paraId="1ACBF548">
      <w:pPr>
        <w:tabs>
          <w:tab w:val="right" w:pos="4860"/>
        </w:tabs>
        <w:adjustRightInd w:val="0"/>
        <w:snapToGrid w:val="0"/>
        <w:spacing w:line="520" w:lineRule="exact"/>
        <w:jc w:val="center"/>
        <w:rPr>
          <w:rFonts w:hint="eastAsia" w:ascii="宋体" w:hAnsi="宋体" w:eastAsia="宋体" w:cs="宋体"/>
          <w:b/>
          <w:sz w:val="32"/>
          <w:szCs w:val="32"/>
        </w:rPr>
      </w:pPr>
    </w:p>
    <w:p w14:paraId="79DB1466">
      <w:pPr>
        <w:tabs>
          <w:tab w:val="right" w:pos="4860"/>
        </w:tabs>
        <w:adjustRightInd w:val="0"/>
        <w:snapToGrid w:val="0"/>
        <w:spacing w:line="520" w:lineRule="exact"/>
        <w:jc w:val="center"/>
        <w:rPr>
          <w:rFonts w:hint="eastAsia" w:ascii="宋体" w:hAnsi="宋体" w:eastAsia="宋体" w:cs="宋体"/>
          <w:b/>
          <w:sz w:val="32"/>
          <w:szCs w:val="32"/>
        </w:rPr>
      </w:pPr>
    </w:p>
    <w:p w14:paraId="4A4E182E">
      <w:pPr>
        <w:tabs>
          <w:tab w:val="right" w:pos="4860"/>
        </w:tabs>
        <w:adjustRightInd w:val="0"/>
        <w:snapToGrid w:val="0"/>
        <w:spacing w:line="520" w:lineRule="exact"/>
        <w:jc w:val="center"/>
        <w:rPr>
          <w:rFonts w:hint="eastAsia" w:ascii="宋体" w:hAnsi="宋体" w:eastAsia="宋体" w:cs="宋体"/>
          <w:b/>
          <w:sz w:val="32"/>
          <w:szCs w:val="32"/>
        </w:rPr>
      </w:pPr>
    </w:p>
    <w:p w14:paraId="3DC2F593">
      <w:pPr>
        <w:tabs>
          <w:tab w:val="right" w:pos="4860"/>
        </w:tabs>
        <w:adjustRightInd w:val="0"/>
        <w:snapToGrid w:val="0"/>
        <w:spacing w:line="520" w:lineRule="exact"/>
        <w:jc w:val="center"/>
        <w:rPr>
          <w:rFonts w:hint="eastAsia" w:ascii="宋体" w:hAnsi="宋体" w:eastAsia="宋体" w:cs="宋体"/>
          <w:b/>
          <w:sz w:val="32"/>
          <w:szCs w:val="32"/>
        </w:rPr>
      </w:pPr>
    </w:p>
    <w:p w14:paraId="642AE95B">
      <w:pPr>
        <w:tabs>
          <w:tab w:val="right" w:pos="4860"/>
        </w:tabs>
        <w:adjustRightInd w:val="0"/>
        <w:snapToGrid w:val="0"/>
        <w:spacing w:line="520" w:lineRule="exact"/>
        <w:jc w:val="center"/>
        <w:rPr>
          <w:rFonts w:hint="eastAsia" w:ascii="宋体" w:hAnsi="宋体" w:eastAsia="宋体" w:cs="宋体"/>
          <w:b/>
          <w:sz w:val="32"/>
          <w:szCs w:val="32"/>
        </w:rPr>
      </w:pPr>
    </w:p>
    <w:p w14:paraId="0BB6E648">
      <w:pPr>
        <w:tabs>
          <w:tab w:val="right" w:pos="4860"/>
        </w:tabs>
        <w:adjustRightInd w:val="0"/>
        <w:snapToGrid w:val="0"/>
        <w:spacing w:line="520" w:lineRule="exact"/>
        <w:jc w:val="center"/>
        <w:rPr>
          <w:rFonts w:hint="eastAsia" w:ascii="宋体" w:hAnsi="宋体" w:eastAsia="宋体" w:cs="宋体"/>
          <w:b/>
          <w:sz w:val="32"/>
          <w:szCs w:val="32"/>
        </w:rPr>
      </w:pPr>
    </w:p>
    <w:p w14:paraId="3CF91514">
      <w:pPr>
        <w:tabs>
          <w:tab w:val="right" w:pos="4860"/>
        </w:tabs>
        <w:adjustRightInd w:val="0"/>
        <w:snapToGrid w:val="0"/>
        <w:spacing w:line="520" w:lineRule="exact"/>
        <w:jc w:val="center"/>
        <w:rPr>
          <w:rFonts w:hint="eastAsia" w:ascii="宋体" w:hAnsi="宋体" w:eastAsia="宋体" w:cs="宋体"/>
          <w:b/>
          <w:sz w:val="32"/>
          <w:szCs w:val="32"/>
        </w:rPr>
      </w:pPr>
    </w:p>
    <w:p w14:paraId="790D7127">
      <w:pPr>
        <w:tabs>
          <w:tab w:val="right" w:pos="4860"/>
        </w:tabs>
        <w:adjustRightInd w:val="0"/>
        <w:snapToGrid w:val="0"/>
        <w:spacing w:line="520" w:lineRule="exact"/>
        <w:jc w:val="center"/>
        <w:rPr>
          <w:rFonts w:hint="eastAsia" w:ascii="宋体" w:hAnsi="宋体" w:eastAsia="宋体" w:cs="宋体"/>
          <w:b/>
          <w:sz w:val="28"/>
          <w:szCs w:val="28"/>
        </w:rPr>
        <w:sectPr>
          <w:headerReference r:id="rId10" w:type="default"/>
          <w:footerReference r:id="rId11" w:type="default"/>
          <w:pgSz w:w="11906" w:h="16838"/>
          <w:pgMar w:top="1418" w:right="1361" w:bottom="1418" w:left="1474" w:header="851" w:footer="992" w:gutter="0"/>
          <w:pgNumType w:fmt="decimal"/>
          <w:cols w:space="720" w:num="1"/>
          <w:docGrid w:type="lines" w:linePitch="312" w:charSpace="0"/>
        </w:sectPr>
      </w:pPr>
      <w:r>
        <w:rPr>
          <w:rFonts w:hint="eastAsia" w:ascii="宋体" w:hAnsi="宋体" w:eastAsia="宋体" w:cs="宋体"/>
          <w:b/>
          <w:sz w:val="32"/>
          <w:szCs w:val="32"/>
        </w:rPr>
        <w:t>第</w:t>
      </w:r>
      <w:r>
        <w:rPr>
          <w:rFonts w:hint="eastAsia" w:ascii="宋体" w:hAnsi="宋体" w:eastAsia="宋体" w:cs="宋体"/>
          <w:b/>
          <w:sz w:val="32"/>
          <w:szCs w:val="32"/>
          <w:lang w:eastAsia="zh-CN"/>
        </w:rPr>
        <w:t>六</w:t>
      </w:r>
      <w:r>
        <w:rPr>
          <w:rFonts w:hint="eastAsia" w:ascii="宋体" w:hAnsi="宋体" w:eastAsia="宋体" w:cs="宋体"/>
          <w:b/>
          <w:sz w:val="32"/>
          <w:szCs w:val="32"/>
        </w:rPr>
        <w:t xml:space="preserve">部分  </w:t>
      </w:r>
      <w:r>
        <w:rPr>
          <w:rFonts w:hint="eastAsia" w:ascii="宋体" w:hAnsi="宋体" w:cs="宋体"/>
          <w:b/>
          <w:sz w:val="32"/>
          <w:szCs w:val="32"/>
          <w:lang w:eastAsia="zh-CN"/>
        </w:rPr>
        <w:t>投标文件</w:t>
      </w:r>
      <w:r>
        <w:rPr>
          <w:rFonts w:hint="eastAsia" w:ascii="宋体" w:hAnsi="宋体" w:eastAsia="宋体" w:cs="宋体"/>
          <w:b/>
          <w:sz w:val="32"/>
          <w:szCs w:val="32"/>
        </w:rPr>
        <w:t>格式</w:t>
      </w:r>
    </w:p>
    <w:p w14:paraId="3142698E">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ZXHC2025-AKZFCG-024</w:t>
      </w:r>
    </w:p>
    <w:p w14:paraId="37F3E653">
      <w:pPr>
        <w:autoSpaceDE w:val="0"/>
        <w:autoSpaceDN w:val="0"/>
        <w:adjustRightInd w:val="0"/>
        <w:spacing w:line="480" w:lineRule="auto"/>
        <w:rPr>
          <w:rFonts w:ascii="黑体" w:hAnsi="黑体" w:eastAsia="黑体" w:cs="宋体"/>
          <w:b/>
          <w:bCs/>
          <w:spacing w:val="-10"/>
          <w:sz w:val="30"/>
          <w:szCs w:val="30"/>
        </w:rPr>
      </w:pPr>
    </w:p>
    <w:p w14:paraId="2132A48D">
      <w:pPr>
        <w:autoSpaceDE w:val="0"/>
        <w:autoSpaceDN w:val="0"/>
        <w:adjustRightInd w:val="0"/>
        <w:spacing w:line="480" w:lineRule="auto"/>
        <w:rPr>
          <w:rFonts w:ascii="黑体" w:hAnsi="黑体" w:eastAsia="黑体" w:cs="宋体"/>
          <w:b/>
          <w:bCs/>
          <w:spacing w:val="-10"/>
          <w:sz w:val="56"/>
          <w:szCs w:val="52"/>
        </w:rPr>
      </w:pPr>
    </w:p>
    <w:p w14:paraId="64EBA3F9">
      <w:pPr>
        <w:pStyle w:val="19"/>
        <w:rPr>
          <w:rFonts w:ascii="黑体" w:hAnsi="黑体" w:eastAsia="黑体" w:cs="宋体"/>
          <w:b/>
          <w:bCs/>
          <w:spacing w:val="-10"/>
          <w:sz w:val="56"/>
          <w:szCs w:val="52"/>
        </w:rPr>
      </w:pPr>
    </w:p>
    <w:p w14:paraId="57FC0A0A"/>
    <w:p w14:paraId="0F07E195">
      <w:pPr>
        <w:adjustRightInd w:val="0"/>
        <w:snapToGrid w:val="0"/>
        <w:spacing w:line="360" w:lineRule="auto"/>
        <w:jc w:val="center"/>
        <w:rPr>
          <w:rFonts w:hint="eastAsia" w:eastAsia="黑体" w:cs="Times New Roman"/>
          <w:b/>
          <w:sz w:val="52"/>
          <w:szCs w:val="52"/>
          <w:lang w:eastAsia="zh-CN"/>
        </w:rPr>
      </w:pPr>
      <w:r>
        <w:rPr>
          <w:rFonts w:hint="eastAsia" w:eastAsia="黑体" w:cs="Times New Roman"/>
          <w:b/>
          <w:sz w:val="52"/>
          <w:szCs w:val="52"/>
          <w:lang w:eastAsia="zh-CN"/>
        </w:rPr>
        <w:t>恒口示范区农村公路交通安全隐患治理工程</w:t>
      </w:r>
    </w:p>
    <w:p w14:paraId="3EBA2F70">
      <w:pPr>
        <w:adjustRightInd w:val="0"/>
        <w:snapToGrid w:val="0"/>
        <w:spacing w:line="360" w:lineRule="auto"/>
        <w:jc w:val="center"/>
        <w:rPr>
          <w:rFonts w:hint="eastAsia" w:eastAsia="黑体"/>
          <w:b/>
          <w:sz w:val="48"/>
          <w:szCs w:val="20"/>
          <w:lang w:eastAsia="zh-CN"/>
        </w:rPr>
      </w:pPr>
      <w:r>
        <w:rPr>
          <w:rFonts w:hint="eastAsia" w:eastAsia="黑体"/>
          <w:b/>
          <w:sz w:val="48"/>
          <w:szCs w:val="20"/>
          <w:lang w:eastAsia="zh-CN"/>
        </w:rPr>
        <w:t>投标文件</w:t>
      </w:r>
    </w:p>
    <w:p w14:paraId="0C0DF634">
      <w:pPr>
        <w:adjustRightInd w:val="0"/>
        <w:snapToGrid w:val="0"/>
        <w:spacing w:line="360" w:lineRule="auto"/>
        <w:rPr>
          <w:rFonts w:eastAsia="楷体_GB2312"/>
          <w:sz w:val="30"/>
        </w:rPr>
      </w:pPr>
    </w:p>
    <w:p w14:paraId="72A4FB1D">
      <w:pPr>
        <w:adjustRightInd w:val="0"/>
        <w:snapToGrid w:val="0"/>
        <w:spacing w:line="800" w:lineRule="exact"/>
        <w:ind w:firstLine="1576"/>
        <w:rPr>
          <w:rFonts w:eastAsia="楷体_GB2312"/>
          <w:b/>
          <w:bCs/>
          <w:sz w:val="30"/>
        </w:rPr>
      </w:pPr>
    </w:p>
    <w:p w14:paraId="225272B4">
      <w:pPr>
        <w:adjustRightInd w:val="0"/>
        <w:snapToGrid w:val="0"/>
        <w:spacing w:line="800" w:lineRule="exact"/>
        <w:ind w:firstLine="1576"/>
        <w:rPr>
          <w:rFonts w:eastAsia="楷体_GB2312"/>
          <w:b/>
          <w:bCs/>
          <w:sz w:val="30"/>
        </w:rPr>
      </w:pPr>
    </w:p>
    <w:p w14:paraId="4386BD05">
      <w:pPr>
        <w:adjustRightInd w:val="0"/>
        <w:snapToGrid w:val="0"/>
        <w:spacing w:line="800" w:lineRule="exact"/>
        <w:ind w:firstLine="1576"/>
        <w:rPr>
          <w:rFonts w:eastAsia="楷体_GB2312"/>
          <w:b/>
          <w:bCs/>
          <w:sz w:val="30"/>
        </w:rPr>
      </w:pPr>
    </w:p>
    <w:p w14:paraId="0219D8B1">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079956C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10DCCF1B">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240E70B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30DCC4BF">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49BD64E4">
      <w:pPr>
        <w:jc w:val="center"/>
        <w:rPr>
          <w:rFonts w:ascii="黑体" w:hAnsi="黑体" w:eastAsia="黑体" w:cs="黑体"/>
          <w:b/>
          <w:sz w:val="44"/>
          <w:szCs w:val="44"/>
        </w:rPr>
      </w:pPr>
      <w:r>
        <w:rPr>
          <w:rFonts w:hint="eastAsia" w:ascii="黑体" w:hAnsi="黑体" w:eastAsia="黑体" w:cs="黑体"/>
          <w:b/>
          <w:sz w:val="44"/>
          <w:szCs w:val="44"/>
        </w:rPr>
        <w:br w:type="page"/>
      </w:r>
    </w:p>
    <w:p w14:paraId="6C32CFD8">
      <w:pPr>
        <w:jc w:val="center"/>
        <w:rPr>
          <w:rFonts w:ascii="黑体" w:hAnsi="黑体" w:eastAsia="黑体" w:cs="黑体"/>
          <w:b/>
          <w:sz w:val="44"/>
          <w:szCs w:val="44"/>
        </w:rPr>
      </w:pPr>
    </w:p>
    <w:p w14:paraId="797CCCD4">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5"/>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第十章   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12" w:name="_Toc2536"/>
      <w:bookmarkStart w:id="13" w:name="_Toc26307"/>
      <w:bookmarkStart w:id="14" w:name="_Toc1670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12"/>
      <w:bookmarkEnd w:id="13"/>
      <w:bookmarkEnd w:id="14"/>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15" w:name="_Toc11879"/>
      <w:bookmarkStart w:id="16" w:name="_Toc28494"/>
      <w:bookmarkStart w:id="17" w:name="_Toc9893"/>
      <w:r>
        <w:rPr>
          <w:rFonts w:hint="eastAsia" w:ascii="宋体" w:hAnsi="宋体" w:eastAsia="宋体" w:cs="Times New Roman"/>
          <w:b/>
          <w:sz w:val="28"/>
          <w:szCs w:val="28"/>
          <w:lang w:eastAsia="zh-CN"/>
        </w:rPr>
        <w:t>陕西中信海诚造价咨询有限公司</w:t>
      </w:r>
      <w:r>
        <w:rPr>
          <w:rFonts w:hint="eastAsia" w:ascii="宋体" w:hAnsi="宋体" w:eastAsia="宋体" w:cs="Times New Roman"/>
          <w:b/>
          <w:sz w:val="28"/>
          <w:szCs w:val="28"/>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ZXHC2025-AKZFCG-024</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w:t>
      </w:r>
      <w:r>
        <w:rPr>
          <w:rFonts w:hint="eastAsia" w:ascii="宋体" w:hAnsi="宋体" w:cs="宋体"/>
          <w:sz w:val="28"/>
          <w:szCs w:val="28"/>
          <w:lang w:eastAsia="zh-CN"/>
        </w:rPr>
        <w:t>投标文件</w:t>
      </w:r>
      <w:r>
        <w:rPr>
          <w:rFonts w:hint="eastAsia" w:ascii="宋体" w:hAnsi="宋体" w:eastAsia="宋体" w:cs="宋体"/>
          <w:sz w:val="28"/>
          <w:szCs w:val="28"/>
        </w:rPr>
        <w:t>自投标</w:t>
      </w:r>
      <w:r>
        <w:rPr>
          <w:rFonts w:hint="eastAsia" w:ascii="宋体" w:hAnsi="宋体" w:cs="宋体"/>
          <w:sz w:val="28"/>
          <w:szCs w:val="28"/>
          <w:lang w:val="en-US" w:eastAsia="zh-CN"/>
        </w:rPr>
        <w:t>之日起</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lang w:eastAsia="zh-CN"/>
        </w:rPr>
        <w:t>：</w:t>
      </w:r>
      <w:r>
        <w:rPr>
          <w:rFonts w:hint="eastAsia" w:ascii="宋体" w:hAnsi="宋体" w:eastAsia="宋体" w:cs="宋体"/>
          <w:sz w:val="28"/>
          <w:szCs w:val="28"/>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cs="宋体"/>
          <w:sz w:val="28"/>
          <w:szCs w:val="28"/>
          <w:lang w:eastAsia="zh-CN"/>
        </w:rPr>
        <w:t>账</w:t>
      </w:r>
      <w:r>
        <w:rPr>
          <w:rFonts w:ascii="宋体" w:hAnsi="宋体" w:eastAsia="宋体" w:cs="宋体"/>
          <w:sz w:val="28"/>
          <w:szCs w:val="28"/>
        </w:rPr>
        <w:t xml:space="preserve">    </w:t>
      </w:r>
      <w:r>
        <w:rPr>
          <w:rFonts w:hint="eastAsia" w:ascii="宋体" w:hAnsi="宋体" w:eastAsia="宋体" w:cs="宋体"/>
          <w:sz w:val="28"/>
          <w:szCs w:val="28"/>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39454D04">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7E1DC31C">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15"/>
      <w:bookmarkEnd w:id="16"/>
      <w:bookmarkEnd w:id="17"/>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7"/>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w:pict>
                <v:line id="直线 5" o:spid="_x0000_s2051"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path arrowok="t"/>
                  <v:fill on="f" focussize="0,0"/>
                  <v:stroke color="#000000" joinstyle="round"/>
                  <v:imagedata o:title=""/>
                  <o:lock v:ext="edit" aspectratio="f"/>
                </v:line>
              </w:pict>
            </w:r>
          </w:p>
          <w:p w14:paraId="088C68F6">
            <w:pPr>
              <w:kinsoku w:val="0"/>
              <w:autoSpaceDE w:val="0"/>
              <w:autoSpaceDN w:val="0"/>
              <w:adjustRightInd w:val="0"/>
              <w:jc w:val="left"/>
              <w:rPr>
                <w:rFonts w:hint="eastAsia" w:ascii="宋体" w:hAnsi="宋体" w:eastAsia="宋体" w:cs="Times New Roman"/>
                <w:color w:val="auto"/>
                <w:kern w:val="2"/>
                <w:sz w:val="24"/>
                <w:szCs w:val="24"/>
              </w:rPr>
            </w:pPr>
          </w:p>
          <w:p w14:paraId="63F2EC45">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90F359C">
            <w:pPr>
              <w:kinsoku w:val="0"/>
              <w:autoSpaceDE w:val="0"/>
              <w:autoSpaceDN w:val="0"/>
              <w:adjustRightInd w:val="0"/>
              <w:jc w:val="left"/>
              <w:rPr>
                <w:rFonts w:hint="eastAsia" w:ascii="宋体" w:hAnsi="宋体" w:eastAsia="宋体" w:cs="Times New Roman"/>
                <w:color w:val="auto"/>
                <w:kern w:val="2"/>
                <w:sz w:val="24"/>
                <w:szCs w:val="24"/>
              </w:rPr>
            </w:pPr>
          </w:p>
          <w:p w14:paraId="5C331D59">
            <w:pPr>
              <w:kinsoku w:val="0"/>
              <w:autoSpaceDE w:val="0"/>
              <w:autoSpaceDN w:val="0"/>
              <w:adjustRightInd w:val="0"/>
              <w:jc w:val="left"/>
              <w:rPr>
                <w:rFonts w:hint="eastAsia" w:ascii="宋体" w:hAnsi="宋体" w:eastAsia="宋体" w:cs="Times New Roman"/>
                <w:color w:val="auto"/>
                <w:kern w:val="2"/>
                <w:sz w:val="24"/>
                <w:szCs w:val="24"/>
              </w:rPr>
            </w:pPr>
          </w:p>
          <w:p w14:paraId="716CE99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14:paraId="54578C36">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w:t>
      </w:r>
      <w:r>
        <w:rPr>
          <w:rFonts w:hint="eastAsia" w:ascii="宋体" w:hAnsi="宋体" w:cs="宋体"/>
          <w:b/>
          <w:bCs w:val="0"/>
          <w:color w:val="auto"/>
          <w:kern w:val="2"/>
          <w:sz w:val="24"/>
          <w:szCs w:val="24"/>
          <w:highlight w:val="none"/>
          <w:lang w:val="en-US" w:eastAsia="zh-CN"/>
        </w:rPr>
        <w:t>工程量</w:t>
      </w:r>
      <w:r>
        <w:rPr>
          <w:rFonts w:hint="eastAsia" w:ascii="宋体" w:hAnsi="宋体" w:eastAsia="宋体" w:cs="宋体"/>
          <w:b/>
          <w:bCs w:val="0"/>
          <w:color w:val="auto"/>
          <w:kern w:val="2"/>
          <w:sz w:val="24"/>
          <w:szCs w:val="24"/>
          <w:highlight w:val="none"/>
          <w:lang w:eastAsia="zh-CN"/>
        </w:rPr>
        <w:t>清单及</w:t>
      </w:r>
      <w:r>
        <w:rPr>
          <w:rFonts w:hint="eastAsia" w:ascii="宋体" w:hAnsi="宋体" w:cs="宋体"/>
          <w:b/>
          <w:bCs w:val="0"/>
          <w:color w:val="auto"/>
          <w:kern w:val="2"/>
          <w:sz w:val="24"/>
          <w:szCs w:val="24"/>
          <w:highlight w:val="none"/>
          <w:lang w:val="en-US" w:eastAsia="zh-CN"/>
        </w:rPr>
        <w:t>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7211A7DF">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5009B22B">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14:paraId="57F3186D">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14:paraId="4C8EE81C">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14:paraId="61E83214">
      <w:pPr>
        <w:autoSpaceDE w:val="0"/>
        <w:autoSpaceDN w:val="0"/>
        <w:adjustRightInd w:val="0"/>
        <w:spacing w:line="360" w:lineRule="auto"/>
        <w:jc w:val="left"/>
        <w:rPr>
          <w:rFonts w:hint="eastAsia" w:ascii="宋体" w:hAnsi="宋体" w:eastAsia="宋体" w:cs="宋体"/>
          <w:color w:val="auto"/>
          <w:kern w:val="0"/>
          <w:sz w:val="24"/>
          <w:szCs w:val="24"/>
        </w:rPr>
      </w:pPr>
    </w:p>
    <w:p w14:paraId="29DA672F">
      <w:pPr>
        <w:autoSpaceDE w:val="0"/>
        <w:autoSpaceDN w:val="0"/>
        <w:adjustRightInd w:val="0"/>
        <w:spacing w:line="360" w:lineRule="auto"/>
        <w:jc w:val="left"/>
        <w:rPr>
          <w:rFonts w:hint="eastAsia" w:ascii="宋体" w:hAnsi="宋体" w:eastAsia="宋体" w:cs="宋体"/>
          <w:color w:val="auto"/>
          <w:kern w:val="0"/>
          <w:sz w:val="24"/>
          <w:szCs w:val="24"/>
        </w:rPr>
      </w:pPr>
    </w:p>
    <w:p w14:paraId="2F915B72">
      <w:pPr>
        <w:autoSpaceDE w:val="0"/>
        <w:autoSpaceDN w:val="0"/>
        <w:adjustRightInd w:val="0"/>
        <w:spacing w:line="360" w:lineRule="auto"/>
        <w:jc w:val="left"/>
        <w:rPr>
          <w:rFonts w:hint="eastAsia" w:ascii="宋体" w:hAnsi="宋体" w:eastAsia="宋体" w:cs="宋体"/>
          <w:color w:val="auto"/>
          <w:kern w:val="0"/>
          <w:sz w:val="24"/>
          <w:szCs w:val="24"/>
        </w:rPr>
      </w:pPr>
    </w:p>
    <w:p w14:paraId="2C745E23">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14:paraId="22BD3DEC">
      <w:pPr>
        <w:autoSpaceDE w:val="0"/>
        <w:autoSpaceDN w:val="0"/>
        <w:adjustRightInd w:val="0"/>
        <w:spacing w:line="360" w:lineRule="auto"/>
        <w:jc w:val="left"/>
        <w:rPr>
          <w:rFonts w:hint="default" w:ascii="宋体" w:hAnsi="宋体" w:eastAsia="宋体" w:cs="宋体"/>
          <w:color w:val="auto"/>
          <w:kern w:val="0"/>
          <w:sz w:val="24"/>
          <w:szCs w:val="24"/>
        </w:rPr>
      </w:pPr>
    </w:p>
    <w:p w14:paraId="2BFDAC84">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法定代表人私章</w:t>
      </w:r>
      <w:r>
        <w:rPr>
          <w:rFonts w:hint="eastAsia" w:ascii="宋体" w:hAnsi="宋体" w:eastAsia="宋体" w:cs="宋体"/>
          <w:color w:val="auto"/>
          <w:kern w:val="0"/>
          <w:sz w:val="24"/>
          <w:szCs w:val="24"/>
          <w:lang w:eastAsia="zh-CN"/>
        </w:rPr>
        <w:t>）</w:t>
      </w:r>
    </w:p>
    <w:p w14:paraId="3213E33E">
      <w:pPr>
        <w:autoSpaceDE w:val="0"/>
        <w:autoSpaceDN w:val="0"/>
        <w:adjustRightInd w:val="0"/>
        <w:spacing w:line="360" w:lineRule="auto"/>
        <w:jc w:val="left"/>
        <w:rPr>
          <w:rFonts w:hint="default" w:ascii="宋体" w:hAnsi="宋体" w:eastAsia="宋体" w:cs="宋体"/>
          <w:bCs/>
          <w:color w:val="auto"/>
          <w:kern w:val="0"/>
          <w:sz w:val="24"/>
          <w:szCs w:val="24"/>
        </w:rPr>
      </w:pPr>
    </w:p>
    <w:p w14:paraId="57F126F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14:paraId="25359FE5">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0342C8C7">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2C8B908B">
      <w:pPr>
        <w:autoSpaceDE w:val="0"/>
        <w:autoSpaceDN w:val="0"/>
        <w:adjustRightInd w:val="0"/>
        <w:spacing w:beforeLines="0" w:afterLines="0" w:line="360" w:lineRule="auto"/>
        <w:jc w:val="center"/>
        <w:rPr>
          <w:rFonts w:hint="eastAsia" w:ascii="宋体" w:hAnsi="宋体" w:eastAsia="宋体"/>
          <w:b/>
          <w:color w:val="000000"/>
          <w:sz w:val="32"/>
          <w:szCs w:val="20"/>
        </w:rPr>
      </w:pPr>
      <w:bookmarkStart w:id="18" w:name="_Toc25722"/>
      <w:bookmarkStart w:id="19" w:name="_Toc24482"/>
      <w:r>
        <w:rPr>
          <w:rFonts w:hint="eastAsia" w:ascii="宋体" w:hAnsi="宋体" w:eastAsia="宋体"/>
          <w:b/>
          <w:color w:val="000000"/>
          <w:sz w:val="32"/>
          <w:szCs w:val="20"/>
        </w:rPr>
        <w:t>恒口示范区农村公路交通安全隐患治理工程</w:t>
      </w:r>
    </w:p>
    <w:p w14:paraId="34D59A95">
      <w:pPr>
        <w:autoSpaceDE w:val="0"/>
        <w:autoSpaceDN w:val="0"/>
        <w:adjustRightInd w:val="0"/>
        <w:spacing w:beforeLines="0" w:afterLines="0" w:line="360" w:lineRule="auto"/>
        <w:jc w:val="center"/>
        <w:rPr>
          <w:rFonts w:hint="eastAsia" w:ascii="宋体" w:hAnsi="Times New Roman" w:eastAsia="宋体"/>
          <w:b/>
          <w:kern w:val="36"/>
          <w:sz w:val="32"/>
          <w:szCs w:val="20"/>
          <w:lang w:val="zh-CN"/>
        </w:rPr>
      </w:pPr>
      <w:r>
        <w:rPr>
          <w:rFonts w:hint="eastAsia" w:ascii="宋体" w:hAnsi="Times New Roman" w:eastAsia="宋体"/>
          <w:b/>
          <w:sz w:val="32"/>
          <w:szCs w:val="20"/>
          <w:lang w:val="zh-CN"/>
        </w:rPr>
        <w:t>编制说明</w:t>
      </w:r>
    </w:p>
    <w:p w14:paraId="0BCF616D">
      <w:pPr>
        <w:autoSpaceDE w:val="0"/>
        <w:autoSpaceDN w:val="0"/>
        <w:adjustRightInd w:val="0"/>
        <w:spacing w:beforeLines="0" w:afterLines="0" w:line="360" w:lineRule="auto"/>
        <w:rPr>
          <w:rFonts w:hint="default" w:ascii="Times New Roman" w:hAnsi="Times New Roman" w:eastAsia="宋体"/>
          <w:sz w:val="28"/>
          <w:szCs w:val="24"/>
        </w:rPr>
      </w:pPr>
      <w:r>
        <w:rPr>
          <w:rFonts w:hint="eastAsia" w:ascii="Times New Roman" w:hAnsi="Times New Roman" w:eastAsia="宋体"/>
          <w:b/>
          <w:sz w:val="28"/>
          <w:szCs w:val="24"/>
        </w:rPr>
        <w:t>一、工程概况</w:t>
      </w:r>
      <w:r>
        <w:rPr>
          <w:rFonts w:hint="eastAsia" w:ascii="Times New Roman" w:hAnsi="Times New Roman" w:eastAsia="宋体"/>
          <w:sz w:val="28"/>
          <w:szCs w:val="24"/>
        </w:rPr>
        <w:t>：</w:t>
      </w:r>
    </w:p>
    <w:p w14:paraId="70A6D5AF">
      <w:pPr>
        <w:autoSpaceDE w:val="0"/>
        <w:autoSpaceDN w:val="0"/>
        <w:adjustRightIn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工程概况：</w:t>
      </w:r>
      <w:r>
        <w:rPr>
          <w:rFonts w:hint="eastAsia" w:ascii="宋体" w:hAnsi="宋体" w:eastAsia="宋体"/>
          <w:sz w:val="24"/>
          <w:szCs w:val="24"/>
          <w:lang w:val="zh-CN"/>
        </w:rPr>
        <w:t>恒口示范区农村公路交通安全隐患治理工程，工程地点位于安康市恒口示范区。主要建设内容包括：安全隐患治理及水毁修复工程。具体详见工程量清单；</w:t>
      </w:r>
    </w:p>
    <w:p w14:paraId="19A5D646">
      <w:pPr>
        <w:autoSpaceDE w:val="0"/>
        <w:autoSpaceDN w:val="0"/>
        <w:adjustRightInd w:val="0"/>
        <w:spacing w:beforeLines="0" w:afterLines="0" w:line="360" w:lineRule="auto"/>
        <w:rPr>
          <w:rFonts w:hint="eastAsia" w:ascii="Times New Roman" w:hAnsi="Times New Roman" w:eastAsia="宋体"/>
          <w:b/>
          <w:sz w:val="28"/>
          <w:szCs w:val="24"/>
        </w:rPr>
      </w:pPr>
      <w:r>
        <w:rPr>
          <w:rFonts w:hint="eastAsia" w:ascii="Times New Roman" w:hAnsi="Times New Roman" w:eastAsia="宋体"/>
          <w:b/>
          <w:sz w:val="28"/>
          <w:szCs w:val="24"/>
        </w:rPr>
        <w:t>二 、编制依据</w:t>
      </w:r>
    </w:p>
    <w:p w14:paraId="4A63F2CE">
      <w:pPr>
        <w:autoSpaceDE w:val="0"/>
        <w:autoSpaceDN w:val="0"/>
        <w:adjustRightIn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1、“陕西省交通运输厅关于执行交通运输部《公路工程营业税改增值税计价依据调整方案》的通知”陕交函【2016】475号；</w:t>
      </w:r>
    </w:p>
    <w:p w14:paraId="4A7E8A70">
      <w:pPr>
        <w:autoSpaceDE w:val="0"/>
        <w:autoSpaceDN w:val="0"/>
        <w:adjustRightIn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2、《公路工程基本建设项目概算预算编制办法》，以下简称“编制办法”；</w:t>
      </w:r>
    </w:p>
    <w:p w14:paraId="64713828">
      <w:pPr>
        <w:autoSpaceDE w:val="0"/>
        <w:autoSpaceDN w:val="0"/>
        <w:adjustRightIn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3、《公路工程预算定额》；</w:t>
      </w:r>
    </w:p>
    <w:p w14:paraId="138B1D0E">
      <w:pPr>
        <w:autoSpaceDE w:val="0"/>
        <w:autoSpaceDN w:val="0"/>
        <w:adjustRightIn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4、《公路工程机械台班费用定额》；</w:t>
      </w:r>
    </w:p>
    <w:p w14:paraId="30D27DC9">
      <w:pPr>
        <w:autoSpaceDE w:val="0"/>
        <w:autoSpaceDN w:val="0"/>
        <w:adjustRightIn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5、陕西省交通厅关于印发《（公路工程建设项目投资估算编制办法）（公路工程建设项目概算预算编制办法）补充规定》的通知。</w:t>
      </w:r>
    </w:p>
    <w:p w14:paraId="27121EA1">
      <w:pPr>
        <w:autoSpaceDE w:val="0"/>
        <w:autoSpaceDN w:val="0"/>
        <w:adjustRightInd w:val="0"/>
        <w:spacing w:beforeLines="0" w:afterLines="0" w:line="360" w:lineRule="auto"/>
        <w:ind w:firstLine="480" w:firstLineChars="200"/>
        <w:rPr>
          <w:rFonts w:hint="eastAsia" w:ascii="宋体" w:hAnsi="宋体" w:eastAsia="宋体" w:cs="Times New Roman"/>
          <w:sz w:val="24"/>
          <w:szCs w:val="24"/>
          <w:lang w:bidi="ar-SA"/>
        </w:rPr>
      </w:pPr>
      <w:r>
        <w:rPr>
          <w:rFonts w:hint="eastAsia" w:ascii="宋体" w:hAnsi="宋体" w:eastAsia="宋体" w:cs="Times New Roman"/>
          <w:sz w:val="24"/>
          <w:szCs w:val="24"/>
          <w:lang w:bidi="ar-SA"/>
        </w:rPr>
        <w:t>3、“陕西省交通运输厅关于执行交通运输部《公路工程营业税改增值税计价依据调整方案》的通知”陕交函【2016】475号；</w:t>
      </w:r>
    </w:p>
    <w:p w14:paraId="0EC1AC01">
      <w:pPr>
        <w:autoSpaceDE w:val="0"/>
        <w:autoSpaceDN w:val="0"/>
        <w:adjustRightInd w:val="0"/>
        <w:spacing w:beforeLines="0" w:afterLines="0" w:line="360" w:lineRule="auto"/>
        <w:ind w:firstLine="480" w:firstLineChars="200"/>
        <w:rPr>
          <w:rFonts w:hint="eastAsia" w:ascii="宋体" w:hAnsi="宋体" w:eastAsia="宋体" w:cs="Times New Roman"/>
          <w:sz w:val="24"/>
          <w:szCs w:val="24"/>
          <w:lang w:bidi="ar-SA"/>
        </w:rPr>
      </w:pPr>
      <w:r>
        <w:rPr>
          <w:rFonts w:hint="eastAsia" w:ascii="宋体" w:hAnsi="宋体" w:eastAsia="宋体" w:cs="Times New Roman"/>
          <w:sz w:val="24"/>
          <w:szCs w:val="24"/>
          <w:lang w:bidi="ar-SA"/>
        </w:rPr>
        <w:t>4、财政部 税务总局 海关总署公告2019年第39号 “关于深化增值税改革有关政策的公告”；</w:t>
      </w:r>
    </w:p>
    <w:p w14:paraId="1EA1DDC3">
      <w:pPr>
        <w:autoSpaceDE w:val="0"/>
        <w:autoSpaceDN w:val="0"/>
        <w:adjustRightInd w:val="0"/>
        <w:spacing w:beforeLines="0" w:afterLines="0" w:line="360" w:lineRule="auto"/>
        <w:ind w:firstLine="480" w:firstLineChars="200"/>
        <w:rPr>
          <w:rFonts w:hint="eastAsia" w:ascii="宋体" w:hAnsi="宋体" w:eastAsia="宋体" w:cs="Times New Roman"/>
          <w:sz w:val="24"/>
          <w:szCs w:val="24"/>
          <w:lang w:bidi="ar-SA"/>
        </w:rPr>
      </w:pPr>
      <w:r>
        <w:rPr>
          <w:rFonts w:hint="eastAsia" w:ascii="宋体" w:hAnsi="宋体" w:eastAsia="宋体" w:cs="Times New Roman"/>
          <w:sz w:val="24"/>
          <w:szCs w:val="24"/>
          <w:lang w:bidi="ar-SA"/>
        </w:rPr>
        <w:t>5、《公路工程基本建设项目概算预算编制办法》JTG 3830-2018，以下简称“编制办法”；</w:t>
      </w:r>
    </w:p>
    <w:p w14:paraId="4C7BDDB1">
      <w:pPr>
        <w:autoSpaceDE w:val="0"/>
        <w:autoSpaceDN w:val="0"/>
        <w:adjustRightInd w:val="0"/>
        <w:spacing w:beforeLines="0" w:afterLines="0" w:line="360" w:lineRule="auto"/>
        <w:ind w:firstLine="480" w:firstLineChars="200"/>
        <w:rPr>
          <w:rFonts w:hint="eastAsia" w:ascii="宋体" w:hAnsi="宋体" w:eastAsia="宋体" w:cs="Times New Roman"/>
          <w:sz w:val="24"/>
          <w:szCs w:val="24"/>
          <w:lang w:bidi="ar-SA"/>
        </w:rPr>
      </w:pPr>
      <w:r>
        <w:rPr>
          <w:rFonts w:hint="eastAsia" w:ascii="宋体" w:hAnsi="宋体" w:eastAsia="宋体" w:cs="Times New Roman"/>
          <w:sz w:val="24"/>
          <w:szCs w:val="24"/>
          <w:lang w:bidi="ar-SA"/>
        </w:rPr>
        <w:t>6、《公路工程预算定额》JTG/T 3832-2018；</w:t>
      </w:r>
    </w:p>
    <w:p w14:paraId="1E61E509">
      <w:pPr>
        <w:autoSpaceDE w:val="0"/>
        <w:autoSpaceDN w:val="0"/>
        <w:adjustRightInd w:val="0"/>
        <w:spacing w:beforeLines="0" w:afterLines="0" w:line="360" w:lineRule="auto"/>
        <w:ind w:firstLine="480" w:firstLineChars="200"/>
        <w:rPr>
          <w:rFonts w:hint="eastAsia" w:ascii="宋体" w:hAnsi="宋体" w:eastAsia="宋体" w:cs="Times New Roman"/>
          <w:sz w:val="24"/>
          <w:szCs w:val="24"/>
          <w:lang w:bidi="ar-SA"/>
        </w:rPr>
      </w:pPr>
      <w:r>
        <w:rPr>
          <w:rFonts w:hint="eastAsia" w:ascii="宋体" w:hAnsi="宋体" w:eastAsia="宋体" w:cs="Times New Roman"/>
          <w:sz w:val="24"/>
          <w:szCs w:val="24"/>
          <w:lang w:bidi="ar-SA"/>
        </w:rPr>
        <w:t>7、《公路工程机械台班费用定额》JTG/T 3833-2018；</w:t>
      </w:r>
    </w:p>
    <w:p w14:paraId="2D86F950">
      <w:pPr>
        <w:autoSpaceDE w:val="0"/>
        <w:autoSpaceDN w:val="0"/>
        <w:adjustRightInd w:val="0"/>
        <w:spacing w:beforeLines="0" w:afterLines="0" w:line="360" w:lineRule="auto"/>
        <w:ind w:firstLine="480" w:firstLineChars="200"/>
        <w:rPr>
          <w:rFonts w:hint="eastAsia" w:ascii="宋体" w:hAnsi="宋体" w:eastAsia="宋体" w:cs="Times New Roman"/>
          <w:sz w:val="24"/>
          <w:szCs w:val="24"/>
          <w:lang w:bidi="ar-SA"/>
        </w:rPr>
      </w:pPr>
      <w:r>
        <w:rPr>
          <w:rFonts w:hint="eastAsia" w:ascii="宋体" w:hAnsi="宋体" w:eastAsia="宋体" w:cs="Times New Roman"/>
          <w:sz w:val="24"/>
          <w:szCs w:val="24"/>
          <w:lang w:bidi="ar-SA"/>
        </w:rPr>
        <w:t>8、陕西省交通厅关于印发《（公路工程建设项目投资估算编制办法）（公路工程建设项目概算预算编制办法）补充规定》的通知 陕交发【2019】93号。</w:t>
      </w:r>
    </w:p>
    <w:p w14:paraId="50F4791C">
      <w:pPr>
        <w:spacing w:beforeLines="0" w:afterLines="0" w:line="480" w:lineRule="exact"/>
        <w:ind w:firstLine="240" w:firstLineChars="100"/>
        <w:rPr>
          <w:rFonts w:hint="eastAsia" w:ascii="宋体" w:hAnsi="Calibri" w:eastAsia="宋体" w:cs="Times New Roman"/>
          <w:sz w:val="24"/>
          <w:szCs w:val="24"/>
          <w:lang w:val="zh-CN" w:bidi="ar-SA"/>
        </w:rPr>
      </w:pPr>
      <w:r>
        <w:rPr>
          <w:rFonts w:hint="eastAsia" w:ascii="宋体" w:hAnsi="Calibri" w:eastAsia="宋体" w:cs="Times New Roman"/>
          <w:sz w:val="24"/>
          <w:szCs w:val="24"/>
          <w:lang w:val="zh-CN" w:bidi="ar-SA"/>
        </w:rPr>
        <w:t>编制办法</w:t>
      </w:r>
    </w:p>
    <w:p w14:paraId="51248378">
      <w:pPr>
        <w:spacing w:beforeLines="0" w:afterLines="0" w:line="480" w:lineRule="exact"/>
        <w:ind w:firstLine="480" w:firstLineChars="200"/>
        <w:rPr>
          <w:rFonts w:hint="eastAsia" w:ascii="宋体" w:hAnsi="Calibri" w:eastAsia="宋体" w:cs="Times New Roman"/>
          <w:sz w:val="24"/>
          <w:szCs w:val="24"/>
          <w:lang w:val="zh-CN" w:bidi="ar-SA"/>
        </w:rPr>
      </w:pPr>
      <w:bookmarkStart w:id="20" w:name="_Toc32714_WPSOffice_Level3"/>
      <w:bookmarkStart w:id="21" w:name="_Toc296159004"/>
      <w:bookmarkStart w:id="22" w:name="_Toc425714833"/>
      <w:r>
        <w:rPr>
          <w:rFonts w:hint="eastAsia" w:ascii="宋体" w:hAnsi="Calibri" w:eastAsia="宋体" w:cs="Times New Roman"/>
          <w:sz w:val="24"/>
          <w:szCs w:val="24"/>
          <w:lang w:val="zh-CN" w:bidi="ar-SA"/>
        </w:rPr>
        <w:t>1、人工预算单价</w:t>
      </w:r>
      <w:bookmarkEnd w:id="20"/>
      <w:bookmarkEnd w:id="21"/>
      <w:bookmarkEnd w:id="22"/>
      <w:bookmarkStart w:id="23" w:name="_Toc296159005"/>
      <w:bookmarkStart w:id="24" w:name="_Toc20783_WPSOffice_Level3"/>
      <w:bookmarkStart w:id="25" w:name="_Toc425714834"/>
    </w:p>
    <w:p w14:paraId="18A3E62E">
      <w:pPr>
        <w:spacing w:beforeLines="0" w:afterLines="0" w:line="480" w:lineRule="exact"/>
        <w:ind w:firstLine="480" w:firstLineChars="200"/>
        <w:rPr>
          <w:rFonts w:hint="eastAsia" w:ascii="宋体" w:hAnsi="Calibri" w:eastAsia="宋体" w:cs="Times New Roman"/>
          <w:sz w:val="24"/>
          <w:szCs w:val="24"/>
          <w:lang w:val="zh-CN" w:bidi="ar-SA"/>
        </w:rPr>
      </w:pPr>
      <w:r>
        <w:rPr>
          <w:rFonts w:hint="eastAsia" w:ascii="宋体" w:hAnsi="Calibri" w:eastAsia="宋体" w:cs="Times New Roman"/>
          <w:sz w:val="24"/>
          <w:szCs w:val="24"/>
          <w:lang w:val="zh-CN" w:bidi="ar-SA"/>
        </w:rPr>
        <w:t>根据“陕西省交通厅关于印发《（公路工程建设项目投资估算编制办法）（公路工程建设项目概算预算编制办法）补充规定》的通知 陕交发【2019】93号，人工工资为105.89元/工日。</w:t>
      </w:r>
    </w:p>
    <w:p w14:paraId="16620CB3">
      <w:pPr>
        <w:spacing w:beforeLines="0" w:afterLines="0" w:line="480" w:lineRule="exact"/>
        <w:ind w:firstLine="480" w:firstLineChars="200"/>
        <w:rPr>
          <w:rFonts w:hint="eastAsia" w:ascii="宋体" w:hAnsi="Calibri" w:eastAsia="宋体" w:cs="Times New Roman"/>
          <w:sz w:val="24"/>
          <w:szCs w:val="24"/>
          <w:lang w:val="zh-CN" w:bidi="ar-SA"/>
        </w:rPr>
      </w:pPr>
      <w:r>
        <w:rPr>
          <w:rFonts w:hint="eastAsia" w:ascii="宋体" w:hAnsi="Calibri" w:eastAsia="宋体" w:cs="Times New Roman"/>
          <w:sz w:val="24"/>
          <w:szCs w:val="24"/>
          <w:lang w:val="zh-CN" w:bidi="ar-SA"/>
        </w:rPr>
        <w:t>2、材料预算价格</w:t>
      </w:r>
      <w:bookmarkEnd w:id="23"/>
      <w:bookmarkEnd w:id="24"/>
      <w:bookmarkEnd w:id="25"/>
    </w:p>
    <w:p w14:paraId="3FEAF09F">
      <w:pPr>
        <w:spacing w:beforeLines="0" w:afterLines="0" w:line="480" w:lineRule="exact"/>
        <w:ind w:firstLine="480" w:firstLineChars="200"/>
        <w:rPr>
          <w:rFonts w:hint="eastAsia" w:ascii="宋体" w:hAnsi="Calibri" w:eastAsia="宋体" w:cs="Times New Roman"/>
          <w:sz w:val="24"/>
          <w:szCs w:val="24"/>
          <w:lang w:val="zh-CN" w:bidi="ar-SA"/>
        </w:rPr>
      </w:pPr>
      <w:r>
        <w:rPr>
          <w:rFonts w:hint="eastAsia" w:ascii="宋体" w:hAnsi="Calibri" w:eastAsia="宋体" w:cs="Times New Roman"/>
          <w:sz w:val="24"/>
          <w:szCs w:val="24"/>
          <w:lang w:val="zh-CN" w:bidi="ar-SA"/>
        </w:rPr>
        <w:t>（1）主要材料预算价：根据</w:t>
      </w:r>
      <w:r>
        <w:rPr>
          <w:rFonts w:hint="eastAsia" w:ascii="宋体" w:hAnsi="宋体" w:eastAsia="宋体" w:cs="宋体"/>
          <w:sz w:val="24"/>
          <w:szCs w:val="24"/>
          <w:lang w:bidi="ar-SA"/>
        </w:rPr>
        <w:t>《公路工程主要材料价格信息》2025年第7期</w:t>
      </w:r>
      <w:r>
        <w:rPr>
          <w:rFonts w:hint="eastAsia" w:ascii="宋体" w:hAnsi="Calibri" w:eastAsia="宋体" w:cs="Times New Roman"/>
          <w:sz w:val="24"/>
          <w:szCs w:val="24"/>
          <w:lang w:val="zh-CN" w:bidi="ar-SA"/>
        </w:rPr>
        <w:t>信息价及市场价；（其中主要材料运杂费文件执行“陕西省交通运输工程造价事务中心”</w:t>
      </w:r>
      <w:r>
        <w:rPr>
          <w:rFonts w:hint="eastAsia" w:ascii="宋体" w:hAnsi="Calibri" w:eastAsia="宋体" w:cs="Times New Roman"/>
          <w:sz w:val="24"/>
          <w:szCs w:val="24"/>
          <w:lang w:bidi="ar-SA"/>
        </w:rPr>
        <w:t>2019年8月15日发文关于印发《陕西省公路工程主要材料运杂费参考标准》的通知</w:t>
      </w:r>
      <w:r>
        <w:rPr>
          <w:rFonts w:hint="eastAsia" w:ascii="宋体" w:hAnsi="Calibri" w:eastAsia="宋体" w:cs="Times New Roman"/>
          <w:sz w:val="24"/>
          <w:szCs w:val="24"/>
          <w:lang w:val="zh-CN" w:bidi="ar-SA"/>
        </w:rPr>
        <w:t>）</w:t>
      </w:r>
    </w:p>
    <w:p w14:paraId="457ED2B8">
      <w:pPr>
        <w:spacing w:beforeLines="0" w:afterLines="0" w:line="480" w:lineRule="exact"/>
        <w:ind w:firstLine="480" w:firstLineChars="200"/>
        <w:rPr>
          <w:rFonts w:hint="eastAsia" w:ascii="宋体" w:hAnsi="Calibri" w:eastAsia="宋体" w:cs="Times New Roman"/>
          <w:sz w:val="24"/>
          <w:szCs w:val="24"/>
          <w:lang w:val="zh-CN" w:bidi="ar-SA"/>
        </w:rPr>
      </w:pPr>
      <w:r>
        <w:rPr>
          <w:rFonts w:hint="eastAsia" w:ascii="宋体" w:hAnsi="Calibri" w:eastAsia="宋体" w:cs="Times New Roman"/>
          <w:sz w:val="24"/>
          <w:szCs w:val="24"/>
          <w:lang w:val="zh-CN" w:bidi="ar-SA"/>
        </w:rPr>
        <w:t>（</w:t>
      </w:r>
      <w:r>
        <w:rPr>
          <w:rFonts w:hint="eastAsia" w:ascii="宋体" w:hAnsi="Calibri" w:eastAsia="宋体" w:cs="Times New Roman"/>
          <w:sz w:val="24"/>
          <w:szCs w:val="24"/>
          <w:lang w:bidi="ar-SA"/>
        </w:rPr>
        <w:t>2</w:t>
      </w:r>
      <w:r>
        <w:rPr>
          <w:rFonts w:hint="eastAsia" w:ascii="宋体" w:hAnsi="Calibri" w:eastAsia="宋体" w:cs="Times New Roman"/>
          <w:sz w:val="24"/>
          <w:szCs w:val="24"/>
          <w:lang w:val="zh-CN" w:bidi="ar-SA"/>
        </w:rPr>
        <w:t>）主要材料运距基本按设计文件规定运距执行。</w:t>
      </w:r>
    </w:p>
    <w:p w14:paraId="6A7A2E99">
      <w:pPr>
        <w:spacing w:beforeLines="0" w:afterLines="0" w:line="480" w:lineRule="exact"/>
        <w:ind w:firstLine="482" w:firstLineChars="200"/>
        <w:rPr>
          <w:rFonts w:hint="eastAsia" w:ascii="宋体" w:hAnsi="宋体" w:eastAsia="宋体" w:cs="Times New Roman"/>
          <w:b/>
          <w:sz w:val="24"/>
          <w:szCs w:val="24"/>
          <w:lang w:bidi="ar-SA"/>
        </w:rPr>
      </w:pPr>
      <w:r>
        <w:rPr>
          <w:rFonts w:hint="eastAsia" w:ascii="宋体" w:hAnsi="Calibri" w:eastAsia="宋体" w:cs="Times New Roman"/>
          <w:b/>
          <w:bCs/>
          <w:sz w:val="24"/>
          <w:szCs w:val="24"/>
          <w:u w:val="single"/>
          <w:lang w:bidi="ar-SA"/>
        </w:rPr>
        <w:t>3、暂列金额：按3%计（主要用于施工过程中不可预见的变更/签证等增加费用）。</w:t>
      </w:r>
    </w:p>
    <w:p w14:paraId="4F46634F">
      <w:pPr>
        <w:spacing w:beforeLines="0" w:afterLines="0" w:line="480" w:lineRule="exact"/>
        <w:ind w:firstLine="480" w:firstLineChars="200"/>
        <w:rPr>
          <w:rFonts w:hint="eastAsia" w:ascii="宋体" w:hAnsi="宋体" w:eastAsia="宋体"/>
          <w:b/>
          <w:sz w:val="28"/>
          <w:szCs w:val="24"/>
          <w:lang w:val="zh-CN"/>
        </w:rPr>
      </w:pPr>
      <w:r>
        <w:rPr>
          <w:rFonts w:hint="eastAsia" w:ascii="宋体" w:hAnsi="Calibri" w:eastAsia="宋体" w:cs="Times New Roman"/>
          <w:sz w:val="24"/>
          <w:szCs w:val="24"/>
          <w:lang w:bidi="ar-SA"/>
        </w:rPr>
        <w:t>4、</w:t>
      </w:r>
      <w:r>
        <w:rPr>
          <w:rFonts w:hint="eastAsia" w:ascii="宋体" w:hAnsi="Calibri" w:eastAsia="宋体" w:cs="Times New Roman"/>
          <w:sz w:val="24"/>
          <w:szCs w:val="24"/>
          <w:lang w:val="zh-CN" w:bidi="ar-SA"/>
        </w:rPr>
        <w:t>安全生产费:依据《18编办》按建筑安装工程费乘以1.5%计取。</w:t>
      </w:r>
    </w:p>
    <w:p w14:paraId="600BAF62">
      <w:pPr>
        <w:adjustRightInd w:val="0"/>
        <w:snapToGrid w:val="0"/>
        <w:spacing w:beforeLines="0" w:afterLines="0" w:line="360" w:lineRule="auto"/>
        <w:jc w:val="left"/>
        <w:rPr>
          <w:rFonts w:hint="eastAsia" w:ascii="宋体" w:hAnsi="宋体" w:eastAsia="宋体"/>
          <w:b/>
          <w:sz w:val="28"/>
          <w:szCs w:val="24"/>
        </w:rPr>
      </w:pPr>
      <w:r>
        <w:rPr>
          <w:rFonts w:hint="eastAsia" w:ascii="宋体" w:hAnsi="宋体" w:eastAsia="宋体"/>
          <w:b/>
          <w:sz w:val="28"/>
          <w:szCs w:val="24"/>
          <w:lang w:val="zh-CN"/>
        </w:rPr>
        <w:t>三、</w:t>
      </w:r>
      <w:r>
        <w:rPr>
          <w:rFonts w:hint="eastAsia" w:ascii="Times New Roman" w:hAnsi="宋体" w:eastAsia="宋体"/>
          <w:b/>
          <w:sz w:val="28"/>
          <w:szCs w:val="24"/>
        </w:rPr>
        <w:t>编制中有关问题的说明</w:t>
      </w:r>
    </w:p>
    <w:p w14:paraId="5495D906">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1）其他工程费</w:t>
      </w:r>
    </w:p>
    <w:p w14:paraId="67B4205F">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（1）冬季施工增加费：按规定计；</w:t>
      </w:r>
    </w:p>
    <w:p w14:paraId="2057EE04">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（2）雨季施工增加费：按规定计；</w:t>
      </w:r>
    </w:p>
    <w:p w14:paraId="39CB8B95">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（3）夜间施工增加费：按规定计；</w:t>
      </w:r>
    </w:p>
    <w:p w14:paraId="1FB52CC1">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（4）高原施工增加费：不计；</w:t>
      </w:r>
    </w:p>
    <w:p w14:paraId="35C6C543">
      <w:pPr>
        <w:spacing w:beforeLines="0" w:afterLines="0" w:line="360" w:lineRule="auto"/>
        <w:ind w:firstLine="460" w:firstLineChars="192"/>
        <w:rPr>
          <w:rFonts w:hint="eastAsia" w:ascii="宋体" w:hAnsi="宋体" w:eastAsia="宋体"/>
          <w:color w:val="auto"/>
          <w:sz w:val="24"/>
          <w:szCs w:val="24"/>
        </w:rPr>
      </w:pPr>
      <w:r>
        <w:rPr>
          <w:rFonts w:hint="eastAsia" w:ascii="宋体" w:hAnsi="宋体" w:eastAsia="宋体"/>
          <w:sz w:val="24"/>
          <w:szCs w:val="24"/>
        </w:rPr>
        <w:t>（5）行车干扰工程施工增加费：不</w:t>
      </w:r>
      <w:r>
        <w:rPr>
          <w:rFonts w:hint="eastAsia" w:ascii="宋体" w:hAnsi="宋体" w:eastAsia="宋体"/>
          <w:color w:val="auto"/>
          <w:sz w:val="24"/>
          <w:szCs w:val="24"/>
        </w:rPr>
        <w:t>计；</w:t>
      </w:r>
    </w:p>
    <w:p w14:paraId="4D4F42E3">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（6）工地转移费：</w:t>
      </w:r>
      <w:r>
        <w:rPr>
          <w:rFonts w:hint="eastAsia" w:ascii="宋体" w:hAnsi="宋体" w:eastAsia="宋体"/>
          <w:color w:val="auto"/>
          <w:sz w:val="24"/>
          <w:szCs w:val="24"/>
        </w:rPr>
        <w:t>不计</w:t>
      </w:r>
      <w:r>
        <w:rPr>
          <w:rFonts w:hint="eastAsia" w:ascii="宋体" w:hAnsi="宋体" w:eastAsia="宋体"/>
          <w:sz w:val="24"/>
          <w:szCs w:val="24"/>
        </w:rPr>
        <w:t>。</w:t>
      </w:r>
    </w:p>
    <w:p w14:paraId="5B3BEBB6">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2）间接费</w:t>
      </w:r>
    </w:p>
    <w:p w14:paraId="121B6FB3">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（1）规费</w:t>
      </w:r>
    </w:p>
    <w:p w14:paraId="5DAF7527">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a.养老保险费：按补充规定计取费率为16%计算；</w:t>
      </w:r>
    </w:p>
    <w:p w14:paraId="28F99686">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b.失业保险费：按补充规定计取费率为0.7%计算；</w:t>
      </w:r>
    </w:p>
    <w:p w14:paraId="156408FD">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c.医疗保险费：按补充规定计取费率为7.25%计算；</w:t>
      </w:r>
    </w:p>
    <w:p w14:paraId="106A0012">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d.工伤保险费：按补充规定计取费率为0.91%计算；</w:t>
      </w:r>
    </w:p>
    <w:p w14:paraId="3E012470">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e.住房公积金：按补充规定计取费率为8.5%计算。</w:t>
      </w:r>
    </w:p>
    <w:p w14:paraId="1E944D17">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（2）企业管理费</w:t>
      </w:r>
    </w:p>
    <w:p w14:paraId="48C9C2BC">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a.基本费用：按规定计取；</w:t>
      </w:r>
    </w:p>
    <w:p w14:paraId="0B20C392">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b.主副食运费补贴：不计；</w:t>
      </w:r>
    </w:p>
    <w:p w14:paraId="07AAC263">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c.职工探亲路费：按规定计；</w:t>
      </w:r>
    </w:p>
    <w:p w14:paraId="6F18420A">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d.职工取暖补贴：不计；</w:t>
      </w:r>
    </w:p>
    <w:p w14:paraId="18DA9642">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e.财务费用：按规定计取。</w:t>
      </w:r>
    </w:p>
    <w:p w14:paraId="138B58A7">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5、利润、税金</w:t>
      </w:r>
    </w:p>
    <w:p w14:paraId="7443D94A">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利润按交办公路[2016]66号规定按直接费及措施费、企业管理费之和的7.42%计算；</w:t>
      </w:r>
    </w:p>
    <w:p w14:paraId="254C42BB">
      <w:pPr>
        <w:snapToGrid w:val="0"/>
        <w:spacing w:beforeLines="0" w:afterLines="0" w:line="360" w:lineRule="auto"/>
        <w:ind w:firstLine="480" w:firstLineChars="200"/>
        <w:rPr>
          <w:rFonts w:hint="eastAsia" w:ascii="宋体" w:hAnsi="宋体" w:eastAsia="宋体"/>
          <w:sz w:val="24"/>
          <w:szCs w:val="24"/>
        </w:rPr>
      </w:pPr>
      <w:r>
        <w:rPr>
          <w:rFonts w:hint="eastAsia" w:ascii="宋体" w:hAnsi="宋体" w:eastAsia="宋体"/>
          <w:sz w:val="24"/>
          <w:szCs w:val="24"/>
        </w:rPr>
        <w:t>税金税率为9%。</w:t>
      </w:r>
    </w:p>
    <w:p w14:paraId="0BED6153">
      <w:pPr>
        <w:numPr>
          <w:ilvl w:val="0"/>
          <w:numId w:val="6"/>
        </w:numPr>
        <w:autoSpaceDE w:val="0"/>
        <w:autoSpaceDN w:val="0"/>
        <w:adjustRightInd w:val="0"/>
        <w:spacing w:beforeLines="0" w:afterLines="0" w:line="360" w:lineRule="auto"/>
        <w:rPr>
          <w:rFonts w:hint="eastAsia" w:ascii="宋体" w:hAnsi="宋体"/>
          <w:b/>
          <w:sz w:val="28"/>
          <w:szCs w:val="24"/>
          <w:lang w:val="zh-CN"/>
        </w:rPr>
        <w:sectPr>
          <w:headerReference r:id="rId12" w:type="default"/>
          <w:pgSz w:w="11907" w:h="16840"/>
          <w:pgMar w:top="1440" w:right="1797" w:bottom="1440" w:left="1797" w:header="720" w:footer="720" w:gutter="0"/>
          <w:lnNumType w:countBy="0" w:distance="360"/>
          <w:cols w:space="720" w:num="1"/>
        </w:sectPr>
      </w:pPr>
      <w:r>
        <w:rPr>
          <w:rFonts w:hint="eastAsia" w:ascii="宋体" w:hAnsi="宋体" w:eastAsia="宋体"/>
          <w:b/>
          <w:sz w:val="28"/>
          <w:szCs w:val="24"/>
          <w:lang w:val="zh-CN"/>
        </w:rPr>
        <w:t>电子版文件：同望WECOST公路工程造价管理软件</w:t>
      </w:r>
      <w:r>
        <w:rPr>
          <w:rFonts w:hint="eastAsia" w:ascii="宋体" w:hAnsi="宋体" w:eastAsia="宋体"/>
          <w:b/>
          <w:sz w:val="28"/>
          <w:szCs w:val="24"/>
        </w:rPr>
        <w:t>10.8.2版本。</w:t>
      </w:r>
    </w:p>
    <w:p w14:paraId="7EDBD32B">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第三章 法定代表人证明书及授权委托书</w:t>
      </w:r>
      <w:bookmarkEnd w:id="18"/>
      <w:bookmarkEnd w:id="19"/>
    </w:p>
    <w:p w14:paraId="40928CD3">
      <w:pPr>
        <w:autoSpaceDE w:val="0"/>
        <w:autoSpaceDN w:val="0"/>
        <w:adjustRightInd w:val="0"/>
        <w:jc w:val="center"/>
        <w:rPr>
          <w:rFonts w:hint="eastAsia" w:ascii="宋体" w:hAnsi="宋体" w:eastAsia="宋体" w:cs="Times New Roman"/>
          <w:color w:val="auto"/>
          <w:kern w:val="2"/>
          <w:sz w:val="24"/>
          <w:szCs w:val="24"/>
        </w:rPr>
      </w:pPr>
    </w:p>
    <w:p w14:paraId="39E7C84D">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4387C4C1">
      <w:pPr>
        <w:autoSpaceDE w:val="0"/>
        <w:autoSpaceDN w:val="0"/>
        <w:adjustRightInd w:val="0"/>
        <w:snapToGrid w:val="0"/>
        <w:jc w:val="left"/>
        <w:rPr>
          <w:rFonts w:hint="eastAsia" w:ascii="宋体" w:hAnsi="宋体" w:eastAsia="宋体" w:cs="Times New Roman"/>
          <w:color w:val="auto"/>
          <w:kern w:val="0"/>
          <w:sz w:val="24"/>
          <w:szCs w:val="24"/>
        </w:rPr>
      </w:pPr>
    </w:p>
    <w:p w14:paraId="187B0086">
      <w:pPr>
        <w:autoSpaceDE w:val="0"/>
        <w:autoSpaceDN w:val="0"/>
        <w:adjustRightInd w:val="0"/>
        <w:snapToGrid w:val="0"/>
        <w:jc w:val="left"/>
        <w:rPr>
          <w:rFonts w:hint="eastAsia" w:ascii="宋体" w:hAnsi="宋体" w:eastAsia="宋体" w:cs="Times New Roman"/>
          <w:color w:val="auto"/>
          <w:kern w:val="0"/>
          <w:sz w:val="24"/>
          <w:szCs w:val="24"/>
        </w:rPr>
      </w:pPr>
    </w:p>
    <w:p w14:paraId="25DD7C53">
      <w:pPr>
        <w:autoSpaceDE w:val="0"/>
        <w:autoSpaceDN w:val="0"/>
        <w:adjustRightInd w:val="0"/>
        <w:snapToGrid w:val="0"/>
        <w:jc w:val="left"/>
        <w:rPr>
          <w:rFonts w:hint="eastAsia" w:ascii="宋体" w:hAnsi="宋体" w:eastAsia="宋体" w:cs="Times New Roman"/>
          <w:color w:val="auto"/>
          <w:kern w:val="0"/>
          <w:sz w:val="24"/>
          <w:szCs w:val="24"/>
        </w:rPr>
      </w:pPr>
    </w:p>
    <w:p w14:paraId="0B2F2F46">
      <w:pPr>
        <w:autoSpaceDE w:val="0"/>
        <w:autoSpaceDN w:val="0"/>
        <w:adjustRightInd w:val="0"/>
        <w:snapToGrid w:val="0"/>
        <w:jc w:val="left"/>
        <w:rPr>
          <w:rFonts w:hint="eastAsia" w:ascii="宋体" w:hAnsi="宋体" w:eastAsia="宋体" w:cs="Times New Roman"/>
          <w:color w:val="auto"/>
          <w:kern w:val="0"/>
          <w:sz w:val="24"/>
          <w:szCs w:val="24"/>
        </w:rPr>
      </w:pPr>
    </w:p>
    <w:p w14:paraId="490E3FF8">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14:paraId="7DFE6F0B">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6B4FEF00">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193B4631">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33892E3D">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53616444">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w:t>
      </w:r>
      <w:r>
        <w:rPr>
          <w:rFonts w:hint="eastAsia" w:ascii="宋体" w:hAnsi="宋体" w:cs="Times New Roman"/>
          <w:color w:val="auto"/>
          <w:kern w:val="2"/>
          <w:sz w:val="24"/>
          <w:szCs w:val="24"/>
          <w:lang w:val="en-US" w:eastAsia="zh-CN"/>
        </w:rPr>
        <w:t>签字或</w:t>
      </w:r>
      <w:r>
        <w:rPr>
          <w:rFonts w:hint="eastAsia" w:ascii="宋体" w:hAnsi="宋体" w:eastAsia="宋体" w:cs="Times New Roman"/>
          <w:color w:val="auto"/>
          <w:kern w:val="2"/>
          <w:sz w:val="24"/>
          <w:szCs w:val="24"/>
          <w:lang w:val="en-US" w:eastAsia="zh-CN"/>
        </w:rPr>
        <w:t>盖章）：</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26" w:name="_Toc11309"/>
      <w:r>
        <w:rPr>
          <w:rFonts w:hint="eastAsia" w:ascii="宋体" w:hAnsi="宋体" w:eastAsia="宋体" w:cs="Times New Roman"/>
          <w:b/>
          <w:color w:val="auto"/>
          <w:kern w:val="2"/>
          <w:sz w:val="32"/>
          <w:szCs w:val="24"/>
        </w:rPr>
        <w:t>二、法定代表人授权委托书</w:t>
      </w:r>
    </w:p>
    <w:p w14:paraId="51EC0C3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陕西中信海诚造价咨询有限公司：</w:t>
      </w:r>
    </w:p>
    <w:p w14:paraId="633766B0">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5CD0BE2C">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14:paraId="35FE03A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63741FA9">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414FF34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59029B1C">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4905E9E7">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7"/>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4594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EFCE493">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5FC016F">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368F64B0">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376504B5">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3B71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62078CA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4E7BA0D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E40B5B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6C96C09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206FC107">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0E702FEC">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6E50A228">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2DB620DF">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12D60A4F">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04EBA283">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603CE7BF">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2699E944">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7" w:name="_Toc26801"/>
      <w:bookmarkStart w:id="28" w:name="_Toc20013"/>
      <w:r>
        <w:rPr>
          <w:rFonts w:hint="eastAsia" w:ascii="宋体" w:hAnsi="宋体" w:eastAsia="宋体" w:cs="Times New Roman"/>
          <w:b/>
          <w:color w:val="auto"/>
          <w:kern w:val="2"/>
          <w:sz w:val="32"/>
          <w:szCs w:val="24"/>
          <w:lang w:val="en-US" w:eastAsia="zh-CN"/>
        </w:rPr>
        <w:t xml:space="preserve">第四章 </w:t>
      </w:r>
      <w:bookmarkEnd w:id="26"/>
      <w:bookmarkEnd w:id="27"/>
      <w:bookmarkEnd w:id="28"/>
      <w:bookmarkStart w:id="29" w:name="_Toc19418"/>
      <w:bookmarkStart w:id="30" w:name="_Toc27592"/>
      <w:r>
        <w:rPr>
          <w:rFonts w:hint="eastAsia" w:ascii="宋体" w:hAnsi="宋体" w:eastAsia="宋体" w:cs="Times New Roman"/>
          <w:b/>
          <w:color w:val="auto"/>
          <w:kern w:val="2"/>
          <w:sz w:val="32"/>
          <w:szCs w:val="24"/>
        </w:rPr>
        <w:t xml:space="preserve"> 供应商</w:t>
      </w:r>
      <w:bookmarkEnd w:id="29"/>
      <w:bookmarkEnd w:id="30"/>
      <w:r>
        <w:rPr>
          <w:rFonts w:hint="eastAsia" w:ascii="宋体" w:hAnsi="宋体" w:eastAsia="宋体" w:cs="Times New Roman"/>
          <w:b/>
          <w:color w:val="auto"/>
          <w:kern w:val="2"/>
          <w:sz w:val="32"/>
          <w:szCs w:val="24"/>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rPr>
      </w:pPr>
    </w:p>
    <w:p w14:paraId="22686B8D">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1A6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4955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41511B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4D0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D1E5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79F42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04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396427">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8F5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5A796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D82E">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DA6F7C">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6B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0CDE40">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6581">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344E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4402A">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9E436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234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FA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26F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D0AA4">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F575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D78B">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E12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5187E">
            <w:pPr>
              <w:autoSpaceDE w:val="0"/>
              <w:autoSpaceDN w:val="0"/>
              <w:adjustRightInd w:val="0"/>
              <w:snapToGrid w:val="0"/>
              <w:jc w:val="center"/>
              <w:rPr>
                <w:rFonts w:hint="eastAsia" w:ascii="宋体" w:hAnsi="宋体" w:eastAsia="宋体" w:cs="Times New Roman"/>
                <w:color w:val="auto"/>
                <w:kern w:val="2"/>
                <w:sz w:val="24"/>
                <w:szCs w:val="24"/>
              </w:rPr>
            </w:pPr>
          </w:p>
        </w:tc>
      </w:tr>
      <w:tr w14:paraId="795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587F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ABF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053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0C9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E6A0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35CD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B11C0">
            <w:pPr>
              <w:autoSpaceDE w:val="0"/>
              <w:autoSpaceDN w:val="0"/>
              <w:adjustRightInd w:val="0"/>
              <w:snapToGrid w:val="0"/>
              <w:jc w:val="center"/>
              <w:rPr>
                <w:rFonts w:hint="eastAsia" w:ascii="宋体" w:hAnsi="宋体" w:eastAsia="宋体" w:cs="Times New Roman"/>
                <w:color w:val="auto"/>
                <w:kern w:val="2"/>
                <w:sz w:val="24"/>
                <w:szCs w:val="24"/>
              </w:rPr>
            </w:pPr>
          </w:p>
        </w:tc>
      </w:tr>
      <w:tr w14:paraId="7AE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2E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2C3C9">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603C1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4EB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556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1E64">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19B1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1F4F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1BA5D9">
            <w:pPr>
              <w:autoSpaceDE w:val="0"/>
              <w:autoSpaceDN w:val="0"/>
              <w:adjustRightInd w:val="0"/>
              <w:snapToGrid w:val="0"/>
              <w:jc w:val="center"/>
              <w:rPr>
                <w:rFonts w:hint="eastAsia" w:ascii="宋体" w:hAnsi="宋体" w:eastAsia="宋体" w:cs="Times New Roman"/>
                <w:color w:val="auto"/>
                <w:kern w:val="2"/>
                <w:sz w:val="24"/>
                <w:szCs w:val="24"/>
              </w:rPr>
            </w:pPr>
          </w:p>
        </w:tc>
      </w:tr>
      <w:tr w14:paraId="519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2F0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B137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2565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0158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C38E0A">
            <w:pPr>
              <w:autoSpaceDE w:val="0"/>
              <w:autoSpaceDN w:val="0"/>
              <w:adjustRightInd w:val="0"/>
              <w:snapToGrid w:val="0"/>
              <w:jc w:val="center"/>
              <w:rPr>
                <w:rFonts w:hint="eastAsia" w:ascii="宋体" w:hAnsi="宋体" w:eastAsia="宋体" w:cs="Times New Roman"/>
                <w:color w:val="auto"/>
                <w:kern w:val="2"/>
                <w:sz w:val="24"/>
                <w:szCs w:val="24"/>
              </w:rPr>
            </w:pPr>
          </w:p>
        </w:tc>
      </w:tr>
      <w:tr w14:paraId="74B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1E8F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B085A3">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72E9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5239E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EAADD">
            <w:pPr>
              <w:autoSpaceDE w:val="0"/>
              <w:autoSpaceDN w:val="0"/>
              <w:adjustRightInd w:val="0"/>
              <w:snapToGrid w:val="0"/>
              <w:jc w:val="center"/>
              <w:rPr>
                <w:rFonts w:hint="eastAsia" w:ascii="宋体" w:hAnsi="宋体" w:eastAsia="宋体" w:cs="Times New Roman"/>
                <w:color w:val="auto"/>
                <w:kern w:val="2"/>
                <w:sz w:val="24"/>
                <w:szCs w:val="24"/>
              </w:rPr>
            </w:pPr>
          </w:p>
        </w:tc>
      </w:tr>
      <w:tr w14:paraId="4CF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835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B4FF90">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ABAD">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7519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CD16E">
            <w:pPr>
              <w:autoSpaceDE w:val="0"/>
              <w:autoSpaceDN w:val="0"/>
              <w:adjustRightInd w:val="0"/>
              <w:snapToGrid w:val="0"/>
              <w:jc w:val="center"/>
              <w:rPr>
                <w:rFonts w:hint="eastAsia" w:ascii="宋体" w:hAnsi="宋体" w:eastAsia="宋体" w:cs="Times New Roman"/>
                <w:color w:val="auto"/>
                <w:kern w:val="2"/>
                <w:sz w:val="24"/>
                <w:szCs w:val="24"/>
              </w:rPr>
            </w:pPr>
          </w:p>
        </w:tc>
      </w:tr>
      <w:tr w14:paraId="0A9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A783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4D3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D364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CD9F8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89693D">
            <w:pPr>
              <w:autoSpaceDE w:val="0"/>
              <w:autoSpaceDN w:val="0"/>
              <w:adjustRightInd w:val="0"/>
              <w:snapToGrid w:val="0"/>
              <w:jc w:val="center"/>
              <w:rPr>
                <w:rFonts w:hint="eastAsia" w:ascii="宋体" w:hAnsi="宋体" w:eastAsia="宋体" w:cs="Times New Roman"/>
                <w:color w:val="auto"/>
                <w:kern w:val="2"/>
                <w:sz w:val="24"/>
                <w:szCs w:val="24"/>
              </w:rPr>
            </w:pPr>
          </w:p>
        </w:tc>
      </w:tr>
      <w:tr w14:paraId="450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27C0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EBA08BD">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232DE913">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37D0228C">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2A2D426">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w:t>
      </w:r>
      <w:r>
        <w:rPr>
          <w:rFonts w:hint="eastAsia" w:ascii="宋体" w:hAnsi="宋体" w:cs="Times New Roman"/>
          <w:color w:val="auto"/>
          <w:kern w:val="2"/>
          <w:sz w:val="24"/>
          <w:szCs w:val="24"/>
          <w:lang w:val="en-US" w:eastAsia="zh-CN"/>
        </w:rPr>
        <w:t>签字</w:t>
      </w:r>
      <w:r>
        <w:rPr>
          <w:rFonts w:hint="eastAsia" w:ascii="宋体" w:hAnsi="宋体" w:eastAsia="宋体" w:cs="Times New Roman"/>
          <w:color w:val="auto"/>
          <w:kern w:val="2"/>
          <w:sz w:val="24"/>
          <w:szCs w:val="24"/>
        </w:rPr>
        <w:t>或盖章）</w:t>
      </w:r>
    </w:p>
    <w:p w14:paraId="3C8D8CD1">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26679A3B">
      <w:pPr>
        <w:autoSpaceDE w:val="0"/>
        <w:autoSpaceDN w:val="0"/>
        <w:adjustRightInd w:val="0"/>
        <w:spacing w:line="360" w:lineRule="auto"/>
        <w:jc w:val="left"/>
        <w:rPr>
          <w:rFonts w:hint="eastAsia" w:ascii="宋体" w:hAnsi="宋体" w:eastAsia="宋体" w:cs="Times New Roman"/>
          <w:color w:val="auto"/>
          <w:kern w:val="0"/>
          <w:sz w:val="24"/>
          <w:szCs w:val="24"/>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49F98DD7">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（1）具有独立承担民事责任的能力，提供营业执照、税务登记证、组织机构代码证或登载有统一社会信用代码的营业执照（或《事业单位法人证书》或其他合法组织登记证书、自然人只需提交身份证）；</w:t>
      </w:r>
    </w:p>
    <w:p w14:paraId="7C9D8E33">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（2）提供法定代表人授权书（附法定代表人身份证复印件）及被授权代理人身份证（法定代表人直接参加只需提供法定代表人身份证）；</w:t>
      </w:r>
    </w:p>
    <w:p w14:paraId="25799B7A">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（3）财务状况报告：提供近三年（2022-2024年）任意一年财务审计报告或开标前六个月内银行出具的资信证明（成立不足一年的公司提供资产负债表加盖投标单位公章即可）；</w:t>
      </w:r>
    </w:p>
    <w:p w14:paraId="1EFB09BB">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（4）具有履行合同所必需的设备和专业技术能力（须附相关证明材料或书面声明）；</w:t>
      </w:r>
    </w:p>
    <w:p w14:paraId="070535C5">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5）有依法缴纳税收和社会保障资金的良好记录【提供投标单位2024年09月至今任意一个月完税证明（依法免税的投标单位应提供相关文件证明）、2024年09月至今任意一个月已缴纳社会保险的证明（专用收据或社会保险缴纳清单或社保缴纳证明，依法不需要缴纳社会保障资金的投标单位应提供相关文件证明）】；</w:t>
      </w:r>
    </w:p>
    <w:p w14:paraId="7066AA61">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6）投标单位须具备公路工程施工总承包三级及以上资质，并具有相应的安全生产许可证，申请人拟派项目经理须具备公路工程专业二级及以上注册建造师执业资格，并具备相应有效的安全生产考核合格证书，且应提供项目经理无在建工程承诺书；</w:t>
      </w:r>
    </w:p>
    <w:p w14:paraId="605BFC91">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427CB3B4">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（8）本项目专门面向中小企业，投标企业须提供中小企业声明函。本项目采购标的对应的中小企业划分标准所属行业为：建筑业。</w:t>
      </w:r>
    </w:p>
    <w:p w14:paraId="68CE4C57">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p>
    <w:p w14:paraId="68AE1793">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p>
    <w:p w14:paraId="3BC86E64">
      <w:pP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br w:type="page"/>
      </w:r>
    </w:p>
    <w:p w14:paraId="76465748">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2441EA5">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陕西中信海诚造价咨询有限公司：</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7"/>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5890BC4D">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14:paraId="1B2EA0E5">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附件4：具备履行合同所必需的设备和专业技术能力的书面声明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作为参加贵公司组织的招标项目的磋商单位，本公司郑重申告并承诺：我公司具备履行合同所必需的设备和专业技术能力的书面声明，如有隐瞒或违反，同意接受主业及行政主管部门处理和处罚决定。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E229E">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附件：5：参加政府采购活动近3年内在经营活动中没有重大违法记录的书面声明格式</w:t>
      </w:r>
    </w:p>
    <w:p w14:paraId="209F9F01">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w:t>
      </w:r>
      <w:r>
        <w:rPr>
          <w:rFonts w:hint="eastAsia" w:ascii="宋体" w:hAnsi="宋体" w:cs="宋体"/>
          <w:kern w:val="2"/>
          <w:sz w:val="24"/>
          <w:szCs w:val="24"/>
          <w:lang w:val="en-US" w:eastAsia="zh-CN" w:bidi="ar-SA"/>
        </w:rPr>
        <w:t>中华人民共和国政府采购法</w:t>
      </w:r>
      <w:r>
        <w:rPr>
          <w:rFonts w:hint="eastAsia" w:ascii="宋体" w:hAnsi="宋体" w:eastAsia="宋体" w:cs="宋体"/>
          <w:kern w:val="2"/>
          <w:sz w:val="24"/>
          <w:szCs w:val="24"/>
          <w:lang w:val="en-US" w:eastAsia="zh-CN" w:bidi="ar-SA"/>
        </w:rPr>
        <w:t>》有关"提供虚假材料的规定"接受处罚。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1E9D1433">
      <w:pPr>
        <w:widowControl w:val="0"/>
        <w:autoSpaceDE/>
        <w:autoSpaceDN/>
        <w:adjustRightInd/>
        <w:jc w:val="left"/>
        <w:rPr>
          <w:rFonts w:hint="eastAsia" w:ascii="宋体" w:hAnsi="宋体" w:eastAsia="宋体" w:cs="宋体"/>
          <w:b/>
          <w:kern w:val="2"/>
          <w:sz w:val="24"/>
          <w:szCs w:val="24"/>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146E3361">
      <w:pPr>
        <w:widowControl/>
        <w:autoSpaceDE/>
        <w:autoSpaceDN/>
        <w:adjustRightInd/>
        <w:spacing w:after="190" w:afterLines="50" w:line="480" w:lineRule="exact"/>
        <w:ind w:firstLine="480" w:firstLineChars="200"/>
        <w:jc w:val="both"/>
        <w:rPr>
          <w:rFonts w:hint="eastAsia" w:ascii="宋体" w:hAnsi="宋体" w:cs="宋体"/>
          <w:b w:val="0"/>
          <w:bCs/>
          <w:color w:val="auto"/>
          <w:kern w:val="2"/>
          <w:sz w:val="24"/>
          <w:szCs w:val="24"/>
          <w:u w:val="none"/>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cs="宋体"/>
          <w:b w:val="0"/>
          <w:bCs/>
          <w:color w:val="auto"/>
          <w:kern w:val="2"/>
          <w:sz w:val="24"/>
          <w:szCs w:val="24"/>
          <w:u w:val="none"/>
          <w:lang w:val="en-US" w:eastAsia="zh-CN" w:bidi="ar-SA"/>
        </w:rPr>
        <w:t xml:space="preserve">    </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rPr>
      </w:pPr>
      <w:bookmarkStart w:id="31" w:name="_Toc6178"/>
      <w:bookmarkStart w:id="32" w:name="_Toc1408"/>
      <w:bookmarkStart w:id="33" w:name="_Toc18284"/>
      <w:r>
        <w:rPr>
          <w:rFonts w:hint="eastAsia" w:ascii="宋体" w:hAnsi="宋体" w:eastAsia="宋体" w:cs="Times New Roman"/>
          <w:b/>
          <w:color w:val="auto"/>
          <w:kern w:val="2"/>
          <w:sz w:val="32"/>
          <w:szCs w:val="24"/>
        </w:rPr>
        <w:br w:type="page"/>
      </w:r>
    </w:p>
    <w:p w14:paraId="1720CF7B">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eastAsia="宋体" w:cs="宋体"/>
          <w:color w:val="auto"/>
          <w:kern w:val="2"/>
          <w:sz w:val="24"/>
          <w:szCs w:val="24"/>
          <w:highlight w:val="none"/>
          <w:u w:val="single"/>
          <w:lang w:eastAsia="zh-CN"/>
        </w:rPr>
        <w:t>陕西中信海诚造价咨询有限公司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6C050D60">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31"/>
      <w:bookmarkEnd w:id="32"/>
      <w:bookmarkEnd w:id="33"/>
      <w:r>
        <w:rPr>
          <w:rFonts w:hint="eastAsia" w:ascii="宋体" w:hAnsi="宋体" w:eastAsia="宋体" w:cs="Times New Roman"/>
          <w:b/>
          <w:color w:val="auto"/>
          <w:kern w:val="2"/>
          <w:sz w:val="32"/>
          <w:szCs w:val="24"/>
          <w:lang w:val="en-US" w:eastAsia="zh-CN"/>
        </w:rPr>
        <w:t>施工方案</w:t>
      </w:r>
    </w:p>
    <w:p w14:paraId="07D18B2A">
      <w:pPr>
        <w:autoSpaceDE w:val="0"/>
        <w:autoSpaceDN w:val="0"/>
        <w:adjustRightInd w:val="0"/>
        <w:jc w:val="left"/>
        <w:rPr>
          <w:rFonts w:hint="eastAsia" w:ascii="宋体" w:hAnsi="宋体" w:eastAsia="宋体" w:cs="Times New Roman"/>
          <w:color w:val="auto"/>
          <w:kern w:val="2"/>
          <w:sz w:val="24"/>
          <w:szCs w:val="24"/>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14:paraId="0D533253">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14:paraId="6E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FA23">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90DD4">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7DD7">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75C9">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176D">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296B">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14:paraId="7D6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75B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8201C">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7394">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64E6">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4D310">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4FA405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14:paraId="6F77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275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6BB3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B6A3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B7DF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D51F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71D1FF0">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F7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15A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92C4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71E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0827DB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4A63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0C06D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A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01BF1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32C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788F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374F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43B3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E06D">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C4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07627A0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7C68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7039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44F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1F1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F2CA97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D3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0FF31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7D4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ABC0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5FE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27D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345833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637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5867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159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3181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10AE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786F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2742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37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4A93F3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EF69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EDBB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534F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9C34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0BCE">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C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71829">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AD4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4F6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C82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8708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CC28533">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0A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AB2C86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C46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5F9DC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2916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3C2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ED0AB1B">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362F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E59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440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3B0E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911F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8BCE1">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33C41E41">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E43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D3A09A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CC77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6976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B25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5CEA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3E9A">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14:paraId="4602EAE5">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27F79437">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14:paraId="24A48DEC">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A9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53D3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E0D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658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E0E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9374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A68C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C8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0958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D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6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DAEC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7BD7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E46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CAF9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D5D0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FF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9A2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14:paraId="2E909A73">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06CC7301">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附表三：计划开工、竣工日期和施工进度网络图</w:t>
      </w:r>
    </w:p>
    <w:p w14:paraId="5083F517">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14:paraId="35EB3BE2">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14:paraId="33487B71">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599E3E9B">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44B0450">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6845C05">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13D0110D">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14:paraId="7A31FC7C">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34"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34"/>
    </w:p>
    <w:p w14:paraId="5E93158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06BB3A0">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F8A53D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33015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2D355CA8">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79F119D">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87F9E5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FFFAC07">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6D84D3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A6D941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9CE1A4F">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B038DE7">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14:paraId="69ACD703">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14:paraId="7886B04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5E53C4">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14:paraId="1B722D56">
      <w:pPr>
        <w:autoSpaceDE w:val="0"/>
        <w:autoSpaceDN w:val="0"/>
        <w:adjustRightInd w:val="0"/>
        <w:jc w:val="left"/>
        <w:rPr>
          <w:rFonts w:hint="eastAsia" w:ascii="宋体" w:hAnsi="Times New Roman" w:eastAsia="宋体" w:cs="Times New Roman"/>
          <w:b/>
          <w:snapToGrid w:val="0"/>
          <w:color w:val="auto"/>
          <w:kern w:val="0"/>
          <w:sz w:val="34"/>
          <w:szCs w:val="24"/>
        </w:rPr>
      </w:pPr>
    </w:p>
    <w:p w14:paraId="36E46998">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14:paraId="57604FE9">
      <w:pPr>
        <w:rPr>
          <w:rFonts w:hint="eastAsia" w:ascii="宋体" w:hAnsi="宋体" w:eastAsia="宋体"/>
          <w:color w:val="auto"/>
          <w:sz w:val="24"/>
          <w:szCs w:val="24"/>
        </w:rPr>
        <w:sectPr>
          <w:headerReference r:id="rId13" w:type="default"/>
          <w:footerReference r:id="rId14"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eastAsia" w:ascii="宋体" w:hAnsi="宋体" w:eastAsia="宋体" w:cs="Times New Roman"/>
          <w:b/>
          <w:color w:val="auto"/>
          <w:kern w:val="2"/>
          <w:sz w:val="32"/>
          <w:szCs w:val="24"/>
        </w:rPr>
      </w:pPr>
      <w:bookmarkStart w:id="35" w:name="_Toc1681"/>
      <w:bookmarkStart w:id="36" w:name="_Toc17013"/>
      <w:bookmarkStart w:id="37" w:name="_Toc1803"/>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35"/>
      <w:bookmarkEnd w:id="36"/>
      <w:bookmarkEnd w:id="37"/>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14:paraId="62495316">
      <w:pPr>
        <w:autoSpaceDE w:val="0"/>
        <w:autoSpaceDN w:val="0"/>
        <w:adjustRightInd w:val="0"/>
        <w:jc w:val="center"/>
        <w:outlineLvl w:val="1"/>
        <w:rPr>
          <w:rFonts w:hint="eastAsia" w:ascii="宋体" w:hAnsi="宋体" w:eastAsia="宋体" w:cs="Times New Roman"/>
          <w:color w:val="auto"/>
          <w:kern w:val="2"/>
          <w:sz w:val="24"/>
          <w:szCs w:val="24"/>
        </w:rPr>
      </w:pPr>
    </w:p>
    <w:p w14:paraId="7955621B">
      <w:pPr>
        <w:autoSpaceDE w:val="0"/>
        <w:autoSpaceDN w:val="0"/>
        <w:adjustRightInd w:val="0"/>
        <w:jc w:val="center"/>
        <w:outlineLvl w:val="1"/>
        <w:rPr>
          <w:rFonts w:hint="eastAsia" w:ascii="宋体" w:hAnsi="宋体" w:eastAsia="宋体" w:cs="Times New Roman"/>
          <w:color w:val="auto"/>
          <w:kern w:val="2"/>
          <w:sz w:val="24"/>
          <w:szCs w:val="24"/>
        </w:rPr>
      </w:pPr>
    </w:p>
    <w:p w14:paraId="72E52421">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38" w:name="_Toc17570"/>
      <w:bookmarkStart w:id="39" w:name="_Toc1191"/>
      <w:r>
        <w:rPr>
          <w:rFonts w:hint="eastAsia" w:ascii="宋体" w:hAnsi="宋体" w:eastAsia="宋体" w:cs="Times New Roman"/>
          <w:color w:val="auto"/>
          <w:kern w:val="2"/>
          <w:sz w:val="24"/>
          <w:szCs w:val="24"/>
        </w:rPr>
        <w:t>。</w:t>
      </w:r>
    </w:p>
    <w:p w14:paraId="6CBFF2EA">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38"/>
      <w:bookmarkEnd w:id="39"/>
    </w:p>
    <w:p w14:paraId="4C9E21DB">
      <w:pPr>
        <w:autoSpaceDE w:val="0"/>
        <w:autoSpaceDN w:val="0"/>
        <w:adjustRightInd w:val="0"/>
        <w:jc w:val="left"/>
        <w:rPr>
          <w:rFonts w:hint="eastAsia" w:ascii="宋体" w:hAnsi="宋体" w:eastAsia="宋体" w:cs="Times New Roman"/>
          <w:color w:val="auto"/>
          <w:kern w:val="2"/>
          <w:sz w:val="24"/>
          <w:szCs w:val="24"/>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w:t>
      </w:r>
      <w:r>
        <w:rPr>
          <w:rFonts w:hint="eastAsia" w:ascii="宋体" w:hAnsi="宋体" w:cs="Times New Roman"/>
          <w:color w:val="auto"/>
          <w:kern w:val="2"/>
          <w:sz w:val="24"/>
          <w:szCs w:val="24"/>
          <w:lang w:eastAsia="zh-CN"/>
        </w:rPr>
        <w:t>中华人民共和国政府采购法</w:t>
      </w:r>
      <w:r>
        <w:rPr>
          <w:rFonts w:hint="eastAsia" w:ascii="宋体" w:hAnsi="宋体" w:eastAsia="宋体" w:cs="Times New Roman"/>
          <w:color w:val="auto"/>
          <w:kern w:val="2"/>
          <w:sz w:val="24"/>
          <w:szCs w:val="24"/>
        </w:rPr>
        <w:t>》第二十二条规定条件的承诺函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eastAsia="宋体" w:cs="Times New Roman"/>
          <w:color w:val="auto"/>
          <w:kern w:val="2"/>
          <w:sz w:val="24"/>
          <w:szCs w:val="24"/>
          <w:u w:val="single"/>
          <w:lang w:val="en-US" w:eastAsia="zh-CN"/>
        </w:rPr>
        <w:t>陕西中信海诚造价咨询有限公司</w:t>
      </w:r>
      <w:r>
        <w:rPr>
          <w:rFonts w:hint="eastAsia" w:ascii="宋体" w:hAnsi="宋体" w:eastAsia="宋体" w:cs="Times New Roman"/>
          <w:color w:val="auto"/>
          <w:kern w:val="2"/>
          <w:sz w:val="24"/>
          <w:szCs w:val="24"/>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r>
        <w:rPr>
          <w:rFonts w:hint="eastAsia" w:ascii="宋体" w:hAnsi="宋体" w:cs="宋体"/>
          <w:color w:val="auto"/>
          <w:kern w:val="2"/>
          <w:sz w:val="24"/>
          <w:szCs w:val="24"/>
          <w:highlight w:val="none"/>
          <w:lang w:val="en-US" w:eastAsia="zh-CN"/>
        </w:rPr>
        <w:t>或盖章</w:t>
      </w:r>
      <w:r>
        <w:rPr>
          <w:rFonts w:hint="eastAsia" w:ascii="宋体" w:hAnsi="宋体" w:eastAsia="宋体" w:cs="宋体"/>
          <w:color w:val="auto"/>
          <w:kern w:val="2"/>
          <w:sz w:val="24"/>
          <w:szCs w:val="24"/>
          <w:highlight w:val="none"/>
        </w:rPr>
        <w:t>）：</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rPr>
      </w:pPr>
      <w:bookmarkStart w:id="40" w:name="_Toc742"/>
      <w:bookmarkStart w:id="41" w:name="_Toc28285"/>
      <w:bookmarkStart w:id="42" w:name="_Toc10667"/>
      <w:r>
        <w:rPr>
          <w:rFonts w:hint="eastAsia" w:ascii="宋体" w:hAnsi="宋体" w:eastAsia="宋体" w:cs="Times New Roman"/>
          <w:b/>
          <w:color w:val="auto"/>
          <w:kern w:val="2"/>
          <w:sz w:val="32"/>
          <w:szCs w:val="24"/>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40"/>
      <w:bookmarkEnd w:id="41"/>
      <w:bookmarkEnd w:id="42"/>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w:t>
      </w:r>
      <w:r>
        <w:rPr>
          <w:rFonts w:hint="eastAsia" w:ascii="宋体" w:hAnsi="宋体" w:eastAsia="宋体" w:cs="Times New Roman"/>
          <w:color w:val="auto"/>
          <w:kern w:val="2"/>
          <w:sz w:val="24"/>
          <w:szCs w:val="24"/>
          <w:lang w:eastAsia="zh-CN"/>
        </w:rPr>
        <w:t>不再提供</w:t>
      </w:r>
      <w:r>
        <w:rPr>
          <w:rFonts w:hint="eastAsia" w:ascii="宋体" w:hAnsi="宋体" w:eastAsia="宋体" w:cs="Times New Roman"/>
          <w:color w:val="auto"/>
          <w:kern w:val="2"/>
          <w:sz w:val="24"/>
          <w:szCs w:val="24"/>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7、不与采购人、代理机构政府采购评审专家</w:t>
      </w:r>
      <w:r>
        <w:rPr>
          <w:rFonts w:hint="eastAsia" w:ascii="宋体" w:hAnsi="宋体" w:eastAsia="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2CFFEB83">
      <w:pPr>
        <w:autoSpaceDE w:val="0"/>
        <w:autoSpaceDN w:val="0"/>
        <w:adjustRightInd w:val="0"/>
        <w:snapToGrid w:val="0"/>
        <w:spacing w:line="360" w:lineRule="auto"/>
        <w:jc w:val="center"/>
        <w:rPr>
          <w:rFonts w:hint="eastAsia" w:ascii="宋体" w:hAnsi="宋体" w:eastAsia="宋体" w:cs="Times New Roman"/>
          <w:b/>
          <w:color w:val="auto"/>
          <w:kern w:val="2"/>
          <w:sz w:val="32"/>
          <w:szCs w:val="24"/>
        </w:rPr>
      </w:pPr>
      <w:bookmarkStart w:id="43" w:name="_Toc2630"/>
      <w:bookmarkStart w:id="44" w:name="_Toc8177"/>
      <w:bookmarkStart w:id="45" w:name="_Toc24141"/>
    </w:p>
    <w:p w14:paraId="738EA7EC">
      <w:pPr>
        <w:autoSpaceDE w:val="0"/>
        <w:autoSpaceDN w:val="0"/>
        <w:adjustRightInd w:val="0"/>
        <w:snapToGrid w:val="0"/>
        <w:spacing w:line="360" w:lineRule="auto"/>
        <w:jc w:val="center"/>
        <w:rPr>
          <w:rFonts w:hint="eastAsia" w:ascii="宋体" w:hAnsi="宋体" w:eastAsia="宋体" w:cs="Times New Roman"/>
          <w:b/>
          <w:color w:val="auto"/>
          <w:kern w:val="2"/>
          <w:sz w:val="32"/>
          <w:szCs w:val="24"/>
        </w:rPr>
      </w:pPr>
    </w:p>
    <w:p w14:paraId="55EB6B12">
      <w:pPr>
        <w:autoSpaceDE w:val="0"/>
        <w:autoSpaceDN w:val="0"/>
        <w:adjustRightInd w:val="0"/>
        <w:snapToGrid w:val="0"/>
        <w:spacing w:line="360" w:lineRule="auto"/>
        <w:jc w:val="center"/>
        <w:rPr>
          <w:rFonts w:hint="eastAsia" w:ascii="宋体" w:hAnsi="宋体" w:eastAsia="宋体" w:cs="Times New Roman"/>
          <w:b/>
          <w:color w:val="auto"/>
          <w:kern w:val="2"/>
          <w:sz w:val="32"/>
          <w:szCs w:val="24"/>
        </w:r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bookmarkEnd w:id="43"/>
    <w:bookmarkEnd w:id="44"/>
    <w:bookmarkEnd w:id="45"/>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bookmarkStart w:id="47" w:name="_GoBack"/>
      <w:r>
        <w:rPr>
          <w:rFonts w:hint="eastAsia" w:ascii="宋体" w:hAnsi="宋体" w:eastAsia="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bookmarkEnd w:id="47"/>
    <w:p w14:paraId="27F935C8">
      <w:pPr>
        <w:autoSpaceDE w:val="0"/>
        <w:autoSpaceDN w:val="0"/>
        <w:adjustRightInd w:val="0"/>
        <w:jc w:val="center"/>
        <w:rPr>
          <w:rFonts w:hint="default" w:ascii="宋体" w:hAnsi="宋体" w:eastAsia="宋体" w:cs="宋体"/>
          <w:b/>
          <w:color w:val="auto"/>
          <w:kern w:val="0"/>
          <w:sz w:val="24"/>
          <w:szCs w:val="24"/>
        </w:rPr>
      </w:pPr>
      <w:bookmarkStart w:id="46" w:name="_Toc1247"/>
    </w:p>
    <w:bookmarkEnd w:id="46"/>
    <w:p w14:paraId="040B989E">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7AFCA5A6">
      <w:pPr>
        <w:rPr>
          <w:rFonts w:hint="default"/>
          <w:lang w:val="en-US" w:eastAsia="zh-CN"/>
        </w:rPr>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97D8">
    <w:pPr>
      <w:pStyle w:val="17"/>
    </w:pPr>
    <w:r>
      <w:rPr>
        <w:sz w:val="18"/>
      </w:rPr>
      <w:pict>
        <v:shape id="_x0000_s3088" o:spid="_x0000_s308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E1E012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28C8">
    <w:pPr>
      <w:pStyle w:val="17"/>
    </w:pPr>
    <w:r>
      <w:rPr>
        <w:sz w:val="18"/>
      </w:rPr>
      <w:pict>
        <v:shape id="_x0000_s3089" o:spid="_x0000_s308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D85F7A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2C52">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w:pict>
        <v:shape id="_x0000_s3090" o:spid="_x0000_s309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52CDDB8">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p w14:paraId="01B957E7">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E835">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14:paraId="7D24593F">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68B2">
    <w:pPr>
      <w:pStyle w:val="17"/>
      <w:pBdr>
        <w:top w:val="single" w:color="auto" w:sz="4" w:space="0"/>
      </w:pBdr>
      <w:adjustRightInd w:val="0"/>
      <w:jc w:val="center"/>
    </w:pPr>
    <w:r>
      <w:rPr>
        <w:sz w:val="18"/>
      </w:rPr>
      <w:pict>
        <v:shape id="_x0000_s3083" o:spid="_x0000_s308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01B073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rFonts w:eastAsia="宋体" w:cs="Times New Roman"/>
        <w:sz w:val="24"/>
      </w:rPr>
      <w:pict>
        <v:shape id="文本框 9"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5AB80B">
                <w:pPr>
                  <w:widowControl w:val="0"/>
                  <w:snapToGrid w:val="0"/>
                  <w:jc w:val="left"/>
                  <w:rPr>
                    <w:rFonts w:ascii="Calibri" w:hAnsi="Calibri" w:eastAsia="宋体" w:cs="Times New Roman"/>
                    <w:kern w:val="2"/>
                    <w:sz w:val="18"/>
                    <w:szCs w:val="24"/>
                    <w:lang w:val="en-US" w:eastAsia="zh-CN" w:bidi="ar-SA"/>
                  </w:rPr>
                </w:pPr>
                <w:r>
                  <w:rPr>
                    <w:rFonts w:cs="Times New Roman"/>
                    <w:kern w:val="2"/>
                    <w:sz w:val="18"/>
                    <w:szCs w:val="24"/>
                    <w:lang w:val="en-US" w:eastAsia="zh-CN" w:bidi="ar-SA"/>
                  </w:rPr>
                  <w:t xml:space="preserve">第 </w:t>
                </w:r>
                <w:r>
                  <w:rPr>
                    <w:rFonts w:cs="Times New Roman"/>
                    <w:kern w:val="2"/>
                    <w:sz w:val="18"/>
                    <w:szCs w:val="24"/>
                    <w:lang w:val="en-US" w:eastAsia="zh-CN" w:bidi="ar-SA"/>
                  </w:rPr>
                  <w:fldChar w:fldCharType="begin"/>
                </w:r>
                <w:r>
                  <w:rPr>
                    <w:rFonts w:cs="Times New Roman"/>
                    <w:kern w:val="2"/>
                    <w:sz w:val="18"/>
                    <w:szCs w:val="24"/>
                    <w:lang w:val="en-US" w:eastAsia="zh-CN" w:bidi="ar-SA"/>
                  </w:rPr>
                  <w:instrText xml:space="preserve"> PAGE  \* MERGEFORMAT </w:instrText>
                </w:r>
                <w:r>
                  <w:rPr>
                    <w:rFonts w:cs="Times New Roman"/>
                    <w:kern w:val="2"/>
                    <w:sz w:val="18"/>
                    <w:szCs w:val="24"/>
                    <w:lang w:val="en-US" w:eastAsia="zh-CN" w:bidi="ar-SA"/>
                  </w:rPr>
                  <w:fldChar w:fldCharType="separate"/>
                </w:r>
                <w:r>
                  <w:rPr>
                    <w:rFonts w:cs="Times New Roman"/>
                    <w:kern w:val="2"/>
                    <w:sz w:val="18"/>
                    <w:szCs w:val="24"/>
                    <w:lang w:val="en-US" w:eastAsia="zh-CN" w:bidi="ar-SA"/>
                  </w:rPr>
                  <w:t>47</w:t>
                </w:r>
                <w:r>
                  <w:rPr>
                    <w:rFonts w:cs="Times New Roman"/>
                    <w:kern w:val="2"/>
                    <w:sz w:val="18"/>
                    <w:szCs w:val="24"/>
                    <w:lang w:val="en-US" w:eastAsia="zh-CN" w:bidi="ar-SA"/>
                  </w:rPr>
                  <w:fldChar w:fldCharType="end"/>
                </w:r>
                <w:r>
                  <w:rPr>
                    <w:rFonts w:cs="Times New Roman"/>
                    <w:kern w:val="2"/>
                    <w:sz w:val="18"/>
                    <w:szCs w:val="24"/>
                    <w:lang w:val="en-US" w:eastAsia="zh-CN" w:bidi="ar-SA"/>
                  </w:rPr>
                  <w:t xml:space="preserve"> 页 共 </w:t>
                </w:r>
                <w:r>
                  <w:rPr>
                    <w:rFonts w:cs="Times New Roman"/>
                    <w:kern w:val="2"/>
                    <w:sz w:val="18"/>
                    <w:szCs w:val="24"/>
                    <w:lang w:val="en-US" w:eastAsia="zh-CN" w:bidi="ar-SA"/>
                  </w:rPr>
                  <w:fldChar w:fldCharType="begin"/>
                </w:r>
                <w:r>
                  <w:rPr>
                    <w:rFonts w:cs="Times New Roman"/>
                    <w:kern w:val="2"/>
                    <w:sz w:val="18"/>
                    <w:szCs w:val="24"/>
                    <w:lang w:val="en-US" w:eastAsia="zh-CN" w:bidi="ar-SA"/>
                  </w:rPr>
                  <w:instrText xml:space="preserve"> NUMPAGES  \* MERGEFORMAT </w:instrText>
                </w:r>
                <w:r>
                  <w:rPr>
                    <w:rFonts w:cs="Times New Roman"/>
                    <w:kern w:val="2"/>
                    <w:sz w:val="18"/>
                    <w:szCs w:val="24"/>
                    <w:lang w:val="en-US" w:eastAsia="zh-CN" w:bidi="ar-SA"/>
                  </w:rPr>
                  <w:fldChar w:fldCharType="separate"/>
                </w:r>
                <w:r>
                  <w:rPr>
                    <w:rFonts w:cs="Times New Roman"/>
                    <w:kern w:val="2"/>
                    <w:sz w:val="18"/>
                    <w:szCs w:val="24"/>
                    <w:lang w:val="en-US" w:eastAsia="zh-CN" w:bidi="ar-SA"/>
                  </w:rPr>
                  <w:t>69</w:t>
                </w:r>
                <w:r>
                  <w:rPr>
                    <w:rFonts w:cs="Times New Roman"/>
                    <w:kern w:val="2"/>
                    <w:sz w:val="18"/>
                    <w:szCs w:val="24"/>
                    <w:lang w:val="en-US" w:eastAsia="zh-CN" w:bidi="ar-SA"/>
                  </w:rPr>
                  <w:fldChar w:fldCharType="end"/>
                </w:r>
                <w:r>
                  <w:rPr>
                    <w:rFonts w:cs="Times New Roman"/>
                    <w:kern w:val="2"/>
                    <w:sz w:val="18"/>
                    <w:szCs w:val="24"/>
                    <w:lang w:val="en-US" w:eastAsia="zh-CN" w:bidi="ar-SA"/>
                  </w:rPr>
                  <w:t xml:space="preserve"> 页</w:t>
                </w:r>
              </w:p>
            </w:txbxContent>
          </v:textbox>
        </v:shape>
      </w:pict>
    </w:r>
    <w:r>
      <w:rPr>
        <w:rFonts w:hint="default" w:ascii="宋体" w:hAnsi="宋体" w:eastAsia="宋体" w:cs="Times New Roman"/>
        <w:sz w:val="24"/>
        <w:szCs w:val="24"/>
      </w:rPr>
      <w:pict>
        <v:shape id="文本框 10" o:spid="_x0000_s3086" o:spt="202" type="#_x0000_t202" style="position:absolute;left:0pt;margin-left:89pt;margin-top:773pt;height:13.2pt;width:223.5pt;mso-position-horizontal-relative:page;mso-position-vertical-relative:page;z-index:-251655168;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path/>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8672">
    <w:pPr>
      <w:pStyle w:val="17"/>
      <w:pBdr>
        <w:top w:val="single" w:color="auto" w:sz="4" w:space="0"/>
      </w:pBdr>
      <w:adjustRightInd w:val="0"/>
      <w:jc w:val="center"/>
    </w:pPr>
    <w:r>
      <w:rPr>
        <w:sz w:val="18"/>
      </w:rPr>
      <w:pict>
        <v:shape id="_x0000_s3085" o:spid="_x0000_s308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FD84DBD">
                <w:pPr>
                  <w:pStyle w:val="17"/>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1D29">
    <w:pPr>
      <w:widowControl w:val="0"/>
      <w:pBdr>
        <w:top w:val="none" w:color="auto" w:sz="0" w:space="1"/>
        <w:left w:val="none" w:color="auto" w:sz="0" w:space="4"/>
        <w:bottom w:val="single" w:color="auto" w:sz="4" w:space="1"/>
        <w:right w:val="none" w:color="auto" w:sz="0" w:space="4"/>
      </w:pBdr>
      <w:tabs>
        <w:tab w:val="center" w:pos="4153"/>
        <w:tab w:val="right" w:pos="8306"/>
      </w:tabs>
      <w:autoSpaceDE w:val="0"/>
      <w:autoSpaceDN w:val="0"/>
      <w:adjustRightInd w:val="0"/>
      <w:snapToGrid w:val="0"/>
      <w:ind w:left="-210" w:leftChars="-100" w:right="-210" w:rightChars="-100"/>
      <w:jc w:val="right"/>
      <w:rPr>
        <w:rFonts w:hint="eastAsia" w:ascii="Times New Roman" w:hAnsi="Times New Roman" w:eastAsia="宋体" w:cs="Times New Roman"/>
        <w:b/>
        <w:i/>
        <w:kern w:val="2"/>
        <w:sz w:val="18"/>
        <w:szCs w:val="24"/>
        <w:u w:val="single"/>
        <w:lang w:val="en-US" w:eastAsia="zh-CN" w:bidi="ar-SA"/>
      </w:rPr>
    </w:pPr>
    <w:r>
      <w:rPr>
        <w:rFonts w:hint="eastAsia" w:ascii="Times New Roman" w:hAnsi="Times New Roman" w:eastAsia="宋体" w:cs="Times New Roman"/>
        <w:b/>
        <w:i/>
        <w:kern w:val="2"/>
        <w:sz w:val="18"/>
        <w:szCs w:val="24"/>
        <w:lang w:val="en-US" w:eastAsia="zh-CN" w:bidi="ar-SA"/>
      </w:rPr>
      <w:t xml:space="preserve">           </w:t>
    </w:r>
    <w:r>
      <w:rPr>
        <w:rFonts w:hint="eastAsia" w:ascii="Times New Roman" w:hAnsi="Times New Roman" w:eastAsia="宋体" w:cs="Times New Roman"/>
        <w:b/>
        <w:i/>
        <w:kern w:val="2"/>
        <w:sz w:val="10"/>
        <w:szCs w:val="16"/>
        <w:lang w:val="en-US" w:eastAsia="zh-CN" w:bidi="ar-SA"/>
      </w:rPr>
      <w:t xml:space="preserve">                                                    </w:t>
    </w:r>
    <w:r>
      <w:rPr>
        <w:rFonts w:hint="eastAsia" w:ascii="Times New Roman" w:hAnsi="Times New Roman" w:eastAsia="宋体" w:cs="Times New Roman"/>
        <w:b/>
        <w:i/>
        <w:kern w:val="2"/>
        <w:sz w:val="20"/>
        <w:szCs w:val="2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034E">
    <w:pPr>
      <w:widowControl w:val="0"/>
      <w:pBdr>
        <w:top w:val="none" w:color="auto" w:sz="0" w:space="1"/>
        <w:left w:val="none" w:color="auto" w:sz="0" w:space="4"/>
        <w:bottom w:val="single" w:color="auto" w:sz="4" w:space="1"/>
        <w:right w:val="none" w:color="auto" w:sz="0" w:space="4"/>
      </w:pBdr>
      <w:tabs>
        <w:tab w:val="left" w:pos="7341"/>
        <w:tab w:val="right" w:pos="8306"/>
      </w:tabs>
      <w:autoSpaceDE w:val="0"/>
      <w:autoSpaceDN w:val="0"/>
      <w:adjustRightInd w:val="0"/>
      <w:snapToGrid w:val="0"/>
      <w:jc w:val="righ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b/>
        <w:i/>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0C85">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D309">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4FA9">
    <w:pPr>
      <w:widowControl w:val="0"/>
      <w:pBdr>
        <w:bottom w:val="none" w:color="auto" w:sz="0" w:space="0"/>
      </w:pBdr>
      <w:snapToGrid w:val="0"/>
      <w:spacing w:beforeLines="0" w:afterLines="0"/>
      <w:jc w:val="center"/>
      <w:rPr>
        <w:rFonts w:hint="default" w:ascii="Times New Roman" w:hAnsi="Times New Roman" w:eastAsia="Times New Roman" w:cs="Times New Roman"/>
        <w:kern w:val="2"/>
        <w:sz w:val="18"/>
        <w:szCs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988">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A017F"/>
    <w:multiLevelType w:val="singleLevel"/>
    <w:tmpl w:val="CB9A017F"/>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07A7B901"/>
    <w:multiLevelType w:val="multilevel"/>
    <w:tmpl w:val="07A7B901"/>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39DAB1FC"/>
    <w:multiLevelType w:val="singleLevel"/>
    <w:tmpl w:val="39DAB1FC"/>
    <w:lvl w:ilvl="0" w:tentative="0">
      <w:start w:val="1"/>
      <w:numFmt w:val="decimal"/>
      <w:suff w:val="nothing"/>
      <w:lvlText w:val="（%1）"/>
      <w:lvlJc w:val="left"/>
    </w:lvl>
  </w:abstractNum>
  <w:abstractNum w:abstractNumId="4">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5">
    <w:nsid w:val="5EDB3CFC"/>
    <w:multiLevelType w:val="singleLevel"/>
    <w:tmpl w:val="5EDB3CFC"/>
    <w:lvl w:ilvl="0" w:tentative="0">
      <w:start w:val="1"/>
      <w:numFmt w:val="chineseCounting"/>
      <w:suff w:val="space"/>
      <w:lvlText w:val="第%1章"/>
      <w:lvlJc w:val="left"/>
      <w:rPr>
        <w:rFonts w:hint="eastAsia"/>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c1ZDUwOGExMzE5YmE2ZGFkODE3MmQ2NTQzZTk3MGYifQ=="/>
    <w:docVar w:name="KSO_WPS_MARK_KEY" w:val="107215d6-9327-4c10-8e0f-4c7ae33d3c8d"/>
  </w:docVars>
  <w:rsids>
    <w:rsidRoot w:val="005B62E0"/>
    <w:rsid w:val="0018274C"/>
    <w:rsid w:val="00185639"/>
    <w:rsid w:val="001A7AA8"/>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224FE"/>
    <w:rsid w:val="00936276"/>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094A42"/>
    <w:rsid w:val="0213118F"/>
    <w:rsid w:val="0217455F"/>
    <w:rsid w:val="021F6339"/>
    <w:rsid w:val="022005AD"/>
    <w:rsid w:val="022C5216"/>
    <w:rsid w:val="023A2CE7"/>
    <w:rsid w:val="023D57FF"/>
    <w:rsid w:val="023F0464"/>
    <w:rsid w:val="02702D13"/>
    <w:rsid w:val="028D5673"/>
    <w:rsid w:val="02901A03"/>
    <w:rsid w:val="02987B74"/>
    <w:rsid w:val="02A679C0"/>
    <w:rsid w:val="02D51D0B"/>
    <w:rsid w:val="02DE5ECF"/>
    <w:rsid w:val="02EA449A"/>
    <w:rsid w:val="03005F06"/>
    <w:rsid w:val="0314369E"/>
    <w:rsid w:val="032A1A78"/>
    <w:rsid w:val="032A2400"/>
    <w:rsid w:val="032A2EC2"/>
    <w:rsid w:val="033464E4"/>
    <w:rsid w:val="03515509"/>
    <w:rsid w:val="03596B97"/>
    <w:rsid w:val="03642C5A"/>
    <w:rsid w:val="036A3C67"/>
    <w:rsid w:val="03716D43"/>
    <w:rsid w:val="03745009"/>
    <w:rsid w:val="037C297C"/>
    <w:rsid w:val="03965E3A"/>
    <w:rsid w:val="039E1668"/>
    <w:rsid w:val="03B24C65"/>
    <w:rsid w:val="03CE2FF0"/>
    <w:rsid w:val="03E437D1"/>
    <w:rsid w:val="03EA08A3"/>
    <w:rsid w:val="03F508D0"/>
    <w:rsid w:val="03F622CA"/>
    <w:rsid w:val="03FD4598"/>
    <w:rsid w:val="04111EC2"/>
    <w:rsid w:val="041A1188"/>
    <w:rsid w:val="041A2A56"/>
    <w:rsid w:val="0424171A"/>
    <w:rsid w:val="043164D2"/>
    <w:rsid w:val="043D4090"/>
    <w:rsid w:val="0442423B"/>
    <w:rsid w:val="044D1CE7"/>
    <w:rsid w:val="044D2832"/>
    <w:rsid w:val="04573AC1"/>
    <w:rsid w:val="04635E25"/>
    <w:rsid w:val="04693976"/>
    <w:rsid w:val="046A0D55"/>
    <w:rsid w:val="0472779E"/>
    <w:rsid w:val="04744991"/>
    <w:rsid w:val="04764FDC"/>
    <w:rsid w:val="047A3973"/>
    <w:rsid w:val="048E0A13"/>
    <w:rsid w:val="049B263D"/>
    <w:rsid w:val="04A46113"/>
    <w:rsid w:val="04C66C1A"/>
    <w:rsid w:val="04CB208F"/>
    <w:rsid w:val="04CB4231"/>
    <w:rsid w:val="04CF06A5"/>
    <w:rsid w:val="04DC1150"/>
    <w:rsid w:val="04DC13C8"/>
    <w:rsid w:val="04F11703"/>
    <w:rsid w:val="04F419D9"/>
    <w:rsid w:val="050D08EE"/>
    <w:rsid w:val="051456A9"/>
    <w:rsid w:val="051756C8"/>
    <w:rsid w:val="051E1119"/>
    <w:rsid w:val="05241B93"/>
    <w:rsid w:val="0527573D"/>
    <w:rsid w:val="05304CFD"/>
    <w:rsid w:val="05394B20"/>
    <w:rsid w:val="05422ECB"/>
    <w:rsid w:val="05447949"/>
    <w:rsid w:val="054A784B"/>
    <w:rsid w:val="056A25CE"/>
    <w:rsid w:val="056A7139"/>
    <w:rsid w:val="05880374"/>
    <w:rsid w:val="059E36F3"/>
    <w:rsid w:val="05AF1557"/>
    <w:rsid w:val="05B25CDD"/>
    <w:rsid w:val="05BE1527"/>
    <w:rsid w:val="05BF3ADC"/>
    <w:rsid w:val="05BF5D55"/>
    <w:rsid w:val="05D44333"/>
    <w:rsid w:val="05DD398D"/>
    <w:rsid w:val="05EC445F"/>
    <w:rsid w:val="05F01619"/>
    <w:rsid w:val="05F122E1"/>
    <w:rsid w:val="060818B0"/>
    <w:rsid w:val="06096C10"/>
    <w:rsid w:val="061629D4"/>
    <w:rsid w:val="062540A0"/>
    <w:rsid w:val="06360C42"/>
    <w:rsid w:val="063A78C0"/>
    <w:rsid w:val="064B1FF4"/>
    <w:rsid w:val="064C137C"/>
    <w:rsid w:val="065E5555"/>
    <w:rsid w:val="066C3B0A"/>
    <w:rsid w:val="0676575E"/>
    <w:rsid w:val="067D77AC"/>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57534"/>
    <w:rsid w:val="078A56D0"/>
    <w:rsid w:val="079D19A6"/>
    <w:rsid w:val="08254DC3"/>
    <w:rsid w:val="083E11BD"/>
    <w:rsid w:val="083E2F6B"/>
    <w:rsid w:val="085D3656"/>
    <w:rsid w:val="08780E28"/>
    <w:rsid w:val="08886B52"/>
    <w:rsid w:val="089A2898"/>
    <w:rsid w:val="08A7247E"/>
    <w:rsid w:val="08BF5E5A"/>
    <w:rsid w:val="08C92A8B"/>
    <w:rsid w:val="08CF47AA"/>
    <w:rsid w:val="08D5567E"/>
    <w:rsid w:val="08D96A23"/>
    <w:rsid w:val="08DD5736"/>
    <w:rsid w:val="08E75BC2"/>
    <w:rsid w:val="08E9737B"/>
    <w:rsid w:val="08EE597F"/>
    <w:rsid w:val="09010A39"/>
    <w:rsid w:val="09072C53"/>
    <w:rsid w:val="090E6DE2"/>
    <w:rsid w:val="09260483"/>
    <w:rsid w:val="092D5179"/>
    <w:rsid w:val="093F6DB6"/>
    <w:rsid w:val="094E5430"/>
    <w:rsid w:val="095215A4"/>
    <w:rsid w:val="09646A02"/>
    <w:rsid w:val="096609CC"/>
    <w:rsid w:val="096A0C73"/>
    <w:rsid w:val="097872FD"/>
    <w:rsid w:val="097C3D4B"/>
    <w:rsid w:val="097F49FD"/>
    <w:rsid w:val="099E6056"/>
    <w:rsid w:val="09A82AF8"/>
    <w:rsid w:val="09B63701"/>
    <w:rsid w:val="09DE4B52"/>
    <w:rsid w:val="09DF42DA"/>
    <w:rsid w:val="09EC78D4"/>
    <w:rsid w:val="0A014251"/>
    <w:rsid w:val="0A017390"/>
    <w:rsid w:val="0A0A1357"/>
    <w:rsid w:val="0A0C3321"/>
    <w:rsid w:val="0A131C64"/>
    <w:rsid w:val="0A176139"/>
    <w:rsid w:val="0A5627EE"/>
    <w:rsid w:val="0A72001F"/>
    <w:rsid w:val="0A7315F2"/>
    <w:rsid w:val="0A757889"/>
    <w:rsid w:val="0A7B2255"/>
    <w:rsid w:val="0A83110A"/>
    <w:rsid w:val="0A863F24"/>
    <w:rsid w:val="0A9B7618"/>
    <w:rsid w:val="0AA23C86"/>
    <w:rsid w:val="0AA51080"/>
    <w:rsid w:val="0AAE6186"/>
    <w:rsid w:val="0AB85110"/>
    <w:rsid w:val="0ABC114C"/>
    <w:rsid w:val="0ABE2142"/>
    <w:rsid w:val="0ABE4B90"/>
    <w:rsid w:val="0AE42D4F"/>
    <w:rsid w:val="0AEB740E"/>
    <w:rsid w:val="0B046571"/>
    <w:rsid w:val="0B064214"/>
    <w:rsid w:val="0B0C3F54"/>
    <w:rsid w:val="0B0C55A3"/>
    <w:rsid w:val="0B0E0D15"/>
    <w:rsid w:val="0B104CDA"/>
    <w:rsid w:val="0B1A00C9"/>
    <w:rsid w:val="0B2621C1"/>
    <w:rsid w:val="0B2B4B1C"/>
    <w:rsid w:val="0B3550F2"/>
    <w:rsid w:val="0B4F5A3E"/>
    <w:rsid w:val="0B7E2B1C"/>
    <w:rsid w:val="0B882E7B"/>
    <w:rsid w:val="0B907F82"/>
    <w:rsid w:val="0B9A6C94"/>
    <w:rsid w:val="0BAE7715"/>
    <w:rsid w:val="0BC33EB3"/>
    <w:rsid w:val="0BCB2D68"/>
    <w:rsid w:val="0BD0316F"/>
    <w:rsid w:val="0BF14D3D"/>
    <w:rsid w:val="0BF463E7"/>
    <w:rsid w:val="0C0D37A3"/>
    <w:rsid w:val="0C2557B3"/>
    <w:rsid w:val="0C28640C"/>
    <w:rsid w:val="0C3B6140"/>
    <w:rsid w:val="0C3C77C2"/>
    <w:rsid w:val="0C3F7792"/>
    <w:rsid w:val="0C43273C"/>
    <w:rsid w:val="0C452B1A"/>
    <w:rsid w:val="0C4C6992"/>
    <w:rsid w:val="0C4F4991"/>
    <w:rsid w:val="0C523489"/>
    <w:rsid w:val="0C5445BF"/>
    <w:rsid w:val="0C636A8A"/>
    <w:rsid w:val="0C69734B"/>
    <w:rsid w:val="0C6F7B97"/>
    <w:rsid w:val="0CA84E57"/>
    <w:rsid w:val="0CD30DDB"/>
    <w:rsid w:val="0CD520F0"/>
    <w:rsid w:val="0CD85037"/>
    <w:rsid w:val="0CDB5931"/>
    <w:rsid w:val="0CE0437F"/>
    <w:rsid w:val="0D08183B"/>
    <w:rsid w:val="0D331802"/>
    <w:rsid w:val="0D4234FE"/>
    <w:rsid w:val="0D5225D9"/>
    <w:rsid w:val="0D527BEF"/>
    <w:rsid w:val="0D6571C0"/>
    <w:rsid w:val="0D763449"/>
    <w:rsid w:val="0D817B82"/>
    <w:rsid w:val="0D822121"/>
    <w:rsid w:val="0D8256A8"/>
    <w:rsid w:val="0D8E6743"/>
    <w:rsid w:val="0D9D24E2"/>
    <w:rsid w:val="0DA358E0"/>
    <w:rsid w:val="0DAB4C84"/>
    <w:rsid w:val="0DAF40E5"/>
    <w:rsid w:val="0DB046BE"/>
    <w:rsid w:val="0DCB5CBE"/>
    <w:rsid w:val="0DD26630"/>
    <w:rsid w:val="0DDB2C34"/>
    <w:rsid w:val="0DED1D10"/>
    <w:rsid w:val="0DED6FC6"/>
    <w:rsid w:val="0DF200B2"/>
    <w:rsid w:val="0DFA5B18"/>
    <w:rsid w:val="0E014538"/>
    <w:rsid w:val="0E1A73A1"/>
    <w:rsid w:val="0E211365"/>
    <w:rsid w:val="0E465FA8"/>
    <w:rsid w:val="0E4F7C80"/>
    <w:rsid w:val="0E710EAF"/>
    <w:rsid w:val="0E7B2A8A"/>
    <w:rsid w:val="0E8A322D"/>
    <w:rsid w:val="0E970802"/>
    <w:rsid w:val="0E99165B"/>
    <w:rsid w:val="0E9E116A"/>
    <w:rsid w:val="0EAC1215"/>
    <w:rsid w:val="0EB04E4C"/>
    <w:rsid w:val="0EB42344"/>
    <w:rsid w:val="0EB43073"/>
    <w:rsid w:val="0EB93FDA"/>
    <w:rsid w:val="0EE26D46"/>
    <w:rsid w:val="0EFF3CAC"/>
    <w:rsid w:val="0EFF7FF8"/>
    <w:rsid w:val="0F077EE1"/>
    <w:rsid w:val="0F095A50"/>
    <w:rsid w:val="0F114F40"/>
    <w:rsid w:val="0F33683E"/>
    <w:rsid w:val="0F3676E8"/>
    <w:rsid w:val="0F3A15CD"/>
    <w:rsid w:val="0F490256"/>
    <w:rsid w:val="0F4A67A8"/>
    <w:rsid w:val="0F56503F"/>
    <w:rsid w:val="0F640CD0"/>
    <w:rsid w:val="0F7A7609"/>
    <w:rsid w:val="0F7F6343"/>
    <w:rsid w:val="0F8C0A60"/>
    <w:rsid w:val="0F9225E2"/>
    <w:rsid w:val="0F955B67"/>
    <w:rsid w:val="0FB85BFC"/>
    <w:rsid w:val="0FBE3179"/>
    <w:rsid w:val="0FC4290B"/>
    <w:rsid w:val="0FC540E9"/>
    <w:rsid w:val="0FDB1539"/>
    <w:rsid w:val="0FE01E3D"/>
    <w:rsid w:val="102715F9"/>
    <w:rsid w:val="102F402D"/>
    <w:rsid w:val="1030685D"/>
    <w:rsid w:val="10482BD9"/>
    <w:rsid w:val="10502AED"/>
    <w:rsid w:val="10511056"/>
    <w:rsid w:val="105C48D7"/>
    <w:rsid w:val="1060395B"/>
    <w:rsid w:val="10801CBD"/>
    <w:rsid w:val="10946190"/>
    <w:rsid w:val="10982E46"/>
    <w:rsid w:val="10B51A1F"/>
    <w:rsid w:val="10D206F5"/>
    <w:rsid w:val="10D64689"/>
    <w:rsid w:val="10EA160F"/>
    <w:rsid w:val="10EE7F80"/>
    <w:rsid w:val="11015BB4"/>
    <w:rsid w:val="113969C6"/>
    <w:rsid w:val="113B1C7F"/>
    <w:rsid w:val="113E5D8A"/>
    <w:rsid w:val="113E7C8B"/>
    <w:rsid w:val="114710E3"/>
    <w:rsid w:val="116457F1"/>
    <w:rsid w:val="117345B2"/>
    <w:rsid w:val="11A038F0"/>
    <w:rsid w:val="11DF131B"/>
    <w:rsid w:val="11EC50D0"/>
    <w:rsid w:val="11F34DC7"/>
    <w:rsid w:val="11F823DD"/>
    <w:rsid w:val="121D35D1"/>
    <w:rsid w:val="122055D5"/>
    <w:rsid w:val="1225232C"/>
    <w:rsid w:val="124A0865"/>
    <w:rsid w:val="124B69B1"/>
    <w:rsid w:val="12582E7C"/>
    <w:rsid w:val="12644944"/>
    <w:rsid w:val="1275415B"/>
    <w:rsid w:val="127759F8"/>
    <w:rsid w:val="127E0B34"/>
    <w:rsid w:val="1283614B"/>
    <w:rsid w:val="128370B7"/>
    <w:rsid w:val="129356D7"/>
    <w:rsid w:val="129739A4"/>
    <w:rsid w:val="129834AA"/>
    <w:rsid w:val="129D61C4"/>
    <w:rsid w:val="12A165D1"/>
    <w:rsid w:val="12B708BF"/>
    <w:rsid w:val="12E148DA"/>
    <w:rsid w:val="12E373B2"/>
    <w:rsid w:val="12FE3A23"/>
    <w:rsid w:val="130E30D5"/>
    <w:rsid w:val="1319085D"/>
    <w:rsid w:val="132536A6"/>
    <w:rsid w:val="132A605E"/>
    <w:rsid w:val="1335171A"/>
    <w:rsid w:val="134C478E"/>
    <w:rsid w:val="1353773D"/>
    <w:rsid w:val="13655C64"/>
    <w:rsid w:val="1367647A"/>
    <w:rsid w:val="1376180B"/>
    <w:rsid w:val="1379754E"/>
    <w:rsid w:val="137A57A0"/>
    <w:rsid w:val="138C7281"/>
    <w:rsid w:val="13AE7229"/>
    <w:rsid w:val="13B91D50"/>
    <w:rsid w:val="13BD0273"/>
    <w:rsid w:val="13D44784"/>
    <w:rsid w:val="13E349DD"/>
    <w:rsid w:val="13E7338E"/>
    <w:rsid w:val="13F46B45"/>
    <w:rsid w:val="141217B6"/>
    <w:rsid w:val="141D45F8"/>
    <w:rsid w:val="143A62A9"/>
    <w:rsid w:val="14570C6F"/>
    <w:rsid w:val="1471130F"/>
    <w:rsid w:val="1473202D"/>
    <w:rsid w:val="147431CD"/>
    <w:rsid w:val="147754A1"/>
    <w:rsid w:val="147F0B94"/>
    <w:rsid w:val="148665BB"/>
    <w:rsid w:val="14932C6D"/>
    <w:rsid w:val="14A967DF"/>
    <w:rsid w:val="14AD3953"/>
    <w:rsid w:val="14B93CEA"/>
    <w:rsid w:val="14BA3748"/>
    <w:rsid w:val="14C36CD2"/>
    <w:rsid w:val="14CF5677"/>
    <w:rsid w:val="150E4189"/>
    <w:rsid w:val="151412DC"/>
    <w:rsid w:val="151B54D7"/>
    <w:rsid w:val="1525539D"/>
    <w:rsid w:val="155166DA"/>
    <w:rsid w:val="156F7179"/>
    <w:rsid w:val="157348A1"/>
    <w:rsid w:val="15812F70"/>
    <w:rsid w:val="158A77F0"/>
    <w:rsid w:val="15931769"/>
    <w:rsid w:val="15A07014"/>
    <w:rsid w:val="15B019B6"/>
    <w:rsid w:val="15B05436"/>
    <w:rsid w:val="15B37B4D"/>
    <w:rsid w:val="15CB0015"/>
    <w:rsid w:val="15CC7688"/>
    <w:rsid w:val="15DD5B72"/>
    <w:rsid w:val="15EF58A5"/>
    <w:rsid w:val="15F35395"/>
    <w:rsid w:val="16005428"/>
    <w:rsid w:val="16082FC8"/>
    <w:rsid w:val="160B0B38"/>
    <w:rsid w:val="16113A6D"/>
    <w:rsid w:val="16247C45"/>
    <w:rsid w:val="162B5650"/>
    <w:rsid w:val="163369BA"/>
    <w:rsid w:val="164C60B0"/>
    <w:rsid w:val="16535060"/>
    <w:rsid w:val="165D4B43"/>
    <w:rsid w:val="1687445B"/>
    <w:rsid w:val="16880BEA"/>
    <w:rsid w:val="16896A9F"/>
    <w:rsid w:val="16A448E1"/>
    <w:rsid w:val="16A71964"/>
    <w:rsid w:val="16AA34A9"/>
    <w:rsid w:val="16AA5B9C"/>
    <w:rsid w:val="16AD7E53"/>
    <w:rsid w:val="16BE2285"/>
    <w:rsid w:val="16CC1EB2"/>
    <w:rsid w:val="16CF5E02"/>
    <w:rsid w:val="16EF3DAF"/>
    <w:rsid w:val="16F51E76"/>
    <w:rsid w:val="17171557"/>
    <w:rsid w:val="172500BA"/>
    <w:rsid w:val="1740285D"/>
    <w:rsid w:val="17424826"/>
    <w:rsid w:val="1748279F"/>
    <w:rsid w:val="174D7EF7"/>
    <w:rsid w:val="175207E1"/>
    <w:rsid w:val="175428FE"/>
    <w:rsid w:val="17556C00"/>
    <w:rsid w:val="17576E38"/>
    <w:rsid w:val="175E4F4D"/>
    <w:rsid w:val="1767603B"/>
    <w:rsid w:val="177B3894"/>
    <w:rsid w:val="177D3E9A"/>
    <w:rsid w:val="178A4041"/>
    <w:rsid w:val="17913AE6"/>
    <w:rsid w:val="179C380B"/>
    <w:rsid w:val="17B64B24"/>
    <w:rsid w:val="17BF5E77"/>
    <w:rsid w:val="17C0574B"/>
    <w:rsid w:val="17C11856"/>
    <w:rsid w:val="17CE60BA"/>
    <w:rsid w:val="17D64F6F"/>
    <w:rsid w:val="17DA3096"/>
    <w:rsid w:val="17DB47BC"/>
    <w:rsid w:val="17DC25DB"/>
    <w:rsid w:val="17DF4E1B"/>
    <w:rsid w:val="17F07798"/>
    <w:rsid w:val="17FB14E1"/>
    <w:rsid w:val="18162399"/>
    <w:rsid w:val="18167A61"/>
    <w:rsid w:val="18193D2D"/>
    <w:rsid w:val="181B15B5"/>
    <w:rsid w:val="18201DAE"/>
    <w:rsid w:val="183121A5"/>
    <w:rsid w:val="1833366D"/>
    <w:rsid w:val="18336A58"/>
    <w:rsid w:val="18397AB9"/>
    <w:rsid w:val="18422604"/>
    <w:rsid w:val="184D620E"/>
    <w:rsid w:val="188C36C4"/>
    <w:rsid w:val="188D1AD1"/>
    <w:rsid w:val="189015C1"/>
    <w:rsid w:val="18A63D83"/>
    <w:rsid w:val="18A92683"/>
    <w:rsid w:val="18E0229F"/>
    <w:rsid w:val="18F1475A"/>
    <w:rsid w:val="18FE652B"/>
    <w:rsid w:val="19066596"/>
    <w:rsid w:val="192B12EA"/>
    <w:rsid w:val="19616ABA"/>
    <w:rsid w:val="197113F3"/>
    <w:rsid w:val="1973397A"/>
    <w:rsid w:val="1981073B"/>
    <w:rsid w:val="198F04FA"/>
    <w:rsid w:val="199A5304"/>
    <w:rsid w:val="19C05ED6"/>
    <w:rsid w:val="19F50B74"/>
    <w:rsid w:val="19FB7E88"/>
    <w:rsid w:val="1A0538E9"/>
    <w:rsid w:val="1A0C2EC9"/>
    <w:rsid w:val="1A0C6B6B"/>
    <w:rsid w:val="1A0F6516"/>
    <w:rsid w:val="1A2A56BD"/>
    <w:rsid w:val="1A3D694A"/>
    <w:rsid w:val="1A591EAA"/>
    <w:rsid w:val="1A6277D4"/>
    <w:rsid w:val="1A65456E"/>
    <w:rsid w:val="1A763D88"/>
    <w:rsid w:val="1A7B31FD"/>
    <w:rsid w:val="1A906A44"/>
    <w:rsid w:val="1AA95E2B"/>
    <w:rsid w:val="1AB030DA"/>
    <w:rsid w:val="1AC76DF0"/>
    <w:rsid w:val="1AE86247"/>
    <w:rsid w:val="1AF5570C"/>
    <w:rsid w:val="1AF750C1"/>
    <w:rsid w:val="1AFB07A3"/>
    <w:rsid w:val="1AFE42A1"/>
    <w:rsid w:val="1B097409"/>
    <w:rsid w:val="1B0D1262"/>
    <w:rsid w:val="1B107F31"/>
    <w:rsid w:val="1B215E83"/>
    <w:rsid w:val="1B2E4111"/>
    <w:rsid w:val="1B35574E"/>
    <w:rsid w:val="1B3A611B"/>
    <w:rsid w:val="1B4E184A"/>
    <w:rsid w:val="1B6C3034"/>
    <w:rsid w:val="1B776A68"/>
    <w:rsid w:val="1B9019AB"/>
    <w:rsid w:val="1B9238A2"/>
    <w:rsid w:val="1B950C9D"/>
    <w:rsid w:val="1BAC2B10"/>
    <w:rsid w:val="1BAC4BD1"/>
    <w:rsid w:val="1BD37E6C"/>
    <w:rsid w:val="1BD670F4"/>
    <w:rsid w:val="1BDB1FA8"/>
    <w:rsid w:val="1BF0659E"/>
    <w:rsid w:val="1BFC58E0"/>
    <w:rsid w:val="1C0876C1"/>
    <w:rsid w:val="1C1D316C"/>
    <w:rsid w:val="1C2423AC"/>
    <w:rsid w:val="1C2C33AF"/>
    <w:rsid w:val="1C35306E"/>
    <w:rsid w:val="1C435344"/>
    <w:rsid w:val="1C531D11"/>
    <w:rsid w:val="1C5A7D40"/>
    <w:rsid w:val="1C8925AF"/>
    <w:rsid w:val="1C9319AE"/>
    <w:rsid w:val="1CA96184"/>
    <w:rsid w:val="1CBB688E"/>
    <w:rsid w:val="1CCF1596"/>
    <w:rsid w:val="1CE35693"/>
    <w:rsid w:val="1CE9080D"/>
    <w:rsid w:val="1CF13355"/>
    <w:rsid w:val="1CF97094"/>
    <w:rsid w:val="1D052F29"/>
    <w:rsid w:val="1D151709"/>
    <w:rsid w:val="1D2774F1"/>
    <w:rsid w:val="1D2C458E"/>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C0312"/>
    <w:rsid w:val="1DF12B02"/>
    <w:rsid w:val="1DFB61A2"/>
    <w:rsid w:val="1E022DAA"/>
    <w:rsid w:val="1E0740D4"/>
    <w:rsid w:val="1E081BFA"/>
    <w:rsid w:val="1E312561"/>
    <w:rsid w:val="1E564C49"/>
    <w:rsid w:val="1E6C3F37"/>
    <w:rsid w:val="1E7E0884"/>
    <w:rsid w:val="1E9B2689"/>
    <w:rsid w:val="1E9C1541"/>
    <w:rsid w:val="1EB53B30"/>
    <w:rsid w:val="1EBE6541"/>
    <w:rsid w:val="1ECB3353"/>
    <w:rsid w:val="1ECB78D4"/>
    <w:rsid w:val="1EEF393D"/>
    <w:rsid w:val="1EFC6DAC"/>
    <w:rsid w:val="1EFD7FCB"/>
    <w:rsid w:val="1F0D47D4"/>
    <w:rsid w:val="1F192E37"/>
    <w:rsid w:val="1F1C595D"/>
    <w:rsid w:val="1F266F21"/>
    <w:rsid w:val="1F274302"/>
    <w:rsid w:val="1F3802BD"/>
    <w:rsid w:val="1F386378"/>
    <w:rsid w:val="1F4C1A60"/>
    <w:rsid w:val="1F604089"/>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370B5"/>
    <w:rsid w:val="204E44BF"/>
    <w:rsid w:val="20595B12"/>
    <w:rsid w:val="20643520"/>
    <w:rsid w:val="20670E5A"/>
    <w:rsid w:val="207313E1"/>
    <w:rsid w:val="208E4638"/>
    <w:rsid w:val="2096351F"/>
    <w:rsid w:val="20A00CD1"/>
    <w:rsid w:val="20A54F56"/>
    <w:rsid w:val="20A572F1"/>
    <w:rsid w:val="20B971DB"/>
    <w:rsid w:val="20BC1E43"/>
    <w:rsid w:val="20CD345A"/>
    <w:rsid w:val="20EF0E4F"/>
    <w:rsid w:val="21145A11"/>
    <w:rsid w:val="212A1E87"/>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806203"/>
    <w:rsid w:val="22941CAE"/>
    <w:rsid w:val="229E59CC"/>
    <w:rsid w:val="22BA5BB9"/>
    <w:rsid w:val="22C604D9"/>
    <w:rsid w:val="22CD4441"/>
    <w:rsid w:val="22D87DED"/>
    <w:rsid w:val="22DD1B47"/>
    <w:rsid w:val="22E5075C"/>
    <w:rsid w:val="22E50AC2"/>
    <w:rsid w:val="22F33083"/>
    <w:rsid w:val="230A4693"/>
    <w:rsid w:val="23160915"/>
    <w:rsid w:val="231A6657"/>
    <w:rsid w:val="232C7902"/>
    <w:rsid w:val="2342170A"/>
    <w:rsid w:val="234D0160"/>
    <w:rsid w:val="235A732A"/>
    <w:rsid w:val="2367624C"/>
    <w:rsid w:val="23735D67"/>
    <w:rsid w:val="2378512C"/>
    <w:rsid w:val="239C52BE"/>
    <w:rsid w:val="23A64C4B"/>
    <w:rsid w:val="23A722FA"/>
    <w:rsid w:val="23A8439B"/>
    <w:rsid w:val="23BF6D44"/>
    <w:rsid w:val="23C16EB7"/>
    <w:rsid w:val="23C73CE2"/>
    <w:rsid w:val="23CE2F9E"/>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9917FE"/>
    <w:rsid w:val="24BC54EC"/>
    <w:rsid w:val="24CA5E5B"/>
    <w:rsid w:val="24CB1C80"/>
    <w:rsid w:val="24CC0ABB"/>
    <w:rsid w:val="24D171E9"/>
    <w:rsid w:val="24FF3D57"/>
    <w:rsid w:val="250610EE"/>
    <w:rsid w:val="25076767"/>
    <w:rsid w:val="25162E4E"/>
    <w:rsid w:val="2518716C"/>
    <w:rsid w:val="2539755A"/>
    <w:rsid w:val="253B7047"/>
    <w:rsid w:val="25507143"/>
    <w:rsid w:val="25587435"/>
    <w:rsid w:val="25710085"/>
    <w:rsid w:val="259D0E7A"/>
    <w:rsid w:val="25AD37B3"/>
    <w:rsid w:val="25B0596A"/>
    <w:rsid w:val="25C92833"/>
    <w:rsid w:val="25CE3729"/>
    <w:rsid w:val="25CF564E"/>
    <w:rsid w:val="260158AC"/>
    <w:rsid w:val="26246370"/>
    <w:rsid w:val="263306B3"/>
    <w:rsid w:val="264D6113"/>
    <w:rsid w:val="264E03C6"/>
    <w:rsid w:val="265A7190"/>
    <w:rsid w:val="265F25D3"/>
    <w:rsid w:val="2676543E"/>
    <w:rsid w:val="26865DB2"/>
    <w:rsid w:val="26930FDF"/>
    <w:rsid w:val="269B0D4A"/>
    <w:rsid w:val="269F4256"/>
    <w:rsid w:val="26A5448A"/>
    <w:rsid w:val="26A93FA4"/>
    <w:rsid w:val="26B363FF"/>
    <w:rsid w:val="26CA79EB"/>
    <w:rsid w:val="26CE22A7"/>
    <w:rsid w:val="26D34FC6"/>
    <w:rsid w:val="26D62895"/>
    <w:rsid w:val="26F40E75"/>
    <w:rsid w:val="26F62F37"/>
    <w:rsid w:val="26F929A0"/>
    <w:rsid w:val="26FE3D4D"/>
    <w:rsid w:val="26FF6C5B"/>
    <w:rsid w:val="27003B3B"/>
    <w:rsid w:val="270101D9"/>
    <w:rsid w:val="27023F19"/>
    <w:rsid w:val="2703520B"/>
    <w:rsid w:val="27062FED"/>
    <w:rsid w:val="270B65E8"/>
    <w:rsid w:val="27133AE9"/>
    <w:rsid w:val="27361586"/>
    <w:rsid w:val="27392470"/>
    <w:rsid w:val="274C0DA9"/>
    <w:rsid w:val="275A34C6"/>
    <w:rsid w:val="2776338E"/>
    <w:rsid w:val="2778394C"/>
    <w:rsid w:val="277C424C"/>
    <w:rsid w:val="277D36F9"/>
    <w:rsid w:val="27866B4B"/>
    <w:rsid w:val="27883E2B"/>
    <w:rsid w:val="278C57E2"/>
    <w:rsid w:val="278D364E"/>
    <w:rsid w:val="27900279"/>
    <w:rsid w:val="2790513A"/>
    <w:rsid w:val="27982240"/>
    <w:rsid w:val="27992CC3"/>
    <w:rsid w:val="279F712B"/>
    <w:rsid w:val="27B75E3A"/>
    <w:rsid w:val="27FC601B"/>
    <w:rsid w:val="280554ED"/>
    <w:rsid w:val="2828457E"/>
    <w:rsid w:val="28327F9F"/>
    <w:rsid w:val="285E25FB"/>
    <w:rsid w:val="28745932"/>
    <w:rsid w:val="288839DF"/>
    <w:rsid w:val="288F53F1"/>
    <w:rsid w:val="28902F18"/>
    <w:rsid w:val="289724F8"/>
    <w:rsid w:val="289A167B"/>
    <w:rsid w:val="289F360E"/>
    <w:rsid w:val="28B471CD"/>
    <w:rsid w:val="28D623D1"/>
    <w:rsid w:val="28D728F5"/>
    <w:rsid w:val="28E24CD5"/>
    <w:rsid w:val="29012215"/>
    <w:rsid w:val="29234CDE"/>
    <w:rsid w:val="293D51FA"/>
    <w:rsid w:val="29491A44"/>
    <w:rsid w:val="294E4728"/>
    <w:rsid w:val="294E705B"/>
    <w:rsid w:val="29513ED2"/>
    <w:rsid w:val="2964687E"/>
    <w:rsid w:val="298567F4"/>
    <w:rsid w:val="298C7B83"/>
    <w:rsid w:val="298E5955"/>
    <w:rsid w:val="299327E0"/>
    <w:rsid w:val="299512D3"/>
    <w:rsid w:val="29AA0009"/>
    <w:rsid w:val="29B26012"/>
    <w:rsid w:val="29BC1F6F"/>
    <w:rsid w:val="29CD4B33"/>
    <w:rsid w:val="29D86924"/>
    <w:rsid w:val="29F02903"/>
    <w:rsid w:val="29FF65A7"/>
    <w:rsid w:val="2A050C55"/>
    <w:rsid w:val="2A052A9F"/>
    <w:rsid w:val="2A083999"/>
    <w:rsid w:val="2A0D39A9"/>
    <w:rsid w:val="2A117323"/>
    <w:rsid w:val="2A1D07DB"/>
    <w:rsid w:val="2A554419"/>
    <w:rsid w:val="2A5B3591"/>
    <w:rsid w:val="2A6D1762"/>
    <w:rsid w:val="2A720B27"/>
    <w:rsid w:val="2A8F6579"/>
    <w:rsid w:val="2AA15AEF"/>
    <w:rsid w:val="2AAC15DA"/>
    <w:rsid w:val="2AD628F0"/>
    <w:rsid w:val="2AE91758"/>
    <w:rsid w:val="2AFD64F4"/>
    <w:rsid w:val="2B124153"/>
    <w:rsid w:val="2B142424"/>
    <w:rsid w:val="2B3B4D7F"/>
    <w:rsid w:val="2B406E77"/>
    <w:rsid w:val="2B58651D"/>
    <w:rsid w:val="2B6153EB"/>
    <w:rsid w:val="2B6750B5"/>
    <w:rsid w:val="2B6B5893"/>
    <w:rsid w:val="2B6C5576"/>
    <w:rsid w:val="2B6E5F1E"/>
    <w:rsid w:val="2B824D9A"/>
    <w:rsid w:val="2B8A5600"/>
    <w:rsid w:val="2B986A10"/>
    <w:rsid w:val="2BAA2542"/>
    <w:rsid w:val="2BAA42F0"/>
    <w:rsid w:val="2BB97417"/>
    <w:rsid w:val="2BE12390"/>
    <w:rsid w:val="2BED157D"/>
    <w:rsid w:val="2BF043F9"/>
    <w:rsid w:val="2C025E7D"/>
    <w:rsid w:val="2C1B4433"/>
    <w:rsid w:val="2C2965E5"/>
    <w:rsid w:val="2C484235"/>
    <w:rsid w:val="2C57760E"/>
    <w:rsid w:val="2C5A7D17"/>
    <w:rsid w:val="2C5B43EC"/>
    <w:rsid w:val="2C6744B8"/>
    <w:rsid w:val="2C782014"/>
    <w:rsid w:val="2C9232C4"/>
    <w:rsid w:val="2C950FEF"/>
    <w:rsid w:val="2CA01C51"/>
    <w:rsid w:val="2CA3146B"/>
    <w:rsid w:val="2CA34AC5"/>
    <w:rsid w:val="2CAA7B32"/>
    <w:rsid w:val="2CC413E2"/>
    <w:rsid w:val="2CE326A5"/>
    <w:rsid w:val="2CFF241A"/>
    <w:rsid w:val="2D033C32"/>
    <w:rsid w:val="2D122457"/>
    <w:rsid w:val="2D3C515C"/>
    <w:rsid w:val="2D460049"/>
    <w:rsid w:val="2D5269EE"/>
    <w:rsid w:val="2D5B376A"/>
    <w:rsid w:val="2D5B3AF4"/>
    <w:rsid w:val="2D6C3418"/>
    <w:rsid w:val="2D8172D3"/>
    <w:rsid w:val="2D9139BA"/>
    <w:rsid w:val="2D9820B2"/>
    <w:rsid w:val="2DAF5BEE"/>
    <w:rsid w:val="2DC74D0D"/>
    <w:rsid w:val="2DCA6749"/>
    <w:rsid w:val="2DD03248"/>
    <w:rsid w:val="2E003DA6"/>
    <w:rsid w:val="2E0236C6"/>
    <w:rsid w:val="2E045F3A"/>
    <w:rsid w:val="2E0A52EF"/>
    <w:rsid w:val="2E132B40"/>
    <w:rsid w:val="2E164AF6"/>
    <w:rsid w:val="2E19750B"/>
    <w:rsid w:val="2E231512"/>
    <w:rsid w:val="2E2625F3"/>
    <w:rsid w:val="2E353460"/>
    <w:rsid w:val="2E3569FF"/>
    <w:rsid w:val="2E3D4095"/>
    <w:rsid w:val="2E4C5B33"/>
    <w:rsid w:val="2E5163FC"/>
    <w:rsid w:val="2E5D1AEE"/>
    <w:rsid w:val="2E7A40F4"/>
    <w:rsid w:val="2E7B3D22"/>
    <w:rsid w:val="2E8130CD"/>
    <w:rsid w:val="2E8D2625"/>
    <w:rsid w:val="2EA43279"/>
    <w:rsid w:val="2EAE7C9E"/>
    <w:rsid w:val="2EB14E8F"/>
    <w:rsid w:val="2EB45F64"/>
    <w:rsid w:val="2EBE6476"/>
    <w:rsid w:val="2EC219F4"/>
    <w:rsid w:val="2EF45E75"/>
    <w:rsid w:val="2EF835C5"/>
    <w:rsid w:val="2F253F92"/>
    <w:rsid w:val="2F260937"/>
    <w:rsid w:val="2F2B1BEC"/>
    <w:rsid w:val="2F3676BA"/>
    <w:rsid w:val="2F4C5D9C"/>
    <w:rsid w:val="2F5527C5"/>
    <w:rsid w:val="2F6D3FB3"/>
    <w:rsid w:val="2F766073"/>
    <w:rsid w:val="2F956275"/>
    <w:rsid w:val="2F9D705D"/>
    <w:rsid w:val="2FA872CE"/>
    <w:rsid w:val="2FAD58F1"/>
    <w:rsid w:val="2FB50E0D"/>
    <w:rsid w:val="2FCA47B4"/>
    <w:rsid w:val="2FD162F0"/>
    <w:rsid w:val="2FD24BFB"/>
    <w:rsid w:val="2FD951A4"/>
    <w:rsid w:val="2FEA115F"/>
    <w:rsid w:val="300146E2"/>
    <w:rsid w:val="301937F3"/>
    <w:rsid w:val="301A004E"/>
    <w:rsid w:val="30275F10"/>
    <w:rsid w:val="30416C5F"/>
    <w:rsid w:val="3049057C"/>
    <w:rsid w:val="304D14D5"/>
    <w:rsid w:val="30513871"/>
    <w:rsid w:val="3052533A"/>
    <w:rsid w:val="305667F5"/>
    <w:rsid w:val="305957CE"/>
    <w:rsid w:val="305E1101"/>
    <w:rsid w:val="30640313"/>
    <w:rsid w:val="306C1727"/>
    <w:rsid w:val="3093268D"/>
    <w:rsid w:val="30BA712E"/>
    <w:rsid w:val="30BC1BE3"/>
    <w:rsid w:val="30D95DFC"/>
    <w:rsid w:val="30EA325E"/>
    <w:rsid w:val="30F57DBC"/>
    <w:rsid w:val="310C1F54"/>
    <w:rsid w:val="3112096E"/>
    <w:rsid w:val="31216730"/>
    <w:rsid w:val="312E224C"/>
    <w:rsid w:val="31304B32"/>
    <w:rsid w:val="31304CD6"/>
    <w:rsid w:val="31413DA3"/>
    <w:rsid w:val="317C04DD"/>
    <w:rsid w:val="317D55B5"/>
    <w:rsid w:val="318005CE"/>
    <w:rsid w:val="31847963"/>
    <w:rsid w:val="318D274B"/>
    <w:rsid w:val="31993C82"/>
    <w:rsid w:val="31A001A7"/>
    <w:rsid w:val="31A86084"/>
    <w:rsid w:val="31B52556"/>
    <w:rsid w:val="31CC4FC0"/>
    <w:rsid w:val="31E85396"/>
    <w:rsid w:val="32342B66"/>
    <w:rsid w:val="323F2BDD"/>
    <w:rsid w:val="32567070"/>
    <w:rsid w:val="32916176"/>
    <w:rsid w:val="32B9059E"/>
    <w:rsid w:val="32BC69FE"/>
    <w:rsid w:val="32BD10ED"/>
    <w:rsid w:val="32D83E39"/>
    <w:rsid w:val="32E620B2"/>
    <w:rsid w:val="33142EF4"/>
    <w:rsid w:val="33196C24"/>
    <w:rsid w:val="331A61FF"/>
    <w:rsid w:val="331D259C"/>
    <w:rsid w:val="33272147"/>
    <w:rsid w:val="33310EEC"/>
    <w:rsid w:val="33404EF0"/>
    <w:rsid w:val="33475134"/>
    <w:rsid w:val="334F5F88"/>
    <w:rsid w:val="335F12B3"/>
    <w:rsid w:val="3365260C"/>
    <w:rsid w:val="336639BE"/>
    <w:rsid w:val="338E2DF5"/>
    <w:rsid w:val="339E5CDB"/>
    <w:rsid w:val="33AB29B0"/>
    <w:rsid w:val="33BC72B7"/>
    <w:rsid w:val="33C00B55"/>
    <w:rsid w:val="33C644F5"/>
    <w:rsid w:val="33CD6DCE"/>
    <w:rsid w:val="33EF143A"/>
    <w:rsid w:val="33FF7545"/>
    <w:rsid w:val="340071A3"/>
    <w:rsid w:val="34054167"/>
    <w:rsid w:val="340C2BB2"/>
    <w:rsid w:val="34125893"/>
    <w:rsid w:val="34233C97"/>
    <w:rsid w:val="343F3770"/>
    <w:rsid w:val="34473BAD"/>
    <w:rsid w:val="34653F90"/>
    <w:rsid w:val="3471444C"/>
    <w:rsid w:val="347F7A66"/>
    <w:rsid w:val="349846A2"/>
    <w:rsid w:val="34AC2E87"/>
    <w:rsid w:val="34B26BA0"/>
    <w:rsid w:val="34C1645F"/>
    <w:rsid w:val="34C74165"/>
    <w:rsid w:val="34D52A37"/>
    <w:rsid w:val="34ED6EBA"/>
    <w:rsid w:val="34F14D3E"/>
    <w:rsid w:val="34F43E2D"/>
    <w:rsid w:val="35173439"/>
    <w:rsid w:val="35182199"/>
    <w:rsid w:val="354237EC"/>
    <w:rsid w:val="35444CBE"/>
    <w:rsid w:val="354B444E"/>
    <w:rsid w:val="35527ED3"/>
    <w:rsid w:val="355A1DC6"/>
    <w:rsid w:val="35841060"/>
    <w:rsid w:val="35976133"/>
    <w:rsid w:val="359E6C74"/>
    <w:rsid w:val="35A16A72"/>
    <w:rsid w:val="35B244CD"/>
    <w:rsid w:val="35C10BB4"/>
    <w:rsid w:val="35C433EE"/>
    <w:rsid w:val="35D57B88"/>
    <w:rsid w:val="35DA1E35"/>
    <w:rsid w:val="35E86141"/>
    <w:rsid w:val="35F5085E"/>
    <w:rsid w:val="362E31BF"/>
    <w:rsid w:val="362F1607"/>
    <w:rsid w:val="365612FD"/>
    <w:rsid w:val="365B5FAD"/>
    <w:rsid w:val="36716136"/>
    <w:rsid w:val="368C11C2"/>
    <w:rsid w:val="36A1111A"/>
    <w:rsid w:val="36A81C3F"/>
    <w:rsid w:val="36AE44E7"/>
    <w:rsid w:val="36B939EC"/>
    <w:rsid w:val="36DA68A5"/>
    <w:rsid w:val="36E538FB"/>
    <w:rsid w:val="36F03DB4"/>
    <w:rsid w:val="36FE2945"/>
    <w:rsid w:val="370C2303"/>
    <w:rsid w:val="371F3DE4"/>
    <w:rsid w:val="375849B4"/>
    <w:rsid w:val="375A12C0"/>
    <w:rsid w:val="376765B5"/>
    <w:rsid w:val="376B2AE0"/>
    <w:rsid w:val="376C68FE"/>
    <w:rsid w:val="3771519B"/>
    <w:rsid w:val="37797A60"/>
    <w:rsid w:val="379B650B"/>
    <w:rsid w:val="37B54E5A"/>
    <w:rsid w:val="37E91C0F"/>
    <w:rsid w:val="37F032AD"/>
    <w:rsid w:val="380F7AF4"/>
    <w:rsid w:val="3827481C"/>
    <w:rsid w:val="382748A4"/>
    <w:rsid w:val="382D0783"/>
    <w:rsid w:val="384C6440"/>
    <w:rsid w:val="38543F62"/>
    <w:rsid w:val="385457A2"/>
    <w:rsid w:val="385B5E70"/>
    <w:rsid w:val="386121DB"/>
    <w:rsid w:val="3864787F"/>
    <w:rsid w:val="38766EA2"/>
    <w:rsid w:val="387A7722"/>
    <w:rsid w:val="388F6D48"/>
    <w:rsid w:val="389A1EE7"/>
    <w:rsid w:val="38A04AB1"/>
    <w:rsid w:val="38C47273"/>
    <w:rsid w:val="38DA1530"/>
    <w:rsid w:val="38DA6B01"/>
    <w:rsid w:val="38DE55D9"/>
    <w:rsid w:val="38E1494C"/>
    <w:rsid w:val="38F00AA6"/>
    <w:rsid w:val="38F91A3A"/>
    <w:rsid w:val="390E61D2"/>
    <w:rsid w:val="39165C3C"/>
    <w:rsid w:val="391A3BD6"/>
    <w:rsid w:val="392378D3"/>
    <w:rsid w:val="392627B9"/>
    <w:rsid w:val="39352185"/>
    <w:rsid w:val="395221DE"/>
    <w:rsid w:val="39573315"/>
    <w:rsid w:val="39776A03"/>
    <w:rsid w:val="39994A18"/>
    <w:rsid w:val="399B0FFA"/>
    <w:rsid w:val="39B8407C"/>
    <w:rsid w:val="39C57509"/>
    <w:rsid w:val="39D215E2"/>
    <w:rsid w:val="39D31B45"/>
    <w:rsid w:val="39F50E2C"/>
    <w:rsid w:val="3A0F6392"/>
    <w:rsid w:val="3A167E6A"/>
    <w:rsid w:val="3A4818A4"/>
    <w:rsid w:val="3A5C0EAC"/>
    <w:rsid w:val="3A5E39D3"/>
    <w:rsid w:val="3A612966"/>
    <w:rsid w:val="3A687753"/>
    <w:rsid w:val="3A6B4015"/>
    <w:rsid w:val="3A7E52C6"/>
    <w:rsid w:val="3A841E6D"/>
    <w:rsid w:val="3A8D375B"/>
    <w:rsid w:val="3A971EE4"/>
    <w:rsid w:val="3A9D3ACF"/>
    <w:rsid w:val="3AC151B3"/>
    <w:rsid w:val="3AC74702"/>
    <w:rsid w:val="3ACA0AF0"/>
    <w:rsid w:val="3AF6472E"/>
    <w:rsid w:val="3AF86E26"/>
    <w:rsid w:val="3AFF711C"/>
    <w:rsid w:val="3B021A53"/>
    <w:rsid w:val="3B126638"/>
    <w:rsid w:val="3B183024"/>
    <w:rsid w:val="3B1B56C3"/>
    <w:rsid w:val="3B532E51"/>
    <w:rsid w:val="3B5878C5"/>
    <w:rsid w:val="3B67560B"/>
    <w:rsid w:val="3B710C7B"/>
    <w:rsid w:val="3B733D68"/>
    <w:rsid w:val="3B9C6C0F"/>
    <w:rsid w:val="3B9D5C20"/>
    <w:rsid w:val="3BA26856"/>
    <w:rsid w:val="3BA374CE"/>
    <w:rsid w:val="3BA42B0A"/>
    <w:rsid w:val="3BB55207"/>
    <w:rsid w:val="3BCD02B3"/>
    <w:rsid w:val="3BD1219A"/>
    <w:rsid w:val="3BE10D21"/>
    <w:rsid w:val="3BE63123"/>
    <w:rsid w:val="3BF96D3A"/>
    <w:rsid w:val="3C011D0B"/>
    <w:rsid w:val="3C0149BC"/>
    <w:rsid w:val="3C01593A"/>
    <w:rsid w:val="3C2D2B00"/>
    <w:rsid w:val="3C2E6941"/>
    <w:rsid w:val="3C570807"/>
    <w:rsid w:val="3C590A15"/>
    <w:rsid w:val="3C6B3628"/>
    <w:rsid w:val="3C7324DC"/>
    <w:rsid w:val="3C8C157F"/>
    <w:rsid w:val="3C922906"/>
    <w:rsid w:val="3CB3601C"/>
    <w:rsid w:val="3CB72D11"/>
    <w:rsid w:val="3CBE7BFC"/>
    <w:rsid w:val="3CD852AB"/>
    <w:rsid w:val="3CE635CB"/>
    <w:rsid w:val="3CF1593F"/>
    <w:rsid w:val="3D0575D8"/>
    <w:rsid w:val="3D0870C9"/>
    <w:rsid w:val="3D0A0329"/>
    <w:rsid w:val="3D0C2079"/>
    <w:rsid w:val="3D141F11"/>
    <w:rsid w:val="3D195ACA"/>
    <w:rsid w:val="3D2F19B4"/>
    <w:rsid w:val="3D3865AF"/>
    <w:rsid w:val="3D470EE8"/>
    <w:rsid w:val="3D520718"/>
    <w:rsid w:val="3D670AFD"/>
    <w:rsid w:val="3D756FCD"/>
    <w:rsid w:val="3D885A46"/>
    <w:rsid w:val="3D891FB8"/>
    <w:rsid w:val="3D964173"/>
    <w:rsid w:val="3DA66F88"/>
    <w:rsid w:val="3DA94408"/>
    <w:rsid w:val="3DAA19EF"/>
    <w:rsid w:val="3DAC1BF2"/>
    <w:rsid w:val="3DAE1A1E"/>
    <w:rsid w:val="3DBE18A2"/>
    <w:rsid w:val="3DC655B3"/>
    <w:rsid w:val="3DD97DA8"/>
    <w:rsid w:val="3DF93986"/>
    <w:rsid w:val="3E012496"/>
    <w:rsid w:val="3E142BE7"/>
    <w:rsid w:val="3E173A3F"/>
    <w:rsid w:val="3E1E373E"/>
    <w:rsid w:val="3E2478F5"/>
    <w:rsid w:val="3E256CCF"/>
    <w:rsid w:val="3E2972F7"/>
    <w:rsid w:val="3E3A0AFA"/>
    <w:rsid w:val="3E4B33EF"/>
    <w:rsid w:val="3E4C3E35"/>
    <w:rsid w:val="3E500D27"/>
    <w:rsid w:val="3E525B9A"/>
    <w:rsid w:val="3E570308"/>
    <w:rsid w:val="3E5D4B24"/>
    <w:rsid w:val="3E607478"/>
    <w:rsid w:val="3E65547C"/>
    <w:rsid w:val="3E716F1A"/>
    <w:rsid w:val="3E815385"/>
    <w:rsid w:val="3E9230EE"/>
    <w:rsid w:val="3EC52AA4"/>
    <w:rsid w:val="3ED72B74"/>
    <w:rsid w:val="3EDD6F9B"/>
    <w:rsid w:val="3EE02FC6"/>
    <w:rsid w:val="3EE51B10"/>
    <w:rsid w:val="3EE871B2"/>
    <w:rsid w:val="3EF11043"/>
    <w:rsid w:val="3EF21DDE"/>
    <w:rsid w:val="3F1B5502"/>
    <w:rsid w:val="3F1E0C9C"/>
    <w:rsid w:val="3F2644FD"/>
    <w:rsid w:val="3F3E5393"/>
    <w:rsid w:val="3F406FEE"/>
    <w:rsid w:val="3F514D57"/>
    <w:rsid w:val="3F5B014C"/>
    <w:rsid w:val="3F5E5625"/>
    <w:rsid w:val="3F6902F3"/>
    <w:rsid w:val="3F7942E8"/>
    <w:rsid w:val="3F8A0269"/>
    <w:rsid w:val="3F8F0E8B"/>
    <w:rsid w:val="3F99693A"/>
    <w:rsid w:val="3FC03C8B"/>
    <w:rsid w:val="3FE07E89"/>
    <w:rsid w:val="3FE536F1"/>
    <w:rsid w:val="3FE715EF"/>
    <w:rsid w:val="3FEE07F8"/>
    <w:rsid w:val="3FF95FAB"/>
    <w:rsid w:val="402E6011"/>
    <w:rsid w:val="405A1C3A"/>
    <w:rsid w:val="405D772B"/>
    <w:rsid w:val="407050F1"/>
    <w:rsid w:val="40972C3D"/>
    <w:rsid w:val="40AF4C4E"/>
    <w:rsid w:val="40B045A7"/>
    <w:rsid w:val="40B330FC"/>
    <w:rsid w:val="40B54DC3"/>
    <w:rsid w:val="40BC6B48"/>
    <w:rsid w:val="40C22ACF"/>
    <w:rsid w:val="40CC46A4"/>
    <w:rsid w:val="40D57C6A"/>
    <w:rsid w:val="40D735C1"/>
    <w:rsid w:val="40DF6351"/>
    <w:rsid w:val="40F9745C"/>
    <w:rsid w:val="4105229D"/>
    <w:rsid w:val="41250A0C"/>
    <w:rsid w:val="412F6FA8"/>
    <w:rsid w:val="41480494"/>
    <w:rsid w:val="415E375B"/>
    <w:rsid w:val="41664660"/>
    <w:rsid w:val="416C5E78"/>
    <w:rsid w:val="41863153"/>
    <w:rsid w:val="41C51A2C"/>
    <w:rsid w:val="41E21694"/>
    <w:rsid w:val="420062CC"/>
    <w:rsid w:val="420F1517"/>
    <w:rsid w:val="42110284"/>
    <w:rsid w:val="42197229"/>
    <w:rsid w:val="4233739F"/>
    <w:rsid w:val="42522247"/>
    <w:rsid w:val="4260230D"/>
    <w:rsid w:val="42662CD2"/>
    <w:rsid w:val="42732141"/>
    <w:rsid w:val="428471B3"/>
    <w:rsid w:val="42892550"/>
    <w:rsid w:val="429260D9"/>
    <w:rsid w:val="42953C2B"/>
    <w:rsid w:val="42995F95"/>
    <w:rsid w:val="42A545FF"/>
    <w:rsid w:val="42AC5DFD"/>
    <w:rsid w:val="42CA554C"/>
    <w:rsid w:val="42DC28DC"/>
    <w:rsid w:val="42E44134"/>
    <w:rsid w:val="42FF4ACA"/>
    <w:rsid w:val="43065E58"/>
    <w:rsid w:val="43090828"/>
    <w:rsid w:val="431542ED"/>
    <w:rsid w:val="43201866"/>
    <w:rsid w:val="432E715D"/>
    <w:rsid w:val="43325802"/>
    <w:rsid w:val="433A5BAA"/>
    <w:rsid w:val="43595A87"/>
    <w:rsid w:val="436F1C50"/>
    <w:rsid w:val="43811983"/>
    <w:rsid w:val="43A35CED"/>
    <w:rsid w:val="43A37B4B"/>
    <w:rsid w:val="43A568A6"/>
    <w:rsid w:val="43B753A5"/>
    <w:rsid w:val="43E32305"/>
    <w:rsid w:val="43E67070"/>
    <w:rsid w:val="43E701F4"/>
    <w:rsid w:val="43EA39CC"/>
    <w:rsid w:val="43F52109"/>
    <w:rsid w:val="43FE2253"/>
    <w:rsid w:val="440E0E01"/>
    <w:rsid w:val="44213CB0"/>
    <w:rsid w:val="44606FEB"/>
    <w:rsid w:val="446549DC"/>
    <w:rsid w:val="448029D4"/>
    <w:rsid w:val="448B0D0B"/>
    <w:rsid w:val="449776B0"/>
    <w:rsid w:val="449A4BB2"/>
    <w:rsid w:val="44A41DCD"/>
    <w:rsid w:val="44BA6EFA"/>
    <w:rsid w:val="44C77869"/>
    <w:rsid w:val="44D609C7"/>
    <w:rsid w:val="44DA57EF"/>
    <w:rsid w:val="44F624F5"/>
    <w:rsid w:val="44FE14DD"/>
    <w:rsid w:val="45025F24"/>
    <w:rsid w:val="45152B6C"/>
    <w:rsid w:val="453D1E9E"/>
    <w:rsid w:val="453F737B"/>
    <w:rsid w:val="454A3C06"/>
    <w:rsid w:val="454B2539"/>
    <w:rsid w:val="454F1D39"/>
    <w:rsid w:val="4553201E"/>
    <w:rsid w:val="455455A1"/>
    <w:rsid w:val="456926CF"/>
    <w:rsid w:val="456B4FBA"/>
    <w:rsid w:val="45751AC3"/>
    <w:rsid w:val="457F1EF2"/>
    <w:rsid w:val="45835E86"/>
    <w:rsid w:val="45906F4D"/>
    <w:rsid w:val="45A15BAF"/>
    <w:rsid w:val="45AB6918"/>
    <w:rsid w:val="45C5024D"/>
    <w:rsid w:val="45FD79E7"/>
    <w:rsid w:val="460A5E25"/>
    <w:rsid w:val="460B7A35"/>
    <w:rsid w:val="461D1E37"/>
    <w:rsid w:val="462D4128"/>
    <w:rsid w:val="463B5C9B"/>
    <w:rsid w:val="466D1778"/>
    <w:rsid w:val="467160D7"/>
    <w:rsid w:val="468640D7"/>
    <w:rsid w:val="468942E1"/>
    <w:rsid w:val="46957C1F"/>
    <w:rsid w:val="46AE1D09"/>
    <w:rsid w:val="46BF2EEE"/>
    <w:rsid w:val="46D149CF"/>
    <w:rsid w:val="46DD6845"/>
    <w:rsid w:val="471B4782"/>
    <w:rsid w:val="47240FA3"/>
    <w:rsid w:val="47284174"/>
    <w:rsid w:val="47435E63"/>
    <w:rsid w:val="47477905"/>
    <w:rsid w:val="475A49C5"/>
    <w:rsid w:val="47662BC2"/>
    <w:rsid w:val="477B1185"/>
    <w:rsid w:val="477F320E"/>
    <w:rsid w:val="478107F6"/>
    <w:rsid w:val="478222B6"/>
    <w:rsid w:val="478534C6"/>
    <w:rsid w:val="478C7377"/>
    <w:rsid w:val="479622D3"/>
    <w:rsid w:val="479E4F0B"/>
    <w:rsid w:val="47A21E94"/>
    <w:rsid w:val="47C06E96"/>
    <w:rsid w:val="47C23D12"/>
    <w:rsid w:val="47C87B80"/>
    <w:rsid w:val="47CE3257"/>
    <w:rsid w:val="47D5759D"/>
    <w:rsid w:val="47E74BD8"/>
    <w:rsid w:val="48013092"/>
    <w:rsid w:val="48190172"/>
    <w:rsid w:val="481B467E"/>
    <w:rsid w:val="48237265"/>
    <w:rsid w:val="482E032B"/>
    <w:rsid w:val="484E277B"/>
    <w:rsid w:val="48693111"/>
    <w:rsid w:val="48855B2C"/>
    <w:rsid w:val="488C590F"/>
    <w:rsid w:val="48913FD8"/>
    <w:rsid w:val="48995673"/>
    <w:rsid w:val="489D725F"/>
    <w:rsid w:val="48A0564F"/>
    <w:rsid w:val="48A44149"/>
    <w:rsid w:val="48A979B2"/>
    <w:rsid w:val="48B12BD6"/>
    <w:rsid w:val="48C60564"/>
    <w:rsid w:val="48D418AD"/>
    <w:rsid w:val="492E3C26"/>
    <w:rsid w:val="492F429A"/>
    <w:rsid w:val="493E4DB3"/>
    <w:rsid w:val="49400DC3"/>
    <w:rsid w:val="494170BB"/>
    <w:rsid w:val="4959318E"/>
    <w:rsid w:val="495B7F67"/>
    <w:rsid w:val="49695393"/>
    <w:rsid w:val="497951CE"/>
    <w:rsid w:val="497A599F"/>
    <w:rsid w:val="497C1445"/>
    <w:rsid w:val="498F2288"/>
    <w:rsid w:val="499F2DBF"/>
    <w:rsid w:val="49A06111"/>
    <w:rsid w:val="49A3286D"/>
    <w:rsid w:val="49AD4046"/>
    <w:rsid w:val="49B0210F"/>
    <w:rsid w:val="49BC3715"/>
    <w:rsid w:val="49D043E2"/>
    <w:rsid w:val="49E04860"/>
    <w:rsid w:val="49E4765A"/>
    <w:rsid w:val="49FB423D"/>
    <w:rsid w:val="4A0F0E22"/>
    <w:rsid w:val="4A1218CA"/>
    <w:rsid w:val="4A1277D9"/>
    <w:rsid w:val="4A192912"/>
    <w:rsid w:val="4A286604"/>
    <w:rsid w:val="4A357AE7"/>
    <w:rsid w:val="4A3A3BB7"/>
    <w:rsid w:val="4A3E0EF9"/>
    <w:rsid w:val="4A413C1A"/>
    <w:rsid w:val="4A5138BF"/>
    <w:rsid w:val="4A660FFA"/>
    <w:rsid w:val="4A723BBF"/>
    <w:rsid w:val="4A727F66"/>
    <w:rsid w:val="4A7D1996"/>
    <w:rsid w:val="4A920909"/>
    <w:rsid w:val="4AAA219B"/>
    <w:rsid w:val="4AB92CA0"/>
    <w:rsid w:val="4AB97C54"/>
    <w:rsid w:val="4AC8224B"/>
    <w:rsid w:val="4AD41E51"/>
    <w:rsid w:val="4AF3760A"/>
    <w:rsid w:val="4AF42491"/>
    <w:rsid w:val="4AFB201B"/>
    <w:rsid w:val="4B0B5BC5"/>
    <w:rsid w:val="4B2A2B39"/>
    <w:rsid w:val="4B326B88"/>
    <w:rsid w:val="4B3B70C2"/>
    <w:rsid w:val="4B412124"/>
    <w:rsid w:val="4B415E2C"/>
    <w:rsid w:val="4B4734B2"/>
    <w:rsid w:val="4B4875E3"/>
    <w:rsid w:val="4B583776"/>
    <w:rsid w:val="4B6776B0"/>
    <w:rsid w:val="4B6B7F21"/>
    <w:rsid w:val="4B7C7600"/>
    <w:rsid w:val="4B814C16"/>
    <w:rsid w:val="4B837249"/>
    <w:rsid w:val="4B866E1B"/>
    <w:rsid w:val="4B8E10E1"/>
    <w:rsid w:val="4B9D6847"/>
    <w:rsid w:val="4BA61CCC"/>
    <w:rsid w:val="4BB46D99"/>
    <w:rsid w:val="4BC114B6"/>
    <w:rsid w:val="4BC2369F"/>
    <w:rsid w:val="4BC64A27"/>
    <w:rsid w:val="4BD74836"/>
    <w:rsid w:val="4BED7CD9"/>
    <w:rsid w:val="4BEE0597"/>
    <w:rsid w:val="4BFD2BDF"/>
    <w:rsid w:val="4C0D64AA"/>
    <w:rsid w:val="4C1415E6"/>
    <w:rsid w:val="4C2639E3"/>
    <w:rsid w:val="4C270C12"/>
    <w:rsid w:val="4C2E2109"/>
    <w:rsid w:val="4C3D6D8F"/>
    <w:rsid w:val="4C546434"/>
    <w:rsid w:val="4C5B5467"/>
    <w:rsid w:val="4C5C2F8D"/>
    <w:rsid w:val="4C6111C2"/>
    <w:rsid w:val="4C6174F5"/>
    <w:rsid w:val="4C7761D2"/>
    <w:rsid w:val="4C795571"/>
    <w:rsid w:val="4C7F6FC6"/>
    <w:rsid w:val="4C8A18A8"/>
    <w:rsid w:val="4C914522"/>
    <w:rsid w:val="4C9149E5"/>
    <w:rsid w:val="4C9B1D07"/>
    <w:rsid w:val="4CAD5554"/>
    <w:rsid w:val="4CBA160F"/>
    <w:rsid w:val="4CBB7CB4"/>
    <w:rsid w:val="4CCE5C39"/>
    <w:rsid w:val="4CEC68F4"/>
    <w:rsid w:val="4CEE786C"/>
    <w:rsid w:val="4CFA29CE"/>
    <w:rsid w:val="4D044C1B"/>
    <w:rsid w:val="4D055CF4"/>
    <w:rsid w:val="4D096C71"/>
    <w:rsid w:val="4D177766"/>
    <w:rsid w:val="4D267823"/>
    <w:rsid w:val="4D31441A"/>
    <w:rsid w:val="4D3F6B37"/>
    <w:rsid w:val="4D59714A"/>
    <w:rsid w:val="4D7560B4"/>
    <w:rsid w:val="4D906D5A"/>
    <w:rsid w:val="4D93478D"/>
    <w:rsid w:val="4D945389"/>
    <w:rsid w:val="4DAD525E"/>
    <w:rsid w:val="4DB7533D"/>
    <w:rsid w:val="4DCD02A1"/>
    <w:rsid w:val="4DD6316A"/>
    <w:rsid w:val="4DDA685F"/>
    <w:rsid w:val="4DDD4677"/>
    <w:rsid w:val="4DE33C83"/>
    <w:rsid w:val="4DEC7746"/>
    <w:rsid w:val="4DF57DC0"/>
    <w:rsid w:val="4DFC6A72"/>
    <w:rsid w:val="4E0120C3"/>
    <w:rsid w:val="4E0D5D60"/>
    <w:rsid w:val="4E121B55"/>
    <w:rsid w:val="4E197388"/>
    <w:rsid w:val="4E2D698F"/>
    <w:rsid w:val="4E3868CC"/>
    <w:rsid w:val="4E5A52AA"/>
    <w:rsid w:val="4E5C3919"/>
    <w:rsid w:val="4E5E7C38"/>
    <w:rsid w:val="4E806345"/>
    <w:rsid w:val="4E8472C4"/>
    <w:rsid w:val="4E8A2033"/>
    <w:rsid w:val="4E8C5DAC"/>
    <w:rsid w:val="4EB733B2"/>
    <w:rsid w:val="4EB946C7"/>
    <w:rsid w:val="4EBD5F65"/>
    <w:rsid w:val="4EC26CBA"/>
    <w:rsid w:val="4ECC33BF"/>
    <w:rsid w:val="4ED20B50"/>
    <w:rsid w:val="4ED70252"/>
    <w:rsid w:val="4EDF7771"/>
    <w:rsid w:val="4EE26F51"/>
    <w:rsid w:val="4F137FAB"/>
    <w:rsid w:val="4F193B65"/>
    <w:rsid w:val="4F2D1F6F"/>
    <w:rsid w:val="4F2E0C11"/>
    <w:rsid w:val="4F460B89"/>
    <w:rsid w:val="4F594813"/>
    <w:rsid w:val="4F5D32A4"/>
    <w:rsid w:val="4F6A7636"/>
    <w:rsid w:val="4F78347A"/>
    <w:rsid w:val="4FAF7F61"/>
    <w:rsid w:val="4FC03CFF"/>
    <w:rsid w:val="4FC75534"/>
    <w:rsid w:val="4FC86A66"/>
    <w:rsid w:val="4FDE2C0A"/>
    <w:rsid w:val="4FEA2231"/>
    <w:rsid w:val="4FEA4FF5"/>
    <w:rsid w:val="4FF0236A"/>
    <w:rsid w:val="4FF14A73"/>
    <w:rsid w:val="4FF62B34"/>
    <w:rsid w:val="50130689"/>
    <w:rsid w:val="502913D8"/>
    <w:rsid w:val="502E6FE9"/>
    <w:rsid w:val="503370F3"/>
    <w:rsid w:val="503F0BFC"/>
    <w:rsid w:val="50412BC6"/>
    <w:rsid w:val="506A211C"/>
    <w:rsid w:val="50814589"/>
    <w:rsid w:val="50970A38"/>
    <w:rsid w:val="509B22D6"/>
    <w:rsid w:val="50A71924"/>
    <w:rsid w:val="51060A7A"/>
    <w:rsid w:val="51071719"/>
    <w:rsid w:val="51141780"/>
    <w:rsid w:val="51160B0A"/>
    <w:rsid w:val="51204E13"/>
    <w:rsid w:val="5129106B"/>
    <w:rsid w:val="513424EE"/>
    <w:rsid w:val="515C2612"/>
    <w:rsid w:val="51621046"/>
    <w:rsid w:val="517555E9"/>
    <w:rsid w:val="51800B11"/>
    <w:rsid w:val="51895510"/>
    <w:rsid w:val="51917BDF"/>
    <w:rsid w:val="51927FBB"/>
    <w:rsid w:val="51997E90"/>
    <w:rsid w:val="51A03542"/>
    <w:rsid w:val="51A13CC4"/>
    <w:rsid w:val="51A37657"/>
    <w:rsid w:val="51BA1E4B"/>
    <w:rsid w:val="51D57588"/>
    <w:rsid w:val="52021EE1"/>
    <w:rsid w:val="52081BED"/>
    <w:rsid w:val="520C7782"/>
    <w:rsid w:val="52115B57"/>
    <w:rsid w:val="521D2809"/>
    <w:rsid w:val="523134AE"/>
    <w:rsid w:val="524843A6"/>
    <w:rsid w:val="52622E61"/>
    <w:rsid w:val="526D1A50"/>
    <w:rsid w:val="527252B8"/>
    <w:rsid w:val="52785F83"/>
    <w:rsid w:val="52884ADC"/>
    <w:rsid w:val="528C2E24"/>
    <w:rsid w:val="52911BE2"/>
    <w:rsid w:val="52946FDD"/>
    <w:rsid w:val="52983961"/>
    <w:rsid w:val="52B23907"/>
    <w:rsid w:val="52B256B5"/>
    <w:rsid w:val="52C61160"/>
    <w:rsid w:val="52C8137C"/>
    <w:rsid w:val="52CF0DE3"/>
    <w:rsid w:val="52D961C9"/>
    <w:rsid w:val="52DB10B0"/>
    <w:rsid w:val="53114AD1"/>
    <w:rsid w:val="532E6DCD"/>
    <w:rsid w:val="53330620"/>
    <w:rsid w:val="5338069A"/>
    <w:rsid w:val="533A2A0F"/>
    <w:rsid w:val="534066C4"/>
    <w:rsid w:val="534E0DFA"/>
    <w:rsid w:val="53702B4D"/>
    <w:rsid w:val="538C5F06"/>
    <w:rsid w:val="5390329E"/>
    <w:rsid w:val="539D70F4"/>
    <w:rsid w:val="53B229AC"/>
    <w:rsid w:val="53BF657E"/>
    <w:rsid w:val="53C5766A"/>
    <w:rsid w:val="53C6188C"/>
    <w:rsid w:val="53CC7F03"/>
    <w:rsid w:val="53D24D89"/>
    <w:rsid w:val="53E864C9"/>
    <w:rsid w:val="53F11E25"/>
    <w:rsid w:val="5402441A"/>
    <w:rsid w:val="54135C94"/>
    <w:rsid w:val="541A2B2A"/>
    <w:rsid w:val="541A5C08"/>
    <w:rsid w:val="542645AC"/>
    <w:rsid w:val="54387E3C"/>
    <w:rsid w:val="54795F08"/>
    <w:rsid w:val="54864C26"/>
    <w:rsid w:val="54992FD0"/>
    <w:rsid w:val="549B5689"/>
    <w:rsid w:val="54B16E62"/>
    <w:rsid w:val="54BA4CF5"/>
    <w:rsid w:val="54BE52C0"/>
    <w:rsid w:val="54C2029D"/>
    <w:rsid w:val="54E11A8A"/>
    <w:rsid w:val="54F00716"/>
    <w:rsid w:val="54F16968"/>
    <w:rsid w:val="54F63F7F"/>
    <w:rsid w:val="5507618C"/>
    <w:rsid w:val="550B7360"/>
    <w:rsid w:val="5514541E"/>
    <w:rsid w:val="551852F3"/>
    <w:rsid w:val="55210110"/>
    <w:rsid w:val="5540169E"/>
    <w:rsid w:val="554D3300"/>
    <w:rsid w:val="555A3641"/>
    <w:rsid w:val="556A5256"/>
    <w:rsid w:val="55717AA9"/>
    <w:rsid w:val="558E065B"/>
    <w:rsid w:val="55A27C63"/>
    <w:rsid w:val="55A521D2"/>
    <w:rsid w:val="55C85421"/>
    <w:rsid w:val="55CE6CAA"/>
    <w:rsid w:val="55D1679A"/>
    <w:rsid w:val="55DB6EA0"/>
    <w:rsid w:val="55EE5B1C"/>
    <w:rsid w:val="55EF10B1"/>
    <w:rsid w:val="56242D6E"/>
    <w:rsid w:val="562541AB"/>
    <w:rsid w:val="56262642"/>
    <w:rsid w:val="56496843"/>
    <w:rsid w:val="56634B9B"/>
    <w:rsid w:val="566D0271"/>
    <w:rsid w:val="5678430F"/>
    <w:rsid w:val="56827D80"/>
    <w:rsid w:val="56853760"/>
    <w:rsid w:val="56B57839"/>
    <w:rsid w:val="56B756E6"/>
    <w:rsid w:val="56BA722E"/>
    <w:rsid w:val="56C44602"/>
    <w:rsid w:val="56C451F9"/>
    <w:rsid w:val="56CE4A87"/>
    <w:rsid w:val="56D77DE0"/>
    <w:rsid w:val="56D93B58"/>
    <w:rsid w:val="56F20F28"/>
    <w:rsid w:val="56F71C67"/>
    <w:rsid w:val="56FE711B"/>
    <w:rsid w:val="57015C0F"/>
    <w:rsid w:val="570F6DAD"/>
    <w:rsid w:val="572B3ADE"/>
    <w:rsid w:val="572E1F98"/>
    <w:rsid w:val="57396B47"/>
    <w:rsid w:val="573A4F03"/>
    <w:rsid w:val="57454D4A"/>
    <w:rsid w:val="574A2360"/>
    <w:rsid w:val="574B69C1"/>
    <w:rsid w:val="57674E61"/>
    <w:rsid w:val="576B22D6"/>
    <w:rsid w:val="576E1292"/>
    <w:rsid w:val="577E200A"/>
    <w:rsid w:val="57835872"/>
    <w:rsid w:val="578C3391"/>
    <w:rsid w:val="57945CD1"/>
    <w:rsid w:val="579E26AC"/>
    <w:rsid w:val="57A03590"/>
    <w:rsid w:val="57A04676"/>
    <w:rsid w:val="57A17BEA"/>
    <w:rsid w:val="57A96D37"/>
    <w:rsid w:val="57B11E9B"/>
    <w:rsid w:val="57B8072A"/>
    <w:rsid w:val="57BC3348"/>
    <w:rsid w:val="57C71C02"/>
    <w:rsid w:val="57EB649D"/>
    <w:rsid w:val="57F12E6A"/>
    <w:rsid w:val="58110588"/>
    <w:rsid w:val="58165957"/>
    <w:rsid w:val="581A0452"/>
    <w:rsid w:val="582214B4"/>
    <w:rsid w:val="582F617F"/>
    <w:rsid w:val="58464AA0"/>
    <w:rsid w:val="58550FBC"/>
    <w:rsid w:val="585919D0"/>
    <w:rsid w:val="5860720B"/>
    <w:rsid w:val="58666352"/>
    <w:rsid w:val="58671F15"/>
    <w:rsid w:val="58680283"/>
    <w:rsid w:val="58771C62"/>
    <w:rsid w:val="588A7E79"/>
    <w:rsid w:val="588E44CE"/>
    <w:rsid w:val="58B17686"/>
    <w:rsid w:val="58B2640F"/>
    <w:rsid w:val="58C61EBA"/>
    <w:rsid w:val="58DF11CE"/>
    <w:rsid w:val="58EE5188"/>
    <w:rsid w:val="58FE4733"/>
    <w:rsid w:val="59107C4B"/>
    <w:rsid w:val="59123351"/>
    <w:rsid w:val="59133CB8"/>
    <w:rsid w:val="59215342"/>
    <w:rsid w:val="595E413F"/>
    <w:rsid w:val="59751BA4"/>
    <w:rsid w:val="59934492"/>
    <w:rsid w:val="59937771"/>
    <w:rsid w:val="59994DBA"/>
    <w:rsid w:val="599B4A1C"/>
    <w:rsid w:val="599F2945"/>
    <w:rsid w:val="59A01EE6"/>
    <w:rsid w:val="59A81C7F"/>
    <w:rsid w:val="59A87812"/>
    <w:rsid w:val="59AA5338"/>
    <w:rsid w:val="59AC61AE"/>
    <w:rsid w:val="59CF5EE2"/>
    <w:rsid w:val="59D1314A"/>
    <w:rsid w:val="59D13709"/>
    <w:rsid w:val="59DC0F15"/>
    <w:rsid w:val="5A13112F"/>
    <w:rsid w:val="5A1D1FAE"/>
    <w:rsid w:val="5A2523D4"/>
    <w:rsid w:val="5A737714"/>
    <w:rsid w:val="5A7F5AEB"/>
    <w:rsid w:val="5A8632B3"/>
    <w:rsid w:val="5AAD1337"/>
    <w:rsid w:val="5AB073B7"/>
    <w:rsid w:val="5AD25D04"/>
    <w:rsid w:val="5AD86D6D"/>
    <w:rsid w:val="5AE77910"/>
    <w:rsid w:val="5AEB5C08"/>
    <w:rsid w:val="5AF43F35"/>
    <w:rsid w:val="5B0402C7"/>
    <w:rsid w:val="5B041E38"/>
    <w:rsid w:val="5B2829B8"/>
    <w:rsid w:val="5B305D11"/>
    <w:rsid w:val="5B34540A"/>
    <w:rsid w:val="5B386973"/>
    <w:rsid w:val="5B394BC5"/>
    <w:rsid w:val="5B3C308C"/>
    <w:rsid w:val="5B3D7376"/>
    <w:rsid w:val="5B4812AC"/>
    <w:rsid w:val="5B484F8A"/>
    <w:rsid w:val="5B721E85"/>
    <w:rsid w:val="5B7C4AB2"/>
    <w:rsid w:val="5B9F55CE"/>
    <w:rsid w:val="5BB46942"/>
    <w:rsid w:val="5BBB3E84"/>
    <w:rsid w:val="5BD75F62"/>
    <w:rsid w:val="5BDC37A3"/>
    <w:rsid w:val="5BF96C1C"/>
    <w:rsid w:val="5BFD3898"/>
    <w:rsid w:val="5BFE3BA1"/>
    <w:rsid w:val="5C253EDA"/>
    <w:rsid w:val="5C2A114C"/>
    <w:rsid w:val="5C2C1385"/>
    <w:rsid w:val="5C2D670A"/>
    <w:rsid w:val="5C355C0C"/>
    <w:rsid w:val="5C3A62DE"/>
    <w:rsid w:val="5C3D4ED5"/>
    <w:rsid w:val="5C4111B4"/>
    <w:rsid w:val="5C4424A9"/>
    <w:rsid w:val="5C4622F9"/>
    <w:rsid w:val="5C563555"/>
    <w:rsid w:val="5C5679F9"/>
    <w:rsid w:val="5C5D7538"/>
    <w:rsid w:val="5C846314"/>
    <w:rsid w:val="5C9A3482"/>
    <w:rsid w:val="5CB21523"/>
    <w:rsid w:val="5CC606DB"/>
    <w:rsid w:val="5CD1707F"/>
    <w:rsid w:val="5CDE4D93"/>
    <w:rsid w:val="5CE40B61"/>
    <w:rsid w:val="5CED210B"/>
    <w:rsid w:val="5CFC40FC"/>
    <w:rsid w:val="5D0B433F"/>
    <w:rsid w:val="5D126FB2"/>
    <w:rsid w:val="5D2E78B0"/>
    <w:rsid w:val="5D3B0FDA"/>
    <w:rsid w:val="5D414B1C"/>
    <w:rsid w:val="5D5B51F5"/>
    <w:rsid w:val="5D68386A"/>
    <w:rsid w:val="5D893FC8"/>
    <w:rsid w:val="5DA8320C"/>
    <w:rsid w:val="5DAA69EF"/>
    <w:rsid w:val="5DAC1393"/>
    <w:rsid w:val="5DB134AE"/>
    <w:rsid w:val="5DB30111"/>
    <w:rsid w:val="5DB67419"/>
    <w:rsid w:val="5DC34C1A"/>
    <w:rsid w:val="5DD35359"/>
    <w:rsid w:val="5DD57694"/>
    <w:rsid w:val="5DDE7CA6"/>
    <w:rsid w:val="5DFB3A3C"/>
    <w:rsid w:val="5DFC6C29"/>
    <w:rsid w:val="5E0314BA"/>
    <w:rsid w:val="5E0E79F5"/>
    <w:rsid w:val="5E280F21"/>
    <w:rsid w:val="5E2F7E5E"/>
    <w:rsid w:val="5E5865AE"/>
    <w:rsid w:val="5E607422"/>
    <w:rsid w:val="5E714B58"/>
    <w:rsid w:val="5E8C1232"/>
    <w:rsid w:val="5E8C51CE"/>
    <w:rsid w:val="5E8D26AE"/>
    <w:rsid w:val="5EC847FB"/>
    <w:rsid w:val="5ECC7AFE"/>
    <w:rsid w:val="5ED15115"/>
    <w:rsid w:val="5ED83C2F"/>
    <w:rsid w:val="5EE31AFE"/>
    <w:rsid w:val="5EE72C63"/>
    <w:rsid w:val="5EEB1B19"/>
    <w:rsid w:val="5EF84D97"/>
    <w:rsid w:val="5EFE7D7B"/>
    <w:rsid w:val="5F0B3C73"/>
    <w:rsid w:val="5F121FCF"/>
    <w:rsid w:val="5F1C2834"/>
    <w:rsid w:val="5F2A3FE5"/>
    <w:rsid w:val="5F307E2E"/>
    <w:rsid w:val="5F6349FA"/>
    <w:rsid w:val="5F720C34"/>
    <w:rsid w:val="5F7F03A0"/>
    <w:rsid w:val="5F7F3E00"/>
    <w:rsid w:val="5FA8557E"/>
    <w:rsid w:val="5FAE7642"/>
    <w:rsid w:val="5FAF18FA"/>
    <w:rsid w:val="5FBD7995"/>
    <w:rsid w:val="5FC778C7"/>
    <w:rsid w:val="5FD650D9"/>
    <w:rsid w:val="5FDD63BF"/>
    <w:rsid w:val="5FFB67A3"/>
    <w:rsid w:val="60044F84"/>
    <w:rsid w:val="600B7FCB"/>
    <w:rsid w:val="6013581F"/>
    <w:rsid w:val="60145C01"/>
    <w:rsid w:val="6017124D"/>
    <w:rsid w:val="601D2D07"/>
    <w:rsid w:val="60341DFF"/>
    <w:rsid w:val="60365ED8"/>
    <w:rsid w:val="60402552"/>
    <w:rsid w:val="60501D66"/>
    <w:rsid w:val="60552DB6"/>
    <w:rsid w:val="60561D75"/>
    <w:rsid w:val="606A5821"/>
    <w:rsid w:val="60823396"/>
    <w:rsid w:val="608A5C4D"/>
    <w:rsid w:val="6098413C"/>
    <w:rsid w:val="60A72E7B"/>
    <w:rsid w:val="60B30F76"/>
    <w:rsid w:val="60BF5B6D"/>
    <w:rsid w:val="60C57B43"/>
    <w:rsid w:val="60C910DB"/>
    <w:rsid w:val="60F03CD4"/>
    <w:rsid w:val="61094DAD"/>
    <w:rsid w:val="610B0DB2"/>
    <w:rsid w:val="610E08A2"/>
    <w:rsid w:val="612754C0"/>
    <w:rsid w:val="6129614D"/>
    <w:rsid w:val="613728DB"/>
    <w:rsid w:val="613C4062"/>
    <w:rsid w:val="61567141"/>
    <w:rsid w:val="616001B3"/>
    <w:rsid w:val="6165109A"/>
    <w:rsid w:val="61687C0B"/>
    <w:rsid w:val="61937F78"/>
    <w:rsid w:val="619C5EAE"/>
    <w:rsid w:val="61AA06FB"/>
    <w:rsid w:val="61CE55C3"/>
    <w:rsid w:val="61D84F57"/>
    <w:rsid w:val="61F254F7"/>
    <w:rsid w:val="620302B6"/>
    <w:rsid w:val="62047AE1"/>
    <w:rsid w:val="620769F6"/>
    <w:rsid w:val="62087D91"/>
    <w:rsid w:val="62172877"/>
    <w:rsid w:val="622163B3"/>
    <w:rsid w:val="622A170C"/>
    <w:rsid w:val="622B7232"/>
    <w:rsid w:val="626A7D5A"/>
    <w:rsid w:val="6287513D"/>
    <w:rsid w:val="629E3249"/>
    <w:rsid w:val="62A96E59"/>
    <w:rsid w:val="62AC0373"/>
    <w:rsid w:val="62AF1C11"/>
    <w:rsid w:val="62AF1CBC"/>
    <w:rsid w:val="62BB6808"/>
    <w:rsid w:val="62C24183"/>
    <w:rsid w:val="62C960FA"/>
    <w:rsid w:val="62CF27DE"/>
    <w:rsid w:val="62D022B3"/>
    <w:rsid w:val="62E564B4"/>
    <w:rsid w:val="62EA2C49"/>
    <w:rsid w:val="62EC6671"/>
    <w:rsid w:val="630A1AD1"/>
    <w:rsid w:val="63141A74"/>
    <w:rsid w:val="63187240"/>
    <w:rsid w:val="63273E9D"/>
    <w:rsid w:val="634A00DE"/>
    <w:rsid w:val="634A76A8"/>
    <w:rsid w:val="63697BCE"/>
    <w:rsid w:val="636F49B6"/>
    <w:rsid w:val="6378691E"/>
    <w:rsid w:val="63877741"/>
    <w:rsid w:val="63A177AC"/>
    <w:rsid w:val="63D64EF6"/>
    <w:rsid w:val="63DB0790"/>
    <w:rsid w:val="64030466"/>
    <w:rsid w:val="642B52C7"/>
    <w:rsid w:val="6454481E"/>
    <w:rsid w:val="64556655"/>
    <w:rsid w:val="645A795A"/>
    <w:rsid w:val="646677E1"/>
    <w:rsid w:val="646802C9"/>
    <w:rsid w:val="646D1D84"/>
    <w:rsid w:val="6477463C"/>
    <w:rsid w:val="647E189B"/>
    <w:rsid w:val="64885B95"/>
    <w:rsid w:val="64A34274"/>
    <w:rsid w:val="64B4350F"/>
    <w:rsid w:val="64BB489D"/>
    <w:rsid w:val="64D4485B"/>
    <w:rsid w:val="64DD1D5A"/>
    <w:rsid w:val="64E75692"/>
    <w:rsid w:val="64F733FB"/>
    <w:rsid w:val="64FB738F"/>
    <w:rsid w:val="64FC5C1A"/>
    <w:rsid w:val="65027022"/>
    <w:rsid w:val="65034DB0"/>
    <w:rsid w:val="65055DDD"/>
    <w:rsid w:val="651D23C6"/>
    <w:rsid w:val="651D2E62"/>
    <w:rsid w:val="652E7327"/>
    <w:rsid w:val="65365DEB"/>
    <w:rsid w:val="65384140"/>
    <w:rsid w:val="65473EC2"/>
    <w:rsid w:val="654A4F8E"/>
    <w:rsid w:val="654B162B"/>
    <w:rsid w:val="657809E0"/>
    <w:rsid w:val="657D5FF6"/>
    <w:rsid w:val="65841133"/>
    <w:rsid w:val="65927D6C"/>
    <w:rsid w:val="65953340"/>
    <w:rsid w:val="6598698C"/>
    <w:rsid w:val="659D3335"/>
    <w:rsid w:val="65B35574"/>
    <w:rsid w:val="65C71020"/>
    <w:rsid w:val="65D26342"/>
    <w:rsid w:val="65EA2C9E"/>
    <w:rsid w:val="65F242EE"/>
    <w:rsid w:val="65FA1D78"/>
    <w:rsid w:val="66195D1F"/>
    <w:rsid w:val="662A0184"/>
    <w:rsid w:val="662A470E"/>
    <w:rsid w:val="66377F53"/>
    <w:rsid w:val="663A283E"/>
    <w:rsid w:val="66507267"/>
    <w:rsid w:val="665401A1"/>
    <w:rsid w:val="66586559"/>
    <w:rsid w:val="66694791"/>
    <w:rsid w:val="666A76DB"/>
    <w:rsid w:val="66703465"/>
    <w:rsid w:val="66706094"/>
    <w:rsid w:val="6671308E"/>
    <w:rsid w:val="667960CF"/>
    <w:rsid w:val="667A54D2"/>
    <w:rsid w:val="66B144F3"/>
    <w:rsid w:val="66D32372"/>
    <w:rsid w:val="66E42DFD"/>
    <w:rsid w:val="66F72D3B"/>
    <w:rsid w:val="672F1572"/>
    <w:rsid w:val="673C0833"/>
    <w:rsid w:val="6758271B"/>
    <w:rsid w:val="675F639F"/>
    <w:rsid w:val="67771FCA"/>
    <w:rsid w:val="67787EBE"/>
    <w:rsid w:val="679C6C08"/>
    <w:rsid w:val="67A06A2C"/>
    <w:rsid w:val="67BC303A"/>
    <w:rsid w:val="67C208BE"/>
    <w:rsid w:val="67C8032E"/>
    <w:rsid w:val="67CC1507"/>
    <w:rsid w:val="67D01B79"/>
    <w:rsid w:val="67D13936"/>
    <w:rsid w:val="67D57A24"/>
    <w:rsid w:val="67E4235D"/>
    <w:rsid w:val="67EE6D37"/>
    <w:rsid w:val="68112A26"/>
    <w:rsid w:val="68122BC4"/>
    <w:rsid w:val="68314280"/>
    <w:rsid w:val="683230C8"/>
    <w:rsid w:val="683904A3"/>
    <w:rsid w:val="683F57E5"/>
    <w:rsid w:val="684B23DC"/>
    <w:rsid w:val="684B5F38"/>
    <w:rsid w:val="685F2787"/>
    <w:rsid w:val="68752FB5"/>
    <w:rsid w:val="687A2E87"/>
    <w:rsid w:val="68832818"/>
    <w:rsid w:val="68921DB9"/>
    <w:rsid w:val="68945B31"/>
    <w:rsid w:val="689F2546"/>
    <w:rsid w:val="68A12A5B"/>
    <w:rsid w:val="68A92AE5"/>
    <w:rsid w:val="68AE365F"/>
    <w:rsid w:val="68D5098B"/>
    <w:rsid w:val="690825C2"/>
    <w:rsid w:val="69085BD7"/>
    <w:rsid w:val="690E58E3"/>
    <w:rsid w:val="69164798"/>
    <w:rsid w:val="69180510"/>
    <w:rsid w:val="691A3EC5"/>
    <w:rsid w:val="69216C99"/>
    <w:rsid w:val="69245CE0"/>
    <w:rsid w:val="693118F8"/>
    <w:rsid w:val="69355C34"/>
    <w:rsid w:val="69417DFF"/>
    <w:rsid w:val="694D5CE0"/>
    <w:rsid w:val="6957611A"/>
    <w:rsid w:val="695F613F"/>
    <w:rsid w:val="696B2119"/>
    <w:rsid w:val="696B25C3"/>
    <w:rsid w:val="698D0464"/>
    <w:rsid w:val="699658D9"/>
    <w:rsid w:val="69985B30"/>
    <w:rsid w:val="69A1070F"/>
    <w:rsid w:val="69A705EA"/>
    <w:rsid w:val="69AE49D0"/>
    <w:rsid w:val="69C4406F"/>
    <w:rsid w:val="69C75A92"/>
    <w:rsid w:val="69DD7064"/>
    <w:rsid w:val="69E623BC"/>
    <w:rsid w:val="69E72602"/>
    <w:rsid w:val="69EA7E31"/>
    <w:rsid w:val="69EC72A7"/>
    <w:rsid w:val="69EF44A6"/>
    <w:rsid w:val="69F0249C"/>
    <w:rsid w:val="69FF6FDA"/>
    <w:rsid w:val="6A08316E"/>
    <w:rsid w:val="6A17061F"/>
    <w:rsid w:val="6A42336B"/>
    <w:rsid w:val="6A5D01A4"/>
    <w:rsid w:val="6A621B0B"/>
    <w:rsid w:val="6A627569"/>
    <w:rsid w:val="6A731776"/>
    <w:rsid w:val="6A771266"/>
    <w:rsid w:val="6A787D13"/>
    <w:rsid w:val="6A7C3E8D"/>
    <w:rsid w:val="6A8311FF"/>
    <w:rsid w:val="6A843983"/>
    <w:rsid w:val="6A8614A9"/>
    <w:rsid w:val="6AA3205B"/>
    <w:rsid w:val="6AB32F18"/>
    <w:rsid w:val="6AB72EE5"/>
    <w:rsid w:val="6ABD0BF6"/>
    <w:rsid w:val="6ABF6769"/>
    <w:rsid w:val="6AD147ED"/>
    <w:rsid w:val="6AF55C71"/>
    <w:rsid w:val="6AF97ECD"/>
    <w:rsid w:val="6AFF300A"/>
    <w:rsid w:val="6B2622EA"/>
    <w:rsid w:val="6B2B7AF6"/>
    <w:rsid w:val="6B317667"/>
    <w:rsid w:val="6B37414D"/>
    <w:rsid w:val="6B496B51"/>
    <w:rsid w:val="6B4E704A"/>
    <w:rsid w:val="6B572531"/>
    <w:rsid w:val="6B694F41"/>
    <w:rsid w:val="6B737C7F"/>
    <w:rsid w:val="6B7B6B34"/>
    <w:rsid w:val="6B89436C"/>
    <w:rsid w:val="6B8E61E1"/>
    <w:rsid w:val="6B914C6C"/>
    <w:rsid w:val="6B9F127A"/>
    <w:rsid w:val="6BC1586F"/>
    <w:rsid w:val="6BC741FF"/>
    <w:rsid w:val="6BD12BF8"/>
    <w:rsid w:val="6BD9385B"/>
    <w:rsid w:val="6C0B610A"/>
    <w:rsid w:val="6C2A37A1"/>
    <w:rsid w:val="6C2B2308"/>
    <w:rsid w:val="6C421BED"/>
    <w:rsid w:val="6C4433CA"/>
    <w:rsid w:val="6C4E5FF7"/>
    <w:rsid w:val="6C5555D7"/>
    <w:rsid w:val="6C5C0219"/>
    <w:rsid w:val="6C6E55C6"/>
    <w:rsid w:val="6C750B48"/>
    <w:rsid w:val="6C8A408C"/>
    <w:rsid w:val="6C915E74"/>
    <w:rsid w:val="6C924135"/>
    <w:rsid w:val="6CA06325"/>
    <w:rsid w:val="6CA54899"/>
    <w:rsid w:val="6CBC5D4E"/>
    <w:rsid w:val="6CC17A2A"/>
    <w:rsid w:val="6CC40127"/>
    <w:rsid w:val="6CD70344"/>
    <w:rsid w:val="6D0B714C"/>
    <w:rsid w:val="6D1D4B14"/>
    <w:rsid w:val="6D3F31FB"/>
    <w:rsid w:val="6D4A5E3C"/>
    <w:rsid w:val="6D576863"/>
    <w:rsid w:val="6D6A2E7A"/>
    <w:rsid w:val="6D793547"/>
    <w:rsid w:val="6D806684"/>
    <w:rsid w:val="6D931FFB"/>
    <w:rsid w:val="6D94212F"/>
    <w:rsid w:val="6D9722FE"/>
    <w:rsid w:val="6DAE1443"/>
    <w:rsid w:val="6DB06E92"/>
    <w:rsid w:val="6DCC258A"/>
    <w:rsid w:val="6DDB5FB0"/>
    <w:rsid w:val="6DE22E9A"/>
    <w:rsid w:val="6DE704B1"/>
    <w:rsid w:val="6E197DA1"/>
    <w:rsid w:val="6E1D2124"/>
    <w:rsid w:val="6E1D3ED3"/>
    <w:rsid w:val="6E50197B"/>
    <w:rsid w:val="6E5378F4"/>
    <w:rsid w:val="6E601EE1"/>
    <w:rsid w:val="6E645FA5"/>
    <w:rsid w:val="6E66388C"/>
    <w:rsid w:val="6E6B6433"/>
    <w:rsid w:val="6E700876"/>
    <w:rsid w:val="6E833336"/>
    <w:rsid w:val="6E96385D"/>
    <w:rsid w:val="6E9A51DF"/>
    <w:rsid w:val="6E9D5941"/>
    <w:rsid w:val="6EB37EF2"/>
    <w:rsid w:val="6EC021A0"/>
    <w:rsid w:val="6ED47639"/>
    <w:rsid w:val="6EE42C42"/>
    <w:rsid w:val="6EE80984"/>
    <w:rsid w:val="6EE968D4"/>
    <w:rsid w:val="6EF5504B"/>
    <w:rsid w:val="6EF72976"/>
    <w:rsid w:val="6F13464B"/>
    <w:rsid w:val="6F1B3430"/>
    <w:rsid w:val="6F23376B"/>
    <w:rsid w:val="6F2E3EBD"/>
    <w:rsid w:val="6F4B230C"/>
    <w:rsid w:val="6F572E30"/>
    <w:rsid w:val="6F5F1E49"/>
    <w:rsid w:val="6F774CC3"/>
    <w:rsid w:val="6F866E10"/>
    <w:rsid w:val="6F977CB5"/>
    <w:rsid w:val="6F9C0C2B"/>
    <w:rsid w:val="6F9C58AD"/>
    <w:rsid w:val="6FAB6429"/>
    <w:rsid w:val="6FAF352D"/>
    <w:rsid w:val="6FDA1D69"/>
    <w:rsid w:val="6FED1A9B"/>
    <w:rsid w:val="6FEE3007"/>
    <w:rsid w:val="6FF11ABB"/>
    <w:rsid w:val="700628E5"/>
    <w:rsid w:val="70141305"/>
    <w:rsid w:val="70611C22"/>
    <w:rsid w:val="706B7DE5"/>
    <w:rsid w:val="707731EF"/>
    <w:rsid w:val="709220CA"/>
    <w:rsid w:val="70926DFA"/>
    <w:rsid w:val="70A80FD3"/>
    <w:rsid w:val="70B56E2C"/>
    <w:rsid w:val="70BC729D"/>
    <w:rsid w:val="70C5161B"/>
    <w:rsid w:val="70CE3BAA"/>
    <w:rsid w:val="70D86BFE"/>
    <w:rsid w:val="70E36C69"/>
    <w:rsid w:val="70F716AB"/>
    <w:rsid w:val="70F94556"/>
    <w:rsid w:val="7105178F"/>
    <w:rsid w:val="71213CDA"/>
    <w:rsid w:val="713E2ADE"/>
    <w:rsid w:val="715C11B6"/>
    <w:rsid w:val="717B1874"/>
    <w:rsid w:val="71875155"/>
    <w:rsid w:val="718B69D5"/>
    <w:rsid w:val="719B458F"/>
    <w:rsid w:val="71B132B0"/>
    <w:rsid w:val="71B27028"/>
    <w:rsid w:val="71C07AE9"/>
    <w:rsid w:val="71CA79E1"/>
    <w:rsid w:val="71CD0AD4"/>
    <w:rsid w:val="71E009A5"/>
    <w:rsid w:val="71F70CA8"/>
    <w:rsid w:val="72020DF7"/>
    <w:rsid w:val="72054684"/>
    <w:rsid w:val="72071122"/>
    <w:rsid w:val="720F51D8"/>
    <w:rsid w:val="72171267"/>
    <w:rsid w:val="7250744F"/>
    <w:rsid w:val="72521992"/>
    <w:rsid w:val="72556331"/>
    <w:rsid w:val="725825E2"/>
    <w:rsid w:val="725E2D0C"/>
    <w:rsid w:val="726F6CC7"/>
    <w:rsid w:val="72834520"/>
    <w:rsid w:val="728C1627"/>
    <w:rsid w:val="729A7709"/>
    <w:rsid w:val="72AB007F"/>
    <w:rsid w:val="72AB4CEE"/>
    <w:rsid w:val="72B55021"/>
    <w:rsid w:val="72BF40F8"/>
    <w:rsid w:val="72E46E94"/>
    <w:rsid w:val="72E814BE"/>
    <w:rsid w:val="72EB4678"/>
    <w:rsid w:val="731E58CB"/>
    <w:rsid w:val="73247AB1"/>
    <w:rsid w:val="732570A6"/>
    <w:rsid w:val="732A66B7"/>
    <w:rsid w:val="73415DDD"/>
    <w:rsid w:val="7346211D"/>
    <w:rsid w:val="734B5354"/>
    <w:rsid w:val="734C164B"/>
    <w:rsid w:val="735A6BA7"/>
    <w:rsid w:val="737A1DC7"/>
    <w:rsid w:val="73873232"/>
    <w:rsid w:val="738E6390"/>
    <w:rsid w:val="739E0DE3"/>
    <w:rsid w:val="739F5ABB"/>
    <w:rsid w:val="73A66C0F"/>
    <w:rsid w:val="73AB084A"/>
    <w:rsid w:val="73B61051"/>
    <w:rsid w:val="73C13552"/>
    <w:rsid w:val="73C45EF6"/>
    <w:rsid w:val="73CF5C6F"/>
    <w:rsid w:val="73D35674"/>
    <w:rsid w:val="73D9347A"/>
    <w:rsid w:val="73D94061"/>
    <w:rsid w:val="73E51850"/>
    <w:rsid w:val="73EC5848"/>
    <w:rsid w:val="73ED3852"/>
    <w:rsid w:val="740D6797"/>
    <w:rsid w:val="74213FF1"/>
    <w:rsid w:val="74302F30"/>
    <w:rsid w:val="7431692A"/>
    <w:rsid w:val="744150D9"/>
    <w:rsid w:val="74771275"/>
    <w:rsid w:val="747D391D"/>
    <w:rsid w:val="74957B78"/>
    <w:rsid w:val="749E7F3B"/>
    <w:rsid w:val="74B15375"/>
    <w:rsid w:val="74B3318F"/>
    <w:rsid w:val="74B51309"/>
    <w:rsid w:val="74BB09BC"/>
    <w:rsid w:val="74CC7D7A"/>
    <w:rsid w:val="74E474F8"/>
    <w:rsid w:val="74F636CF"/>
    <w:rsid w:val="75021346"/>
    <w:rsid w:val="750D5CF4"/>
    <w:rsid w:val="750E6541"/>
    <w:rsid w:val="750F43CD"/>
    <w:rsid w:val="751B0898"/>
    <w:rsid w:val="75221C12"/>
    <w:rsid w:val="752A1353"/>
    <w:rsid w:val="752D695D"/>
    <w:rsid w:val="75370780"/>
    <w:rsid w:val="7538168C"/>
    <w:rsid w:val="75461B05"/>
    <w:rsid w:val="75501031"/>
    <w:rsid w:val="7560099D"/>
    <w:rsid w:val="75622B4D"/>
    <w:rsid w:val="7570434C"/>
    <w:rsid w:val="75795EB8"/>
    <w:rsid w:val="758200F8"/>
    <w:rsid w:val="758A3A7A"/>
    <w:rsid w:val="7590567E"/>
    <w:rsid w:val="75935EED"/>
    <w:rsid w:val="759C665A"/>
    <w:rsid w:val="759E1D9D"/>
    <w:rsid w:val="75A357F0"/>
    <w:rsid w:val="75B0580C"/>
    <w:rsid w:val="75B40ED9"/>
    <w:rsid w:val="75D02172"/>
    <w:rsid w:val="75E53E15"/>
    <w:rsid w:val="75E74C1F"/>
    <w:rsid w:val="75EB760C"/>
    <w:rsid w:val="75F23E97"/>
    <w:rsid w:val="75F96FD3"/>
    <w:rsid w:val="760616F0"/>
    <w:rsid w:val="760B3640"/>
    <w:rsid w:val="76284449"/>
    <w:rsid w:val="762A530D"/>
    <w:rsid w:val="763B78EF"/>
    <w:rsid w:val="764D37C3"/>
    <w:rsid w:val="76567492"/>
    <w:rsid w:val="765863F0"/>
    <w:rsid w:val="76733229"/>
    <w:rsid w:val="767504E1"/>
    <w:rsid w:val="76797AEF"/>
    <w:rsid w:val="767E5241"/>
    <w:rsid w:val="7693517B"/>
    <w:rsid w:val="76AD3D32"/>
    <w:rsid w:val="76D35A76"/>
    <w:rsid w:val="76D417EE"/>
    <w:rsid w:val="76D93A45"/>
    <w:rsid w:val="76EE28B0"/>
    <w:rsid w:val="76F12F0E"/>
    <w:rsid w:val="76FB0758"/>
    <w:rsid w:val="771852C3"/>
    <w:rsid w:val="771C1B6A"/>
    <w:rsid w:val="77242776"/>
    <w:rsid w:val="772A3767"/>
    <w:rsid w:val="773E3629"/>
    <w:rsid w:val="773E6C3F"/>
    <w:rsid w:val="774E03D1"/>
    <w:rsid w:val="776A616D"/>
    <w:rsid w:val="77716148"/>
    <w:rsid w:val="777D3C34"/>
    <w:rsid w:val="778E7BEF"/>
    <w:rsid w:val="77D00208"/>
    <w:rsid w:val="77DE2925"/>
    <w:rsid w:val="77DF5CDA"/>
    <w:rsid w:val="77FE53B4"/>
    <w:rsid w:val="780D42AE"/>
    <w:rsid w:val="781023B6"/>
    <w:rsid w:val="78177BE5"/>
    <w:rsid w:val="78202F3D"/>
    <w:rsid w:val="782C2E82"/>
    <w:rsid w:val="783E60AA"/>
    <w:rsid w:val="785473C3"/>
    <w:rsid w:val="785604D9"/>
    <w:rsid w:val="7876453C"/>
    <w:rsid w:val="788B5DF2"/>
    <w:rsid w:val="78995758"/>
    <w:rsid w:val="78CA10FB"/>
    <w:rsid w:val="78CD4747"/>
    <w:rsid w:val="78D538FC"/>
    <w:rsid w:val="78D9133E"/>
    <w:rsid w:val="79092FA5"/>
    <w:rsid w:val="790C7700"/>
    <w:rsid w:val="791A3E30"/>
    <w:rsid w:val="79295E21"/>
    <w:rsid w:val="79317BAE"/>
    <w:rsid w:val="793871D0"/>
    <w:rsid w:val="794F33AE"/>
    <w:rsid w:val="795B1D53"/>
    <w:rsid w:val="795D3D1D"/>
    <w:rsid w:val="79630C40"/>
    <w:rsid w:val="796432FD"/>
    <w:rsid w:val="797465A7"/>
    <w:rsid w:val="797B10A8"/>
    <w:rsid w:val="797B6233"/>
    <w:rsid w:val="797E051B"/>
    <w:rsid w:val="79A702CF"/>
    <w:rsid w:val="79BE6FA0"/>
    <w:rsid w:val="79C24F27"/>
    <w:rsid w:val="79C63670"/>
    <w:rsid w:val="79CA4492"/>
    <w:rsid w:val="79D008D9"/>
    <w:rsid w:val="79D658DA"/>
    <w:rsid w:val="79DF4732"/>
    <w:rsid w:val="79E65BED"/>
    <w:rsid w:val="79EF3018"/>
    <w:rsid w:val="79F33282"/>
    <w:rsid w:val="79F77CCE"/>
    <w:rsid w:val="7A1A39BC"/>
    <w:rsid w:val="7A287E87"/>
    <w:rsid w:val="7A3C7DD6"/>
    <w:rsid w:val="7A51306D"/>
    <w:rsid w:val="7A800BD7"/>
    <w:rsid w:val="7A850895"/>
    <w:rsid w:val="7A892887"/>
    <w:rsid w:val="7A8F6158"/>
    <w:rsid w:val="7A9C0875"/>
    <w:rsid w:val="7AA86205"/>
    <w:rsid w:val="7AAA11E4"/>
    <w:rsid w:val="7AAF2F1C"/>
    <w:rsid w:val="7ABA02E8"/>
    <w:rsid w:val="7ABC507D"/>
    <w:rsid w:val="7AC129D8"/>
    <w:rsid w:val="7ACA3634"/>
    <w:rsid w:val="7ACE3FAE"/>
    <w:rsid w:val="7AD4000F"/>
    <w:rsid w:val="7AEC1534"/>
    <w:rsid w:val="7B081C49"/>
    <w:rsid w:val="7B0A2DC2"/>
    <w:rsid w:val="7B0E1773"/>
    <w:rsid w:val="7B181FEB"/>
    <w:rsid w:val="7B187EFC"/>
    <w:rsid w:val="7B192AA4"/>
    <w:rsid w:val="7B203254"/>
    <w:rsid w:val="7B2F3497"/>
    <w:rsid w:val="7B30793B"/>
    <w:rsid w:val="7B3362FC"/>
    <w:rsid w:val="7B5A49B8"/>
    <w:rsid w:val="7B623F98"/>
    <w:rsid w:val="7B6A2168"/>
    <w:rsid w:val="7B770426"/>
    <w:rsid w:val="7B8A1033"/>
    <w:rsid w:val="7B8A25F4"/>
    <w:rsid w:val="7B9559F0"/>
    <w:rsid w:val="7B962784"/>
    <w:rsid w:val="7B977FA5"/>
    <w:rsid w:val="7B9B2D0E"/>
    <w:rsid w:val="7BB5616B"/>
    <w:rsid w:val="7BC41E31"/>
    <w:rsid w:val="7BC97448"/>
    <w:rsid w:val="7BD30CCF"/>
    <w:rsid w:val="7BD545E7"/>
    <w:rsid w:val="7BDB04F8"/>
    <w:rsid w:val="7BE424D4"/>
    <w:rsid w:val="7BE97AEA"/>
    <w:rsid w:val="7BEA6874"/>
    <w:rsid w:val="7BFF10BB"/>
    <w:rsid w:val="7C0C1B5D"/>
    <w:rsid w:val="7C0E12FE"/>
    <w:rsid w:val="7C152DE3"/>
    <w:rsid w:val="7C26489A"/>
    <w:rsid w:val="7C31388D"/>
    <w:rsid w:val="7C336FB7"/>
    <w:rsid w:val="7C337493"/>
    <w:rsid w:val="7C380DC7"/>
    <w:rsid w:val="7C3E7E36"/>
    <w:rsid w:val="7C3F0510"/>
    <w:rsid w:val="7C52031C"/>
    <w:rsid w:val="7C6221A5"/>
    <w:rsid w:val="7C624CEC"/>
    <w:rsid w:val="7C6A654F"/>
    <w:rsid w:val="7C703D67"/>
    <w:rsid w:val="7C792C1C"/>
    <w:rsid w:val="7C817D22"/>
    <w:rsid w:val="7CAA09FC"/>
    <w:rsid w:val="7CB5706E"/>
    <w:rsid w:val="7CC04CEF"/>
    <w:rsid w:val="7CC4169E"/>
    <w:rsid w:val="7CC8055C"/>
    <w:rsid w:val="7CCB71F0"/>
    <w:rsid w:val="7CF229CE"/>
    <w:rsid w:val="7D0C7F34"/>
    <w:rsid w:val="7D110243"/>
    <w:rsid w:val="7D407BDD"/>
    <w:rsid w:val="7D562AF6"/>
    <w:rsid w:val="7D6A3193"/>
    <w:rsid w:val="7D8E47E1"/>
    <w:rsid w:val="7D9801B2"/>
    <w:rsid w:val="7DAC5273"/>
    <w:rsid w:val="7DB621AD"/>
    <w:rsid w:val="7DEB18F7"/>
    <w:rsid w:val="7DFA0138"/>
    <w:rsid w:val="7E000479"/>
    <w:rsid w:val="7E0872CE"/>
    <w:rsid w:val="7E24305B"/>
    <w:rsid w:val="7E266DD3"/>
    <w:rsid w:val="7E52424C"/>
    <w:rsid w:val="7E694EF5"/>
    <w:rsid w:val="7E9941A9"/>
    <w:rsid w:val="7EB048EF"/>
    <w:rsid w:val="7EBB576E"/>
    <w:rsid w:val="7EBF7FAD"/>
    <w:rsid w:val="7EC32874"/>
    <w:rsid w:val="7ECF2FC7"/>
    <w:rsid w:val="7EE36A72"/>
    <w:rsid w:val="7EEB3B79"/>
    <w:rsid w:val="7EF309EF"/>
    <w:rsid w:val="7EFC0F4E"/>
    <w:rsid w:val="7EFE565A"/>
    <w:rsid w:val="7F0957B6"/>
    <w:rsid w:val="7F572FBC"/>
    <w:rsid w:val="7F590AE3"/>
    <w:rsid w:val="7F604567"/>
    <w:rsid w:val="7F625BE9"/>
    <w:rsid w:val="7F715CD1"/>
    <w:rsid w:val="7F736048"/>
    <w:rsid w:val="7F872883"/>
    <w:rsid w:val="7F9E0BEB"/>
    <w:rsid w:val="7FAA7DF7"/>
    <w:rsid w:val="7FAE52D2"/>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line="576" w:lineRule="auto"/>
      <w:outlineLvl w:val="0"/>
    </w:pPr>
    <w:rPr>
      <w:b/>
      <w:bCs/>
      <w:kern w:val="44"/>
      <w:sz w:val="44"/>
      <w:szCs w:val="44"/>
    </w:rPr>
  </w:style>
  <w:style w:type="paragraph" w:styleId="4">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5"/>
    <w:autoRedefine/>
    <w:semiHidden/>
    <w:qFormat/>
    <w:uiPriority w:val="99"/>
    <w:pPr>
      <w:jc w:val="left"/>
    </w:pPr>
    <w:rPr>
      <w:rFonts w:ascii="Copperplate Gothic Bold" w:hAnsi="Copperplate Gothic Bold"/>
      <w:sz w:val="28"/>
    </w:rPr>
  </w:style>
  <w:style w:type="paragraph" w:styleId="8">
    <w:name w:val="Normal Indent"/>
    <w:basedOn w:val="1"/>
    <w:autoRedefine/>
    <w:qFormat/>
    <w:uiPriority w:val="0"/>
    <w:pPr>
      <w:spacing w:beforeLines="50" w:line="360" w:lineRule="auto"/>
      <w:ind w:firstLine="420"/>
    </w:pPr>
    <w:rPr>
      <w:sz w:val="24"/>
    </w:rPr>
  </w:style>
  <w:style w:type="paragraph" w:styleId="9">
    <w:name w:val="toa heading"/>
    <w:basedOn w:val="1"/>
    <w:next w:val="1"/>
    <w:autoRedefine/>
    <w:qFormat/>
    <w:uiPriority w:val="0"/>
    <w:rPr>
      <w:rFonts w:ascii="Arial" w:hAnsi="Arial" w:cs="Arial"/>
      <w:sz w:val="24"/>
    </w:rPr>
  </w:style>
  <w:style w:type="paragraph" w:styleId="10">
    <w:name w:val="annotation text"/>
    <w:basedOn w:val="1"/>
    <w:autoRedefine/>
    <w:semiHidden/>
    <w:unhideWhenUsed/>
    <w:qFormat/>
    <w:uiPriority w:val="99"/>
    <w:pPr>
      <w:jc w:val="left"/>
    </w:pPr>
  </w:style>
  <w:style w:type="paragraph" w:styleId="11">
    <w:name w:val="Body Text Indent"/>
    <w:basedOn w:val="1"/>
    <w:link w:val="47"/>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8"/>
    <w:autoRedefine/>
    <w:qFormat/>
    <w:uiPriority w:val="99"/>
    <w:pPr>
      <w:spacing w:line="360" w:lineRule="auto"/>
    </w:pPr>
    <w:rPr>
      <w:rFonts w:ascii="宋体" w:hAnsi="Courier New"/>
      <w:sz w:val="24"/>
      <w:szCs w:val="21"/>
    </w:rPr>
  </w:style>
  <w:style w:type="paragraph" w:styleId="14">
    <w:name w:val="Date"/>
    <w:basedOn w:val="1"/>
    <w:next w:val="1"/>
    <w:link w:val="49"/>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70"/>
    <w:autoRedefine/>
    <w:semiHidden/>
    <w:unhideWhenUsed/>
    <w:qFormat/>
    <w:uiPriority w:val="99"/>
    <w:rPr>
      <w:sz w:val="18"/>
      <w:szCs w:val="18"/>
    </w:rPr>
  </w:style>
  <w:style w:type="paragraph" w:styleId="17">
    <w:name w:val="footer"/>
    <w:basedOn w:val="1"/>
    <w:link w:val="50"/>
    <w:autoRedefine/>
    <w:qFormat/>
    <w:uiPriority w:val="99"/>
    <w:pPr>
      <w:tabs>
        <w:tab w:val="center" w:pos="4153"/>
        <w:tab w:val="right" w:pos="8306"/>
      </w:tabs>
      <w:snapToGrid w:val="0"/>
      <w:jc w:val="left"/>
    </w:pPr>
    <w:rPr>
      <w:sz w:val="18"/>
    </w:rPr>
  </w:style>
  <w:style w:type="paragraph" w:styleId="18">
    <w:name w:val="header"/>
    <w:basedOn w:val="1"/>
    <w:link w:val="5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2"/>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2"/>
    <w:link w:val="46"/>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Default"/>
    <w:next w:val="2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正文缩进1"/>
    <w:basedOn w:val="1"/>
    <w:autoRedefine/>
    <w:qFormat/>
    <w:uiPriority w:val="0"/>
    <w:pPr>
      <w:ind w:firstLine="420" w:firstLineChars="200"/>
    </w:pPr>
  </w:style>
  <w:style w:type="character" w:customStyle="1" w:styleId="45">
    <w:name w:val="正文文本 Char"/>
    <w:basedOn w:val="29"/>
    <w:link w:val="2"/>
    <w:autoRedefine/>
    <w:semiHidden/>
    <w:qFormat/>
    <w:uiPriority w:val="99"/>
    <w:rPr>
      <w:szCs w:val="24"/>
    </w:rPr>
  </w:style>
  <w:style w:type="character" w:customStyle="1" w:styleId="46">
    <w:name w:val="正文首行缩进 Char"/>
    <w:basedOn w:val="45"/>
    <w:link w:val="25"/>
    <w:autoRedefine/>
    <w:semiHidden/>
    <w:qFormat/>
    <w:uiPriority w:val="99"/>
  </w:style>
  <w:style w:type="character" w:customStyle="1" w:styleId="47">
    <w:name w:val="正文文本缩进 Char"/>
    <w:basedOn w:val="29"/>
    <w:link w:val="11"/>
    <w:autoRedefine/>
    <w:semiHidden/>
    <w:qFormat/>
    <w:uiPriority w:val="99"/>
    <w:rPr>
      <w:szCs w:val="24"/>
    </w:rPr>
  </w:style>
  <w:style w:type="character" w:customStyle="1" w:styleId="48">
    <w:name w:val="纯文本 Char"/>
    <w:basedOn w:val="29"/>
    <w:link w:val="13"/>
    <w:autoRedefine/>
    <w:semiHidden/>
    <w:qFormat/>
    <w:uiPriority w:val="99"/>
    <w:rPr>
      <w:rFonts w:ascii="宋体" w:hAnsi="Courier New" w:cs="Courier New"/>
      <w:szCs w:val="21"/>
    </w:rPr>
  </w:style>
  <w:style w:type="character" w:customStyle="1" w:styleId="49">
    <w:name w:val="日期 Char"/>
    <w:basedOn w:val="29"/>
    <w:link w:val="14"/>
    <w:autoRedefine/>
    <w:semiHidden/>
    <w:qFormat/>
    <w:uiPriority w:val="99"/>
    <w:rPr>
      <w:szCs w:val="24"/>
    </w:rPr>
  </w:style>
  <w:style w:type="character" w:customStyle="1" w:styleId="50">
    <w:name w:val="页脚 Char"/>
    <w:basedOn w:val="29"/>
    <w:link w:val="17"/>
    <w:autoRedefine/>
    <w:semiHidden/>
    <w:qFormat/>
    <w:uiPriority w:val="99"/>
    <w:rPr>
      <w:sz w:val="18"/>
      <w:szCs w:val="18"/>
    </w:rPr>
  </w:style>
  <w:style w:type="character" w:customStyle="1" w:styleId="51">
    <w:name w:val="页眉 Char"/>
    <w:basedOn w:val="29"/>
    <w:link w:val="18"/>
    <w:autoRedefine/>
    <w:semiHidden/>
    <w:qFormat/>
    <w:uiPriority w:val="99"/>
    <w:rPr>
      <w:sz w:val="18"/>
      <w:szCs w:val="18"/>
    </w:rPr>
  </w:style>
  <w:style w:type="character" w:customStyle="1" w:styleId="52">
    <w:name w:val="正文文本 2 Char"/>
    <w:basedOn w:val="29"/>
    <w:link w:val="23"/>
    <w:autoRedefine/>
    <w:semiHidden/>
    <w:qFormat/>
    <w:uiPriority w:val="99"/>
    <w:rPr>
      <w:szCs w:val="24"/>
    </w:rPr>
  </w:style>
  <w:style w:type="character" w:customStyle="1" w:styleId="53">
    <w:name w:val="font11"/>
    <w:basedOn w:val="29"/>
    <w:autoRedefine/>
    <w:qFormat/>
    <w:uiPriority w:val="99"/>
    <w:rPr>
      <w:rFonts w:ascii="宋体" w:hAnsi="宋体" w:eastAsia="宋体" w:cs="宋体"/>
      <w:color w:val="000000"/>
      <w:sz w:val="24"/>
      <w:szCs w:val="24"/>
      <w:u w:val="none"/>
      <w:vertAlign w:val="superscript"/>
    </w:rPr>
  </w:style>
  <w:style w:type="paragraph" w:customStyle="1" w:styleId="54">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autoRedefine/>
    <w:qFormat/>
    <w:uiPriority w:val="0"/>
    <w:pPr>
      <w:outlineLvl w:val="9"/>
    </w:pPr>
  </w:style>
  <w:style w:type="character" w:customStyle="1" w:styleId="56">
    <w:name w:val="button"/>
    <w:basedOn w:val="29"/>
    <w:autoRedefine/>
    <w:qFormat/>
    <w:uiPriority w:val="0"/>
  </w:style>
  <w:style w:type="character" w:customStyle="1" w:styleId="57">
    <w:name w:val="input-direction"/>
    <w:basedOn w:val="29"/>
    <w:autoRedefine/>
    <w:qFormat/>
    <w:uiPriority w:val="0"/>
    <w:rPr>
      <w:color w:val="FF6600"/>
    </w:rPr>
  </w:style>
  <w:style w:type="character" w:customStyle="1" w:styleId="58">
    <w:name w:val="proollist"/>
    <w:basedOn w:val="29"/>
    <w:autoRedefine/>
    <w:qFormat/>
    <w:uiPriority w:val="0"/>
  </w:style>
  <w:style w:type="character" w:customStyle="1" w:styleId="59">
    <w:name w:val="span-long"/>
    <w:basedOn w:val="29"/>
    <w:autoRedefine/>
    <w:qFormat/>
    <w:uiPriority w:val="0"/>
  </w:style>
  <w:style w:type="character" w:customStyle="1" w:styleId="60">
    <w:name w:val="beforeinfotext"/>
    <w:basedOn w:val="29"/>
    <w:autoRedefine/>
    <w:qFormat/>
    <w:uiPriority w:val="0"/>
    <w:rPr>
      <w:color w:val="666666"/>
    </w:rPr>
  </w:style>
  <w:style w:type="character" w:customStyle="1" w:styleId="61">
    <w:name w:val="active6"/>
    <w:basedOn w:val="29"/>
    <w:autoRedefine/>
    <w:qFormat/>
    <w:uiPriority w:val="0"/>
    <w:rPr>
      <w:color w:val="00FF00"/>
      <w:shd w:val="clear" w:color="auto" w:fill="000000"/>
    </w:rPr>
  </w:style>
  <w:style w:type="character" w:customStyle="1" w:styleId="62">
    <w:name w:val="number"/>
    <w:basedOn w:val="29"/>
    <w:autoRedefine/>
    <w:qFormat/>
    <w:uiPriority w:val="0"/>
    <w:rPr>
      <w:color w:val="FF8833"/>
      <w:sz w:val="18"/>
      <w:szCs w:val="18"/>
    </w:rPr>
  </w:style>
  <w:style w:type="character" w:customStyle="1" w:styleId="63">
    <w:name w:val="stclosebtn"/>
    <w:basedOn w:val="29"/>
    <w:autoRedefine/>
    <w:qFormat/>
    <w:uiPriority w:val="0"/>
  </w:style>
  <w:style w:type="character" w:customStyle="1" w:styleId="64">
    <w:name w:val="phone"/>
    <w:basedOn w:val="29"/>
    <w:autoRedefine/>
    <w:qFormat/>
    <w:uiPriority w:val="0"/>
    <w:rPr>
      <w:color w:val="FF8833"/>
      <w:sz w:val="18"/>
      <w:szCs w:val="18"/>
    </w:rPr>
  </w:style>
  <w:style w:type="character" w:customStyle="1" w:styleId="65">
    <w:name w:val="hilite5"/>
    <w:basedOn w:val="29"/>
    <w:autoRedefine/>
    <w:qFormat/>
    <w:uiPriority w:val="0"/>
    <w:rPr>
      <w:color w:val="FFFFFF"/>
      <w:shd w:val="clear" w:color="auto" w:fill="666677"/>
    </w:rPr>
  </w:style>
  <w:style w:type="character" w:customStyle="1" w:styleId="66">
    <w:name w:val="tmpztreemove_arrow"/>
    <w:basedOn w:val="29"/>
    <w:autoRedefine/>
    <w:qFormat/>
    <w:uiPriority w:val="0"/>
  </w:style>
  <w:style w:type="character" w:customStyle="1" w:styleId="67">
    <w:name w:val="hilite"/>
    <w:basedOn w:val="29"/>
    <w:autoRedefine/>
    <w:qFormat/>
    <w:uiPriority w:val="0"/>
    <w:rPr>
      <w:color w:val="FFFFFF"/>
      <w:shd w:val="clear" w:color="auto" w:fill="666677"/>
    </w:rPr>
  </w:style>
  <w:style w:type="character" w:customStyle="1" w:styleId="68">
    <w:name w:val="button2"/>
    <w:basedOn w:val="29"/>
    <w:autoRedefine/>
    <w:qFormat/>
    <w:uiPriority w:val="0"/>
  </w:style>
  <w:style w:type="character" w:customStyle="1" w:styleId="69">
    <w:name w:val="NormalCharacter"/>
    <w:autoRedefine/>
    <w:qFormat/>
    <w:uiPriority w:val="0"/>
    <w:rPr>
      <w:kern w:val="2"/>
      <w:sz w:val="21"/>
      <w:szCs w:val="22"/>
      <w:lang w:val="en-US" w:eastAsia="zh-CN" w:bidi="ar-SA"/>
    </w:rPr>
  </w:style>
  <w:style w:type="character" w:customStyle="1" w:styleId="70">
    <w:name w:val="批注框文本 Char"/>
    <w:basedOn w:val="29"/>
    <w:link w:val="16"/>
    <w:autoRedefine/>
    <w:semiHidden/>
    <w:qFormat/>
    <w:uiPriority w:val="99"/>
    <w:rPr>
      <w:rFonts w:ascii="Calibri" w:hAnsi="Calibri"/>
      <w:kern w:val="2"/>
      <w:sz w:val="18"/>
      <w:szCs w:val="18"/>
    </w:rPr>
  </w:style>
  <w:style w:type="paragraph" w:customStyle="1" w:styleId="7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29"/>
    <w:autoRedefine/>
    <w:qFormat/>
    <w:uiPriority w:val="0"/>
  </w:style>
  <w:style w:type="character" w:customStyle="1" w:styleId="73">
    <w:name w:val="old"/>
    <w:basedOn w:val="29"/>
    <w:autoRedefine/>
    <w:qFormat/>
    <w:uiPriority w:val="0"/>
    <w:rPr>
      <w:color w:val="999999"/>
    </w:rPr>
  </w:style>
  <w:style w:type="character" w:customStyle="1" w:styleId="74">
    <w:name w:val="glyphicon4"/>
    <w:basedOn w:val="29"/>
    <w:autoRedefine/>
    <w:qFormat/>
    <w:uiPriority w:val="0"/>
  </w:style>
  <w:style w:type="character" w:customStyle="1" w:styleId="75">
    <w:name w:val="hour_am"/>
    <w:basedOn w:val="29"/>
    <w:autoRedefine/>
    <w:qFormat/>
    <w:uiPriority w:val="0"/>
  </w:style>
  <w:style w:type="character" w:customStyle="1" w:styleId="76">
    <w:name w:val="hover3"/>
    <w:basedOn w:val="29"/>
    <w:autoRedefine/>
    <w:qFormat/>
    <w:uiPriority w:val="0"/>
    <w:rPr>
      <w:shd w:val="clear" w:fill="EEEEEE"/>
    </w:rPr>
  </w:style>
  <w:style w:type="character" w:customStyle="1" w:styleId="77">
    <w:name w:val="indent"/>
    <w:basedOn w:val="29"/>
    <w:autoRedefine/>
    <w:qFormat/>
    <w:uiPriority w:val="0"/>
  </w:style>
  <w:style w:type="character" w:customStyle="1" w:styleId="78">
    <w:name w:val="mini-outputtext1"/>
    <w:basedOn w:val="29"/>
    <w:autoRedefine/>
    <w:qFormat/>
    <w:uiPriority w:val="0"/>
  </w:style>
  <w:style w:type="paragraph" w:customStyle="1" w:styleId="79">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1">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2">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3">
    <w:name w:val="font31"/>
    <w:basedOn w:val="29"/>
    <w:autoRedefine/>
    <w:qFormat/>
    <w:uiPriority w:val="0"/>
    <w:rPr>
      <w:rFonts w:hint="eastAsia" w:ascii="宋体" w:hAnsi="宋体" w:eastAsia="宋体" w:cs="宋体"/>
      <w:b/>
      <w:bCs/>
      <w:color w:val="000000"/>
      <w:sz w:val="22"/>
      <w:szCs w:val="22"/>
      <w:u w:val="none"/>
    </w:rPr>
  </w:style>
  <w:style w:type="character" w:customStyle="1" w:styleId="84">
    <w:name w:val="font41"/>
    <w:basedOn w:val="29"/>
    <w:autoRedefine/>
    <w:qFormat/>
    <w:uiPriority w:val="0"/>
    <w:rPr>
      <w:rFonts w:hint="eastAsia" w:ascii="宋体" w:hAnsi="宋体" w:eastAsia="宋体" w:cs="宋体"/>
      <w:color w:val="000000"/>
      <w:sz w:val="22"/>
      <w:szCs w:val="22"/>
      <w:u w:val="none"/>
    </w:rPr>
  </w:style>
  <w:style w:type="character" w:customStyle="1" w:styleId="85">
    <w:name w:val="font01"/>
    <w:basedOn w:val="29"/>
    <w:autoRedefine/>
    <w:qFormat/>
    <w:uiPriority w:val="0"/>
    <w:rPr>
      <w:rFonts w:ascii="Arial" w:hAnsi="Arial" w:cs="Arial"/>
      <w:color w:val="000000"/>
      <w:sz w:val="22"/>
      <w:szCs w:val="22"/>
      <w:u w:val="none"/>
    </w:rPr>
  </w:style>
  <w:style w:type="character" w:customStyle="1" w:styleId="86">
    <w:name w:val="font21"/>
    <w:basedOn w:val="29"/>
    <w:autoRedefine/>
    <w:qFormat/>
    <w:uiPriority w:val="0"/>
    <w:rPr>
      <w:rFonts w:hint="default" w:ascii="Calibri" w:hAnsi="Calibri" w:cs="Calibri"/>
      <w:color w:val="000000"/>
      <w:sz w:val="22"/>
      <w:szCs w:val="22"/>
      <w:u w:val="none"/>
    </w:rPr>
  </w:style>
  <w:style w:type="character" w:customStyle="1" w:styleId="87">
    <w:name w:val="font51"/>
    <w:basedOn w:val="29"/>
    <w:autoRedefine/>
    <w:qFormat/>
    <w:uiPriority w:val="0"/>
    <w:rPr>
      <w:rFonts w:ascii="宋体" w:hAnsi="宋体" w:eastAsia="宋体" w:cs="宋体"/>
      <w:b/>
      <w:bCs/>
      <w:color w:val="000000"/>
      <w:sz w:val="18"/>
      <w:szCs w:val="18"/>
      <w:u w:val="none"/>
    </w:rPr>
  </w:style>
  <w:style w:type="character" w:customStyle="1" w:styleId="88">
    <w:name w:val="juese"/>
    <w:basedOn w:val="29"/>
    <w:autoRedefine/>
    <w:qFormat/>
    <w:uiPriority w:val="0"/>
  </w:style>
  <w:style w:type="character" w:customStyle="1" w:styleId="89">
    <w:name w:val="daima"/>
    <w:basedOn w:val="29"/>
    <w:autoRedefine/>
    <w:qFormat/>
    <w:uiPriority w:val="0"/>
  </w:style>
  <w:style w:type="character" w:customStyle="1" w:styleId="90">
    <w:name w:val="daima1"/>
    <w:basedOn w:val="29"/>
    <w:autoRedefine/>
    <w:qFormat/>
    <w:uiPriority w:val="0"/>
  </w:style>
  <w:style w:type="character" w:customStyle="1" w:styleId="91">
    <w:name w:val="xjbm"/>
    <w:basedOn w:val="29"/>
    <w:autoRedefine/>
    <w:qFormat/>
    <w:uiPriority w:val="0"/>
  </w:style>
  <w:style w:type="character" w:customStyle="1" w:styleId="92">
    <w:name w:val="diqu"/>
    <w:basedOn w:val="29"/>
    <w:autoRedefine/>
    <w:qFormat/>
    <w:uiPriority w:val="0"/>
  </w:style>
  <w:style w:type="character" w:customStyle="1" w:styleId="93">
    <w:name w:val="diqu1"/>
    <w:basedOn w:val="29"/>
    <w:autoRedefine/>
    <w:qFormat/>
    <w:uiPriority w:val="0"/>
  </w:style>
  <w:style w:type="character" w:customStyle="1" w:styleId="94">
    <w:name w:val="bm"/>
    <w:basedOn w:val="29"/>
    <w:autoRedefine/>
    <w:qFormat/>
    <w:uiPriority w:val="0"/>
    <w:rPr>
      <w:b/>
      <w:bCs/>
      <w:color w:val="2A70BF"/>
      <w:sz w:val="24"/>
      <w:szCs w:val="24"/>
    </w:rPr>
  </w:style>
  <w:style w:type="character" w:customStyle="1" w:styleId="95">
    <w:name w:val="hover5"/>
    <w:basedOn w:val="29"/>
    <w:autoRedefine/>
    <w:qFormat/>
    <w:uiPriority w:val="0"/>
    <w:rPr>
      <w:shd w:val="clear" w:fill="1E86E7"/>
    </w:rPr>
  </w:style>
  <w:style w:type="character" w:customStyle="1" w:styleId="96">
    <w:name w:val="juese1"/>
    <w:basedOn w:val="29"/>
    <w:autoRedefine/>
    <w:qFormat/>
    <w:uiPriority w:val="0"/>
  </w:style>
  <w:style w:type="paragraph" w:customStyle="1" w:styleId="9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8" textRotate="1"/>
    <customShpInfo spid="_x0000_s3089" textRotate="1"/>
    <customShpInfo spid="_x0000_s3090" textRotate="1"/>
    <customShpInfo spid="_x0000_s3083" textRotate="1"/>
    <customShpInfo spid="_x0000_s3087" textRotate="1"/>
    <customShpInfo spid="_x0000_s3086"/>
    <customShpInfo spid="_x0000_s3085"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20353</Words>
  <Characters>22208</Characters>
  <Lines>196</Lines>
  <Paragraphs>55</Paragraphs>
  <TotalTime>16</TotalTime>
  <ScaleCrop>false</ScaleCrop>
  <LinksUpToDate>false</LinksUpToDate>
  <CharactersWithSpaces>23088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2024-10-21T06:44:00Z</cp:lastPrinted>
  <dcterms:modified xsi:type="dcterms:W3CDTF">2025-09-26T08:23:13Z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79931A6E0FBD460A87FD4942A9EFB9CF</vt:lpwstr>
  </property>
  <property fmtid="{D5CDD505-2E9C-101B-9397-08002B2CF9AE}" pid="4" name="KSOTemplateDocerSaveRecord">
    <vt:lpwstr>eyJoZGlkIjoiODc1ZDUwOGExMzE5YmE2ZGFkODE3MmQ2NTQzZTk3MGYiLCJ1c2VySWQiOiIzNDA4NjcwNDgifQ==</vt:lpwstr>
  </property>
</Properties>
</file>