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597C4">
      <w:pPr>
        <w:outlineLvl w:val="9"/>
        <w:rPr>
          <w:rFonts w:hint="eastAsia" w:hAnsi="宋体" w:eastAsia="宋体" w:cs="宋体"/>
          <w:b/>
          <w:sz w:val="36"/>
          <w:highlight w:val="none"/>
          <w:lang w:eastAsia="zh-CN"/>
        </w:rPr>
      </w:pPr>
      <w:bookmarkStart w:id="0" w:name="_Toc9857"/>
      <w:r>
        <w:rPr>
          <w:rFonts w:hint="eastAsia" w:hAnsi="宋体" w:cs="宋体"/>
          <w:b/>
          <w:bCs/>
          <w:sz w:val="32"/>
          <w:szCs w:val="32"/>
          <w:highlight w:val="none"/>
        </w:rPr>
        <w:t>项目编号：</w:t>
      </w:r>
      <w:bookmarkEnd w:id="0"/>
      <w:r>
        <w:rPr>
          <w:rFonts w:hint="eastAsia" w:hAnsi="宋体" w:cs="宋体"/>
          <w:b/>
          <w:bCs/>
          <w:sz w:val="32"/>
          <w:szCs w:val="32"/>
          <w:highlight w:val="none"/>
          <w:lang w:eastAsia="zh-CN"/>
        </w:rPr>
        <w:t>QH2025-CS-091</w:t>
      </w:r>
    </w:p>
    <w:p w14:paraId="0C9A360B">
      <w:pPr>
        <w:rPr>
          <w:rFonts w:hAnsi="宋体" w:cs="宋体"/>
          <w:b/>
          <w:sz w:val="36"/>
          <w:highlight w:val="none"/>
        </w:rPr>
      </w:pPr>
      <w:r>
        <w:rPr>
          <w:rFonts w:hint="eastAsia" w:hAnsi="宋体" w:cs="宋体"/>
          <w:b/>
          <w:sz w:val="36"/>
          <w:highlight w:val="none"/>
        </w:rPr>
        <w:t xml:space="preserve"> </w:t>
      </w:r>
    </w:p>
    <w:p w14:paraId="3F9A832F">
      <w:pPr>
        <w:rPr>
          <w:rFonts w:hAnsi="宋体" w:cs="宋体"/>
          <w:b/>
          <w:sz w:val="36"/>
          <w:highlight w:val="none"/>
        </w:rPr>
      </w:pPr>
    </w:p>
    <w:p w14:paraId="69C74AAA">
      <w:pPr>
        <w:jc w:val="both"/>
        <w:rPr>
          <w:rFonts w:hAnsi="宋体" w:cs="宋体"/>
          <w:b/>
          <w:sz w:val="56"/>
          <w:szCs w:val="56"/>
          <w:highlight w:val="none"/>
        </w:rPr>
      </w:pPr>
    </w:p>
    <w:p w14:paraId="236F49E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hAnsi="宋体" w:eastAsia="宋体" w:cs="宋体"/>
          <w:b/>
          <w:bCs/>
          <w:sz w:val="48"/>
          <w:szCs w:val="48"/>
          <w:highlight w:val="none"/>
          <w:lang w:eastAsia="zh-CN"/>
        </w:rPr>
      </w:pPr>
      <w:r>
        <w:rPr>
          <w:rFonts w:hint="eastAsia" w:hAnsi="宋体" w:cs="宋体"/>
          <w:b/>
          <w:sz w:val="56"/>
          <w:szCs w:val="56"/>
          <w:highlight w:val="none"/>
          <w:lang w:eastAsia="zh-CN"/>
        </w:rPr>
        <w:t>2025年西安市招商引资培训班</w:t>
      </w:r>
    </w:p>
    <w:p w14:paraId="17365658">
      <w:pPr>
        <w:spacing w:line="780" w:lineRule="auto"/>
        <w:jc w:val="both"/>
        <w:rPr>
          <w:rFonts w:hAnsi="宋体" w:cs="宋体"/>
          <w:b/>
          <w:sz w:val="72"/>
          <w:szCs w:val="72"/>
          <w:highlight w:val="none"/>
        </w:rPr>
      </w:pPr>
    </w:p>
    <w:p w14:paraId="18FC742D">
      <w:pPr>
        <w:outlineLvl w:val="9"/>
        <w:rPr>
          <w:highlight w:val="none"/>
        </w:rPr>
      </w:pPr>
    </w:p>
    <w:p w14:paraId="5B0A6588">
      <w:pPr>
        <w:spacing w:line="780" w:lineRule="auto"/>
        <w:jc w:val="center"/>
        <w:outlineLvl w:val="9"/>
        <w:rPr>
          <w:rFonts w:hAnsi="宋体" w:cs="宋体"/>
          <w:b/>
          <w:sz w:val="56"/>
          <w:szCs w:val="56"/>
          <w:highlight w:val="none"/>
        </w:rPr>
      </w:pPr>
      <w:bookmarkStart w:id="1" w:name="_Toc28687"/>
      <w:r>
        <w:rPr>
          <w:rFonts w:hint="eastAsia" w:hAnsi="宋体" w:cs="宋体"/>
          <w:b/>
          <w:sz w:val="56"/>
          <w:szCs w:val="56"/>
          <w:highlight w:val="none"/>
        </w:rPr>
        <w:t>竞争性磋商文件</w:t>
      </w:r>
      <w:bookmarkEnd w:id="1"/>
    </w:p>
    <w:p w14:paraId="62B9361F">
      <w:pPr>
        <w:rPr>
          <w:rFonts w:hAnsi="宋体" w:cs="宋体"/>
          <w:highlight w:val="none"/>
        </w:rPr>
      </w:pPr>
      <w:bookmarkStart w:id="2" w:name="_Toc363463325"/>
    </w:p>
    <w:p w14:paraId="7A073560">
      <w:pPr>
        <w:rPr>
          <w:rFonts w:hAnsi="宋体" w:cs="宋体"/>
          <w:highlight w:val="none"/>
        </w:rPr>
      </w:pPr>
    </w:p>
    <w:p w14:paraId="73896E6C">
      <w:pPr>
        <w:rPr>
          <w:rFonts w:hAnsi="宋体" w:cs="宋体"/>
          <w:highlight w:val="none"/>
        </w:rPr>
      </w:pPr>
    </w:p>
    <w:bookmarkEnd w:id="2"/>
    <w:p w14:paraId="2F89CBDC">
      <w:pPr>
        <w:rPr>
          <w:rFonts w:hAnsi="宋体" w:cs="宋体"/>
          <w:sz w:val="18"/>
          <w:szCs w:val="18"/>
          <w:highlight w:val="none"/>
        </w:rPr>
      </w:pPr>
    </w:p>
    <w:p w14:paraId="2FDD2C4A">
      <w:pPr>
        <w:jc w:val="center"/>
        <w:rPr>
          <w:rFonts w:hAnsi="宋体" w:cs="宋体"/>
          <w:b/>
          <w:bCs/>
          <w:sz w:val="32"/>
          <w:szCs w:val="32"/>
          <w:highlight w:val="none"/>
        </w:rPr>
      </w:pPr>
    </w:p>
    <w:p w14:paraId="70BEF00F">
      <w:pPr>
        <w:jc w:val="center"/>
        <w:rPr>
          <w:rFonts w:hAnsi="宋体" w:cs="宋体"/>
          <w:b/>
          <w:bCs/>
          <w:sz w:val="32"/>
          <w:szCs w:val="32"/>
          <w:highlight w:val="none"/>
        </w:rPr>
      </w:pPr>
    </w:p>
    <w:p w14:paraId="695DFDAF">
      <w:pPr>
        <w:jc w:val="center"/>
        <w:rPr>
          <w:rFonts w:hAnsi="宋体" w:cs="宋体"/>
          <w:b/>
          <w:bCs/>
          <w:sz w:val="32"/>
          <w:szCs w:val="32"/>
          <w:highlight w:val="none"/>
        </w:rPr>
      </w:pPr>
    </w:p>
    <w:p w14:paraId="2A8984AA">
      <w:pPr>
        <w:jc w:val="both"/>
        <w:rPr>
          <w:rFonts w:hint="eastAsia" w:hAnsi="宋体" w:cs="宋体"/>
          <w:b/>
          <w:bCs/>
          <w:sz w:val="32"/>
          <w:szCs w:val="32"/>
          <w:highlight w:val="none"/>
        </w:rPr>
      </w:pPr>
    </w:p>
    <w:p w14:paraId="21479A28">
      <w:pPr>
        <w:jc w:val="center"/>
        <w:rPr>
          <w:rFonts w:hint="eastAsia" w:hAnsi="宋体" w:eastAsia="宋体" w:cs="宋体"/>
          <w:b/>
          <w:bCs/>
          <w:sz w:val="32"/>
          <w:szCs w:val="32"/>
          <w:highlight w:val="none"/>
          <w:lang w:eastAsia="zh-CN"/>
        </w:rPr>
      </w:pPr>
      <w:r>
        <w:rPr>
          <w:rFonts w:hint="eastAsia" w:hAnsi="宋体" w:cs="宋体"/>
          <w:b/>
          <w:bCs/>
          <w:sz w:val="32"/>
          <w:szCs w:val="32"/>
          <w:highlight w:val="none"/>
          <w:lang w:eastAsia="zh-CN"/>
        </w:rPr>
        <w:t>陕西启航项目管理咨询有限公司</w:t>
      </w:r>
    </w:p>
    <w:p w14:paraId="596456A8">
      <w:pPr>
        <w:pStyle w:val="12"/>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14:paraId="3474B08E">
      <w:pPr>
        <w:rPr>
          <w:rFonts w:hAnsi="宋体" w:cs="宋体"/>
          <w:highlight w:val="none"/>
        </w:rPr>
      </w:pPr>
    </w:p>
    <w:p w14:paraId="1D6C2354">
      <w:pPr>
        <w:jc w:val="center"/>
        <w:rPr>
          <w:rFonts w:hAnsi="宋体" w:cs="宋体"/>
          <w:b/>
          <w:sz w:val="44"/>
          <w:szCs w:val="44"/>
          <w:highlight w:val="none"/>
        </w:rPr>
      </w:pPr>
      <w:r>
        <w:rPr>
          <w:rFonts w:hint="eastAsia" w:hAnsi="宋体" w:cs="宋体"/>
          <w:b/>
          <w:sz w:val="44"/>
          <w:szCs w:val="44"/>
          <w:highlight w:val="none"/>
        </w:rPr>
        <w:t>目 录</w:t>
      </w:r>
    </w:p>
    <w:sdt>
      <w:sdtPr>
        <w:rPr>
          <w:rFonts w:ascii="宋体" w:hAnsi="宋体" w:eastAsia="宋体" w:cs="Times New Roman"/>
          <w:sz w:val="21"/>
          <w:highlight w:val="none"/>
          <w:lang w:val="en-US" w:eastAsia="zh-CN" w:bidi="ar-SA"/>
        </w:rPr>
        <w:id w:val="147480265"/>
        <w15:color w:val="DBDBDB"/>
        <w:docPartObj>
          <w:docPartGallery w:val="Table of Contents"/>
          <w:docPartUnique/>
        </w:docPartObj>
      </w:sdtPr>
      <w:sdtEndPr>
        <w:rPr>
          <w:rFonts w:ascii="宋体" w:hAnsi="Times New Roman" w:eastAsia="宋体" w:cs="Times New Roman"/>
          <w:sz w:val="24"/>
          <w:highlight w:val="none"/>
          <w:lang w:val="en-US" w:eastAsia="zh-CN" w:bidi="ar-SA"/>
        </w:rPr>
      </w:sdtEndPr>
      <w:sdtContent>
        <w:p w14:paraId="0BBF6FC5">
          <w:pPr>
            <w:spacing w:before="0" w:beforeLines="0" w:after="0" w:afterLines="0" w:line="240" w:lineRule="auto"/>
            <w:ind w:left="0" w:leftChars="0" w:right="0" w:rightChars="0" w:firstLine="0" w:firstLineChars="0"/>
            <w:jc w:val="center"/>
            <w:rPr>
              <w:highlight w:val="none"/>
            </w:rPr>
          </w:pPr>
          <w:bookmarkStart w:id="3" w:name="_Toc4831"/>
          <w:bookmarkStart w:id="4" w:name="_Toc3334"/>
          <w:bookmarkStart w:id="5" w:name="_Toc14793"/>
          <w:bookmarkStart w:id="6" w:name="_Toc25782"/>
          <w:bookmarkStart w:id="7" w:name="_Toc5293"/>
          <w:bookmarkStart w:id="8" w:name="_Toc2705"/>
          <w:bookmarkStart w:id="9" w:name="_Toc389582033"/>
          <w:bookmarkStart w:id="10" w:name="_Toc21518"/>
          <w:bookmarkStart w:id="11" w:name="_Toc19886"/>
          <w:bookmarkStart w:id="12" w:name="_Toc423973071"/>
          <w:bookmarkStart w:id="13" w:name="_Toc20858"/>
          <w:bookmarkStart w:id="14" w:name="_Toc16218"/>
          <w:bookmarkStart w:id="15" w:name="_Toc20652"/>
          <w:bookmarkStart w:id="16" w:name="_Toc30717"/>
          <w:bookmarkStart w:id="17" w:name="_Toc27420"/>
          <w:bookmarkStart w:id="18" w:name="_Toc363473971"/>
          <w:bookmarkStart w:id="19" w:name="_Toc403077638"/>
          <w:bookmarkStart w:id="20" w:name="_Toc363474016"/>
        </w:p>
        <w:p w14:paraId="31172134">
          <w:pPr>
            <w:pStyle w:val="43"/>
            <w:tabs>
              <w:tab w:val="right" w:leader="dot" w:pos="9298"/>
            </w:tabs>
            <w:rPr>
              <w:highlight w:val="none"/>
            </w:rPr>
          </w:pPr>
          <w:r>
            <w:rPr>
              <w:highlight w:val="none"/>
            </w:rPr>
            <w:fldChar w:fldCharType="begin"/>
          </w:r>
          <w:r>
            <w:rPr>
              <w:highlight w:val="none"/>
            </w:rPr>
            <w:instrText xml:space="preserve">TOC \o "1-1" \h \u </w:instrText>
          </w:r>
          <w:r>
            <w:rPr>
              <w:highlight w:val="none"/>
            </w:rPr>
            <w:fldChar w:fldCharType="separate"/>
          </w:r>
        </w:p>
        <w:p w14:paraId="3B5653BC">
          <w:pPr>
            <w:pStyle w:val="43"/>
            <w:tabs>
              <w:tab w:val="right" w:leader="dot" w:pos="9298"/>
            </w:tabs>
            <w:spacing w:line="480" w:lineRule="auto"/>
            <w:rPr>
              <w:sz w:val="32"/>
              <w:szCs w:val="32"/>
              <w:highlight w:val="none"/>
            </w:rPr>
          </w:pPr>
          <w:r>
            <w:rPr>
              <w:sz w:val="32"/>
              <w:szCs w:val="32"/>
              <w:highlight w:val="none"/>
            </w:rPr>
            <w:fldChar w:fldCharType="begin"/>
          </w:r>
          <w:r>
            <w:rPr>
              <w:sz w:val="32"/>
              <w:szCs w:val="32"/>
              <w:highlight w:val="none"/>
            </w:rPr>
            <w:instrText xml:space="preserve"> HYPERLINK \l _Toc16625 </w:instrText>
          </w:r>
          <w:r>
            <w:rPr>
              <w:sz w:val="32"/>
              <w:szCs w:val="32"/>
              <w:highlight w:val="none"/>
            </w:rPr>
            <w:fldChar w:fldCharType="separate"/>
          </w:r>
          <w:r>
            <w:rPr>
              <w:rFonts w:hint="eastAsia" w:ascii="宋体" w:eastAsia="宋体" w:cs="宋体"/>
              <w:bCs/>
              <w:sz w:val="32"/>
              <w:szCs w:val="56"/>
              <w:highlight w:val="none"/>
            </w:rPr>
            <w:t>第一章  竞争性磋商公告</w:t>
          </w:r>
          <w:r>
            <w:rPr>
              <w:sz w:val="32"/>
              <w:szCs w:val="32"/>
              <w:highlight w:val="none"/>
            </w:rPr>
            <w:tab/>
          </w:r>
          <w:r>
            <w:rPr>
              <w:sz w:val="32"/>
              <w:szCs w:val="32"/>
              <w:highlight w:val="none"/>
            </w:rPr>
            <w:fldChar w:fldCharType="begin"/>
          </w:r>
          <w:r>
            <w:rPr>
              <w:sz w:val="32"/>
              <w:szCs w:val="32"/>
              <w:highlight w:val="none"/>
            </w:rPr>
            <w:instrText xml:space="preserve"> PAGEREF _Toc16625 \h </w:instrText>
          </w:r>
          <w:r>
            <w:rPr>
              <w:sz w:val="32"/>
              <w:szCs w:val="32"/>
              <w:highlight w:val="none"/>
            </w:rPr>
            <w:fldChar w:fldCharType="separate"/>
          </w:r>
          <w:r>
            <w:rPr>
              <w:sz w:val="32"/>
              <w:szCs w:val="32"/>
              <w:highlight w:val="none"/>
            </w:rPr>
            <w:t>1</w:t>
          </w:r>
          <w:r>
            <w:rPr>
              <w:sz w:val="32"/>
              <w:szCs w:val="32"/>
              <w:highlight w:val="none"/>
            </w:rPr>
            <w:fldChar w:fldCharType="end"/>
          </w:r>
          <w:r>
            <w:rPr>
              <w:sz w:val="32"/>
              <w:szCs w:val="32"/>
              <w:highlight w:val="none"/>
            </w:rPr>
            <w:fldChar w:fldCharType="end"/>
          </w:r>
        </w:p>
        <w:p w14:paraId="6E0D3CBB">
          <w:pPr>
            <w:pStyle w:val="43"/>
            <w:tabs>
              <w:tab w:val="right" w:leader="dot" w:pos="9298"/>
            </w:tabs>
            <w:spacing w:line="480" w:lineRule="auto"/>
            <w:rPr>
              <w:sz w:val="32"/>
              <w:szCs w:val="32"/>
              <w:highlight w:val="none"/>
            </w:rPr>
          </w:pPr>
          <w:r>
            <w:rPr>
              <w:sz w:val="32"/>
              <w:szCs w:val="32"/>
              <w:highlight w:val="none"/>
            </w:rPr>
            <w:fldChar w:fldCharType="begin"/>
          </w:r>
          <w:r>
            <w:rPr>
              <w:sz w:val="32"/>
              <w:szCs w:val="32"/>
              <w:highlight w:val="none"/>
            </w:rPr>
            <w:instrText xml:space="preserve"> HYPERLINK \l _Toc26376 </w:instrText>
          </w:r>
          <w:r>
            <w:rPr>
              <w:sz w:val="32"/>
              <w:szCs w:val="32"/>
              <w:highlight w:val="none"/>
            </w:rPr>
            <w:fldChar w:fldCharType="separate"/>
          </w:r>
          <w:r>
            <w:rPr>
              <w:rFonts w:hint="eastAsia" w:hAnsi="宋体" w:cs="宋体"/>
              <w:bCs/>
              <w:kern w:val="2"/>
              <w:sz w:val="32"/>
              <w:szCs w:val="56"/>
              <w:highlight w:val="none"/>
            </w:rPr>
            <w:t>第二章  供应商须知</w:t>
          </w:r>
          <w:r>
            <w:rPr>
              <w:sz w:val="32"/>
              <w:szCs w:val="32"/>
              <w:highlight w:val="none"/>
            </w:rPr>
            <w:tab/>
          </w:r>
          <w:r>
            <w:rPr>
              <w:sz w:val="32"/>
              <w:szCs w:val="32"/>
              <w:highlight w:val="none"/>
            </w:rPr>
            <w:fldChar w:fldCharType="begin"/>
          </w:r>
          <w:r>
            <w:rPr>
              <w:sz w:val="32"/>
              <w:szCs w:val="32"/>
              <w:highlight w:val="none"/>
            </w:rPr>
            <w:instrText xml:space="preserve"> PAGEREF _Toc26376 \h </w:instrText>
          </w:r>
          <w:r>
            <w:rPr>
              <w:sz w:val="32"/>
              <w:szCs w:val="32"/>
              <w:highlight w:val="none"/>
            </w:rPr>
            <w:fldChar w:fldCharType="separate"/>
          </w:r>
          <w:r>
            <w:rPr>
              <w:sz w:val="32"/>
              <w:szCs w:val="32"/>
              <w:highlight w:val="none"/>
            </w:rPr>
            <w:t>5</w:t>
          </w:r>
          <w:r>
            <w:rPr>
              <w:sz w:val="32"/>
              <w:szCs w:val="32"/>
              <w:highlight w:val="none"/>
            </w:rPr>
            <w:fldChar w:fldCharType="end"/>
          </w:r>
          <w:r>
            <w:rPr>
              <w:sz w:val="32"/>
              <w:szCs w:val="32"/>
              <w:highlight w:val="none"/>
            </w:rPr>
            <w:fldChar w:fldCharType="end"/>
          </w:r>
        </w:p>
        <w:p w14:paraId="6F3194C8">
          <w:pPr>
            <w:pStyle w:val="43"/>
            <w:tabs>
              <w:tab w:val="right" w:leader="dot" w:pos="9298"/>
            </w:tabs>
            <w:spacing w:line="480" w:lineRule="auto"/>
            <w:rPr>
              <w:sz w:val="32"/>
              <w:szCs w:val="32"/>
              <w:highlight w:val="none"/>
            </w:rPr>
          </w:pPr>
          <w:r>
            <w:rPr>
              <w:sz w:val="32"/>
              <w:szCs w:val="32"/>
              <w:highlight w:val="none"/>
            </w:rPr>
            <w:fldChar w:fldCharType="begin"/>
          </w:r>
          <w:r>
            <w:rPr>
              <w:sz w:val="32"/>
              <w:szCs w:val="32"/>
              <w:highlight w:val="none"/>
            </w:rPr>
            <w:instrText xml:space="preserve"> HYPERLINK \l _Toc23548 </w:instrText>
          </w:r>
          <w:r>
            <w:rPr>
              <w:sz w:val="32"/>
              <w:szCs w:val="32"/>
              <w:highlight w:val="none"/>
            </w:rPr>
            <w:fldChar w:fldCharType="separate"/>
          </w:r>
          <w:r>
            <w:rPr>
              <w:rFonts w:hint="eastAsia" w:ascii="宋体" w:eastAsia="宋体" w:cs="宋体"/>
              <w:sz w:val="32"/>
              <w:szCs w:val="32"/>
              <w:highlight w:val="none"/>
            </w:rPr>
            <w:t xml:space="preserve">第三章 </w:t>
          </w:r>
          <w:r>
            <w:rPr>
              <w:rFonts w:hint="eastAsia" w:ascii="宋体" w:eastAsia="宋体" w:cs="宋体"/>
              <w:bCs/>
              <w:sz w:val="32"/>
              <w:szCs w:val="56"/>
              <w:highlight w:val="none"/>
            </w:rPr>
            <w:t>评审方法</w:t>
          </w:r>
          <w:r>
            <w:rPr>
              <w:sz w:val="32"/>
              <w:szCs w:val="32"/>
              <w:highlight w:val="none"/>
            </w:rPr>
            <w:tab/>
          </w:r>
          <w:r>
            <w:rPr>
              <w:sz w:val="32"/>
              <w:szCs w:val="32"/>
              <w:highlight w:val="none"/>
            </w:rPr>
            <w:fldChar w:fldCharType="begin"/>
          </w:r>
          <w:r>
            <w:rPr>
              <w:sz w:val="32"/>
              <w:szCs w:val="32"/>
              <w:highlight w:val="none"/>
            </w:rPr>
            <w:instrText xml:space="preserve"> PAGEREF _Toc23548 \h </w:instrText>
          </w:r>
          <w:r>
            <w:rPr>
              <w:sz w:val="32"/>
              <w:szCs w:val="32"/>
              <w:highlight w:val="none"/>
            </w:rPr>
            <w:fldChar w:fldCharType="separate"/>
          </w:r>
          <w:r>
            <w:rPr>
              <w:sz w:val="32"/>
              <w:szCs w:val="32"/>
              <w:highlight w:val="none"/>
            </w:rPr>
            <w:t>21</w:t>
          </w:r>
          <w:r>
            <w:rPr>
              <w:sz w:val="32"/>
              <w:szCs w:val="32"/>
              <w:highlight w:val="none"/>
            </w:rPr>
            <w:fldChar w:fldCharType="end"/>
          </w:r>
          <w:r>
            <w:rPr>
              <w:sz w:val="32"/>
              <w:szCs w:val="32"/>
              <w:highlight w:val="none"/>
            </w:rPr>
            <w:fldChar w:fldCharType="end"/>
          </w:r>
        </w:p>
        <w:p w14:paraId="16C8CB9F">
          <w:pPr>
            <w:pStyle w:val="43"/>
            <w:tabs>
              <w:tab w:val="right" w:leader="dot" w:pos="9298"/>
            </w:tabs>
            <w:spacing w:line="480" w:lineRule="auto"/>
            <w:rPr>
              <w:sz w:val="32"/>
              <w:szCs w:val="32"/>
              <w:highlight w:val="none"/>
            </w:rPr>
          </w:pPr>
          <w:r>
            <w:rPr>
              <w:sz w:val="32"/>
              <w:szCs w:val="32"/>
              <w:highlight w:val="none"/>
            </w:rPr>
            <w:fldChar w:fldCharType="begin"/>
          </w:r>
          <w:r>
            <w:rPr>
              <w:sz w:val="32"/>
              <w:szCs w:val="32"/>
              <w:highlight w:val="none"/>
            </w:rPr>
            <w:instrText xml:space="preserve"> HYPERLINK \l _Toc29481 </w:instrText>
          </w:r>
          <w:r>
            <w:rPr>
              <w:sz w:val="32"/>
              <w:szCs w:val="32"/>
              <w:highlight w:val="none"/>
            </w:rPr>
            <w:fldChar w:fldCharType="separate"/>
          </w:r>
          <w:r>
            <w:rPr>
              <w:rFonts w:hint="eastAsia" w:ascii="宋体" w:eastAsia="宋体" w:cs="宋体"/>
              <w:bCs/>
              <w:sz w:val="32"/>
              <w:szCs w:val="56"/>
              <w:highlight w:val="none"/>
            </w:rPr>
            <w:t>第四章  合同条款及格式</w:t>
          </w:r>
          <w:r>
            <w:rPr>
              <w:sz w:val="32"/>
              <w:szCs w:val="32"/>
              <w:highlight w:val="none"/>
            </w:rPr>
            <w:tab/>
          </w:r>
          <w:r>
            <w:rPr>
              <w:sz w:val="32"/>
              <w:szCs w:val="32"/>
              <w:highlight w:val="none"/>
            </w:rPr>
            <w:fldChar w:fldCharType="begin"/>
          </w:r>
          <w:r>
            <w:rPr>
              <w:sz w:val="32"/>
              <w:szCs w:val="32"/>
              <w:highlight w:val="none"/>
            </w:rPr>
            <w:instrText xml:space="preserve"> PAGEREF _Toc29481 \h </w:instrText>
          </w:r>
          <w:r>
            <w:rPr>
              <w:sz w:val="32"/>
              <w:szCs w:val="32"/>
              <w:highlight w:val="none"/>
            </w:rPr>
            <w:fldChar w:fldCharType="separate"/>
          </w:r>
          <w:r>
            <w:rPr>
              <w:sz w:val="32"/>
              <w:szCs w:val="32"/>
              <w:highlight w:val="none"/>
            </w:rPr>
            <w:t>29</w:t>
          </w:r>
          <w:r>
            <w:rPr>
              <w:sz w:val="32"/>
              <w:szCs w:val="32"/>
              <w:highlight w:val="none"/>
            </w:rPr>
            <w:fldChar w:fldCharType="end"/>
          </w:r>
          <w:r>
            <w:rPr>
              <w:sz w:val="32"/>
              <w:szCs w:val="32"/>
              <w:highlight w:val="none"/>
            </w:rPr>
            <w:fldChar w:fldCharType="end"/>
          </w:r>
        </w:p>
        <w:p w14:paraId="1CACA2F5">
          <w:pPr>
            <w:pStyle w:val="43"/>
            <w:tabs>
              <w:tab w:val="right" w:leader="dot" w:pos="9298"/>
            </w:tabs>
            <w:spacing w:line="480" w:lineRule="auto"/>
            <w:rPr>
              <w:sz w:val="32"/>
              <w:szCs w:val="32"/>
              <w:highlight w:val="none"/>
            </w:rPr>
          </w:pPr>
          <w:r>
            <w:rPr>
              <w:sz w:val="32"/>
              <w:szCs w:val="32"/>
              <w:highlight w:val="none"/>
            </w:rPr>
            <w:fldChar w:fldCharType="begin"/>
          </w:r>
          <w:r>
            <w:rPr>
              <w:sz w:val="32"/>
              <w:szCs w:val="32"/>
              <w:highlight w:val="none"/>
            </w:rPr>
            <w:instrText xml:space="preserve"> HYPERLINK \l _Toc2164 </w:instrText>
          </w:r>
          <w:r>
            <w:rPr>
              <w:sz w:val="32"/>
              <w:szCs w:val="32"/>
              <w:highlight w:val="none"/>
            </w:rPr>
            <w:fldChar w:fldCharType="separate"/>
          </w:r>
          <w:r>
            <w:rPr>
              <w:rFonts w:hint="eastAsia" w:ascii="宋体" w:eastAsia="宋体" w:cs="宋体"/>
              <w:bCs/>
              <w:sz w:val="32"/>
              <w:szCs w:val="56"/>
              <w:highlight w:val="none"/>
            </w:rPr>
            <w:t>第五章  磋商内容</w:t>
          </w:r>
          <w:r>
            <w:rPr>
              <w:sz w:val="32"/>
              <w:szCs w:val="32"/>
              <w:highlight w:val="none"/>
            </w:rPr>
            <w:tab/>
          </w:r>
          <w:r>
            <w:rPr>
              <w:sz w:val="32"/>
              <w:szCs w:val="32"/>
              <w:highlight w:val="none"/>
            </w:rPr>
            <w:fldChar w:fldCharType="begin"/>
          </w:r>
          <w:r>
            <w:rPr>
              <w:sz w:val="32"/>
              <w:szCs w:val="32"/>
              <w:highlight w:val="none"/>
            </w:rPr>
            <w:instrText xml:space="preserve"> PAGEREF _Toc2164 \h </w:instrText>
          </w:r>
          <w:r>
            <w:rPr>
              <w:sz w:val="32"/>
              <w:szCs w:val="32"/>
              <w:highlight w:val="none"/>
            </w:rPr>
            <w:fldChar w:fldCharType="separate"/>
          </w:r>
          <w:r>
            <w:rPr>
              <w:sz w:val="32"/>
              <w:szCs w:val="32"/>
              <w:highlight w:val="none"/>
            </w:rPr>
            <w:t>36</w:t>
          </w:r>
          <w:r>
            <w:rPr>
              <w:sz w:val="32"/>
              <w:szCs w:val="32"/>
              <w:highlight w:val="none"/>
            </w:rPr>
            <w:fldChar w:fldCharType="end"/>
          </w:r>
          <w:r>
            <w:rPr>
              <w:sz w:val="32"/>
              <w:szCs w:val="32"/>
              <w:highlight w:val="none"/>
            </w:rPr>
            <w:fldChar w:fldCharType="end"/>
          </w:r>
        </w:p>
        <w:p w14:paraId="756BB9D8">
          <w:pPr>
            <w:pStyle w:val="43"/>
            <w:tabs>
              <w:tab w:val="right" w:leader="dot" w:pos="9298"/>
            </w:tabs>
            <w:spacing w:line="480" w:lineRule="auto"/>
            <w:rPr>
              <w:sz w:val="21"/>
              <w:szCs w:val="21"/>
              <w:highlight w:val="none"/>
            </w:rPr>
          </w:pPr>
          <w:r>
            <w:rPr>
              <w:sz w:val="32"/>
              <w:szCs w:val="32"/>
              <w:highlight w:val="none"/>
            </w:rPr>
            <w:fldChar w:fldCharType="begin"/>
          </w:r>
          <w:r>
            <w:rPr>
              <w:sz w:val="32"/>
              <w:szCs w:val="32"/>
              <w:highlight w:val="none"/>
            </w:rPr>
            <w:instrText xml:space="preserve"> HYPERLINK \l _Toc16721 </w:instrText>
          </w:r>
          <w:r>
            <w:rPr>
              <w:sz w:val="32"/>
              <w:szCs w:val="32"/>
              <w:highlight w:val="none"/>
            </w:rPr>
            <w:fldChar w:fldCharType="separate"/>
          </w:r>
          <w:r>
            <w:rPr>
              <w:rFonts w:hint="eastAsia" w:ascii="宋体" w:eastAsia="宋体" w:cs="宋体"/>
              <w:sz w:val="32"/>
              <w:szCs w:val="36"/>
              <w:highlight w:val="none"/>
            </w:rPr>
            <w:t>第六章  竞争性磋商响应文件格式</w:t>
          </w:r>
          <w:r>
            <w:rPr>
              <w:sz w:val="32"/>
              <w:szCs w:val="32"/>
              <w:highlight w:val="none"/>
            </w:rPr>
            <w:tab/>
          </w:r>
          <w:r>
            <w:rPr>
              <w:sz w:val="32"/>
              <w:szCs w:val="32"/>
              <w:highlight w:val="none"/>
            </w:rPr>
            <w:fldChar w:fldCharType="begin"/>
          </w:r>
          <w:r>
            <w:rPr>
              <w:sz w:val="32"/>
              <w:szCs w:val="32"/>
              <w:highlight w:val="none"/>
            </w:rPr>
            <w:instrText xml:space="preserve"> PAGEREF _Toc16721 \h </w:instrText>
          </w:r>
          <w:r>
            <w:rPr>
              <w:sz w:val="32"/>
              <w:szCs w:val="32"/>
              <w:highlight w:val="none"/>
            </w:rPr>
            <w:fldChar w:fldCharType="separate"/>
          </w:r>
          <w:r>
            <w:rPr>
              <w:sz w:val="32"/>
              <w:szCs w:val="32"/>
              <w:highlight w:val="none"/>
            </w:rPr>
            <w:t>38</w:t>
          </w:r>
          <w:r>
            <w:rPr>
              <w:sz w:val="32"/>
              <w:szCs w:val="32"/>
              <w:highlight w:val="none"/>
            </w:rPr>
            <w:fldChar w:fldCharType="end"/>
          </w:r>
          <w:r>
            <w:rPr>
              <w:sz w:val="32"/>
              <w:szCs w:val="32"/>
              <w:highlight w:val="none"/>
            </w:rPr>
            <w:fldChar w:fldCharType="end"/>
          </w:r>
        </w:p>
        <w:p w14:paraId="57EED588">
          <w:pPr>
            <w:jc w:val="both"/>
            <w:rPr>
              <w:highlight w:val="none"/>
            </w:rPr>
          </w:pPr>
          <w:r>
            <w:rPr>
              <w:highlight w:val="none"/>
            </w:rPr>
            <w:fldChar w:fldCharType="end"/>
          </w:r>
        </w:p>
      </w:sdtContent>
    </w:sdt>
    <w:p w14:paraId="227D0712">
      <w:pPr>
        <w:pStyle w:val="2"/>
        <w:widowControl/>
        <w:spacing w:before="76" w:beforeAutospacing="0" w:after="76" w:afterAutospacing="0" w:line="360" w:lineRule="auto"/>
        <w:jc w:val="center"/>
        <w:outlineLvl w:val="0"/>
        <w:rPr>
          <w:rFonts w:hint="eastAsia" w:ascii="宋体" w:eastAsia="宋体" w:cs="宋体"/>
          <w:bCs/>
          <w:sz w:val="36"/>
          <w:szCs w:val="36"/>
          <w:highlight w:val="none"/>
        </w:rPr>
        <w:sectPr>
          <w:pgSz w:w="11920" w:h="16830"/>
          <w:pgMar w:top="1440" w:right="1800" w:bottom="1440" w:left="1800" w:header="850" w:footer="964" w:gutter="0"/>
          <w:cols w:space="720" w:num="1"/>
        </w:sectPr>
      </w:pPr>
      <w:bookmarkStart w:id="21" w:name="_Toc16625"/>
    </w:p>
    <w:p w14:paraId="075AD689">
      <w:pPr>
        <w:pStyle w:val="2"/>
        <w:widowControl/>
        <w:spacing w:before="76" w:beforeAutospacing="0" w:after="76" w:afterAutospacing="0" w:line="360" w:lineRule="auto"/>
        <w:jc w:val="center"/>
        <w:outlineLvl w:val="0"/>
        <w:rPr>
          <w:rStyle w:val="26"/>
          <w:rFonts w:cs="宋体"/>
          <w:b/>
          <w:bCs/>
          <w:sz w:val="24"/>
          <w:szCs w:val="24"/>
          <w:highlight w:val="none"/>
          <w:shd w:val="clear" w:color="auto" w:fill="FFFFFF"/>
        </w:rPr>
      </w:pPr>
      <w:r>
        <w:rPr>
          <w:rFonts w:hint="eastAsia" w:ascii="宋体" w:eastAsia="宋体" w:cs="宋体"/>
          <w:bCs/>
          <w:sz w:val="36"/>
          <w:szCs w:val="36"/>
          <w:highlight w:val="none"/>
        </w:rPr>
        <w:t>第一章  竞争性磋商公告</w:t>
      </w:r>
      <w:bookmarkEnd w:id="21"/>
    </w:p>
    <w:p w14:paraId="06EDAD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b w:val="0"/>
          <w:bCs w:val="0"/>
          <w:sz w:val="21"/>
          <w:szCs w:val="21"/>
          <w:highlight w:val="none"/>
        </w:rPr>
      </w:pPr>
      <w:r>
        <w:rPr>
          <w:rStyle w:val="26"/>
          <w:b/>
          <w:bCs/>
          <w:i w:val="0"/>
          <w:iCs w:val="0"/>
          <w:caps w:val="0"/>
          <w:color w:val="333333"/>
          <w:spacing w:val="0"/>
          <w:sz w:val="21"/>
          <w:szCs w:val="21"/>
          <w:highlight w:val="none"/>
          <w:shd w:val="clear" w:fill="FFFFFF"/>
          <w:vertAlign w:val="baseline"/>
        </w:rPr>
        <w:t>项目概况</w:t>
      </w:r>
    </w:p>
    <w:p w14:paraId="629C8E6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2025年西安市招商引资培训班</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采购项目的潜在供应商应在邮箱获取采购文件，并于 2025年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w:t>
      </w:r>
      <w:r>
        <w:rPr>
          <w:rFonts w:hint="eastAsia" w:ascii="宋体" w:hAnsi="宋体" w:eastAsia="宋体" w:cs="宋体"/>
          <w:i w:val="0"/>
          <w:iCs w:val="0"/>
          <w:caps w:val="0"/>
          <w:color w:val="333333"/>
          <w:spacing w:val="0"/>
          <w:sz w:val="24"/>
          <w:szCs w:val="24"/>
          <w:highlight w:val="none"/>
          <w:shd w:val="clear" w:fill="FFFFFF"/>
          <w:vertAlign w:val="baseline"/>
        </w:rPr>
        <w:t xml:space="preserve">1日 </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0分 （北京时间）前提交响应文件。</w:t>
      </w:r>
    </w:p>
    <w:p w14:paraId="5C2C16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407CEC7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ascii="宋体" w:hAnsi="宋体" w:eastAsia="宋体" w:cs="宋体"/>
          <w:i w:val="0"/>
          <w:iCs w:val="0"/>
          <w:caps w:val="0"/>
          <w:color w:val="333333"/>
          <w:spacing w:val="0"/>
          <w:sz w:val="24"/>
          <w:szCs w:val="24"/>
          <w:highlight w:val="none"/>
          <w:shd w:val="clear" w:fill="FFFFFF"/>
          <w:vertAlign w:val="baseline"/>
          <w:lang w:eastAsia="zh-CN"/>
        </w:rPr>
        <w:t>QH2025-CS-091</w:t>
      </w:r>
    </w:p>
    <w:p w14:paraId="723E44C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ascii="宋体" w:hAnsi="宋体" w:eastAsia="宋体" w:cs="宋体"/>
          <w:i w:val="0"/>
          <w:iCs w:val="0"/>
          <w:caps w:val="0"/>
          <w:color w:val="333333"/>
          <w:spacing w:val="0"/>
          <w:sz w:val="24"/>
          <w:szCs w:val="24"/>
          <w:highlight w:val="none"/>
          <w:shd w:val="clear" w:fill="FFFFFF"/>
          <w:vertAlign w:val="baseline"/>
          <w:lang w:eastAsia="zh-CN"/>
        </w:rPr>
        <w:t>2025年西安市招商引资培训班</w:t>
      </w:r>
    </w:p>
    <w:p w14:paraId="3F0C8D6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采购方式：竞争性磋商</w:t>
      </w:r>
    </w:p>
    <w:p w14:paraId="5DD29D1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234</w:t>
      </w:r>
      <w:r>
        <w:rPr>
          <w:rFonts w:hint="eastAsia" w:ascii="宋体" w:hAnsi="宋体" w:eastAsia="宋体" w:cs="宋体"/>
          <w:i w:val="0"/>
          <w:iCs w:val="0"/>
          <w:caps w:val="0"/>
          <w:color w:val="333333"/>
          <w:spacing w:val="0"/>
          <w:sz w:val="24"/>
          <w:szCs w:val="24"/>
          <w:highlight w:val="none"/>
          <w:shd w:val="clear" w:fill="FFFFFF"/>
          <w:vertAlign w:val="baseline"/>
        </w:rPr>
        <w:t>,</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500</w:t>
      </w:r>
      <w:r>
        <w:rPr>
          <w:rFonts w:hint="eastAsia" w:ascii="宋体" w:hAnsi="宋体" w:eastAsia="宋体" w:cs="宋体"/>
          <w:i w:val="0"/>
          <w:iCs w:val="0"/>
          <w:caps w:val="0"/>
          <w:color w:val="333333"/>
          <w:spacing w:val="0"/>
          <w:sz w:val="24"/>
          <w:szCs w:val="24"/>
          <w:highlight w:val="none"/>
          <w:shd w:val="clear" w:fill="FFFFFF"/>
          <w:vertAlign w:val="baseline"/>
        </w:rPr>
        <w:t>.00元</w:t>
      </w:r>
    </w:p>
    <w:p w14:paraId="27C1913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6CF18D4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eastAsia="宋体"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2025年西安市招商引资培训班</w:t>
      </w:r>
      <w:r>
        <w:rPr>
          <w:rFonts w:hint="eastAsia" w:ascii="宋体" w:hAnsi="宋体" w:eastAsia="宋体"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333333"/>
          <w:spacing w:val="0"/>
          <w:sz w:val="24"/>
          <w:szCs w:val="24"/>
          <w:highlight w:val="none"/>
          <w:shd w:val="clear" w:fill="FFFFFF"/>
          <w:vertAlign w:val="baseline"/>
        </w:rPr>
        <w:t>:</w:t>
      </w:r>
    </w:p>
    <w:p w14:paraId="3D95619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ascii="宋体" w:hAnsi="宋体" w:eastAsia="宋体" w:cs="宋体"/>
          <w:i w:val="0"/>
          <w:iCs w:val="0"/>
          <w:caps w:val="0"/>
          <w:color w:val="333333"/>
          <w:spacing w:val="0"/>
          <w:sz w:val="24"/>
          <w:szCs w:val="24"/>
          <w:highlight w:val="none"/>
          <w:shd w:val="clear" w:fill="FFFFFF"/>
          <w:vertAlign w:val="baseline"/>
          <w:lang w:eastAsia="zh-CN"/>
        </w:rPr>
        <w:t>234,500.00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0C50ADA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合同包最高限价：</w:t>
      </w:r>
      <w:r>
        <w:rPr>
          <w:rFonts w:hint="eastAsia" w:ascii="宋体" w:hAnsi="宋体" w:eastAsia="宋体" w:cs="宋体"/>
          <w:i w:val="0"/>
          <w:iCs w:val="0"/>
          <w:caps w:val="0"/>
          <w:color w:val="333333"/>
          <w:spacing w:val="0"/>
          <w:sz w:val="24"/>
          <w:szCs w:val="24"/>
          <w:highlight w:val="none"/>
          <w:shd w:val="clear" w:fill="FFFFFF"/>
          <w:vertAlign w:val="baseline"/>
          <w:lang w:eastAsia="zh-CN"/>
        </w:rPr>
        <w:t>234,500.00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3"/>
        <w:gridCol w:w="2134"/>
        <w:gridCol w:w="2281"/>
        <w:gridCol w:w="1211"/>
        <w:gridCol w:w="1337"/>
        <w:gridCol w:w="1928"/>
      </w:tblGrid>
      <w:tr w14:paraId="4CCC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1DB8C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1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A364C3">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1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CA1CA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6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9F8F1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7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2DD7B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0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EF01B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r>
      <w:tr w14:paraId="124B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F64FE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1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3E60F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培训服务</w:t>
            </w:r>
          </w:p>
        </w:tc>
        <w:tc>
          <w:tcPr>
            <w:tcW w:w="11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91706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组织2025年西安市招商引资培训班服务</w:t>
            </w:r>
            <w:r>
              <w:rPr>
                <w:rFonts w:hint="eastAsia" w:ascii="宋体" w:hAnsi="宋体" w:eastAsia="宋体" w:cs="宋体"/>
                <w:sz w:val="24"/>
                <w:szCs w:val="24"/>
                <w:highlight w:val="none"/>
              </w:rPr>
              <w:tab/>
            </w:r>
          </w:p>
        </w:tc>
        <w:tc>
          <w:tcPr>
            <w:tcW w:w="6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0DDA2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1(项)</w:t>
            </w:r>
          </w:p>
        </w:tc>
        <w:tc>
          <w:tcPr>
            <w:tcW w:w="7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34D35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10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4841A7">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234,500.00</w:t>
            </w:r>
          </w:p>
        </w:tc>
      </w:tr>
    </w:tbl>
    <w:p w14:paraId="4235BD8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本合同包不接受联合体投标</w:t>
      </w:r>
    </w:p>
    <w:p w14:paraId="2D9145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123D5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25BF467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272FFF5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736B446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eastAsia="宋体" w:cs="宋体"/>
          <w:i w:val="0"/>
          <w:iCs w:val="0"/>
          <w:caps w:val="0"/>
          <w:color w:val="333333"/>
          <w:spacing w:val="0"/>
          <w:sz w:val="24"/>
          <w:szCs w:val="24"/>
          <w:highlight w:val="none"/>
          <w:shd w:val="clear" w:fill="FFFFFF"/>
          <w:vertAlign w:val="baseline"/>
          <w:lang w:eastAsia="zh-CN"/>
        </w:rPr>
        <w:t>2025年西安市招商引资培训班</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14:paraId="68F3948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（1）《政府采购促进中小企业发展管理办法》（财库〔2020〕46号）；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（3）《关于促进残疾人就业政府采购政策的通知》（财库〔2017〕141号）；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（4）《节能产品政府采购实施意见》（财库〔2004〕185号）；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（5）《环境标志产品政府采购实施的意见》（财库〔2006〕90号）；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（6）《国务院办公厅关于建立政府强制采购节能产品制度的通知》（国办发〔2007〕51号）；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（7）财政部发展改革委生态环境部市场监管总局关于调整优化节能产品、环境标志产品政府采购执行机制的通知（财库〔2019〕9 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（8）《关于印发环境标志产品政府采购品目清单的通知》--（财库〔2019〕18号）；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（9）《关于印发节能产品政府采购品目清单的通知》--（财库〔2019〕19号）；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（10）《市场监管总局关于发布参与实施政府采购节能产品、环境标志产品认证机构名录的公告》—2019年第16号；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（11）《关于运用政府采购政策支持乡村产业振兴的通知》（财库〔2021〕19号）；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（12）陕西省财政厅关于印发《陕西省中小企业政府采购信用融资办法》（陕财办采〔2018〕23号），相关政策、业务流程、办理 平台（详见http://www.ccgp-shaanxi.gov.cn/zcd</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service/zcd/shanxi/）；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（13）《陕西省财政厅关于加快推进我省中小企业政府采购信用融资工作的通知》（陕财办采〔2020〕15号）；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（14）《关于进一步加强政府绿色采购有关问题的通知》（陕财办采〔2021〕29号）；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（15）《陕西省财政厅陕西省工业和信息化厅关于运用政府采购政策支持首台（套）及创新产品有关事项的通知》（陕财办采〔2021〕17号）；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（16）《关于进一步加大政府采购支持中小企业力度的通知》（财库〔2022〕19号）、《关于落实政府采购支持中小企业政策有关 事项的通知》（陕财办采函〔2022〕10号）； </w:t>
      </w:r>
      <w:r>
        <w:rPr>
          <w:rFonts w:hint="eastAsia" w:ascii="宋体" w:hAnsi="宋体" w:eastAsia="宋体" w:cs="宋体"/>
          <w:i w:val="0"/>
          <w:iCs w:val="0"/>
          <w:caps w:val="0"/>
          <w:color w:val="333333"/>
          <w:spacing w:val="0"/>
          <w:sz w:val="24"/>
          <w:szCs w:val="24"/>
          <w:highlight w:val="none"/>
          <w:shd w:val="clear" w:fill="FFFFFF"/>
          <w:vertAlign w:val="baseline"/>
        </w:rPr>
        <w:br w:type="textWrapping"/>
      </w:r>
      <w:r>
        <w:rPr>
          <w:rFonts w:hint="eastAsia" w:ascii="宋体" w:hAnsi="宋体" w:eastAsia="宋体" w:cs="宋体"/>
          <w:i w:val="0"/>
          <w:iCs w:val="0"/>
          <w:caps w:val="0"/>
          <w:color w:val="333333"/>
          <w:spacing w:val="0"/>
          <w:sz w:val="24"/>
          <w:szCs w:val="24"/>
          <w:highlight w:val="none"/>
          <w:shd w:val="clear" w:fill="FFFFFF"/>
          <w:vertAlign w:val="baseline"/>
        </w:rPr>
        <w:t>（17）其他需要落实的政府采购政策。</w:t>
      </w:r>
    </w:p>
    <w:p w14:paraId="73C2801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005D55A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ascii="宋体" w:hAnsi="宋体" w:eastAsia="宋体" w:cs="宋体"/>
          <w:i w:val="0"/>
          <w:iCs w:val="0"/>
          <w:caps w:val="0"/>
          <w:color w:val="333333"/>
          <w:spacing w:val="0"/>
          <w:sz w:val="24"/>
          <w:szCs w:val="24"/>
          <w:highlight w:val="none"/>
          <w:shd w:val="clear" w:fill="FFFFFF"/>
          <w:vertAlign w:val="baseline"/>
          <w:lang w:eastAsia="zh-CN"/>
        </w:rPr>
        <w:t>2025年西安市招商引资培训班</w:t>
      </w:r>
      <w:r>
        <w:rPr>
          <w:rFonts w:hint="eastAsia" w:ascii="宋体" w:hAnsi="宋体" w:eastAsia="宋体" w:cs="宋体"/>
          <w:i w:val="0"/>
          <w:iCs w:val="0"/>
          <w:caps w:val="0"/>
          <w:color w:val="333333"/>
          <w:spacing w:val="0"/>
          <w:sz w:val="24"/>
          <w:szCs w:val="24"/>
          <w:highlight w:val="none"/>
          <w:shd w:val="clear" w:fill="FFFFFF"/>
          <w:vertAlign w:val="baseline"/>
        </w:rPr>
        <w:t>)特定资格要求如下:</w:t>
      </w:r>
    </w:p>
    <w:p w14:paraId="4ABA4C2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（1）供应商具有独立承担民事责任能力的法人、其他组织或自然人，并出具合法有效的营业执照或事业单位法人证书等国家规定的相关证明，自然人参与的提供其身份证明；</w:t>
      </w:r>
    </w:p>
    <w:p w14:paraId="1B74010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（2）提供法定代表人授权书(附法定代表人、被授权人身份证复印件)及被授权人身份证原件(法定代表人直接参加投标，须提供法定代表人身份证明及身份证原件)；</w:t>
      </w:r>
    </w:p>
    <w:p w14:paraId="423325D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（3）参加政府采购活动前3年内，在经营活动中没有重大违法记录的书面声明；</w:t>
      </w:r>
    </w:p>
    <w:p w14:paraId="6EA6D73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（4）提供具有履行合同所必需的设备和专业技术能力的承诺函；</w:t>
      </w:r>
    </w:p>
    <w:p w14:paraId="15D58ED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（5）供应商通过“信用中国”网站(www.creditchina.gov.cn)、中国政府采购网(www.ccgp.gov.cn)等查询相关主体信用记录；</w:t>
      </w:r>
    </w:p>
    <w:p w14:paraId="52282D6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（6）供应商须提供基本资格条件承诺函；</w:t>
      </w:r>
    </w:p>
    <w:p w14:paraId="096D241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（7）本项目不接受联合体磋商（需提供承诺书）。</w:t>
      </w:r>
    </w:p>
    <w:p w14:paraId="6B7595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三、获取采购文件</w:t>
      </w:r>
    </w:p>
    <w:p w14:paraId="735FE01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时间：2025年0</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日至2025年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日，每天上午09:00:00至12:00:00，下午14:00:00至17:00:00（北京时间）</w:t>
      </w:r>
    </w:p>
    <w:p w14:paraId="2E77FB5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途径：邮箱</w:t>
      </w:r>
    </w:p>
    <w:p w14:paraId="262CC0D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方式：在线获取</w:t>
      </w:r>
    </w:p>
    <w:p w14:paraId="426946A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售价：0元</w:t>
      </w:r>
    </w:p>
    <w:p w14:paraId="19C604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5D64EF1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截止时间：2025年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0分00秒（北京时间）</w:t>
      </w:r>
    </w:p>
    <w:p w14:paraId="4FA060D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地点：陕西省西安市未央区未央路银池广场21楼04室</w:t>
      </w:r>
    </w:p>
    <w:p w14:paraId="3C8310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78E269C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时间：2025年</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0分00秒（北京时间）</w:t>
      </w:r>
    </w:p>
    <w:p w14:paraId="2ACEEA3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地点：陕西省西安市未央区未央路银池广场21楼04室</w:t>
      </w:r>
    </w:p>
    <w:p w14:paraId="608FCF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0F4ED09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2EC766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6C10B75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投标人领取标书方式：请将单位介绍信及经办人身份证复印件加盖公章的电子扫描件在文件发售期内发送至项目负责人邮箱（sxqhxmglyxgs@163.com），并及时告知采购代理机构确认，待审核确认无误后通过邮箱向供应商发送报名登记表。</w:t>
      </w:r>
    </w:p>
    <w:p w14:paraId="65D31CB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（2）投标人商按照《陕西省财政厅关于政府采购供应商注册登记有关事项的通知》中的要求，通过陕西省政府采购网（http://www.ccgp-shaanxi.gov.cn/）注册登记加入陕西省政府采购供应商库；</w:t>
      </w:r>
    </w:p>
    <w:p w14:paraId="66221F1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非</w:t>
      </w:r>
      <w:r>
        <w:rPr>
          <w:rFonts w:hint="eastAsia" w:ascii="宋体" w:hAnsi="宋体" w:eastAsia="宋体" w:cs="宋体"/>
          <w:i w:val="0"/>
          <w:iCs w:val="0"/>
          <w:caps w:val="0"/>
          <w:color w:val="333333"/>
          <w:spacing w:val="0"/>
          <w:sz w:val="24"/>
          <w:szCs w:val="24"/>
          <w:highlight w:val="none"/>
          <w:shd w:val="clear" w:fill="FFFFFF"/>
          <w:vertAlign w:val="baseline"/>
        </w:rPr>
        <w:t>专门面向中小企业采购。</w:t>
      </w:r>
    </w:p>
    <w:p w14:paraId="3D2651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6"/>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2B008E6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3599B3A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名称：西安市投资合作局</w:t>
      </w:r>
    </w:p>
    <w:p w14:paraId="051AEF2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地址：陕西省西安市未央区凤城八路109号</w:t>
      </w:r>
    </w:p>
    <w:p w14:paraId="197ECBC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联系方式：029-86787902</w:t>
      </w:r>
    </w:p>
    <w:p w14:paraId="6A5F1C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3F9E90C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名称：陕西启航项目管理咨询有限公司</w:t>
      </w:r>
    </w:p>
    <w:p w14:paraId="7CBC545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地址：陕西省西安市雁塔区高新路25号瑞欣大厦6楼B户</w:t>
      </w:r>
    </w:p>
    <w:p w14:paraId="14A8D26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联系方式：029-89182979</w:t>
      </w:r>
    </w:p>
    <w:p w14:paraId="61EC69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118AFD1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项目联系人：高俊峰、杨思佳、尹紫涵</w:t>
      </w:r>
    </w:p>
    <w:p w14:paraId="6A92A83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电话：029-89182979</w:t>
      </w:r>
    </w:p>
    <w:p w14:paraId="4B83D62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陕西启航项目管理咨询有限公司</w:t>
      </w:r>
    </w:p>
    <w:p w14:paraId="6E3A007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2025年0</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日</w:t>
      </w:r>
    </w:p>
    <w:p w14:paraId="4A5EB15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right"/>
        <w:textAlignment w:val="baseline"/>
        <w:rPr>
          <w:rFonts w:hint="eastAsia" w:ascii="宋体" w:hAnsi="宋体" w:eastAsia="宋体" w:cs="宋体"/>
          <w:i w:val="0"/>
          <w:iCs w:val="0"/>
          <w:caps w:val="0"/>
          <w:color w:val="333333"/>
          <w:spacing w:val="0"/>
          <w:sz w:val="24"/>
          <w:szCs w:val="24"/>
          <w:highlight w:val="none"/>
        </w:rPr>
      </w:pPr>
    </w:p>
    <w:p w14:paraId="269356B3">
      <w:pPr>
        <w:rPr>
          <w:rFonts w:ascii="宋体" w:hAnsi="宋体" w:eastAsia="宋体" w:cs="宋体"/>
          <w:snapToGrid w:val="0"/>
          <w:color w:val="000000"/>
          <w:spacing w:val="-23"/>
          <w:kern w:val="0"/>
          <w:sz w:val="24"/>
          <w:szCs w:val="24"/>
          <w:highlight w:val="none"/>
          <w:lang w:val="en-US" w:eastAsia="en-US" w:bidi="ar-SA"/>
        </w:rPr>
      </w:pPr>
      <w:r>
        <w:rPr>
          <w:rFonts w:ascii="宋体" w:hAnsi="宋体" w:eastAsia="宋体" w:cs="宋体"/>
          <w:snapToGrid w:val="0"/>
          <w:color w:val="000000"/>
          <w:spacing w:val="-23"/>
          <w:kern w:val="0"/>
          <w:sz w:val="24"/>
          <w:szCs w:val="24"/>
          <w:highlight w:val="none"/>
          <w:lang w:val="en-US" w:eastAsia="en-US" w:bidi="ar-SA"/>
        </w:rPr>
        <w:br w:type="page"/>
      </w:r>
    </w:p>
    <w:p w14:paraId="66EA3DA9">
      <w:pPr>
        <w:spacing w:line="348" w:lineRule="auto"/>
        <w:ind w:right="119"/>
        <w:jc w:val="center"/>
        <w:outlineLvl w:val="0"/>
        <w:rPr>
          <w:rFonts w:hAnsi="宋体" w:cs="宋体"/>
          <w:bCs/>
          <w:sz w:val="36"/>
          <w:szCs w:val="36"/>
          <w:highlight w:val="none"/>
        </w:rPr>
      </w:pPr>
      <w:bookmarkStart w:id="22" w:name="_Toc26376"/>
      <w:r>
        <w:rPr>
          <w:rFonts w:hint="eastAsia" w:hAnsi="宋体" w:cs="宋体"/>
          <w:b/>
          <w:bCs/>
          <w:kern w:val="2"/>
          <w:sz w:val="36"/>
          <w:szCs w:val="36"/>
          <w:highlight w:val="none"/>
        </w:rPr>
        <w:t xml:space="preserve">第二章  </w:t>
      </w:r>
      <w:bookmarkStart w:id="23" w:name="OLE_LINK3"/>
      <w:r>
        <w:rPr>
          <w:rFonts w:hint="eastAsia" w:hAnsi="宋体" w:cs="宋体"/>
          <w:b/>
          <w:bCs/>
          <w:kern w:val="2"/>
          <w:sz w:val="36"/>
          <w:szCs w:val="36"/>
          <w:highlight w:val="none"/>
        </w:rPr>
        <w:t>供应商须知</w:t>
      </w:r>
      <w:bookmarkEnd w:id="3"/>
      <w:bookmarkEnd w:id="4"/>
      <w:bookmarkEnd w:id="5"/>
      <w:bookmarkEnd w:id="22"/>
      <w:bookmarkEnd w:id="23"/>
    </w:p>
    <w:p w14:paraId="0F17C61B">
      <w:pPr>
        <w:spacing w:line="440" w:lineRule="exact"/>
        <w:ind w:firstLine="3534" w:firstLineChars="1100"/>
        <w:outlineLvl w:val="9"/>
        <w:rPr>
          <w:rFonts w:hAnsi="宋体" w:cs="宋体"/>
          <w:b/>
          <w:bCs/>
          <w:sz w:val="32"/>
          <w:szCs w:val="32"/>
          <w:highlight w:val="none"/>
        </w:rPr>
      </w:pPr>
      <w:bookmarkStart w:id="24" w:name="_Toc16830"/>
      <w:bookmarkStart w:id="25" w:name="_Toc18299"/>
      <w:bookmarkStart w:id="26" w:name="_Toc8846"/>
      <w:bookmarkStart w:id="27" w:name="_Toc23180"/>
      <w:r>
        <w:rPr>
          <w:rFonts w:hint="eastAsia" w:hAnsi="宋体" w:cs="宋体"/>
          <w:b/>
          <w:bCs/>
          <w:sz w:val="32"/>
          <w:szCs w:val="32"/>
          <w:highlight w:val="none"/>
        </w:rPr>
        <w:t>供应商须知前附表</w:t>
      </w:r>
      <w:bookmarkEnd w:id="24"/>
      <w:bookmarkEnd w:id="25"/>
      <w:bookmarkEnd w:id="26"/>
      <w:bookmarkEnd w:id="27"/>
    </w:p>
    <w:tbl>
      <w:tblPr>
        <w:tblStyle w:val="24"/>
        <w:tblpPr w:leftFromText="180" w:rightFromText="180" w:vertAnchor="text" w:horzAnchor="page" w:tblpX="1517" w:tblpY="41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67530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rPr>
        <w:tc>
          <w:tcPr>
            <w:tcW w:w="592" w:type="dxa"/>
            <w:vAlign w:val="center"/>
          </w:tcPr>
          <w:p w14:paraId="2B9438F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Ansi="宋体" w:cs="宋体"/>
                <w:b/>
                <w:szCs w:val="24"/>
                <w:highlight w:val="none"/>
              </w:rPr>
            </w:pPr>
            <w:r>
              <w:rPr>
                <w:rFonts w:hint="eastAsia" w:hAnsi="宋体" w:cs="宋体"/>
                <w:b/>
                <w:szCs w:val="24"/>
                <w:highlight w:val="none"/>
              </w:rPr>
              <w:t>序号</w:t>
            </w:r>
          </w:p>
        </w:tc>
        <w:tc>
          <w:tcPr>
            <w:tcW w:w="951" w:type="dxa"/>
            <w:vAlign w:val="center"/>
          </w:tcPr>
          <w:p w14:paraId="3EC0936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b/>
                <w:szCs w:val="24"/>
                <w:highlight w:val="none"/>
              </w:rPr>
            </w:pPr>
            <w:r>
              <w:rPr>
                <w:rFonts w:hint="eastAsia" w:hAnsi="宋体" w:cs="宋体"/>
                <w:b/>
                <w:szCs w:val="24"/>
                <w:highlight w:val="none"/>
              </w:rPr>
              <w:t>条款号</w:t>
            </w:r>
          </w:p>
        </w:tc>
        <w:tc>
          <w:tcPr>
            <w:tcW w:w="7354" w:type="dxa"/>
            <w:vAlign w:val="center"/>
          </w:tcPr>
          <w:p w14:paraId="3D1BB70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b/>
                <w:szCs w:val="24"/>
                <w:highlight w:val="none"/>
              </w:rPr>
            </w:pPr>
            <w:r>
              <w:rPr>
                <w:rFonts w:hint="eastAsia" w:hAnsi="宋体" w:cs="宋体"/>
                <w:b/>
                <w:szCs w:val="24"/>
                <w:highlight w:val="none"/>
              </w:rPr>
              <w:t xml:space="preserve">编 列 内 容 </w:t>
            </w:r>
          </w:p>
        </w:tc>
      </w:tr>
      <w:tr w14:paraId="1CD89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trPr>
        <w:tc>
          <w:tcPr>
            <w:tcW w:w="592" w:type="dxa"/>
            <w:vAlign w:val="center"/>
          </w:tcPr>
          <w:p w14:paraId="731332E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w:t>
            </w:r>
          </w:p>
        </w:tc>
        <w:tc>
          <w:tcPr>
            <w:tcW w:w="951" w:type="dxa"/>
            <w:vAlign w:val="center"/>
          </w:tcPr>
          <w:p w14:paraId="1D5D07C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2.3</w:t>
            </w:r>
          </w:p>
        </w:tc>
        <w:tc>
          <w:tcPr>
            <w:tcW w:w="7354" w:type="dxa"/>
            <w:vAlign w:val="center"/>
          </w:tcPr>
          <w:p w14:paraId="264E468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eastAsia="宋体" w:cs="宋体"/>
                <w:sz w:val="21"/>
                <w:szCs w:val="21"/>
                <w:highlight w:val="none"/>
                <w:lang w:eastAsia="zh-CN"/>
              </w:rPr>
            </w:pPr>
            <w:r>
              <w:rPr>
                <w:rFonts w:hint="eastAsia" w:hAnsi="宋体" w:cs="宋体"/>
                <w:sz w:val="21"/>
                <w:szCs w:val="21"/>
                <w:highlight w:val="none"/>
              </w:rPr>
              <w:t>采购代理机构：</w:t>
            </w:r>
            <w:r>
              <w:rPr>
                <w:rFonts w:hint="eastAsia" w:hAnsi="宋体" w:cs="宋体"/>
                <w:sz w:val="21"/>
                <w:szCs w:val="21"/>
                <w:highlight w:val="none"/>
                <w:lang w:eastAsia="zh-CN"/>
              </w:rPr>
              <w:t>陕西启航项目管理咨询有限公司</w:t>
            </w:r>
          </w:p>
          <w:p w14:paraId="7687CE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eastAsia="宋体" w:cs="宋体"/>
                <w:sz w:val="21"/>
                <w:szCs w:val="21"/>
                <w:highlight w:val="none"/>
                <w:lang w:eastAsia="zh-CN"/>
              </w:rPr>
            </w:pPr>
            <w:r>
              <w:rPr>
                <w:rFonts w:hint="eastAsia" w:hAnsi="宋体" w:cs="宋体"/>
                <w:sz w:val="21"/>
                <w:szCs w:val="21"/>
                <w:highlight w:val="none"/>
              </w:rPr>
              <w:t>地        址：</w:t>
            </w:r>
            <w:r>
              <w:rPr>
                <w:rFonts w:hint="eastAsia" w:hAnsi="宋体" w:cs="宋体"/>
                <w:sz w:val="21"/>
                <w:szCs w:val="21"/>
                <w:highlight w:val="none"/>
                <w:lang w:eastAsia="zh-CN"/>
              </w:rPr>
              <w:t>陕西省西安市高新区高新路25号瑞欣大厦6楼B室</w:t>
            </w:r>
          </w:p>
          <w:p w14:paraId="1372AFB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hAnsi="宋体" w:eastAsia="宋体" w:cs="宋体"/>
                <w:sz w:val="21"/>
                <w:szCs w:val="21"/>
                <w:highlight w:val="none"/>
                <w:lang w:val="en-US" w:eastAsia="zh-CN"/>
              </w:rPr>
            </w:pPr>
            <w:r>
              <w:rPr>
                <w:rFonts w:hint="eastAsia" w:hAnsi="宋体" w:cs="宋体"/>
                <w:sz w:val="21"/>
                <w:szCs w:val="21"/>
                <w:highlight w:val="none"/>
              </w:rPr>
              <w:t>邮        编：</w:t>
            </w:r>
            <w:r>
              <w:rPr>
                <w:rFonts w:hint="eastAsia" w:hAnsi="宋体" w:cs="宋体"/>
                <w:spacing w:val="21"/>
                <w:kern w:val="0"/>
                <w:sz w:val="21"/>
                <w:szCs w:val="21"/>
                <w:highlight w:val="none"/>
                <w:fitText w:val="735" w:id="1131767884"/>
              </w:rPr>
              <w:t>7100</w:t>
            </w:r>
            <w:r>
              <w:rPr>
                <w:rFonts w:hint="eastAsia" w:hAnsi="宋体" w:cs="宋体"/>
                <w:spacing w:val="21"/>
                <w:kern w:val="0"/>
                <w:sz w:val="21"/>
                <w:szCs w:val="21"/>
                <w:highlight w:val="none"/>
                <w:fitText w:val="735" w:id="1131767884"/>
                <w:lang w:val="en-US" w:eastAsia="zh-CN"/>
              </w:rPr>
              <w:t>0</w:t>
            </w:r>
            <w:r>
              <w:rPr>
                <w:rFonts w:hint="eastAsia" w:hAnsi="宋体" w:cs="宋体"/>
                <w:spacing w:val="0"/>
                <w:kern w:val="0"/>
                <w:sz w:val="21"/>
                <w:szCs w:val="21"/>
                <w:highlight w:val="none"/>
                <w:fitText w:val="735" w:id="1131767884"/>
                <w:lang w:val="en-US" w:eastAsia="zh-CN"/>
              </w:rPr>
              <w:t>0</w:t>
            </w:r>
          </w:p>
          <w:p w14:paraId="220DD7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电        话：029-89182979</w:t>
            </w:r>
          </w:p>
          <w:p w14:paraId="7FDA1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传        真：/</w:t>
            </w:r>
          </w:p>
        </w:tc>
      </w:tr>
      <w:tr w14:paraId="1DFAB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trPr>
        <w:tc>
          <w:tcPr>
            <w:tcW w:w="592" w:type="dxa"/>
            <w:vAlign w:val="center"/>
          </w:tcPr>
          <w:p w14:paraId="309C2BE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w:t>
            </w:r>
          </w:p>
        </w:tc>
        <w:tc>
          <w:tcPr>
            <w:tcW w:w="951" w:type="dxa"/>
            <w:vAlign w:val="center"/>
          </w:tcPr>
          <w:p w14:paraId="39E1483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3.6</w:t>
            </w:r>
          </w:p>
        </w:tc>
        <w:tc>
          <w:tcPr>
            <w:tcW w:w="7354" w:type="dxa"/>
            <w:vAlign w:val="center"/>
          </w:tcPr>
          <w:p w14:paraId="13C1C77E">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本项目</w:t>
            </w:r>
            <w:r>
              <w:rPr>
                <w:rFonts w:hint="eastAsia" w:hAnsi="宋体" w:cs="宋体"/>
                <w:sz w:val="21"/>
                <w:szCs w:val="21"/>
                <w:highlight w:val="none"/>
                <w:lang w:val="en-US" w:eastAsia="zh-CN"/>
              </w:rPr>
              <w:t>不</w:t>
            </w:r>
            <w:r>
              <w:rPr>
                <w:rFonts w:hint="eastAsia" w:hAnsi="宋体" w:cs="宋体"/>
                <w:sz w:val="21"/>
                <w:szCs w:val="21"/>
                <w:highlight w:val="none"/>
              </w:rPr>
              <w:t>接受联合体磋商。</w:t>
            </w:r>
          </w:p>
        </w:tc>
      </w:tr>
      <w:tr w14:paraId="73662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trPr>
        <w:tc>
          <w:tcPr>
            <w:tcW w:w="592" w:type="dxa"/>
            <w:vAlign w:val="center"/>
          </w:tcPr>
          <w:p w14:paraId="4C0B990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3</w:t>
            </w:r>
          </w:p>
        </w:tc>
        <w:tc>
          <w:tcPr>
            <w:tcW w:w="951" w:type="dxa"/>
            <w:vAlign w:val="center"/>
          </w:tcPr>
          <w:p w14:paraId="3656DCD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9.2</w:t>
            </w:r>
          </w:p>
        </w:tc>
        <w:tc>
          <w:tcPr>
            <w:tcW w:w="7354" w:type="dxa"/>
            <w:vAlign w:val="center"/>
          </w:tcPr>
          <w:p w14:paraId="36A738EE">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不允许提供备选方案。</w:t>
            </w:r>
          </w:p>
        </w:tc>
      </w:tr>
      <w:tr w14:paraId="680C2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trPr>
        <w:tc>
          <w:tcPr>
            <w:tcW w:w="592" w:type="dxa"/>
            <w:vAlign w:val="center"/>
          </w:tcPr>
          <w:p w14:paraId="1707831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4</w:t>
            </w:r>
          </w:p>
        </w:tc>
        <w:tc>
          <w:tcPr>
            <w:tcW w:w="951" w:type="dxa"/>
            <w:vAlign w:val="center"/>
          </w:tcPr>
          <w:p w14:paraId="6F3B1E1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9.3</w:t>
            </w:r>
          </w:p>
        </w:tc>
        <w:tc>
          <w:tcPr>
            <w:tcW w:w="7354" w:type="dxa"/>
            <w:vAlign w:val="center"/>
          </w:tcPr>
          <w:p w14:paraId="60D8DDF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sz w:val="21"/>
                <w:szCs w:val="21"/>
                <w:highlight w:val="none"/>
              </w:rPr>
            </w:pPr>
            <w:r>
              <w:rPr>
                <w:rFonts w:hint="eastAsia" w:hAnsi="宋体" w:cs="宋体"/>
                <w:sz w:val="21"/>
                <w:szCs w:val="21"/>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0FA33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92" w:type="dxa"/>
            <w:vAlign w:val="center"/>
          </w:tcPr>
          <w:p w14:paraId="0CC4FA0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5</w:t>
            </w:r>
          </w:p>
        </w:tc>
        <w:tc>
          <w:tcPr>
            <w:tcW w:w="951" w:type="dxa"/>
            <w:vAlign w:val="center"/>
          </w:tcPr>
          <w:p w14:paraId="4B8104B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11.1</w:t>
            </w:r>
          </w:p>
        </w:tc>
        <w:tc>
          <w:tcPr>
            <w:tcW w:w="7354" w:type="dxa"/>
            <w:vAlign w:val="center"/>
          </w:tcPr>
          <w:p w14:paraId="3FF72907">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sz w:val="21"/>
                <w:szCs w:val="21"/>
                <w:highlight w:val="none"/>
              </w:rPr>
            </w:pPr>
            <w:r>
              <w:rPr>
                <w:rFonts w:hint="eastAsia" w:hAnsi="宋体" w:cs="宋体"/>
                <w:sz w:val="21"/>
                <w:szCs w:val="21"/>
                <w:highlight w:val="none"/>
              </w:rPr>
              <w:t>磋商报价：是供应商为完成本项目要求的全部服务内容最终价格的体现，包括但不限于人工费、设备使用费、办公费、服务费、交通费、招标代理服务费、税金等其他一切相关费用。</w:t>
            </w:r>
          </w:p>
          <w:p w14:paraId="3959E100">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sz w:val="21"/>
                <w:szCs w:val="21"/>
                <w:highlight w:val="none"/>
              </w:rPr>
            </w:pPr>
            <w:r>
              <w:rPr>
                <w:rFonts w:hint="eastAsia" w:hAnsi="宋体" w:cs="宋体"/>
                <w:sz w:val="21"/>
                <w:szCs w:val="21"/>
                <w:highlight w:val="none"/>
              </w:rPr>
              <w:t>供应商所报的价格应考虑到可能发生的所有与完成本项目相关服务及履行合同义务有关的一切费用，任何有选择的报价将不予接受，按无效磋商处理。</w:t>
            </w:r>
          </w:p>
        </w:tc>
      </w:tr>
      <w:tr w14:paraId="5A184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trPr>
        <w:tc>
          <w:tcPr>
            <w:tcW w:w="592" w:type="dxa"/>
            <w:vAlign w:val="center"/>
          </w:tcPr>
          <w:p w14:paraId="75EDAEF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6</w:t>
            </w:r>
          </w:p>
        </w:tc>
        <w:tc>
          <w:tcPr>
            <w:tcW w:w="951" w:type="dxa"/>
            <w:vAlign w:val="center"/>
          </w:tcPr>
          <w:p w14:paraId="58936C8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12.1</w:t>
            </w:r>
          </w:p>
        </w:tc>
        <w:tc>
          <w:tcPr>
            <w:tcW w:w="7354" w:type="dxa"/>
            <w:vAlign w:val="center"/>
          </w:tcPr>
          <w:p w14:paraId="4DE0E126">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特定资格证明文件：</w:t>
            </w:r>
          </w:p>
          <w:p w14:paraId="2251DFA0">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lang w:eastAsia="zh-CN"/>
              </w:rPr>
            </w:pPr>
            <w:r>
              <w:rPr>
                <w:rFonts w:hint="eastAsia" w:hAnsi="宋体" w:cs="宋体"/>
                <w:b/>
                <w:bCs/>
                <w:sz w:val="21"/>
                <w:szCs w:val="21"/>
                <w:highlight w:val="none"/>
                <w:lang w:eastAsia="zh-CN"/>
              </w:rPr>
              <w:t>（1）供应商具有独立承担民事责任能力的法人、其他组织或自然人，并出具合法有效的营业执照或事业单位法人证书等国家规定的相关证明，自然人参与的提供其身份证明；</w:t>
            </w:r>
          </w:p>
          <w:p w14:paraId="0365989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lang w:eastAsia="zh-CN"/>
              </w:rPr>
            </w:pPr>
            <w:r>
              <w:rPr>
                <w:rFonts w:hint="eastAsia" w:hAnsi="宋体" w:cs="宋体"/>
                <w:b/>
                <w:bCs/>
                <w:sz w:val="21"/>
                <w:szCs w:val="21"/>
                <w:highlight w:val="none"/>
                <w:lang w:eastAsia="zh-CN"/>
              </w:rPr>
              <w:t>（2）提供法定代表人授权书(附法定代表人、被授权人身份证复印件)及被授权人身份证原件(法定代表人直接参加投标，须提供法定代表人身份证明及身份证原件)；</w:t>
            </w:r>
          </w:p>
          <w:p w14:paraId="7E3BC55E">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lang w:eastAsia="zh-CN"/>
              </w:rPr>
            </w:pPr>
            <w:r>
              <w:rPr>
                <w:rFonts w:hint="eastAsia" w:hAnsi="宋体" w:cs="宋体"/>
                <w:b/>
                <w:bCs/>
                <w:sz w:val="21"/>
                <w:szCs w:val="21"/>
                <w:highlight w:val="none"/>
                <w:lang w:eastAsia="zh-CN"/>
              </w:rPr>
              <w:t>（3）参加政府采购活动前3年内，在经营活动中没有重大违法记录的书面声明；</w:t>
            </w:r>
          </w:p>
          <w:p w14:paraId="2F1DE6AB">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lang w:eastAsia="zh-CN"/>
              </w:rPr>
            </w:pPr>
            <w:r>
              <w:rPr>
                <w:rFonts w:hint="eastAsia" w:hAnsi="宋体" w:cs="宋体"/>
                <w:b/>
                <w:bCs/>
                <w:sz w:val="21"/>
                <w:szCs w:val="21"/>
                <w:highlight w:val="none"/>
                <w:lang w:eastAsia="zh-CN"/>
              </w:rPr>
              <w:t>（4）提供具有履行合同所必需的设备和专业技术能力的承诺函；</w:t>
            </w:r>
          </w:p>
          <w:p w14:paraId="6AD7F1EA">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lang w:eastAsia="zh-CN"/>
              </w:rPr>
            </w:pPr>
            <w:r>
              <w:rPr>
                <w:rFonts w:hint="eastAsia" w:hAnsi="宋体" w:cs="宋体"/>
                <w:b/>
                <w:bCs/>
                <w:sz w:val="21"/>
                <w:szCs w:val="21"/>
                <w:highlight w:val="none"/>
                <w:lang w:eastAsia="zh-CN"/>
              </w:rPr>
              <w:t>（5）供应商通过“信用中国”网站(www.creditchina.gov.cn)、中国政府采购网(www.ccgp.gov.cn)等查询相关主体信用记录；</w:t>
            </w:r>
          </w:p>
          <w:p w14:paraId="3BB5162C">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lang w:eastAsia="zh-CN"/>
              </w:rPr>
            </w:pPr>
            <w:r>
              <w:rPr>
                <w:rFonts w:hint="eastAsia" w:hAnsi="宋体" w:cs="宋体"/>
                <w:b/>
                <w:bCs/>
                <w:sz w:val="21"/>
                <w:szCs w:val="21"/>
                <w:highlight w:val="none"/>
                <w:lang w:eastAsia="zh-CN"/>
              </w:rPr>
              <w:t>（6）供应商须提供基本资格条件承诺函；</w:t>
            </w:r>
          </w:p>
          <w:p w14:paraId="6EFB460D">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lang w:eastAsia="zh-CN"/>
              </w:rPr>
            </w:pPr>
            <w:r>
              <w:rPr>
                <w:rFonts w:hint="eastAsia" w:hAnsi="宋体" w:cs="宋体"/>
                <w:b/>
                <w:bCs/>
                <w:sz w:val="21"/>
                <w:szCs w:val="21"/>
                <w:highlight w:val="none"/>
                <w:lang w:eastAsia="zh-CN"/>
              </w:rPr>
              <w:t>（7）本项目不接受联合体磋商（需提供承诺书）。</w:t>
            </w:r>
          </w:p>
          <w:p w14:paraId="4AAED42F">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sz w:val="21"/>
                <w:szCs w:val="21"/>
                <w:highlight w:val="none"/>
              </w:rPr>
            </w:pPr>
            <w:r>
              <w:rPr>
                <w:rFonts w:hint="eastAsia" w:hAnsi="宋体" w:cs="宋体"/>
                <w:b/>
                <w:bCs/>
                <w:sz w:val="21"/>
                <w:szCs w:val="21"/>
                <w:highlight w:val="none"/>
              </w:rPr>
              <w:t>以上为必备资质，缺一项或某项达不到要求，按无效磋商处理。</w:t>
            </w:r>
          </w:p>
        </w:tc>
      </w:tr>
      <w:tr w14:paraId="68F39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trPr>
        <w:tc>
          <w:tcPr>
            <w:tcW w:w="592" w:type="dxa"/>
            <w:vAlign w:val="center"/>
          </w:tcPr>
          <w:p w14:paraId="0B4438F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7</w:t>
            </w:r>
          </w:p>
        </w:tc>
        <w:tc>
          <w:tcPr>
            <w:tcW w:w="951" w:type="dxa"/>
            <w:vAlign w:val="center"/>
          </w:tcPr>
          <w:p w14:paraId="0A74F7F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14.4</w:t>
            </w:r>
          </w:p>
        </w:tc>
        <w:tc>
          <w:tcPr>
            <w:tcW w:w="7354" w:type="dxa"/>
            <w:vAlign w:val="center"/>
          </w:tcPr>
          <w:p w14:paraId="4117B84D">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sz w:val="21"/>
                <w:szCs w:val="21"/>
                <w:highlight w:val="none"/>
              </w:rPr>
            </w:pPr>
            <w:r>
              <w:rPr>
                <w:rFonts w:hint="eastAsia" w:hAnsi="宋体" w:cs="宋体"/>
                <w:b/>
                <w:bCs/>
                <w:sz w:val="21"/>
                <w:szCs w:val="21"/>
                <w:highlight w:val="none"/>
              </w:rPr>
              <w:t>磋商保证金：无（本项目不收取保证金，本文件中涉及的保证金相关事项均不适用）</w:t>
            </w:r>
          </w:p>
        </w:tc>
      </w:tr>
      <w:tr w14:paraId="128C1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592" w:type="dxa"/>
            <w:vAlign w:val="center"/>
          </w:tcPr>
          <w:p w14:paraId="73D1A32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8</w:t>
            </w:r>
          </w:p>
        </w:tc>
        <w:tc>
          <w:tcPr>
            <w:tcW w:w="951" w:type="dxa"/>
            <w:vAlign w:val="center"/>
          </w:tcPr>
          <w:p w14:paraId="4A8AC84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15.1</w:t>
            </w:r>
          </w:p>
        </w:tc>
        <w:tc>
          <w:tcPr>
            <w:tcW w:w="7354" w:type="dxa"/>
            <w:vAlign w:val="center"/>
          </w:tcPr>
          <w:p w14:paraId="31C505C2">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磋商有效期:提交磋商响应文件的截止之日起90天。</w:t>
            </w:r>
          </w:p>
        </w:tc>
      </w:tr>
      <w:tr w14:paraId="2B724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trPr>
        <w:tc>
          <w:tcPr>
            <w:tcW w:w="592" w:type="dxa"/>
            <w:vAlign w:val="center"/>
          </w:tcPr>
          <w:p w14:paraId="1320E7F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9</w:t>
            </w:r>
          </w:p>
        </w:tc>
        <w:tc>
          <w:tcPr>
            <w:tcW w:w="951" w:type="dxa"/>
            <w:vAlign w:val="center"/>
          </w:tcPr>
          <w:p w14:paraId="3EDED5E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16.1</w:t>
            </w:r>
          </w:p>
        </w:tc>
        <w:tc>
          <w:tcPr>
            <w:tcW w:w="7354" w:type="dxa"/>
            <w:vAlign w:val="center"/>
          </w:tcPr>
          <w:p w14:paraId="10C70E54">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正本的份数：壹份；副本的份数：贰份；报价一览表：壹份；电子版（U盘）：壹份（需在盘面上标注供应商全称、项目名称、编号）。</w:t>
            </w:r>
          </w:p>
        </w:tc>
      </w:tr>
      <w:tr w14:paraId="58B4C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trPr>
        <w:tc>
          <w:tcPr>
            <w:tcW w:w="592" w:type="dxa"/>
            <w:vAlign w:val="center"/>
          </w:tcPr>
          <w:p w14:paraId="0882247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10</w:t>
            </w:r>
          </w:p>
        </w:tc>
        <w:tc>
          <w:tcPr>
            <w:tcW w:w="951" w:type="dxa"/>
            <w:vAlign w:val="center"/>
          </w:tcPr>
          <w:p w14:paraId="3E83CAB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17.2</w:t>
            </w:r>
          </w:p>
        </w:tc>
        <w:tc>
          <w:tcPr>
            <w:tcW w:w="7354" w:type="dxa"/>
            <w:vAlign w:val="center"/>
          </w:tcPr>
          <w:p w14:paraId="783B5D24">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竞争性磋商响应文件正本、电子版本、报价一览表密封装在封袋中</w:t>
            </w:r>
            <w:r>
              <w:rPr>
                <w:rFonts w:hint="eastAsia" w:hAnsi="宋体" w:cs="宋体"/>
                <w:sz w:val="21"/>
                <w:szCs w:val="21"/>
                <w:highlight w:val="none"/>
                <w:lang w:eastAsia="zh-CN"/>
              </w:rPr>
              <w:t>，所有的副本密封装在</w:t>
            </w:r>
            <w:r>
              <w:rPr>
                <w:rFonts w:hint="eastAsia" w:hAnsi="宋体" w:cs="宋体"/>
                <w:sz w:val="21"/>
                <w:szCs w:val="21"/>
                <w:highlight w:val="none"/>
                <w:lang w:val="en-US" w:eastAsia="zh-CN"/>
              </w:rPr>
              <w:t>单独的</w:t>
            </w:r>
            <w:r>
              <w:rPr>
                <w:rFonts w:hint="eastAsia" w:hAnsi="宋体" w:cs="宋体"/>
                <w:sz w:val="21"/>
                <w:szCs w:val="21"/>
                <w:highlight w:val="none"/>
                <w:lang w:eastAsia="zh-CN"/>
              </w:rPr>
              <w:t>封袋中</w:t>
            </w:r>
            <w:r>
              <w:rPr>
                <w:rFonts w:hint="eastAsia" w:hAnsi="宋体" w:cs="宋体"/>
                <w:sz w:val="21"/>
                <w:szCs w:val="21"/>
                <w:highlight w:val="none"/>
              </w:rPr>
              <w:t>（封袋不得有破损），且在封袋正面标明“正本”“副本”字样。封袋应加贴封条，并在封线处加盖供应商公章，封袋正面要粘贴供应商全称、项目名称、编号等标识。</w:t>
            </w:r>
          </w:p>
        </w:tc>
      </w:tr>
      <w:tr w14:paraId="5AC82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trPr>
        <w:tc>
          <w:tcPr>
            <w:tcW w:w="592" w:type="dxa"/>
            <w:vAlign w:val="center"/>
          </w:tcPr>
          <w:p w14:paraId="7D481EE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11</w:t>
            </w:r>
          </w:p>
        </w:tc>
        <w:tc>
          <w:tcPr>
            <w:tcW w:w="951" w:type="dxa"/>
            <w:vAlign w:val="center"/>
          </w:tcPr>
          <w:p w14:paraId="5C9975C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18.1</w:t>
            </w:r>
          </w:p>
        </w:tc>
        <w:tc>
          <w:tcPr>
            <w:tcW w:w="7354" w:type="dxa"/>
            <w:vAlign w:val="center"/>
          </w:tcPr>
          <w:p w14:paraId="5A757813">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磋商响应文件递交截止时间：详见竞争性磋商公告</w:t>
            </w:r>
          </w:p>
          <w:p w14:paraId="5DD3745D">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hAnsi="宋体" w:eastAsia="宋体" w:cs="宋体"/>
                <w:sz w:val="21"/>
                <w:szCs w:val="21"/>
                <w:highlight w:val="none"/>
                <w:lang w:eastAsia="zh-CN"/>
              </w:rPr>
            </w:pPr>
            <w:r>
              <w:rPr>
                <w:rFonts w:hint="eastAsia" w:hAnsi="宋体" w:cs="宋体"/>
                <w:sz w:val="21"/>
                <w:szCs w:val="21"/>
                <w:highlight w:val="none"/>
              </w:rPr>
              <w:t>磋商响应文件递交地址：</w:t>
            </w:r>
            <w:r>
              <w:rPr>
                <w:rFonts w:hint="eastAsia" w:hAnsi="宋体" w:cs="宋体"/>
                <w:sz w:val="21"/>
                <w:szCs w:val="21"/>
                <w:highlight w:val="none"/>
                <w:lang w:eastAsia="zh-CN"/>
              </w:rPr>
              <w:t>陕西省西安市未央区未央路银池广场21楼04室</w:t>
            </w:r>
          </w:p>
          <w:p w14:paraId="421663D4">
            <w:pPr>
              <w:keepNext w:val="0"/>
              <w:keepLines w:val="0"/>
              <w:pageBreakBefore w:val="0"/>
              <w:kinsoku/>
              <w:wordWrap/>
              <w:overflowPunct/>
              <w:topLinePunct w:val="0"/>
              <w:autoSpaceDE/>
              <w:autoSpaceDN/>
              <w:bidi w:val="0"/>
              <w:adjustRightInd w:val="0"/>
              <w:snapToGrid w:val="0"/>
              <w:spacing w:line="360" w:lineRule="auto"/>
              <w:textAlignment w:val="auto"/>
              <w:rPr>
                <w:rFonts w:hint="eastAsia" w:hAnsi="宋体" w:eastAsia="宋体" w:cs="宋体"/>
                <w:sz w:val="21"/>
                <w:szCs w:val="21"/>
                <w:highlight w:val="none"/>
                <w:lang w:eastAsia="zh-CN"/>
              </w:rPr>
            </w:pPr>
            <w:r>
              <w:rPr>
                <w:rFonts w:hint="eastAsia" w:hAnsi="宋体" w:cs="宋体"/>
                <w:sz w:val="21"/>
                <w:szCs w:val="21"/>
                <w:highlight w:val="none"/>
              </w:rPr>
              <w:t>磋商响应文件接收人：</w:t>
            </w:r>
            <w:r>
              <w:rPr>
                <w:rFonts w:hint="eastAsia" w:hAnsi="宋体" w:cs="宋体"/>
                <w:sz w:val="21"/>
                <w:szCs w:val="21"/>
                <w:highlight w:val="none"/>
                <w:lang w:eastAsia="zh-CN"/>
              </w:rPr>
              <w:t>陕西启航项目管理咨询有限公司</w:t>
            </w:r>
          </w:p>
        </w:tc>
      </w:tr>
      <w:tr w14:paraId="68C64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trPr>
        <w:tc>
          <w:tcPr>
            <w:tcW w:w="592" w:type="dxa"/>
            <w:vAlign w:val="center"/>
          </w:tcPr>
          <w:p w14:paraId="3F8C8FB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12</w:t>
            </w:r>
          </w:p>
        </w:tc>
        <w:tc>
          <w:tcPr>
            <w:tcW w:w="951" w:type="dxa"/>
            <w:vAlign w:val="center"/>
          </w:tcPr>
          <w:p w14:paraId="47D0158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21.1</w:t>
            </w:r>
          </w:p>
        </w:tc>
        <w:tc>
          <w:tcPr>
            <w:tcW w:w="7354" w:type="dxa"/>
            <w:vAlign w:val="center"/>
          </w:tcPr>
          <w:p w14:paraId="018FE6FA">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磋商时间：详见竞争性磋商公告</w:t>
            </w:r>
          </w:p>
          <w:p w14:paraId="1B292887">
            <w:pPr>
              <w:keepNext w:val="0"/>
              <w:keepLines w:val="0"/>
              <w:pageBreakBefore w:val="0"/>
              <w:kinsoku/>
              <w:wordWrap/>
              <w:overflowPunct/>
              <w:topLinePunct w:val="0"/>
              <w:autoSpaceDE/>
              <w:autoSpaceDN/>
              <w:bidi w:val="0"/>
              <w:adjustRightInd w:val="0"/>
              <w:snapToGrid w:val="0"/>
              <w:spacing w:line="360" w:lineRule="auto"/>
              <w:textAlignment w:val="auto"/>
              <w:rPr>
                <w:rFonts w:hint="eastAsia" w:hAnsi="宋体" w:eastAsia="宋体" w:cs="宋体"/>
                <w:sz w:val="21"/>
                <w:szCs w:val="21"/>
                <w:highlight w:val="none"/>
                <w:lang w:eastAsia="zh-CN"/>
              </w:rPr>
            </w:pPr>
            <w:r>
              <w:rPr>
                <w:rFonts w:hint="eastAsia" w:hAnsi="宋体" w:cs="宋体"/>
                <w:sz w:val="21"/>
                <w:szCs w:val="21"/>
                <w:highlight w:val="none"/>
              </w:rPr>
              <w:t>磋商地点：</w:t>
            </w:r>
            <w:r>
              <w:rPr>
                <w:rFonts w:hint="eastAsia" w:hAnsi="宋体" w:cs="宋体"/>
                <w:sz w:val="21"/>
                <w:szCs w:val="21"/>
                <w:highlight w:val="none"/>
                <w:lang w:eastAsia="zh-CN"/>
              </w:rPr>
              <w:t>陕西省西安市未央区未央路银池广场21楼04室</w:t>
            </w:r>
          </w:p>
        </w:tc>
      </w:tr>
      <w:tr w14:paraId="7E093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6" w:hRule="atLeast"/>
        </w:trPr>
        <w:tc>
          <w:tcPr>
            <w:tcW w:w="592" w:type="dxa"/>
            <w:vAlign w:val="center"/>
          </w:tcPr>
          <w:p w14:paraId="5579C94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13</w:t>
            </w:r>
          </w:p>
        </w:tc>
        <w:tc>
          <w:tcPr>
            <w:tcW w:w="951" w:type="dxa"/>
            <w:vAlign w:val="center"/>
          </w:tcPr>
          <w:p w14:paraId="0750675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24.1</w:t>
            </w:r>
          </w:p>
        </w:tc>
        <w:tc>
          <w:tcPr>
            <w:tcW w:w="7354" w:type="dxa"/>
            <w:vAlign w:val="center"/>
          </w:tcPr>
          <w:p w14:paraId="4380EA2B">
            <w:pPr>
              <w:keepNext w:val="0"/>
              <w:keepLines w:val="0"/>
              <w:pageBreakBefore w:val="0"/>
              <w:kinsoku/>
              <w:wordWrap/>
              <w:overflowPunct/>
              <w:topLinePunct w:val="0"/>
              <w:autoSpaceDE/>
              <w:autoSpaceDN/>
              <w:bidi w:val="0"/>
              <w:adjustRightInd w:val="0"/>
              <w:snapToGrid w:val="0"/>
              <w:spacing w:line="360" w:lineRule="auto"/>
              <w:jc w:val="left"/>
              <w:textAlignment w:val="auto"/>
              <w:rPr>
                <w:rFonts w:hAnsi="宋体" w:cs="宋体"/>
                <w:sz w:val="21"/>
                <w:szCs w:val="21"/>
                <w:highlight w:val="none"/>
              </w:rPr>
            </w:pPr>
            <w:r>
              <w:rPr>
                <w:rFonts w:hint="eastAsia" w:hAnsi="宋体" w:cs="宋体"/>
                <w:b/>
                <w:bCs/>
                <w:sz w:val="21"/>
                <w:szCs w:val="21"/>
                <w:highlight w:val="none"/>
              </w:rPr>
              <w:t>评审方法：综合评分法（详见第三章）</w:t>
            </w:r>
          </w:p>
        </w:tc>
      </w:tr>
      <w:tr w14:paraId="6C7D2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92" w:type="dxa"/>
            <w:vAlign w:val="center"/>
          </w:tcPr>
          <w:p w14:paraId="1289D29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14</w:t>
            </w:r>
          </w:p>
        </w:tc>
        <w:tc>
          <w:tcPr>
            <w:tcW w:w="951" w:type="dxa"/>
            <w:vAlign w:val="center"/>
          </w:tcPr>
          <w:p w14:paraId="2C9A6BE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29</w:t>
            </w:r>
          </w:p>
        </w:tc>
        <w:tc>
          <w:tcPr>
            <w:tcW w:w="7354" w:type="dxa"/>
            <w:vAlign w:val="center"/>
          </w:tcPr>
          <w:p w14:paraId="0E9240AC">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磋商代理服务费：</w:t>
            </w:r>
          </w:p>
          <w:p w14:paraId="2C8F6212">
            <w:pPr>
              <w:adjustRightInd w:val="0"/>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29.1</w:t>
            </w:r>
            <w:r>
              <w:rPr>
                <w:rFonts w:hint="eastAsia" w:hAnsi="宋体" w:cs="宋体"/>
                <w:b/>
                <w:bCs/>
                <w:color w:val="auto"/>
                <w:sz w:val="21"/>
                <w:szCs w:val="21"/>
                <w:highlight w:val="none"/>
              </w:rPr>
              <w:t>以成交金额为基数，依据国家计委颁发的《招标代理服务收费管理暂行办法》（计价格[2002]1980号）和国家发展和改革委员会办公厅颁发的《关于招标代理服务收费有关问题的通知》（发改办价格[2003]857号）的有关规定执行，</w:t>
            </w:r>
            <w:r>
              <w:rPr>
                <w:rFonts w:hint="eastAsia" w:hAnsi="宋体" w:cs="宋体"/>
                <w:b/>
                <w:bCs/>
                <w:color w:val="auto"/>
                <w:sz w:val="21"/>
                <w:szCs w:val="21"/>
                <w:highlight w:val="none"/>
                <w:lang w:val="en-US" w:eastAsia="zh-CN"/>
              </w:rPr>
              <w:t>本项目定额收取（</w:t>
            </w:r>
            <w:r>
              <w:rPr>
                <w:rFonts w:hint="default" w:ascii="Arial" w:hAnsi="Arial" w:cs="Arial"/>
                <w:b/>
                <w:bCs/>
                <w:color w:val="auto"/>
                <w:sz w:val="21"/>
                <w:szCs w:val="21"/>
                <w:highlight w:val="none"/>
                <w:lang w:val="en-US" w:eastAsia="zh-CN"/>
              </w:rPr>
              <w:t>¥</w:t>
            </w:r>
            <w:r>
              <w:rPr>
                <w:rFonts w:hint="eastAsia" w:hAnsi="宋体" w:cs="宋体"/>
                <w:b/>
                <w:bCs/>
                <w:color w:val="auto"/>
                <w:sz w:val="21"/>
                <w:szCs w:val="21"/>
                <w:highlight w:val="none"/>
                <w:lang w:val="en-US" w:eastAsia="zh-CN"/>
              </w:rPr>
              <w:t>3500.00）叁仟伍佰元整</w:t>
            </w:r>
            <w:r>
              <w:rPr>
                <w:rFonts w:hint="eastAsia" w:hAnsi="宋体" w:cs="宋体"/>
                <w:b/>
                <w:bCs/>
                <w:color w:val="auto"/>
                <w:sz w:val="21"/>
                <w:szCs w:val="21"/>
                <w:highlight w:val="none"/>
              </w:rPr>
              <w:t>。</w:t>
            </w:r>
          </w:p>
          <w:p w14:paraId="421B78A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sz w:val="21"/>
                <w:szCs w:val="21"/>
                <w:highlight w:val="none"/>
              </w:rPr>
            </w:pPr>
            <w:r>
              <w:rPr>
                <w:rFonts w:hint="eastAsia" w:hAnsi="宋体" w:cs="宋体"/>
                <w:color w:val="auto"/>
                <w:sz w:val="21"/>
                <w:szCs w:val="21"/>
                <w:highlight w:val="none"/>
              </w:rPr>
              <w:t>29.2成交单位在领取成交通知书前，须向采购代理机构一次性支付代理服务费。</w:t>
            </w:r>
          </w:p>
        </w:tc>
      </w:tr>
      <w:tr w14:paraId="3035C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92" w:type="dxa"/>
            <w:vAlign w:val="center"/>
          </w:tcPr>
          <w:p w14:paraId="1479173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15</w:t>
            </w:r>
          </w:p>
        </w:tc>
        <w:tc>
          <w:tcPr>
            <w:tcW w:w="951" w:type="dxa"/>
            <w:vAlign w:val="center"/>
          </w:tcPr>
          <w:p w14:paraId="70C7088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踏勘</w:t>
            </w:r>
          </w:p>
          <w:p w14:paraId="65FC0DA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现场</w:t>
            </w:r>
          </w:p>
        </w:tc>
        <w:tc>
          <w:tcPr>
            <w:tcW w:w="7354" w:type="dxa"/>
            <w:vAlign w:val="center"/>
          </w:tcPr>
          <w:p w14:paraId="48682A65">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1）招标代理机构不组织统一踏勘，各投标人自行踏勘，相关费用及安全由投标人自行承担，踏勘时遵守相关规定，不得扰民。</w:t>
            </w:r>
          </w:p>
          <w:p w14:paraId="7A630195">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2）踏勘内容包含：完成本次招标所需要的现场情况及周围环境等资料。</w:t>
            </w:r>
          </w:p>
        </w:tc>
      </w:tr>
      <w:tr w14:paraId="6B39C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14:paraId="6C9E5E0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16</w:t>
            </w:r>
          </w:p>
        </w:tc>
        <w:tc>
          <w:tcPr>
            <w:tcW w:w="951" w:type="dxa"/>
            <w:vAlign w:val="center"/>
          </w:tcPr>
          <w:p w14:paraId="2280637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银行</w:t>
            </w:r>
          </w:p>
          <w:p w14:paraId="2859206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账户</w:t>
            </w:r>
          </w:p>
          <w:p w14:paraId="6A46C8B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b/>
                <w:bCs/>
                <w:sz w:val="21"/>
                <w:szCs w:val="21"/>
                <w:highlight w:val="none"/>
              </w:rPr>
              <w:t>信息</w:t>
            </w:r>
          </w:p>
        </w:tc>
        <w:tc>
          <w:tcPr>
            <w:tcW w:w="7354" w:type="dxa"/>
            <w:vAlign w:val="center"/>
          </w:tcPr>
          <w:p w14:paraId="24AB6E3B">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b/>
                <w:bCs/>
                <w:sz w:val="21"/>
                <w:szCs w:val="21"/>
                <w:highlight w:val="none"/>
              </w:rPr>
            </w:pPr>
            <w:r>
              <w:rPr>
                <w:rFonts w:hint="eastAsia" w:hAnsi="宋体" w:cs="宋体"/>
                <w:b/>
                <w:bCs/>
                <w:sz w:val="21"/>
                <w:szCs w:val="21"/>
                <w:highlight w:val="none"/>
              </w:rPr>
              <w:t>1、保证金及代理服务费账户：</w:t>
            </w:r>
          </w:p>
          <w:p w14:paraId="1E21F8D9">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eastAsia="宋体" w:cs="宋体"/>
                <w:b/>
                <w:bCs/>
                <w:sz w:val="21"/>
                <w:szCs w:val="21"/>
                <w:highlight w:val="none"/>
                <w:lang w:eastAsia="zh-CN"/>
              </w:rPr>
            </w:pPr>
            <w:r>
              <w:rPr>
                <w:rFonts w:hint="eastAsia" w:hAnsi="宋体" w:cs="宋体"/>
                <w:b/>
                <w:bCs/>
                <w:sz w:val="21"/>
                <w:szCs w:val="21"/>
                <w:highlight w:val="none"/>
              </w:rPr>
              <w:t xml:space="preserve">①采购代理机构开户名称: </w:t>
            </w:r>
            <w:r>
              <w:rPr>
                <w:rFonts w:hint="eastAsia" w:hAnsi="宋体" w:cs="宋体"/>
                <w:b/>
                <w:bCs/>
                <w:sz w:val="21"/>
                <w:szCs w:val="21"/>
                <w:highlight w:val="none"/>
                <w:lang w:eastAsia="zh-CN"/>
              </w:rPr>
              <w:t>陕西启航项目管理咨询有限公司</w:t>
            </w:r>
          </w:p>
          <w:p w14:paraId="2E295E25">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eastAsia="宋体" w:cs="宋体"/>
                <w:b/>
                <w:bCs/>
                <w:sz w:val="21"/>
                <w:szCs w:val="21"/>
                <w:highlight w:val="none"/>
                <w:lang w:eastAsia="zh-CN"/>
              </w:rPr>
            </w:pPr>
            <w:r>
              <w:rPr>
                <w:rFonts w:hint="eastAsia" w:hAnsi="宋体" w:cs="宋体"/>
                <w:b/>
                <w:bCs/>
                <w:sz w:val="21"/>
                <w:szCs w:val="21"/>
                <w:highlight w:val="none"/>
              </w:rPr>
              <w:t>②开户行名称：</w:t>
            </w:r>
            <w:r>
              <w:rPr>
                <w:rFonts w:hint="eastAsia" w:hAnsi="宋体" w:cs="宋体"/>
                <w:b/>
                <w:bCs/>
                <w:sz w:val="21"/>
                <w:szCs w:val="21"/>
                <w:highlight w:val="none"/>
                <w:lang w:eastAsia="zh-CN"/>
              </w:rPr>
              <w:t>中国工商银行股份有限公司西安高新技术开发区支行</w:t>
            </w:r>
          </w:p>
          <w:p w14:paraId="5CA6664F">
            <w:pPr>
              <w:pStyle w:val="12"/>
              <w:keepNext w:val="0"/>
              <w:keepLines w:val="0"/>
              <w:pageBreakBefore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highlight w:val="none"/>
                <w:lang w:eastAsia="zh-CN"/>
              </w:rPr>
            </w:pPr>
            <w:r>
              <w:rPr>
                <w:rFonts w:hint="eastAsia" w:ascii="宋体" w:hAnsi="宋体" w:cs="宋体"/>
                <w:b/>
                <w:bCs/>
                <w:sz w:val="21"/>
                <w:szCs w:val="21"/>
                <w:highlight w:val="none"/>
              </w:rPr>
              <w:t>2、账号：</w:t>
            </w:r>
            <w:r>
              <w:rPr>
                <w:rFonts w:hint="eastAsia" w:ascii="宋体" w:hAnsi="宋体" w:cs="宋体"/>
                <w:b/>
                <w:bCs/>
                <w:sz w:val="21"/>
                <w:szCs w:val="21"/>
                <w:highlight w:val="none"/>
                <w:lang w:eastAsia="zh-CN"/>
              </w:rPr>
              <w:t>3700024609200501345</w:t>
            </w:r>
          </w:p>
        </w:tc>
      </w:tr>
      <w:tr w14:paraId="7E0A7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14:paraId="327BAED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17</w:t>
            </w:r>
          </w:p>
        </w:tc>
        <w:tc>
          <w:tcPr>
            <w:tcW w:w="951" w:type="dxa"/>
            <w:vAlign w:val="center"/>
          </w:tcPr>
          <w:p w14:paraId="21458DF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项目</w:t>
            </w:r>
          </w:p>
          <w:p w14:paraId="5D4E85B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性质</w:t>
            </w:r>
          </w:p>
        </w:tc>
        <w:tc>
          <w:tcPr>
            <w:tcW w:w="7354" w:type="dxa"/>
            <w:vAlign w:val="center"/>
          </w:tcPr>
          <w:p w14:paraId="43071078">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b/>
                <w:bCs/>
                <w:sz w:val="21"/>
                <w:szCs w:val="21"/>
                <w:highlight w:val="none"/>
              </w:rPr>
            </w:pPr>
            <w:r>
              <w:rPr>
                <w:rFonts w:hint="eastAsia" w:hAnsi="宋体" w:cs="宋体"/>
                <w:b/>
                <w:bCs/>
                <w:sz w:val="21"/>
                <w:szCs w:val="21"/>
                <w:highlight w:val="none"/>
              </w:rPr>
              <w:t>本项目</w:t>
            </w:r>
            <w:r>
              <w:rPr>
                <w:rFonts w:hint="eastAsia" w:hAnsi="宋体" w:cs="宋体"/>
                <w:b/>
                <w:bCs/>
                <w:sz w:val="21"/>
                <w:szCs w:val="21"/>
                <w:highlight w:val="none"/>
                <w:lang w:eastAsia="zh-CN"/>
              </w:rPr>
              <w:t>非</w:t>
            </w:r>
            <w:r>
              <w:rPr>
                <w:rFonts w:hint="eastAsia" w:hAnsi="宋体" w:cs="宋体"/>
                <w:b/>
                <w:bCs/>
                <w:sz w:val="21"/>
                <w:szCs w:val="21"/>
                <w:highlight w:val="none"/>
              </w:rPr>
              <w:t>专门面向中小企业；</w:t>
            </w:r>
          </w:p>
        </w:tc>
      </w:tr>
      <w:tr w14:paraId="217DB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1" w:hRule="atLeast"/>
        </w:trPr>
        <w:tc>
          <w:tcPr>
            <w:tcW w:w="592" w:type="dxa"/>
            <w:vAlign w:val="center"/>
          </w:tcPr>
          <w:p w14:paraId="37DD05D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18</w:t>
            </w:r>
          </w:p>
        </w:tc>
        <w:tc>
          <w:tcPr>
            <w:tcW w:w="951" w:type="dxa"/>
            <w:vAlign w:val="center"/>
          </w:tcPr>
          <w:p w14:paraId="459DCA2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项目所属行业</w:t>
            </w:r>
          </w:p>
        </w:tc>
        <w:tc>
          <w:tcPr>
            <w:tcW w:w="7354" w:type="dxa"/>
            <w:vAlign w:val="center"/>
          </w:tcPr>
          <w:p w14:paraId="74F0AA9A">
            <w:pPr>
              <w:keepNext w:val="0"/>
              <w:keepLines w:val="0"/>
              <w:pageBreakBefore w:val="0"/>
              <w:kinsoku/>
              <w:wordWrap/>
              <w:overflowPunct/>
              <w:topLinePunct w:val="0"/>
              <w:autoSpaceDE/>
              <w:autoSpaceDN/>
              <w:bidi w:val="0"/>
              <w:adjustRightInd w:val="0"/>
              <w:snapToGrid w:val="0"/>
              <w:spacing w:line="360" w:lineRule="auto"/>
              <w:textAlignment w:val="auto"/>
              <w:rPr>
                <w:rFonts w:hint="default"/>
                <w:highlight w:val="none"/>
                <w:lang w:val="en-US" w:eastAsia="zh-CN"/>
              </w:rPr>
            </w:pPr>
            <w:r>
              <w:rPr>
                <w:rFonts w:hint="eastAsia" w:hAnsi="宋体" w:cs="宋体"/>
                <w:sz w:val="21"/>
                <w:szCs w:val="21"/>
                <w:highlight w:val="none"/>
                <w:lang w:val="en-US" w:eastAsia="zh-CN"/>
              </w:rPr>
              <w:t>其他未列明行业</w:t>
            </w:r>
          </w:p>
        </w:tc>
      </w:tr>
      <w:tr w14:paraId="03FA6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trPr>
        <w:tc>
          <w:tcPr>
            <w:tcW w:w="592" w:type="dxa"/>
            <w:vAlign w:val="center"/>
          </w:tcPr>
          <w:p w14:paraId="75AB79D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19</w:t>
            </w:r>
          </w:p>
        </w:tc>
        <w:tc>
          <w:tcPr>
            <w:tcW w:w="951" w:type="dxa"/>
            <w:vAlign w:val="center"/>
          </w:tcPr>
          <w:p w14:paraId="18C487E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kern w:val="2"/>
                <w:sz w:val="21"/>
                <w:szCs w:val="21"/>
                <w:highlight w:val="none"/>
              </w:rPr>
              <w:t>其他</w:t>
            </w:r>
          </w:p>
        </w:tc>
        <w:tc>
          <w:tcPr>
            <w:tcW w:w="7354" w:type="dxa"/>
            <w:vAlign w:val="center"/>
          </w:tcPr>
          <w:p w14:paraId="25BA070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sz w:val="21"/>
                <w:szCs w:val="21"/>
                <w:highlight w:val="none"/>
              </w:rPr>
            </w:pPr>
            <w:r>
              <w:rPr>
                <w:rFonts w:hint="eastAsia" w:hAnsi="宋体" w:cs="宋体"/>
                <w:sz w:val="21"/>
                <w:szCs w:val="21"/>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49D44464">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(http://www.ccgp-shaanxi.gov.cn/zcdservice/zcd/shan xi/）在线申请，依法参加政府采购信用融资活动。</w:t>
            </w:r>
          </w:p>
          <w:p w14:paraId="60E64BE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b/>
                <w:bCs/>
                <w:sz w:val="21"/>
                <w:szCs w:val="21"/>
                <w:highlight w:val="none"/>
              </w:rPr>
            </w:pPr>
            <w:r>
              <w:rPr>
                <w:rFonts w:hint="eastAsia" w:hAnsi="宋体" w:cs="宋体"/>
                <w:sz w:val="21"/>
                <w:szCs w:val="21"/>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657EB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14:paraId="462B4B5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20</w:t>
            </w:r>
          </w:p>
        </w:tc>
        <w:tc>
          <w:tcPr>
            <w:tcW w:w="951" w:type="dxa"/>
            <w:vAlign w:val="center"/>
          </w:tcPr>
          <w:p w14:paraId="2CE41EC0">
            <w:pPr>
              <w:keepNext w:val="0"/>
              <w:keepLines w:val="0"/>
              <w:pageBreakBefore w:val="0"/>
              <w:kinsoku/>
              <w:wordWrap/>
              <w:overflowPunct/>
              <w:topLinePunct w:val="0"/>
              <w:autoSpaceDE/>
              <w:autoSpaceDN/>
              <w:bidi w:val="0"/>
              <w:adjustRightInd w:val="0"/>
              <w:snapToGrid w:val="0"/>
              <w:spacing w:line="360" w:lineRule="auto"/>
              <w:ind w:firstLine="105" w:firstLineChars="50"/>
              <w:jc w:val="center"/>
              <w:textAlignment w:val="auto"/>
              <w:rPr>
                <w:rFonts w:hAnsi="宋体" w:cs="宋体"/>
                <w:kern w:val="2"/>
                <w:sz w:val="21"/>
                <w:szCs w:val="21"/>
                <w:highlight w:val="none"/>
              </w:rPr>
            </w:pPr>
            <w:r>
              <w:rPr>
                <w:rFonts w:hint="eastAsia" w:hAnsi="宋体" w:cs="宋体"/>
                <w:sz w:val="21"/>
                <w:szCs w:val="21"/>
                <w:highlight w:val="none"/>
              </w:rPr>
              <w:t>中小企业价格得分扣减</w:t>
            </w:r>
          </w:p>
        </w:tc>
        <w:tc>
          <w:tcPr>
            <w:tcW w:w="7354" w:type="dxa"/>
            <w:vAlign w:val="center"/>
          </w:tcPr>
          <w:p w14:paraId="31D8D6C8">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对符合《政府采购促进中小企业发展管理办法》(财库(2020)46号)规定的小微企业(监狱企业视同小型、微型企业)的报价给予10%(10%-20%)的扣除,用扣除后的价格参加评审。</w:t>
            </w:r>
          </w:p>
        </w:tc>
      </w:tr>
      <w:tr w14:paraId="1AE62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14:paraId="3E01446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21</w:t>
            </w:r>
          </w:p>
        </w:tc>
        <w:tc>
          <w:tcPr>
            <w:tcW w:w="951" w:type="dxa"/>
            <w:vAlign w:val="center"/>
          </w:tcPr>
          <w:p w14:paraId="5B1200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备注</w:t>
            </w:r>
          </w:p>
        </w:tc>
        <w:tc>
          <w:tcPr>
            <w:tcW w:w="7354" w:type="dxa"/>
            <w:vAlign w:val="center"/>
          </w:tcPr>
          <w:p w14:paraId="4CC185CD">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b/>
                <w:bCs/>
                <w:sz w:val="21"/>
                <w:szCs w:val="21"/>
                <w:highlight w:val="none"/>
              </w:rPr>
            </w:pPr>
            <w:r>
              <w:rPr>
                <w:rFonts w:hint="eastAsia" w:hAnsi="宋体" w:cs="宋体"/>
                <w:b/>
                <w:bCs/>
                <w:sz w:val="21"/>
                <w:szCs w:val="21"/>
                <w:highlight w:val="none"/>
              </w:rPr>
              <w:t>供应商注册登记提醒：</w:t>
            </w:r>
          </w:p>
          <w:p w14:paraId="77876F99">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sz w:val="21"/>
                <w:szCs w:val="21"/>
                <w:highlight w:val="none"/>
              </w:rPr>
            </w:pPr>
            <w:r>
              <w:rPr>
                <w:rFonts w:hint="eastAsia" w:hAnsi="宋体" w:cs="宋体"/>
                <w:b/>
                <w:bCs/>
                <w:sz w:val="21"/>
                <w:szCs w:val="21"/>
                <w:highlight w:val="none"/>
              </w:rPr>
              <w:t>根据陕西省财政厅关于政府采购供应商注册登记有关事项的通知，如所投本项目的供应商未在陕西省政府采购网（</w:t>
            </w:r>
            <w:r>
              <w:rPr>
                <w:sz w:val="21"/>
                <w:szCs w:val="21"/>
                <w:highlight w:val="none"/>
              </w:rPr>
              <w:fldChar w:fldCharType="begin"/>
            </w:r>
            <w:r>
              <w:rPr>
                <w:sz w:val="21"/>
                <w:szCs w:val="21"/>
                <w:highlight w:val="none"/>
              </w:rPr>
              <w:instrText xml:space="preserve"> HYPERLINK "http://www.ccgp-shaanxi.gov.cn/information/informationDetail.do?informationguid=8a85be3567ed23460167ed36804d0009" </w:instrText>
            </w:r>
            <w:r>
              <w:rPr>
                <w:sz w:val="21"/>
                <w:szCs w:val="21"/>
                <w:highlight w:val="none"/>
              </w:rPr>
              <w:fldChar w:fldCharType="separate"/>
            </w:r>
            <w:r>
              <w:rPr>
                <w:rFonts w:hint="eastAsia" w:hAnsi="宋体" w:cs="宋体"/>
                <w:b/>
                <w:bCs/>
                <w:sz w:val="21"/>
                <w:szCs w:val="21"/>
                <w:highlight w:val="none"/>
              </w:rPr>
              <w:t>http://www.ccgp-shaanxi.gov.cn/information/informationDetail.do?informationguid=8a85be3567ed23460167ed36804d0009</w:t>
            </w:r>
            <w:r>
              <w:rPr>
                <w:rFonts w:hint="eastAsia" w:hAnsi="宋体" w:cs="宋体"/>
                <w:b/>
                <w:bCs/>
                <w:sz w:val="21"/>
                <w:szCs w:val="21"/>
                <w:highlight w:val="none"/>
              </w:rPr>
              <w:fldChar w:fldCharType="end"/>
            </w:r>
            <w:r>
              <w:rPr>
                <w:rFonts w:hint="eastAsia" w:hAnsi="宋体" w:cs="宋体"/>
                <w:b/>
                <w:bCs/>
                <w:sz w:val="21"/>
                <w:szCs w:val="21"/>
                <w:highlight w:val="none"/>
              </w:rPr>
              <w:t>）注册登记加入陕西省政府采购供应商库的，应按要求及时办理注册登记，并接受财政部门监督管理。</w:t>
            </w:r>
          </w:p>
        </w:tc>
      </w:tr>
    </w:tbl>
    <w:p w14:paraId="31FE8B01">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p w14:paraId="25A630C8">
      <w:pPr>
        <w:spacing w:before="156" w:beforeLines="50" w:after="156" w:afterLines="50"/>
        <w:jc w:val="center"/>
        <w:outlineLvl w:val="1"/>
        <w:rPr>
          <w:rFonts w:hAnsi="宋体" w:cs="宋体"/>
          <w:sz w:val="32"/>
          <w:szCs w:val="32"/>
          <w:highlight w:val="none"/>
        </w:rPr>
      </w:pPr>
      <w:bookmarkStart w:id="28" w:name="_Toc363473972"/>
      <w:bookmarkStart w:id="29" w:name="_Toc403077639"/>
      <w:bookmarkStart w:id="30" w:name="_Toc363474017"/>
      <w:r>
        <w:rPr>
          <w:rFonts w:hint="eastAsia" w:hAnsi="宋体" w:cs="宋体"/>
          <w:b/>
          <w:sz w:val="32"/>
          <w:szCs w:val="32"/>
          <w:highlight w:val="none"/>
        </w:rPr>
        <w:br w:type="page"/>
      </w:r>
      <w:bookmarkStart w:id="31" w:name="_Toc4670"/>
      <w:bookmarkStart w:id="32" w:name="_Toc3623"/>
      <w:bookmarkStart w:id="33" w:name="_Toc27537"/>
      <w:r>
        <w:rPr>
          <w:rFonts w:hint="eastAsia" w:hAnsi="宋体" w:cs="宋体"/>
          <w:b/>
          <w:sz w:val="32"/>
          <w:szCs w:val="32"/>
          <w:highlight w:val="none"/>
        </w:rPr>
        <w:t>一.总则</w:t>
      </w:r>
      <w:bookmarkEnd w:id="28"/>
      <w:bookmarkEnd w:id="29"/>
      <w:bookmarkEnd w:id="30"/>
      <w:bookmarkEnd w:id="31"/>
      <w:bookmarkEnd w:id="32"/>
      <w:bookmarkEnd w:id="33"/>
    </w:p>
    <w:p w14:paraId="66D3F658">
      <w:pPr>
        <w:spacing w:line="360" w:lineRule="auto"/>
        <w:rPr>
          <w:rFonts w:hAnsi="宋体" w:cs="宋体"/>
          <w:b/>
          <w:szCs w:val="24"/>
          <w:highlight w:val="none"/>
        </w:rPr>
      </w:pPr>
      <w:r>
        <w:rPr>
          <w:rFonts w:hint="eastAsia" w:hAnsi="宋体" w:cs="宋体"/>
          <w:b/>
          <w:szCs w:val="24"/>
          <w:highlight w:val="none"/>
        </w:rPr>
        <w:t>1.资金来源</w:t>
      </w:r>
    </w:p>
    <w:p w14:paraId="6E7D9A4C">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1.1本次竞争性磋商所签合同使用财政拨款支付，资金已落实到位。</w:t>
      </w:r>
    </w:p>
    <w:p w14:paraId="015B8058">
      <w:pPr>
        <w:numPr>
          <w:ilvl w:val="0"/>
          <w:numId w:val="1"/>
        </w:numPr>
        <w:spacing w:line="500" w:lineRule="exact"/>
        <w:rPr>
          <w:rFonts w:hAnsi="宋体" w:cs="宋体"/>
          <w:b/>
          <w:szCs w:val="24"/>
          <w:highlight w:val="none"/>
        </w:rPr>
      </w:pPr>
      <w:bookmarkStart w:id="34" w:name="_Toc403077640"/>
      <w:bookmarkStart w:id="35" w:name="_Toc363473973"/>
      <w:bookmarkStart w:id="36" w:name="_Toc363474018"/>
      <w:r>
        <w:rPr>
          <w:rFonts w:hint="eastAsia" w:hAnsi="宋体" w:cs="宋体"/>
          <w:b/>
          <w:szCs w:val="24"/>
          <w:highlight w:val="none"/>
        </w:rPr>
        <w:t>名词解释</w:t>
      </w:r>
    </w:p>
    <w:p w14:paraId="1A55D518">
      <w:pPr>
        <w:tabs>
          <w:tab w:val="left" w:pos="7665"/>
        </w:tabs>
        <w:spacing w:line="360" w:lineRule="auto"/>
        <w:ind w:firstLine="480" w:firstLineChars="200"/>
        <w:rPr>
          <w:rFonts w:hint="eastAsia" w:hAnsi="宋体" w:eastAsia="宋体" w:cs="宋体"/>
          <w:szCs w:val="22"/>
          <w:highlight w:val="none"/>
          <w:lang w:eastAsia="zh-CN"/>
        </w:rPr>
      </w:pPr>
      <w:r>
        <w:rPr>
          <w:rFonts w:hint="eastAsia" w:hAnsi="宋体" w:cs="宋体"/>
          <w:szCs w:val="22"/>
          <w:highlight w:val="none"/>
        </w:rPr>
        <w:t>2.1采购人：西安市投资合作局</w:t>
      </w:r>
      <w:r>
        <w:rPr>
          <w:rFonts w:hint="eastAsia" w:hAnsi="宋体" w:cs="宋体"/>
          <w:szCs w:val="22"/>
          <w:highlight w:val="none"/>
          <w:lang w:val="en-US" w:eastAsia="zh-CN"/>
        </w:rPr>
        <w:t xml:space="preserve"> </w:t>
      </w:r>
    </w:p>
    <w:p w14:paraId="6E0A1596">
      <w:pPr>
        <w:tabs>
          <w:tab w:val="left" w:pos="7665"/>
        </w:tabs>
        <w:spacing w:line="360" w:lineRule="auto"/>
        <w:ind w:firstLine="480" w:firstLineChars="200"/>
        <w:rPr>
          <w:rFonts w:hint="eastAsia" w:hAnsi="宋体" w:eastAsia="宋体" w:cs="宋体"/>
          <w:szCs w:val="22"/>
          <w:highlight w:val="none"/>
          <w:lang w:eastAsia="zh-CN"/>
        </w:rPr>
      </w:pPr>
      <w:r>
        <w:rPr>
          <w:rFonts w:hint="eastAsia" w:hAnsi="宋体" w:cs="宋体"/>
          <w:szCs w:val="22"/>
          <w:highlight w:val="none"/>
        </w:rPr>
        <w:t>2.2监督机构：</w:t>
      </w:r>
      <w:r>
        <w:rPr>
          <w:rFonts w:hint="eastAsia" w:hAnsi="宋体" w:cs="宋体"/>
          <w:szCs w:val="22"/>
          <w:highlight w:val="none"/>
          <w:lang w:val="en-US" w:eastAsia="zh-CN"/>
        </w:rPr>
        <w:t xml:space="preserve">西安市财政局 </w:t>
      </w:r>
    </w:p>
    <w:p w14:paraId="0BC6A28F">
      <w:pPr>
        <w:tabs>
          <w:tab w:val="left" w:pos="7665"/>
        </w:tabs>
        <w:spacing w:line="360" w:lineRule="auto"/>
        <w:ind w:firstLine="480" w:firstLineChars="200"/>
        <w:rPr>
          <w:rFonts w:hint="eastAsia" w:hAnsi="宋体" w:eastAsia="宋体" w:cs="宋体"/>
          <w:highlight w:val="none"/>
          <w:lang w:eastAsia="zh-CN"/>
        </w:rPr>
      </w:pPr>
      <w:r>
        <w:rPr>
          <w:rFonts w:hint="eastAsia" w:hAnsi="宋体" w:cs="宋体"/>
          <w:szCs w:val="22"/>
          <w:highlight w:val="none"/>
        </w:rPr>
        <w:t>2.3采购代理机构：</w:t>
      </w:r>
      <w:r>
        <w:rPr>
          <w:rFonts w:hint="eastAsia" w:hAnsi="宋体" w:cs="宋体"/>
          <w:szCs w:val="22"/>
          <w:highlight w:val="none"/>
          <w:lang w:eastAsia="zh-CN"/>
        </w:rPr>
        <w:t>陕西启航项目管理咨询有限公司</w:t>
      </w:r>
    </w:p>
    <w:p w14:paraId="75D111C0">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14:paraId="4BF55491">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14:paraId="1AD5C5CF">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14:paraId="5EDB3A75">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14:paraId="33589A1F">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243F8AB7">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5BA60B3E">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A3277E">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5BCC8675">
      <w:pPr>
        <w:spacing w:line="500" w:lineRule="exact"/>
        <w:rPr>
          <w:rFonts w:hAnsi="宋体" w:cs="宋体"/>
          <w:b/>
          <w:szCs w:val="24"/>
          <w:highlight w:val="none"/>
        </w:rPr>
      </w:pPr>
      <w:r>
        <w:rPr>
          <w:rFonts w:hint="eastAsia" w:hAnsi="宋体" w:cs="宋体"/>
          <w:b/>
          <w:szCs w:val="24"/>
          <w:highlight w:val="none"/>
        </w:rPr>
        <w:t>3.合格的供应商</w:t>
      </w:r>
    </w:p>
    <w:p w14:paraId="6E6BEE21">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14:paraId="044FA0E0">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65D57654">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B98B75C">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1CD220C7">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3DAB639E">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75BEDE54">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55782254">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14:paraId="741454EA">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30BF563E">
      <w:pPr>
        <w:spacing w:line="500" w:lineRule="exact"/>
        <w:ind w:firstLine="480" w:firstLineChars="200"/>
        <w:rPr>
          <w:rFonts w:hAnsi="宋体" w:cs="宋体"/>
          <w:szCs w:val="24"/>
          <w:highlight w:val="none"/>
        </w:rPr>
      </w:pPr>
      <w:r>
        <w:rPr>
          <w:rFonts w:hint="eastAsia" w:hAnsi="宋体" w:cs="宋体"/>
          <w:szCs w:val="24"/>
          <w:highlight w:val="none"/>
        </w:rPr>
        <w:t>3.4供应商必须在</w:t>
      </w:r>
      <w:r>
        <w:rPr>
          <w:rFonts w:hint="eastAsia" w:hAnsi="宋体" w:cs="宋体"/>
          <w:szCs w:val="24"/>
          <w:highlight w:val="none"/>
          <w:lang w:eastAsia="zh-CN"/>
        </w:rPr>
        <w:t>陕西启航项目管理咨询有限公司</w:t>
      </w:r>
      <w:r>
        <w:rPr>
          <w:rFonts w:hint="eastAsia" w:hAnsi="宋体" w:cs="宋体"/>
          <w:szCs w:val="24"/>
          <w:highlight w:val="none"/>
        </w:rPr>
        <w:t>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14:paraId="1CF9E428">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14:paraId="2AAB4010">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14:paraId="64F6186F">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14:paraId="476A6C25">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14:paraId="2BF803A8">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14:paraId="384AF276">
      <w:pPr>
        <w:spacing w:line="360" w:lineRule="auto"/>
        <w:rPr>
          <w:rFonts w:hAnsi="宋体" w:cs="宋体"/>
          <w:b/>
          <w:szCs w:val="24"/>
          <w:highlight w:val="none"/>
        </w:rPr>
      </w:pPr>
      <w:r>
        <w:rPr>
          <w:rFonts w:hint="eastAsia" w:hAnsi="宋体" w:cs="宋体"/>
          <w:b/>
          <w:szCs w:val="24"/>
          <w:highlight w:val="none"/>
        </w:rPr>
        <w:t>5.竞争性磋商响应文件内容的真实性</w:t>
      </w:r>
    </w:p>
    <w:p w14:paraId="287B7132">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426FCA78">
      <w:pPr>
        <w:keepNext/>
        <w:keepLines/>
        <w:spacing w:before="312" w:beforeLines="100" w:after="156" w:afterLines="50" w:line="360" w:lineRule="auto"/>
        <w:jc w:val="center"/>
        <w:outlineLvl w:val="1"/>
        <w:rPr>
          <w:rFonts w:hAnsi="宋体" w:cs="宋体"/>
          <w:b/>
          <w:sz w:val="32"/>
          <w:szCs w:val="32"/>
          <w:highlight w:val="none"/>
        </w:rPr>
      </w:pPr>
      <w:bookmarkStart w:id="37" w:name="_Toc31742"/>
      <w:bookmarkStart w:id="38" w:name="_Toc27903"/>
      <w:bookmarkStart w:id="39" w:name="_Toc30698"/>
      <w:r>
        <w:rPr>
          <w:rFonts w:hint="eastAsia" w:hAnsi="宋体" w:cs="宋体"/>
          <w:b/>
          <w:sz w:val="32"/>
          <w:szCs w:val="32"/>
          <w:highlight w:val="none"/>
        </w:rPr>
        <w:t>二.竞争性磋商文件</w:t>
      </w:r>
      <w:bookmarkEnd w:id="34"/>
      <w:bookmarkEnd w:id="35"/>
      <w:bookmarkEnd w:id="36"/>
      <w:bookmarkEnd w:id="37"/>
      <w:bookmarkEnd w:id="38"/>
      <w:bookmarkEnd w:id="39"/>
    </w:p>
    <w:p w14:paraId="329E29DE">
      <w:pPr>
        <w:spacing w:line="360" w:lineRule="auto"/>
        <w:rPr>
          <w:rFonts w:hAnsi="宋体" w:cs="宋体"/>
          <w:b/>
          <w:szCs w:val="24"/>
          <w:highlight w:val="none"/>
        </w:rPr>
      </w:pPr>
      <w:r>
        <w:rPr>
          <w:rFonts w:hint="eastAsia" w:hAnsi="宋体" w:cs="宋体"/>
          <w:b/>
          <w:szCs w:val="24"/>
          <w:highlight w:val="none"/>
        </w:rPr>
        <w:t>6.竞争性磋商文件构成</w:t>
      </w:r>
    </w:p>
    <w:p w14:paraId="47145E2D">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14:paraId="18401716">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14:paraId="45969957">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14:paraId="3EFA2E37">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14:paraId="08711DE8">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14:paraId="3D31A598">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第五章 </w:t>
      </w:r>
      <w:r>
        <w:rPr>
          <w:rFonts w:hint="eastAsia" w:hAnsi="宋体" w:cs="宋体"/>
          <w:szCs w:val="24"/>
          <w:highlight w:val="none"/>
          <w:lang w:eastAsia="zh-CN"/>
        </w:rPr>
        <w:t>服务内容</w:t>
      </w:r>
    </w:p>
    <w:p w14:paraId="41E29261">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14:paraId="1E1EF4B0">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3EF3136C">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w:t>
      </w:r>
      <w:r>
        <w:rPr>
          <w:rFonts w:hint="eastAsia" w:hAnsi="宋体" w:cs="宋体"/>
          <w:szCs w:val="24"/>
          <w:highlight w:val="none"/>
          <w:lang w:eastAsia="zh-CN"/>
        </w:rPr>
        <w:t>陕西启航项目管理咨询有限公司</w:t>
      </w:r>
      <w:r>
        <w:rPr>
          <w:rFonts w:hint="eastAsia" w:hAnsi="宋体" w:cs="宋体"/>
          <w:szCs w:val="24"/>
          <w:highlight w:val="none"/>
        </w:rPr>
        <w:t>，如发现竞争性磋商响应文件内容与现行法律法规不相符的情况，以现行法律法规为准。</w:t>
      </w:r>
    </w:p>
    <w:p w14:paraId="3E3096A4">
      <w:pPr>
        <w:spacing w:line="360" w:lineRule="auto"/>
        <w:rPr>
          <w:rFonts w:hAnsi="宋体" w:cs="宋体"/>
          <w:b/>
          <w:szCs w:val="24"/>
          <w:highlight w:val="none"/>
        </w:rPr>
      </w:pPr>
      <w:r>
        <w:rPr>
          <w:rFonts w:hint="eastAsia" w:hAnsi="宋体" w:cs="宋体"/>
          <w:b/>
          <w:szCs w:val="24"/>
          <w:highlight w:val="none"/>
        </w:rPr>
        <w:t>7.竞争性磋商文件的修改和澄清</w:t>
      </w:r>
    </w:p>
    <w:p w14:paraId="19F159E4">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7BA438E9">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3B155556">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66C9AA8C">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14:paraId="19DF9B16">
      <w:pPr>
        <w:keepNext/>
        <w:keepLines/>
        <w:spacing w:before="312" w:beforeLines="100" w:after="156" w:afterLines="50" w:line="360" w:lineRule="auto"/>
        <w:jc w:val="center"/>
        <w:outlineLvl w:val="1"/>
        <w:rPr>
          <w:rFonts w:hAnsi="宋体" w:cs="宋体"/>
          <w:b/>
          <w:sz w:val="32"/>
          <w:szCs w:val="32"/>
          <w:highlight w:val="none"/>
        </w:rPr>
      </w:pPr>
      <w:bookmarkStart w:id="40" w:name="_Toc363473974"/>
      <w:bookmarkStart w:id="41" w:name="_Toc28227"/>
      <w:bookmarkStart w:id="42" w:name="_Toc363474019"/>
      <w:bookmarkStart w:id="43" w:name="_Toc26653"/>
      <w:bookmarkStart w:id="44" w:name="_Toc403077641"/>
      <w:bookmarkStart w:id="45" w:name="_Toc13771"/>
      <w:r>
        <w:rPr>
          <w:rFonts w:hint="eastAsia" w:hAnsi="宋体" w:cs="宋体"/>
          <w:b/>
          <w:sz w:val="32"/>
          <w:szCs w:val="32"/>
          <w:highlight w:val="none"/>
        </w:rPr>
        <w:t>三.磋商响应文件的编制</w:t>
      </w:r>
      <w:bookmarkEnd w:id="40"/>
      <w:bookmarkEnd w:id="41"/>
      <w:bookmarkEnd w:id="42"/>
      <w:bookmarkEnd w:id="43"/>
      <w:bookmarkEnd w:id="44"/>
      <w:bookmarkEnd w:id="45"/>
    </w:p>
    <w:p w14:paraId="1D387706">
      <w:pPr>
        <w:spacing w:line="360" w:lineRule="auto"/>
        <w:rPr>
          <w:rFonts w:hAnsi="宋体" w:cs="宋体"/>
          <w:b/>
          <w:szCs w:val="24"/>
          <w:highlight w:val="none"/>
        </w:rPr>
      </w:pPr>
      <w:r>
        <w:rPr>
          <w:rFonts w:hint="eastAsia" w:hAnsi="宋体" w:cs="宋体"/>
          <w:b/>
          <w:szCs w:val="24"/>
          <w:highlight w:val="none"/>
        </w:rPr>
        <w:t>8. 磋商语言和磋商货币</w:t>
      </w:r>
    </w:p>
    <w:p w14:paraId="298C5A69">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14:paraId="75F03A18">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14:paraId="5C6044E3">
      <w:pPr>
        <w:spacing w:line="360" w:lineRule="auto"/>
        <w:rPr>
          <w:rFonts w:hAnsi="宋体" w:cs="宋体"/>
          <w:b/>
          <w:szCs w:val="24"/>
          <w:highlight w:val="none"/>
        </w:rPr>
      </w:pPr>
      <w:r>
        <w:rPr>
          <w:rFonts w:hint="eastAsia" w:hAnsi="宋体" w:cs="宋体"/>
          <w:b/>
          <w:szCs w:val="24"/>
          <w:highlight w:val="none"/>
        </w:rPr>
        <w:t>9.竞争性磋商响应文件的构成</w:t>
      </w:r>
    </w:p>
    <w:p w14:paraId="7A80E22C">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14:paraId="7C3D7C4F">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14:paraId="002879D4">
      <w:pPr>
        <w:spacing w:line="500" w:lineRule="exact"/>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14:paraId="3705456D">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14:paraId="5A7C70E7">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14:paraId="46D216F8">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14:paraId="0571EBD0">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14:paraId="6F248202">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6738CCE5">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14:paraId="10073E3F">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3D26985A">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7AB9982A">
      <w:pPr>
        <w:spacing w:line="360" w:lineRule="auto"/>
        <w:rPr>
          <w:rFonts w:hAnsi="宋体" w:cs="宋体"/>
          <w:b/>
          <w:szCs w:val="24"/>
          <w:highlight w:val="none"/>
        </w:rPr>
      </w:pPr>
      <w:r>
        <w:rPr>
          <w:rFonts w:hint="eastAsia" w:hAnsi="宋体" w:cs="宋体"/>
          <w:b/>
          <w:szCs w:val="24"/>
          <w:highlight w:val="none"/>
        </w:rPr>
        <w:t>11.磋商报价</w:t>
      </w:r>
    </w:p>
    <w:p w14:paraId="09FEDF03">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3C2450CC">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14:paraId="6FA28382">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14:paraId="2F211CFF">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14:paraId="0EFBF63A">
      <w:pPr>
        <w:spacing w:line="360" w:lineRule="auto"/>
        <w:rPr>
          <w:rFonts w:hAnsi="宋体" w:cs="宋体"/>
          <w:b/>
          <w:szCs w:val="24"/>
          <w:highlight w:val="none"/>
        </w:rPr>
      </w:pPr>
      <w:r>
        <w:rPr>
          <w:rFonts w:hint="eastAsia" w:hAnsi="宋体" w:cs="宋体"/>
          <w:b/>
          <w:szCs w:val="24"/>
          <w:highlight w:val="none"/>
        </w:rPr>
        <w:t>12.证明供应商合格的资格证明文件</w:t>
      </w:r>
    </w:p>
    <w:p w14:paraId="12FFB8E1">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203A6F3D">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14:paraId="5941BE45">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14:paraId="4C58A3A3">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14:paraId="495F215F">
      <w:pPr>
        <w:spacing w:line="360" w:lineRule="auto"/>
        <w:rPr>
          <w:rFonts w:hint="eastAsia" w:hAnsi="宋体" w:eastAsia="宋体" w:cs="宋体"/>
          <w:b/>
          <w:szCs w:val="24"/>
          <w:highlight w:val="none"/>
          <w:lang w:val="en-US" w:eastAsia="zh-CN"/>
        </w:rPr>
      </w:pPr>
      <w:r>
        <w:rPr>
          <w:rFonts w:hint="eastAsia" w:hAnsi="宋体" w:cs="宋体"/>
          <w:b/>
          <w:szCs w:val="24"/>
          <w:highlight w:val="none"/>
        </w:rPr>
        <w:t>14.磋商保证金</w:t>
      </w:r>
    </w:p>
    <w:p w14:paraId="0709B9FA">
      <w:pPr>
        <w:spacing w:line="360" w:lineRule="auto"/>
        <w:ind w:firstLine="480" w:firstLineChars="200"/>
        <w:rPr>
          <w:rFonts w:hint="eastAsia" w:hAnsi="宋体" w:eastAsia="宋体" w:cs="宋体"/>
          <w:szCs w:val="24"/>
          <w:highlight w:val="none"/>
          <w:lang w:val="en-US" w:eastAsia="zh-CN"/>
        </w:rPr>
      </w:pPr>
      <w:r>
        <w:rPr>
          <w:rFonts w:hint="eastAsia" w:ascii="宋体" w:hAnsi="宋体" w:eastAsia="宋体" w:cs="宋体"/>
          <w:szCs w:val="24"/>
          <w:highlight w:val="none"/>
          <w:lang w:val="en-US" w:eastAsia="zh-CN"/>
        </w:rPr>
        <w:t xml:space="preserve">14.1 </w:t>
      </w:r>
      <w:r>
        <w:rPr>
          <w:rFonts w:hint="eastAsia" w:ascii="宋体" w:hAnsi="宋体" w:eastAsia="宋体" w:cs="宋体"/>
          <w:szCs w:val="24"/>
          <w:highlight w:val="none"/>
        </w:rPr>
        <w:t>本项目</w:t>
      </w:r>
      <w:r>
        <w:rPr>
          <w:rFonts w:hint="eastAsia" w:hAnsi="宋体" w:cs="宋体"/>
          <w:szCs w:val="24"/>
          <w:highlight w:val="none"/>
        </w:rPr>
        <w:t>不缴纳磋商保证金</w:t>
      </w:r>
      <w:r>
        <w:rPr>
          <w:rFonts w:hint="eastAsia" w:hAnsi="宋体" w:cs="宋体"/>
          <w:szCs w:val="24"/>
          <w:highlight w:val="none"/>
          <w:lang w:eastAsia="zh-CN"/>
        </w:rPr>
        <w:t>。</w:t>
      </w:r>
    </w:p>
    <w:p w14:paraId="4DC44227">
      <w:pPr>
        <w:spacing w:line="360" w:lineRule="auto"/>
        <w:rPr>
          <w:rFonts w:hAnsi="宋体" w:cs="宋体"/>
          <w:b/>
          <w:szCs w:val="24"/>
          <w:highlight w:val="none"/>
        </w:rPr>
      </w:pPr>
      <w:r>
        <w:rPr>
          <w:rFonts w:hint="eastAsia" w:hAnsi="宋体" w:cs="宋体"/>
          <w:b/>
          <w:szCs w:val="24"/>
          <w:highlight w:val="none"/>
        </w:rPr>
        <w:t>15.磋商有效期</w:t>
      </w:r>
    </w:p>
    <w:p w14:paraId="778A4BD5">
      <w:pPr>
        <w:spacing w:line="360" w:lineRule="auto"/>
        <w:ind w:firstLine="480" w:firstLineChars="200"/>
        <w:rPr>
          <w:rFonts w:hAnsi="宋体" w:cs="宋体"/>
          <w:szCs w:val="24"/>
          <w:highlight w:val="none"/>
        </w:rPr>
      </w:pPr>
      <w:bookmarkStart w:id="46"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6"/>
    </w:p>
    <w:p w14:paraId="559AAA84">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w:t>
      </w:r>
    </w:p>
    <w:p w14:paraId="34C7D6D8">
      <w:pPr>
        <w:spacing w:line="360" w:lineRule="auto"/>
        <w:rPr>
          <w:rFonts w:hAnsi="宋体" w:cs="宋体"/>
          <w:b/>
          <w:szCs w:val="24"/>
          <w:highlight w:val="none"/>
        </w:rPr>
      </w:pPr>
      <w:r>
        <w:rPr>
          <w:rFonts w:hint="eastAsia" w:hAnsi="宋体" w:cs="宋体"/>
          <w:b/>
          <w:szCs w:val="24"/>
          <w:highlight w:val="none"/>
        </w:rPr>
        <w:t>16.竞争性磋商响应文件的式样和签署</w:t>
      </w:r>
    </w:p>
    <w:p w14:paraId="79F22F9B">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14:paraId="30B380C1">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14:paraId="0EB6DACC">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14:paraId="1BB7DDB3">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16.4供应商名称应填写全称。磋商响应文件正本必须逐页加盖供应商公章（鲜章），否则按无效处理。</w:t>
      </w:r>
    </w:p>
    <w:p w14:paraId="59E684B7">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14:paraId="6AF5C556">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14:paraId="0B1AA23E">
      <w:pPr>
        <w:keepNext/>
        <w:keepLines/>
        <w:spacing w:before="312" w:beforeLines="100" w:after="156" w:afterLines="50" w:line="360" w:lineRule="auto"/>
        <w:jc w:val="center"/>
        <w:outlineLvl w:val="1"/>
        <w:rPr>
          <w:rFonts w:hAnsi="宋体" w:cs="宋体"/>
          <w:b/>
          <w:sz w:val="32"/>
          <w:szCs w:val="32"/>
          <w:highlight w:val="none"/>
        </w:rPr>
      </w:pPr>
      <w:bookmarkStart w:id="47" w:name="_Toc12266"/>
      <w:bookmarkStart w:id="48" w:name="_Toc18686"/>
      <w:bookmarkStart w:id="49" w:name="_Toc20799"/>
      <w:r>
        <w:rPr>
          <w:rFonts w:hint="eastAsia" w:hAnsi="宋体" w:cs="宋体"/>
          <w:b/>
          <w:sz w:val="32"/>
          <w:szCs w:val="32"/>
          <w:highlight w:val="none"/>
        </w:rPr>
        <w:t>四.竞争性磋商响应文件的递交</w:t>
      </w:r>
      <w:bookmarkEnd w:id="47"/>
      <w:bookmarkEnd w:id="48"/>
      <w:bookmarkEnd w:id="49"/>
    </w:p>
    <w:p w14:paraId="6BCA3506">
      <w:pPr>
        <w:spacing w:line="360" w:lineRule="auto"/>
        <w:rPr>
          <w:rFonts w:hAnsi="宋体" w:cs="宋体"/>
          <w:b/>
          <w:szCs w:val="24"/>
          <w:highlight w:val="none"/>
        </w:rPr>
      </w:pPr>
      <w:r>
        <w:rPr>
          <w:rFonts w:hint="eastAsia" w:hAnsi="宋体" w:cs="宋体"/>
          <w:b/>
          <w:szCs w:val="24"/>
          <w:highlight w:val="none"/>
        </w:rPr>
        <w:t>17.竞争性磋商响应文件的密封和标记</w:t>
      </w:r>
    </w:p>
    <w:p w14:paraId="0547E72D">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w:t>
      </w:r>
      <w:r>
        <w:rPr>
          <w:rFonts w:hint="eastAsia" w:hAnsi="宋体" w:cs="宋体"/>
          <w:szCs w:val="24"/>
          <w:highlight w:val="none"/>
          <w:lang w:val="en-US" w:eastAsia="zh-CN"/>
        </w:rPr>
        <w:t>和正本密封</w:t>
      </w:r>
      <w:r>
        <w:rPr>
          <w:rFonts w:hint="eastAsia" w:hAnsi="宋体" w:cs="宋体"/>
          <w:szCs w:val="24"/>
          <w:highlight w:val="none"/>
        </w:rPr>
        <w:t>（该单独密封报价一览表的报价必须与竞争性磋商响应文件正本中的报价一览表（报价表）报价一致，若不一致，则按单独的报价一览表为准。</w:t>
      </w:r>
    </w:p>
    <w:p w14:paraId="413F094A">
      <w:pPr>
        <w:spacing w:line="360" w:lineRule="auto"/>
        <w:ind w:firstLine="480" w:firstLineChars="200"/>
        <w:rPr>
          <w:rFonts w:hAnsi="宋体" w:cs="宋体"/>
          <w:szCs w:val="24"/>
          <w:highlight w:val="none"/>
        </w:rPr>
      </w:pPr>
      <w:r>
        <w:rPr>
          <w:rFonts w:hint="eastAsia" w:hAnsi="宋体" w:cs="宋体"/>
          <w:highlight w:val="none"/>
        </w:rPr>
        <w:t>17.2竞争性磋商响应文件正本、电子版本、报价一览表密封装在封袋中，所有的副本密封装在单独的封袋中（封袋不得有破损），且在封袋正面标明“正本”“副本”字样。封袋应加贴封条，并在封线处加盖供应商公章，封袋正面要粘贴供应商全称、项目名称、编号等标识。</w:t>
      </w:r>
    </w:p>
    <w:p w14:paraId="756193B4">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14:paraId="17A218C7">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14:paraId="657D551D">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14:paraId="2929F7DB">
      <w:pPr>
        <w:spacing w:line="360" w:lineRule="auto"/>
        <w:ind w:firstLine="720" w:firstLineChars="300"/>
        <w:rPr>
          <w:rFonts w:hAnsi="宋体" w:cs="宋体"/>
          <w:szCs w:val="24"/>
          <w:highlight w:val="none"/>
        </w:rPr>
      </w:pPr>
      <w:r>
        <w:rPr>
          <w:rFonts w:hint="eastAsia" w:hAnsi="宋体" w:cs="宋体"/>
          <w:szCs w:val="24"/>
          <w:highlight w:val="none"/>
        </w:rPr>
        <w:t>3）正本或副本“请勿在＿＿＿＿＿(磋商时间)之前启封”。</w:t>
      </w:r>
    </w:p>
    <w:p w14:paraId="40D29C7B">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14:paraId="520A89F9">
      <w:pPr>
        <w:spacing w:line="360" w:lineRule="auto"/>
        <w:rPr>
          <w:rFonts w:hAnsi="宋体" w:cs="宋体"/>
          <w:b/>
          <w:szCs w:val="24"/>
          <w:highlight w:val="none"/>
        </w:rPr>
      </w:pPr>
      <w:r>
        <w:rPr>
          <w:rFonts w:hint="eastAsia" w:hAnsi="宋体" w:cs="宋体"/>
          <w:b/>
          <w:szCs w:val="24"/>
          <w:highlight w:val="none"/>
        </w:rPr>
        <w:t>18．竞争性磋商响应文件的递交</w:t>
      </w:r>
    </w:p>
    <w:p w14:paraId="739A9F2F">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626E1772">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11E2900A">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14:paraId="3FC5F635">
      <w:pPr>
        <w:spacing w:line="360" w:lineRule="auto"/>
        <w:rPr>
          <w:rFonts w:hAnsi="宋体" w:cs="宋体"/>
          <w:b/>
          <w:szCs w:val="24"/>
          <w:highlight w:val="none"/>
        </w:rPr>
      </w:pPr>
      <w:r>
        <w:rPr>
          <w:rFonts w:hint="eastAsia" w:hAnsi="宋体" w:cs="宋体"/>
          <w:b/>
          <w:szCs w:val="24"/>
          <w:highlight w:val="none"/>
        </w:rPr>
        <w:t>19．递交的竞争性磋商响应文件</w:t>
      </w:r>
    </w:p>
    <w:p w14:paraId="470CC48C">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14:paraId="7B16C3B7">
      <w:pPr>
        <w:spacing w:line="360" w:lineRule="auto"/>
        <w:rPr>
          <w:rFonts w:hAnsi="宋体" w:cs="宋体"/>
          <w:b/>
          <w:szCs w:val="24"/>
          <w:highlight w:val="none"/>
        </w:rPr>
      </w:pPr>
      <w:r>
        <w:rPr>
          <w:rFonts w:hint="eastAsia" w:hAnsi="宋体" w:cs="宋体"/>
          <w:b/>
          <w:szCs w:val="24"/>
          <w:highlight w:val="none"/>
        </w:rPr>
        <w:t>20．磋商的修改与撤回</w:t>
      </w:r>
    </w:p>
    <w:p w14:paraId="49BAFAF3">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5605D668">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14:paraId="647628E3">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14:paraId="5232734C">
      <w:pPr>
        <w:keepNext/>
        <w:keepLines/>
        <w:spacing w:before="312" w:beforeLines="100" w:after="156" w:afterLines="50" w:line="360" w:lineRule="auto"/>
        <w:jc w:val="center"/>
        <w:outlineLvl w:val="1"/>
        <w:rPr>
          <w:rFonts w:hAnsi="宋体" w:cs="宋体"/>
          <w:b/>
          <w:sz w:val="32"/>
          <w:szCs w:val="32"/>
          <w:highlight w:val="none"/>
        </w:rPr>
      </w:pPr>
      <w:bookmarkStart w:id="50" w:name="_Toc363474021"/>
      <w:bookmarkStart w:id="51" w:name="_Toc15436"/>
      <w:bookmarkStart w:id="52" w:name="_Toc403077643"/>
      <w:bookmarkStart w:id="53" w:name="_Toc13669"/>
      <w:bookmarkStart w:id="54" w:name="_Toc363473976"/>
      <w:bookmarkStart w:id="55" w:name="_Toc25852"/>
      <w:r>
        <w:rPr>
          <w:rFonts w:hint="eastAsia" w:hAnsi="宋体" w:cs="宋体"/>
          <w:b/>
          <w:sz w:val="32"/>
          <w:szCs w:val="32"/>
          <w:highlight w:val="none"/>
        </w:rPr>
        <w:t>五.磋商与评标</w:t>
      </w:r>
      <w:bookmarkEnd w:id="50"/>
      <w:bookmarkEnd w:id="51"/>
      <w:bookmarkEnd w:id="52"/>
      <w:bookmarkEnd w:id="53"/>
      <w:bookmarkEnd w:id="54"/>
      <w:bookmarkEnd w:id="55"/>
    </w:p>
    <w:p w14:paraId="2359B873">
      <w:pPr>
        <w:spacing w:line="360" w:lineRule="auto"/>
        <w:rPr>
          <w:rFonts w:hAnsi="宋体" w:cs="宋体"/>
          <w:b/>
          <w:szCs w:val="24"/>
          <w:highlight w:val="none"/>
        </w:rPr>
      </w:pPr>
      <w:r>
        <w:rPr>
          <w:rFonts w:hint="eastAsia" w:hAnsi="宋体" w:cs="宋体"/>
          <w:b/>
          <w:szCs w:val="24"/>
          <w:highlight w:val="none"/>
        </w:rPr>
        <w:t>21.磋商大会</w:t>
      </w:r>
    </w:p>
    <w:p w14:paraId="4A10485D">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14:paraId="735CF1CA">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14:paraId="6598D31F">
      <w:pPr>
        <w:spacing w:line="360" w:lineRule="auto"/>
        <w:rPr>
          <w:rFonts w:hAnsi="宋体" w:cs="宋体"/>
          <w:b/>
          <w:szCs w:val="24"/>
          <w:highlight w:val="none"/>
        </w:rPr>
      </w:pPr>
      <w:r>
        <w:rPr>
          <w:rFonts w:hint="eastAsia" w:hAnsi="宋体" w:cs="宋体"/>
          <w:b/>
          <w:szCs w:val="24"/>
          <w:highlight w:val="none"/>
        </w:rPr>
        <w:t>22．评审程序</w:t>
      </w:r>
    </w:p>
    <w:p w14:paraId="57B12DD2">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62395532">
      <w:pPr>
        <w:spacing w:line="360" w:lineRule="auto"/>
        <w:rPr>
          <w:rFonts w:hAnsi="宋体" w:cs="宋体"/>
          <w:b/>
          <w:szCs w:val="24"/>
          <w:highlight w:val="none"/>
        </w:rPr>
      </w:pPr>
      <w:r>
        <w:rPr>
          <w:rFonts w:hint="eastAsia" w:hAnsi="宋体" w:cs="宋体"/>
          <w:b/>
          <w:szCs w:val="24"/>
          <w:highlight w:val="none"/>
        </w:rPr>
        <w:t>23．评审组织及评审原则</w:t>
      </w:r>
    </w:p>
    <w:p w14:paraId="1EA5B4E0">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6781B4C9">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14:paraId="1A768E08">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7F7952BA">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14:paraId="3432530D">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14:paraId="561087A0">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5C11A2C5">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14:paraId="6BCE0F73">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14:paraId="3810FA80">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14:paraId="15B04C0F">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14:paraId="520188EA">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1B73A47">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14:paraId="41B59228">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14:paraId="2270913E">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14:paraId="4767BB11">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14:paraId="0F718CD8">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14:paraId="4A8B0C3A">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B506143">
      <w:pPr>
        <w:spacing w:line="360" w:lineRule="auto"/>
        <w:ind w:firstLine="480" w:firstLineChars="200"/>
        <w:rPr>
          <w:rFonts w:hint="eastAsia"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p>
    <w:p w14:paraId="22501731">
      <w:pPr>
        <w:spacing w:line="360" w:lineRule="auto"/>
        <w:ind w:firstLine="482" w:firstLineChars="200"/>
        <w:rPr>
          <w:rFonts w:hAnsi="宋体" w:cs="宋体"/>
          <w:szCs w:val="24"/>
          <w:highlight w:val="none"/>
        </w:rPr>
      </w:pPr>
      <w:r>
        <w:rPr>
          <w:rFonts w:hint="eastAsia" w:hAnsi="宋体" w:cs="宋体"/>
          <w:b/>
          <w:bCs/>
          <w:szCs w:val="24"/>
          <w:highlight w:val="none"/>
        </w:rPr>
        <w:t>如发现下列情况之一的，其磋商将构成非实质性响应，按无效磋商处理：</w:t>
      </w:r>
    </w:p>
    <w:p w14:paraId="7784653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14:paraId="72A088E1">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14:paraId="3F106B8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14:paraId="3460315E">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14:paraId="6118425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14:paraId="5FF26341">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14:paraId="27C62D04">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14:paraId="4EA1FEFE">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14:paraId="6C9BEE7A">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6C201210">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14:paraId="288786CF">
      <w:pPr>
        <w:pStyle w:val="22"/>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14:paraId="2D780483">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14:paraId="388D2CD0">
      <w:pPr>
        <w:pStyle w:val="22"/>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14:paraId="188EF8A8">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14:paraId="3131F1DC">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14:paraId="5F486ADB">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14:paraId="07DF8B41">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14:paraId="3BC99DBD">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14:paraId="1ABFD9D9">
      <w:pPr>
        <w:spacing w:line="360" w:lineRule="auto"/>
        <w:rPr>
          <w:rFonts w:hAnsi="宋体" w:cs="宋体"/>
          <w:b/>
          <w:szCs w:val="24"/>
          <w:highlight w:val="none"/>
        </w:rPr>
      </w:pPr>
      <w:r>
        <w:rPr>
          <w:rFonts w:hint="eastAsia" w:hAnsi="宋体" w:cs="宋体"/>
          <w:b/>
          <w:szCs w:val="24"/>
          <w:highlight w:val="none"/>
        </w:rPr>
        <w:t>24．评审过程的保密</w:t>
      </w:r>
    </w:p>
    <w:p w14:paraId="10B5F63D">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14:paraId="54F117A2">
      <w:pPr>
        <w:jc w:val="left"/>
        <w:rPr>
          <w:rFonts w:hAnsi="宋体" w:cs="宋体"/>
          <w:b/>
          <w:szCs w:val="24"/>
          <w:highlight w:val="none"/>
        </w:rPr>
      </w:pPr>
      <w:r>
        <w:rPr>
          <w:rFonts w:hint="eastAsia" w:hAnsi="宋体" w:cs="宋体"/>
          <w:b/>
          <w:szCs w:val="24"/>
          <w:highlight w:val="none"/>
        </w:rPr>
        <w:t>25．评审方法</w:t>
      </w:r>
    </w:p>
    <w:p w14:paraId="1251037D">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eastAsia="zh-CN"/>
        </w:rPr>
        <w:t>推荐</w:t>
      </w:r>
      <w:r>
        <w:rPr>
          <w:rFonts w:hint="eastAsia" w:hAnsi="宋体" w:cs="宋体"/>
          <w:szCs w:val="24"/>
          <w:highlight w:val="none"/>
        </w:rPr>
        <w:t>1-3名成交候选人。</w:t>
      </w:r>
    </w:p>
    <w:p w14:paraId="5EDBA716">
      <w:pPr>
        <w:keepNext/>
        <w:keepLines/>
        <w:spacing w:before="312" w:beforeLines="100" w:after="156" w:afterLines="50" w:line="360" w:lineRule="auto"/>
        <w:jc w:val="center"/>
        <w:outlineLvl w:val="1"/>
        <w:rPr>
          <w:rFonts w:hAnsi="宋体" w:cs="宋体"/>
          <w:b/>
          <w:sz w:val="32"/>
          <w:szCs w:val="32"/>
          <w:highlight w:val="none"/>
        </w:rPr>
      </w:pPr>
      <w:bookmarkStart w:id="56" w:name="_Toc24420"/>
      <w:bookmarkStart w:id="57" w:name="_Toc29146"/>
      <w:bookmarkStart w:id="58" w:name="_Toc15100"/>
      <w:r>
        <w:rPr>
          <w:rFonts w:hint="eastAsia" w:hAnsi="宋体" w:cs="宋体"/>
          <w:b/>
          <w:sz w:val="32"/>
          <w:szCs w:val="32"/>
          <w:highlight w:val="none"/>
        </w:rPr>
        <w:t>六.成交、通知与签约</w:t>
      </w:r>
      <w:bookmarkEnd w:id="56"/>
      <w:bookmarkEnd w:id="57"/>
      <w:bookmarkEnd w:id="58"/>
    </w:p>
    <w:p w14:paraId="7AE5FB48">
      <w:pPr>
        <w:spacing w:line="360" w:lineRule="auto"/>
        <w:rPr>
          <w:rFonts w:hAnsi="宋体" w:cs="宋体"/>
          <w:b/>
          <w:szCs w:val="24"/>
          <w:highlight w:val="none"/>
        </w:rPr>
      </w:pPr>
      <w:r>
        <w:rPr>
          <w:rFonts w:hint="eastAsia" w:hAnsi="宋体" w:cs="宋体"/>
          <w:b/>
          <w:szCs w:val="24"/>
          <w:highlight w:val="none"/>
        </w:rPr>
        <w:t>26．成交程序</w:t>
      </w:r>
    </w:p>
    <w:p w14:paraId="6BDAB8FB">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14:paraId="6ACD9CE8">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14:paraId="7C064573">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057F04CB">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14:paraId="142C8897">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14:paraId="1CD7C388">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14:paraId="091DFB0A">
      <w:pPr>
        <w:spacing w:line="360" w:lineRule="auto"/>
        <w:rPr>
          <w:rFonts w:hAnsi="宋体" w:cs="宋体"/>
          <w:b/>
          <w:szCs w:val="24"/>
          <w:highlight w:val="none"/>
        </w:rPr>
      </w:pPr>
      <w:r>
        <w:rPr>
          <w:rFonts w:hint="eastAsia" w:hAnsi="宋体" w:cs="宋体"/>
          <w:b/>
          <w:szCs w:val="24"/>
          <w:highlight w:val="none"/>
        </w:rPr>
        <w:t>27．成交通知</w:t>
      </w:r>
    </w:p>
    <w:p w14:paraId="5091FE09">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14:paraId="641E2DD9">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14:paraId="6E72045D">
      <w:pPr>
        <w:spacing w:line="360" w:lineRule="auto"/>
        <w:rPr>
          <w:rFonts w:hAnsi="宋体" w:cs="宋体"/>
          <w:b/>
          <w:szCs w:val="24"/>
          <w:highlight w:val="none"/>
        </w:rPr>
      </w:pPr>
      <w:r>
        <w:rPr>
          <w:rFonts w:hint="eastAsia" w:hAnsi="宋体" w:cs="宋体"/>
          <w:b/>
          <w:szCs w:val="24"/>
          <w:highlight w:val="none"/>
        </w:rPr>
        <w:t>28. 采购合同的签订</w:t>
      </w:r>
    </w:p>
    <w:p w14:paraId="61860C52">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w:t>
      </w:r>
      <w:r>
        <w:rPr>
          <w:rFonts w:hint="eastAsia" w:hAnsi="宋体" w:cs="宋体"/>
          <w:szCs w:val="24"/>
          <w:highlight w:val="none"/>
          <w:lang w:eastAsia="zh-CN"/>
        </w:rPr>
        <w:t>二十五</w:t>
      </w:r>
      <w:r>
        <w:rPr>
          <w:rFonts w:hint="eastAsia" w:hAnsi="宋体" w:cs="宋体"/>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5C41F871">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w:t>
      </w:r>
      <w:r>
        <w:rPr>
          <w:rFonts w:hint="eastAsia" w:hAnsi="宋体" w:cs="宋体"/>
          <w:szCs w:val="24"/>
          <w:highlight w:val="none"/>
          <w:lang w:eastAsia="zh-CN"/>
        </w:rPr>
        <w:t>两</w:t>
      </w:r>
      <w:r>
        <w:rPr>
          <w:rFonts w:hint="eastAsia" w:hAnsi="宋体" w:cs="宋体"/>
          <w:szCs w:val="24"/>
          <w:highlight w:val="none"/>
        </w:rPr>
        <w:t>个工作日内，将采购合同副本报同级人民政府财政部门备案。</w:t>
      </w:r>
    </w:p>
    <w:p w14:paraId="26378419">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14:paraId="59CEC574">
      <w:pPr>
        <w:spacing w:line="360" w:lineRule="auto"/>
        <w:ind w:firstLine="480" w:firstLineChars="200"/>
        <w:rPr>
          <w:rFonts w:hint="eastAsia" w:hAnsi="宋体" w:cs="宋体"/>
          <w:szCs w:val="24"/>
          <w:highlight w:val="none"/>
        </w:rPr>
      </w:pPr>
      <w:r>
        <w:rPr>
          <w:rFonts w:hint="eastAsia" w:hAnsi="宋体" w:cs="宋体"/>
          <w:szCs w:val="24"/>
          <w:highlight w:val="none"/>
        </w:rPr>
        <w:t>29.1以成交金额为基数，依据国家计委颁发的《招标代理服务收费管理暂行办法》（计价格[2002]1980号）和国家发展和改革委员会办公厅颁发的《关于招标代理服务收费有关问题的通知》（发改办价格[2003]857号）的有关规定执行，本项目定额收取（¥3500.00）叁仟伍佰元整。</w:t>
      </w:r>
    </w:p>
    <w:p w14:paraId="178FCB4D">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14:paraId="43441D0C">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14:paraId="6F8220E5">
      <w:pPr>
        <w:spacing w:line="360" w:lineRule="auto"/>
        <w:ind w:firstLine="482" w:firstLineChars="200"/>
        <w:rPr>
          <w:rFonts w:hint="eastAsia" w:hAnsi="宋体" w:eastAsia="宋体" w:cs="宋体"/>
          <w:b/>
          <w:bCs/>
          <w:szCs w:val="24"/>
          <w:highlight w:val="none"/>
          <w:lang w:eastAsia="zh-CN"/>
        </w:rPr>
      </w:pPr>
      <w:r>
        <w:rPr>
          <w:rFonts w:hint="eastAsia" w:hAnsi="宋体" w:cs="宋体"/>
          <w:b/>
          <w:bCs/>
          <w:szCs w:val="24"/>
          <w:highlight w:val="none"/>
        </w:rPr>
        <w:t xml:space="preserve">1、采购代理机构开户名称: </w:t>
      </w:r>
      <w:r>
        <w:rPr>
          <w:rFonts w:hint="eastAsia" w:hAnsi="宋体" w:cs="宋体"/>
          <w:b/>
          <w:bCs/>
          <w:szCs w:val="24"/>
          <w:highlight w:val="none"/>
          <w:lang w:eastAsia="zh-CN"/>
        </w:rPr>
        <w:t>陕西启航项目管理咨询有限公司</w:t>
      </w:r>
    </w:p>
    <w:p w14:paraId="7A1D2C58">
      <w:pPr>
        <w:spacing w:line="360" w:lineRule="auto"/>
        <w:ind w:firstLine="482" w:firstLineChars="200"/>
        <w:rPr>
          <w:rFonts w:hint="eastAsia" w:hAnsi="宋体" w:eastAsia="宋体" w:cs="宋体"/>
          <w:b/>
          <w:bCs/>
          <w:szCs w:val="24"/>
          <w:highlight w:val="none"/>
          <w:lang w:eastAsia="zh-CN"/>
        </w:rPr>
      </w:pPr>
      <w:r>
        <w:rPr>
          <w:rFonts w:hint="eastAsia" w:hAnsi="宋体" w:cs="宋体"/>
          <w:b/>
          <w:bCs/>
          <w:szCs w:val="24"/>
          <w:highlight w:val="none"/>
        </w:rPr>
        <w:t>2、开户行名称：</w:t>
      </w:r>
      <w:r>
        <w:rPr>
          <w:rFonts w:hint="eastAsia" w:hAnsi="宋体" w:cs="宋体"/>
          <w:b/>
          <w:bCs/>
          <w:szCs w:val="24"/>
          <w:highlight w:val="none"/>
          <w:lang w:eastAsia="zh-CN"/>
        </w:rPr>
        <w:t>中国工商银行股份有限公司西安高新技术开发区支行</w:t>
      </w:r>
    </w:p>
    <w:p w14:paraId="7B18EB36">
      <w:pPr>
        <w:pStyle w:val="12"/>
        <w:ind w:firstLine="482" w:firstLineChars="200"/>
        <w:rPr>
          <w:rFonts w:ascii="宋体" w:hAnsi="宋体" w:cs="宋体"/>
          <w:sz w:val="24"/>
          <w:szCs w:val="24"/>
          <w:highlight w:val="none"/>
        </w:rPr>
      </w:pPr>
      <w:r>
        <w:rPr>
          <w:rFonts w:hint="eastAsia" w:ascii="宋体" w:hAnsi="宋体" w:cs="宋体"/>
          <w:b/>
          <w:bCs/>
          <w:sz w:val="24"/>
          <w:szCs w:val="24"/>
          <w:highlight w:val="none"/>
        </w:rPr>
        <w:t>3、账号：</w:t>
      </w:r>
      <w:r>
        <w:rPr>
          <w:rFonts w:hint="eastAsia" w:ascii="宋体" w:hAnsi="宋体" w:cs="宋体"/>
          <w:b/>
          <w:bCs/>
          <w:sz w:val="24"/>
          <w:szCs w:val="24"/>
          <w:highlight w:val="none"/>
          <w:lang w:eastAsia="zh-CN"/>
        </w:rPr>
        <w:t>3700024609200501345</w:t>
      </w:r>
      <w:r>
        <w:rPr>
          <w:rFonts w:hint="eastAsia" w:ascii="宋体" w:hAnsi="宋体" w:cs="宋体"/>
          <w:b/>
          <w:bCs/>
          <w:sz w:val="24"/>
          <w:szCs w:val="24"/>
          <w:highlight w:val="none"/>
        </w:rPr>
        <w:t>。</w:t>
      </w:r>
    </w:p>
    <w:p w14:paraId="23B1968F">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14:paraId="7EF85E54">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7FC3BD36">
      <w:pPr>
        <w:spacing w:line="500" w:lineRule="exact"/>
        <w:ind w:right="12" w:firstLine="480"/>
        <w:rPr>
          <w:rStyle w:val="26"/>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14:paraId="7EB4739B">
      <w:pPr>
        <w:spacing w:line="500" w:lineRule="exact"/>
        <w:ind w:left="3" w:firstLine="518" w:firstLineChars="216"/>
        <w:rPr>
          <w:rStyle w:val="26"/>
          <w:rFonts w:hAnsi="宋体" w:cs="宋体"/>
          <w:b w:val="0"/>
          <w:szCs w:val="24"/>
          <w:highlight w:val="none"/>
          <w:shd w:val="clear" w:color="auto" w:fill="FFFFFF"/>
        </w:rPr>
      </w:pPr>
      <w:r>
        <w:rPr>
          <w:rStyle w:val="26"/>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CFD838B">
      <w:pPr>
        <w:spacing w:line="500" w:lineRule="exact"/>
        <w:ind w:left="3" w:firstLine="518" w:firstLineChars="216"/>
        <w:rPr>
          <w:rStyle w:val="26"/>
          <w:rFonts w:hAnsi="宋体" w:cs="宋体"/>
          <w:b w:val="0"/>
          <w:szCs w:val="24"/>
          <w:highlight w:val="none"/>
          <w:shd w:val="clear" w:color="auto" w:fill="FFFFFF"/>
        </w:rPr>
      </w:pPr>
      <w:r>
        <w:rPr>
          <w:rStyle w:val="26"/>
          <w:rFonts w:hint="eastAsia" w:hAnsi="宋体" w:cs="宋体"/>
          <w:b w:val="0"/>
          <w:szCs w:val="24"/>
          <w:highlight w:val="none"/>
          <w:shd w:val="clear" w:color="auto" w:fill="FFFFFF"/>
        </w:rPr>
        <w:t>30.4以联合体形式参加政府采购活动的，其质疑应当由组成联合体的所有供应商共同提出。</w:t>
      </w:r>
    </w:p>
    <w:p w14:paraId="19083A2F">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14:paraId="2FC5F6AC">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14:paraId="72964E29">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4DF5A60E">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07DE421B">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540499AC">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58B7E8B1">
      <w:pPr>
        <w:spacing w:line="500" w:lineRule="exact"/>
        <w:ind w:right="12" w:firstLine="480" w:firstLineChars="200"/>
        <w:rPr>
          <w:rStyle w:val="26"/>
          <w:rFonts w:hAnsi="宋体" w:cs="宋体"/>
          <w:b w:val="0"/>
          <w:szCs w:val="24"/>
          <w:highlight w:val="none"/>
          <w:shd w:val="clear" w:color="auto" w:fill="FFFFFF"/>
        </w:rPr>
      </w:pPr>
      <w:r>
        <w:rPr>
          <w:rFonts w:hint="eastAsia" w:hAnsi="宋体" w:cs="宋体"/>
          <w:szCs w:val="24"/>
          <w:highlight w:val="none"/>
        </w:rPr>
        <w:t>30.5.6提出质疑的日期。</w:t>
      </w:r>
    </w:p>
    <w:p w14:paraId="5511D700">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66F8D7E1">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14:paraId="1E635742">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14:paraId="3D9B2ADD">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14:paraId="12EC3CA9">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060AA5B1">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14:paraId="0DA78368">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14:paraId="3758FC7B">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43C250E7">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14:paraId="257E470D">
      <w:pPr>
        <w:widowControl/>
        <w:spacing w:line="360" w:lineRule="auto"/>
        <w:ind w:firstLine="480" w:firstLineChars="200"/>
        <w:rPr>
          <w:rFonts w:hAnsi="宋体" w:cs="宋体"/>
          <w:highlight w:val="none"/>
        </w:rPr>
      </w:pPr>
      <w:r>
        <w:rPr>
          <w:rFonts w:hint="eastAsia" w:hAnsi="宋体" w:cs="宋体"/>
          <w:highlight w:val="none"/>
        </w:rPr>
        <w:t>30.7质疑答复</w:t>
      </w:r>
    </w:p>
    <w:p w14:paraId="16BB3769">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14:paraId="27367067">
      <w:pPr>
        <w:spacing w:line="360" w:lineRule="auto"/>
        <w:rPr>
          <w:rFonts w:hAnsi="宋体" w:cs="宋体"/>
          <w:b/>
          <w:szCs w:val="24"/>
          <w:highlight w:val="none"/>
        </w:rPr>
      </w:pPr>
      <w:r>
        <w:rPr>
          <w:rFonts w:hint="eastAsia" w:hAnsi="宋体" w:cs="宋体"/>
          <w:b/>
          <w:szCs w:val="24"/>
          <w:highlight w:val="none"/>
        </w:rPr>
        <w:t>31.其他</w:t>
      </w:r>
    </w:p>
    <w:p w14:paraId="04E21F13">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53016B48">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2B141A33">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38328CE5">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14:paraId="37FE76B8">
      <w:pPr>
        <w:ind w:firstLine="420" w:firstLineChars="0"/>
        <w:rPr>
          <w:rFonts w:hAnsi="宋体" w:cs="宋体"/>
          <w:highlight w:val="none"/>
        </w:rPr>
      </w:pPr>
      <w:r>
        <w:rPr>
          <w:rFonts w:hint="eastAsia" w:ascii="宋体" w:eastAsia="宋体" w:cs="宋体"/>
          <w:bCs/>
          <w:sz w:val="36"/>
          <w:szCs w:val="36"/>
          <w:highlight w:val="none"/>
        </w:rPr>
        <w:br w:type="page"/>
      </w:r>
      <w:bookmarkEnd w:id="6"/>
      <w:bookmarkEnd w:id="7"/>
      <w:bookmarkEnd w:id="8"/>
      <w:bookmarkEnd w:id="9"/>
      <w:bookmarkEnd w:id="10"/>
      <w:bookmarkEnd w:id="11"/>
      <w:bookmarkEnd w:id="12"/>
      <w:bookmarkEnd w:id="13"/>
      <w:bookmarkEnd w:id="14"/>
      <w:bookmarkEnd w:id="15"/>
      <w:bookmarkEnd w:id="16"/>
      <w:bookmarkEnd w:id="17"/>
      <w:bookmarkStart w:id="59" w:name="_Toc389582035"/>
      <w:bookmarkStart w:id="60" w:name="_Toc29249"/>
      <w:bookmarkStart w:id="61" w:name="_Toc2929"/>
      <w:bookmarkStart w:id="62" w:name="_Toc423973072"/>
    </w:p>
    <w:bookmarkEnd w:id="18"/>
    <w:bookmarkEnd w:id="19"/>
    <w:bookmarkEnd w:id="20"/>
    <w:bookmarkEnd w:id="59"/>
    <w:bookmarkEnd w:id="60"/>
    <w:bookmarkEnd w:id="61"/>
    <w:bookmarkEnd w:id="62"/>
    <w:p w14:paraId="5EAA4BEA">
      <w:pPr>
        <w:pStyle w:val="2"/>
        <w:numPr>
          <w:ilvl w:val="0"/>
          <w:numId w:val="3"/>
        </w:numPr>
        <w:jc w:val="center"/>
        <w:rPr>
          <w:rFonts w:ascii="宋体" w:eastAsia="宋体" w:cs="宋体"/>
          <w:highlight w:val="none"/>
        </w:rPr>
      </w:pPr>
      <w:bookmarkStart w:id="63" w:name="_Toc22973"/>
      <w:bookmarkStart w:id="64" w:name="_Toc423973074"/>
      <w:bookmarkStart w:id="65" w:name="_Toc25783"/>
      <w:bookmarkStart w:id="66" w:name="_Toc403077645"/>
      <w:bookmarkStart w:id="67" w:name="_Toc363474023"/>
      <w:r>
        <w:rPr>
          <w:rFonts w:hint="eastAsia" w:ascii="宋体" w:eastAsia="宋体" w:cs="宋体"/>
          <w:bCs/>
          <w:sz w:val="36"/>
          <w:szCs w:val="36"/>
          <w:highlight w:val="none"/>
        </w:rPr>
        <w:t xml:space="preserve">  </w:t>
      </w:r>
      <w:bookmarkStart w:id="68" w:name="_Toc22398"/>
      <w:bookmarkStart w:id="69" w:name="_Toc9687"/>
      <w:bookmarkStart w:id="70" w:name="_Toc23548"/>
      <w:r>
        <w:rPr>
          <w:rFonts w:hint="eastAsia" w:ascii="宋体" w:eastAsia="宋体" w:cs="宋体"/>
          <w:bCs/>
          <w:sz w:val="36"/>
          <w:szCs w:val="36"/>
          <w:highlight w:val="none"/>
        </w:rPr>
        <w:t>评审方法</w:t>
      </w:r>
      <w:bookmarkEnd w:id="63"/>
      <w:bookmarkEnd w:id="68"/>
      <w:bookmarkEnd w:id="69"/>
      <w:bookmarkEnd w:id="70"/>
    </w:p>
    <w:p w14:paraId="183AE9F6">
      <w:pPr>
        <w:spacing w:line="360" w:lineRule="auto"/>
        <w:outlineLvl w:val="1"/>
        <w:rPr>
          <w:rFonts w:hAnsi="宋体" w:cs="宋体"/>
          <w:b/>
          <w:szCs w:val="24"/>
          <w:highlight w:val="none"/>
        </w:rPr>
      </w:pPr>
      <w:bookmarkStart w:id="71" w:name="_Toc23722"/>
      <w:bookmarkStart w:id="72" w:name="_Toc28665"/>
      <w:bookmarkStart w:id="73" w:name="_Toc26649"/>
      <w:bookmarkStart w:id="74" w:name="_Toc32051"/>
      <w:r>
        <w:rPr>
          <w:rFonts w:hint="eastAsia" w:hAnsi="宋体" w:cs="宋体"/>
          <w:b/>
          <w:szCs w:val="24"/>
          <w:highlight w:val="none"/>
        </w:rPr>
        <w:t>一、评审方法</w:t>
      </w:r>
      <w:bookmarkEnd w:id="71"/>
      <w:bookmarkEnd w:id="72"/>
      <w:bookmarkEnd w:id="73"/>
      <w:bookmarkEnd w:id="74"/>
    </w:p>
    <w:p w14:paraId="540C624C">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0D1115C0">
      <w:pPr>
        <w:spacing w:line="500" w:lineRule="exact"/>
        <w:outlineLvl w:val="1"/>
        <w:rPr>
          <w:rFonts w:hAnsi="宋体" w:cs="宋体"/>
          <w:b/>
          <w:spacing w:val="4"/>
          <w:szCs w:val="24"/>
          <w:highlight w:val="none"/>
        </w:rPr>
      </w:pPr>
      <w:bookmarkStart w:id="75" w:name="_Toc27615"/>
      <w:bookmarkStart w:id="76" w:name="_Toc2374"/>
      <w:bookmarkStart w:id="77" w:name="_Toc23145"/>
      <w:bookmarkStart w:id="78" w:name="_Toc20625"/>
      <w:r>
        <w:rPr>
          <w:rFonts w:hint="eastAsia" w:hAnsi="宋体" w:cs="宋体"/>
          <w:b/>
          <w:spacing w:val="4"/>
          <w:szCs w:val="24"/>
          <w:highlight w:val="none"/>
        </w:rPr>
        <w:t>二、评审程序</w:t>
      </w:r>
      <w:bookmarkEnd w:id="75"/>
      <w:bookmarkEnd w:id="76"/>
      <w:bookmarkEnd w:id="77"/>
      <w:bookmarkEnd w:id="78"/>
    </w:p>
    <w:p w14:paraId="35764085">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14:paraId="6F6522D8">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14:paraId="3E232ADC">
      <w:pPr>
        <w:tabs>
          <w:tab w:val="left" w:pos="0"/>
        </w:tabs>
        <w:adjustRightInd w:val="0"/>
        <w:snapToGrid w:val="0"/>
        <w:spacing w:line="500" w:lineRule="exact"/>
        <w:ind w:firstLine="472" w:firstLineChars="196"/>
        <w:rPr>
          <w:rFonts w:hint="eastAsia" w:hAnsi="宋体" w:cs="宋体"/>
          <w:highlight w:val="none"/>
        </w:rPr>
      </w:pPr>
      <w:r>
        <w:rPr>
          <w:rFonts w:hint="eastAsia" w:hAnsi="宋体" w:cs="宋体"/>
          <w:b/>
          <w:bCs/>
          <w:highlight w:val="none"/>
        </w:rPr>
        <w:t>1.1资格性审查。</w:t>
      </w:r>
      <w:r>
        <w:rPr>
          <w:rFonts w:hint="eastAsia" w:hAnsi="宋体" w:cs="宋体"/>
          <w:highlight w:val="none"/>
          <w:lang w:val="en-US" w:eastAsia="zh-CN"/>
        </w:rPr>
        <w:t>采购人及其采购代理机构</w:t>
      </w:r>
      <w:r>
        <w:rPr>
          <w:rFonts w:hint="eastAsia" w:hAnsi="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tbl>
      <w:tblPr>
        <w:tblStyle w:val="24"/>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818"/>
        <w:gridCol w:w="1560"/>
        <w:gridCol w:w="1696"/>
      </w:tblGrid>
      <w:tr w14:paraId="6865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88" w:type="dxa"/>
            <w:vAlign w:val="center"/>
          </w:tcPr>
          <w:p w14:paraId="2819538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818" w:type="dxa"/>
            <w:vAlign w:val="center"/>
          </w:tcPr>
          <w:p w14:paraId="7DE2FB4A">
            <w:pPr>
              <w:keepNext w:val="0"/>
              <w:keepLines w:val="0"/>
              <w:suppressLineNumbers w:val="0"/>
              <w:spacing w:before="0" w:beforeAutospacing="0" w:after="0" w:afterAutospacing="0" w:line="240" w:lineRule="auto"/>
              <w:ind w:left="0" w:right="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审查因素</w:t>
            </w:r>
          </w:p>
        </w:tc>
        <w:tc>
          <w:tcPr>
            <w:tcW w:w="1560" w:type="dxa"/>
            <w:vAlign w:val="center"/>
          </w:tcPr>
          <w:p w14:paraId="2A76A462">
            <w:pPr>
              <w:keepNext w:val="0"/>
              <w:keepLines w:val="0"/>
              <w:suppressLineNumbers w:val="0"/>
              <w:spacing w:before="0" w:beforeAutospacing="0" w:after="0" w:afterAutospacing="0" w:line="24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696" w:type="dxa"/>
            <w:vAlign w:val="center"/>
          </w:tcPr>
          <w:p w14:paraId="5A809ADE">
            <w:pPr>
              <w:keepNext w:val="0"/>
              <w:keepLines w:val="0"/>
              <w:suppressLineNumbers w:val="0"/>
              <w:spacing w:before="0" w:beforeAutospacing="0" w:after="0" w:afterAutospacing="0" w:line="24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586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14:paraId="52B76F4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p>
        </w:tc>
        <w:tc>
          <w:tcPr>
            <w:tcW w:w="4818" w:type="dxa"/>
            <w:vAlign w:val="center"/>
          </w:tcPr>
          <w:p w14:paraId="601BF96A">
            <w:pPr>
              <w:spacing w:line="240" w:lineRule="auto"/>
              <w:jc w:val="left"/>
              <w:rPr>
                <w:rFonts w:hint="eastAsia" w:ascii="宋体" w:hAnsi="宋体" w:eastAsia="宋体" w:cs="宋体"/>
                <w:color w:val="auto"/>
                <w:sz w:val="24"/>
                <w:szCs w:val="24"/>
                <w:highlight w:val="none"/>
                <w:lang w:val="zh-CN"/>
              </w:rPr>
            </w:pPr>
            <w:r>
              <w:rPr>
                <w:rFonts w:hint="eastAsia"/>
                <w:b w:val="0"/>
                <w:color w:val="auto"/>
                <w:kern w:val="2"/>
                <w:sz w:val="24"/>
                <w:szCs w:val="24"/>
                <w:highlight w:val="none"/>
              </w:rPr>
              <w:t>供应商具有独立承担民事责任能力的法人、其他组织或自然人，并出具合法有效的营业执照或事业单位法人证书等国家规定的相关证明，自然人参与的提供其身份证明；</w:t>
            </w:r>
          </w:p>
        </w:tc>
        <w:tc>
          <w:tcPr>
            <w:tcW w:w="1560" w:type="dxa"/>
            <w:vAlign w:val="center"/>
          </w:tcPr>
          <w:p w14:paraId="3C8420B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合法有效</w:t>
            </w:r>
          </w:p>
        </w:tc>
        <w:tc>
          <w:tcPr>
            <w:tcW w:w="1696" w:type="dxa"/>
            <w:vAlign w:val="center"/>
          </w:tcPr>
          <w:p w14:paraId="5236D47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加盖单位红色公章的复印件</w:t>
            </w:r>
          </w:p>
        </w:tc>
      </w:tr>
      <w:tr w14:paraId="3A1A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88" w:type="dxa"/>
            <w:vAlign w:val="center"/>
          </w:tcPr>
          <w:p w14:paraId="3732ED5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2</w:t>
            </w:r>
          </w:p>
        </w:tc>
        <w:tc>
          <w:tcPr>
            <w:tcW w:w="4818" w:type="dxa"/>
            <w:vAlign w:val="center"/>
          </w:tcPr>
          <w:p w14:paraId="0F4E58B8">
            <w:pPr>
              <w:spacing w:line="240" w:lineRule="auto"/>
              <w:jc w:val="left"/>
              <w:rPr>
                <w:rFonts w:hint="eastAsia" w:ascii="宋体" w:hAnsi="宋体" w:eastAsia="宋体" w:cs="宋体"/>
                <w:color w:val="auto"/>
                <w:sz w:val="24"/>
                <w:szCs w:val="24"/>
                <w:highlight w:val="none"/>
                <w:lang w:val="zh-CN"/>
              </w:rPr>
            </w:pPr>
            <w:r>
              <w:rPr>
                <w:rFonts w:hint="eastAsia"/>
                <w:b w:val="0"/>
                <w:color w:val="auto"/>
                <w:kern w:val="2"/>
                <w:sz w:val="24"/>
                <w:szCs w:val="24"/>
                <w:highlight w:val="none"/>
              </w:rPr>
              <w:t>提供法定代表人授权书(附法定代表人、被授权人身份证复印件)及被授权人身份证原件(法定代表人直接参加投标，须提供法定代表人身份证明及身份证原件)；</w:t>
            </w:r>
          </w:p>
        </w:tc>
        <w:tc>
          <w:tcPr>
            <w:tcW w:w="1560" w:type="dxa"/>
            <w:vAlign w:val="center"/>
          </w:tcPr>
          <w:p w14:paraId="221C8E6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合法有效，按磋商文件格式提供</w:t>
            </w:r>
          </w:p>
        </w:tc>
        <w:tc>
          <w:tcPr>
            <w:tcW w:w="1696" w:type="dxa"/>
            <w:vAlign w:val="center"/>
          </w:tcPr>
          <w:p w14:paraId="4EEAA39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加盖单位红色公章的复印件</w:t>
            </w:r>
          </w:p>
        </w:tc>
      </w:tr>
      <w:tr w14:paraId="427D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88" w:type="dxa"/>
            <w:vAlign w:val="center"/>
          </w:tcPr>
          <w:p w14:paraId="776B3BB1">
            <w:pPr>
              <w:spacing w:line="240" w:lineRule="auto"/>
              <w:jc w:val="center"/>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3</w:t>
            </w:r>
          </w:p>
        </w:tc>
        <w:tc>
          <w:tcPr>
            <w:tcW w:w="4818" w:type="dxa"/>
            <w:vAlign w:val="center"/>
          </w:tcPr>
          <w:p w14:paraId="131029B6">
            <w:pPr>
              <w:pStyle w:val="22"/>
              <w:spacing w:before="0" w:beforeAutospacing="0" w:after="0" w:afterAutospacing="0" w:line="240" w:lineRule="auto"/>
              <w:rPr>
                <w:rFonts w:hint="eastAsia"/>
                <w:b w:val="0"/>
                <w:color w:val="auto"/>
                <w:kern w:val="2"/>
                <w:sz w:val="24"/>
                <w:szCs w:val="24"/>
                <w:highlight w:val="none"/>
              </w:rPr>
            </w:pPr>
            <w:r>
              <w:rPr>
                <w:rFonts w:hint="eastAsia"/>
                <w:b w:val="0"/>
                <w:color w:val="auto"/>
                <w:kern w:val="2"/>
                <w:sz w:val="24"/>
                <w:szCs w:val="24"/>
                <w:highlight w:val="none"/>
              </w:rPr>
              <w:t>参加政府采购活动前3年内，在经营活动中没有重大违法记录的书面声明</w:t>
            </w:r>
          </w:p>
        </w:tc>
        <w:tc>
          <w:tcPr>
            <w:tcW w:w="1560" w:type="dxa"/>
            <w:vAlign w:val="center"/>
          </w:tcPr>
          <w:p w14:paraId="77DA4DAD">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合法有效，按磋商文件格式提供</w:t>
            </w:r>
          </w:p>
        </w:tc>
        <w:tc>
          <w:tcPr>
            <w:tcW w:w="1696" w:type="dxa"/>
            <w:vAlign w:val="center"/>
          </w:tcPr>
          <w:p w14:paraId="107CD341">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加盖单位红色公章的复印件</w:t>
            </w:r>
          </w:p>
        </w:tc>
      </w:tr>
      <w:tr w14:paraId="0126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88" w:type="dxa"/>
            <w:vAlign w:val="center"/>
          </w:tcPr>
          <w:p w14:paraId="67415DC0">
            <w:pPr>
              <w:spacing w:line="240" w:lineRule="auto"/>
              <w:jc w:val="center"/>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4</w:t>
            </w:r>
          </w:p>
        </w:tc>
        <w:tc>
          <w:tcPr>
            <w:tcW w:w="4818" w:type="dxa"/>
            <w:vAlign w:val="center"/>
          </w:tcPr>
          <w:p w14:paraId="7494A795">
            <w:pPr>
              <w:pStyle w:val="22"/>
              <w:spacing w:before="0" w:beforeAutospacing="0" w:after="0" w:afterAutospacing="0" w:line="240" w:lineRule="auto"/>
              <w:rPr>
                <w:rFonts w:hint="eastAsia" w:eastAsia="宋体"/>
                <w:b w:val="0"/>
                <w:color w:val="auto"/>
                <w:kern w:val="2"/>
                <w:sz w:val="24"/>
                <w:szCs w:val="24"/>
                <w:highlight w:val="none"/>
                <w:lang w:eastAsia="zh-CN"/>
              </w:rPr>
            </w:pPr>
            <w:r>
              <w:rPr>
                <w:rFonts w:hint="eastAsia"/>
                <w:b w:val="0"/>
                <w:color w:val="auto"/>
                <w:kern w:val="2"/>
                <w:sz w:val="24"/>
                <w:szCs w:val="24"/>
                <w:highlight w:val="none"/>
              </w:rPr>
              <w:t>提供具有履行合同所必需的设备和专业技术能力的承诺函</w:t>
            </w:r>
            <w:r>
              <w:rPr>
                <w:rFonts w:hint="eastAsia"/>
                <w:b w:val="0"/>
                <w:color w:val="auto"/>
                <w:kern w:val="2"/>
                <w:sz w:val="24"/>
                <w:szCs w:val="24"/>
                <w:highlight w:val="none"/>
                <w:lang w:eastAsia="zh-CN"/>
              </w:rPr>
              <w:t>：</w:t>
            </w:r>
          </w:p>
        </w:tc>
        <w:tc>
          <w:tcPr>
            <w:tcW w:w="1560" w:type="dxa"/>
            <w:shd w:val="clear" w:color="auto" w:fill="auto"/>
            <w:vAlign w:val="center"/>
          </w:tcPr>
          <w:p w14:paraId="2D4FD451">
            <w:pPr>
              <w:spacing w:line="24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合法有效，按磋商文件格式提供</w:t>
            </w:r>
          </w:p>
        </w:tc>
        <w:tc>
          <w:tcPr>
            <w:tcW w:w="1696" w:type="dxa"/>
            <w:shd w:val="clear" w:color="auto" w:fill="auto"/>
            <w:vAlign w:val="center"/>
          </w:tcPr>
          <w:p w14:paraId="38927394">
            <w:pPr>
              <w:spacing w:line="24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加盖单位红色公章的复印件</w:t>
            </w:r>
          </w:p>
        </w:tc>
      </w:tr>
      <w:tr w14:paraId="0C22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88" w:type="dxa"/>
            <w:vAlign w:val="center"/>
          </w:tcPr>
          <w:p w14:paraId="7292F5FA">
            <w:pPr>
              <w:spacing w:line="240" w:lineRule="auto"/>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5</w:t>
            </w:r>
          </w:p>
        </w:tc>
        <w:tc>
          <w:tcPr>
            <w:tcW w:w="4818" w:type="dxa"/>
            <w:vAlign w:val="center"/>
          </w:tcPr>
          <w:p w14:paraId="213AF351">
            <w:pPr>
              <w:pStyle w:val="22"/>
              <w:spacing w:before="0" w:beforeAutospacing="0" w:after="0" w:afterAutospacing="0" w:line="240" w:lineRule="auto"/>
              <w:rPr>
                <w:rFonts w:hint="eastAsia"/>
                <w:b w:val="0"/>
                <w:color w:val="auto"/>
                <w:kern w:val="2"/>
                <w:sz w:val="24"/>
                <w:szCs w:val="24"/>
                <w:highlight w:val="none"/>
              </w:rPr>
            </w:pPr>
            <w:r>
              <w:rPr>
                <w:rFonts w:hint="eastAsia"/>
                <w:b w:val="0"/>
                <w:color w:val="auto"/>
                <w:kern w:val="2"/>
                <w:sz w:val="24"/>
                <w:szCs w:val="24"/>
                <w:highlight w:val="none"/>
              </w:rPr>
              <w:t>供应商通过“信用中国”网站(www.creditchina.gov.cn)、中国政府采购网(www.ccgp.gov.cn)等查询相关主体信用记录；</w:t>
            </w:r>
          </w:p>
        </w:tc>
        <w:tc>
          <w:tcPr>
            <w:tcW w:w="1560" w:type="dxa"/>
            <w:shd w:val="clear" w:color="auto" w:fill="auto"/>
            <w:vAlign w:val="center"/>
          </w:tcPr>
          <w:p w14:paraId="086602A9">
            <w:pPr>
              <w:spacing w:line="24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合法有效，按磋商文件格式提供</w:t>
            </w:r>
          </w:p>
        </w:tc>
        <w:tc>
          <w:tcPr>
            <w:tcW w:w="1696" w:type="dxa"/>
            <w:shd w:val="clear" w:color="auto" w:fill="auto"/>
            <w:vAlign w:val="center"/>
          </w:tcPr>
          <w:p w14:paraId="20ABFC03">
            <w:pPr>
              <w:spacing w:line="24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加盖单位红色公章的复印件</w:t>
            </w:r>
          </w:p>
        </w:tc>
      </w:tr>
      <w:tr w14:paraId="6613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vAlign w:val="center"/>
          </w:tcPr>
          <w:p w14:paraId="3A9DCB57">
            <w:pPr>
              <w:spacing w:line="240" w:lineRule="auto"/>
              <w:jc w:val="center"/>
              <w:rPr>
                <w:rFonts w:hint="eastAsia" w:ascii="宋体" w:hAnsi="宋体" w:eastAsia="宋体" w:cs="宋体"/>
                <w:color w:val="auto"/>
                <w:sz w:val="24"/>
                <w:szCs w:val="24"/>
                <w:highlight w:val="none"/>
                <w:lang w:eastAsia="zh-CN"/>
              </w:rPr>
            </w:pPr>
            <w:r>
              <w:rPr>
                <w:rFonts w:hint="eastAsia" w:hAnsi="宋体" w:cs="宋体"/>
                <w:sz w:val="24"/>
                <w:szCs w:val="24"/>
                <w:highlight w:val="none"/>
                <w:lang w:val="en-US" w:eastAsia="zh-CN"/>
              </w:rPr>
              <w:t>6</w:t>
            </w:r>
          </w:p>
        </w:tc>
        <w:tc>
          <w:tcPr>
            <w:tcW w:w="4818" w:type="dxa"/>
            <w:vAlign w:val="center"/>
          </w:tcPr>
          <w:p w14:paraId="030A5D45">
            <w:pPr>
              <w:pStyle w:val="22"/>
              <w:spacing w:before="0" w:beforeAutospacing="0" w:after="0" w:afterAutospacing="0" w:line="240" w:lineRule="auto"/>
              <w:rPr>
                <w:rFonts w:hint="eastAsia" w:ascii="宋体" w:hAnsi="宋体" w:eastAsia="宋体" w:cs="宋体"/>
                <w:color w:val="auto"/>
                <w:sz w:val="24"/>
                <w:szCs w:val="24"/>
                <w:highlight w:val="none"/>
              </w:rPr>
            </w:pPr>
            <w:r>
              <w:rPr>
                <w:rFonts w:hint="eastAsia"/>
                <w:b w:val="0"/>
                <w:color w:val="auto"/>
                <w:kern w:val="2"/>
                <w:sz w:val="24"/>
                <w:szCs w:val="24"/>
                <w:highlight w:val="none"/>
              </w:rPr>
              <w:t>供应商须提供基本资格条件承诺函；</w:t>
            </w:r>
          </w:p>
        </w:tc>
        <w:tc>
          <w:tcPr>
            <w:tcW w:w="1560" w:type="dxa"/>
            <w:vAlign w:val="center"/>
          </w:tcPr>
          <w:p w14:paraId="43C3C14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合法有效，按磋商文件格式提供</w:t>
            </w:r>
          </w:p>
        </w:tc>
        <w:tc>
          <w:tcPr>
            <w:tcW w:w="1696" w:type="dxa"/>
            <w:vAlign w:val="center"/>
          </w:tcPr>
          <w:p w14:paraId="78B9F91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加盖单位红色公章的复印件</w:t>
            </w:r>
          </w:p>
        </w:tc>
      </w:tr>
      <w:tr w14:paraId="3DB1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8" w:type="dxa"/>
            <w:vAlign w:val="center"/>
          </w:tcPr>
          <w:p w14:paraId="3CA28E89">
            <w:pPr>
              <w:spacing w:line="240" w:lineRule="auto"/>
              <w:jc w:val="center"/>
              <w:rPr>
                <w:rFonts w:hint="eastAsia" w:ascii="宋体" w:hAnsi="宋体" w:cs="宋体"/>
                <w:sz w:val="24"/>
                <w:szCs w:val="24"/>
                <w:highlight w:val="none"/>
                <w:lang w:val="en-US" w:eastAsia="zh-CN"/>
              </w:rPr>
            </w:pPr>
            <w:r>
              <w:rPr>
                <w:rFonts w:hint="eastAsia" w:hAnsi="宋体" w:cs="宋体"/>
                <w:sz w:val="24"/>
                <w:szCs w:val="24"/>
                <w:highlight w:val="none"/>
                <w:lang w:val="en-US" w:eastAsia="zh-CN"/>
              </w:rPr>
              <w:t>7</w:t>
            </w:r>
          </w:p>
        </w:tc>
        <w:tc>
          <w:tcPr>
            <w:tcW w:w="4818" w:type="dxa"/>
            <w:vAlign w:val="center"/>
          </w:tcPr>
          <w:p w14:paraId="2AE67CFB">
            <w:pPr>
              <w:pStyle w:val="12"/>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本项目不接受联合体磋商（需提供承诺书）</w:t>
            </w:r>
          </w:p>
        </w:tc>
        <w:tc>
          <w:tcPr>
            <w:tcW w:w="1560" w:type="dxa"/>
            <w:vAlign w:val="center"/>
          </w:tcPr>
          <w:p w14:paraId="0BB8F241">
            <w:pPr>
              <w:spacing w:line="240" w:lineRule="auto"/>
              <w:jc w:val="center"/>
              <w:rPr>
                <w:rFonts w:hint="eastAsia" w:cs="宋体" w:asciiTheme="minorEastAsia" w:hAnsiTheme="minorEastAsia" w:eastAsiaTheme="minorEastAsia"/>
                <w:szCs w:val="21"/>
                <w:highlight w:val="none"/>
              </w:rPr>
            </w:pPr>
            <w:r>
              <w:rPr>
                <w:rFonts w:hint="eastAsia" w:ascii="宋体" w:hAnsi="宋体" w:eastAsia="宋体" w:cs="宋体"/>
                <w:sz w:val="24"/>
                <w:szCs w:val="24"/>
                <w:highlight w:val="none"/>
              </w:rPr>
              <w:t>合法有效，按磋商文件格式提供</w:t>
            </w:r>
          </w:p>
        </w:tc>
        <w:tc>
          <w:tcPr>
            <w:tcW w:w="1696" w:type="dxa"/>
            <w:vAlign w:val="center"/>
          </w:tcPr>
          <w:p w14:paraId="6E48CFA9">
            <w:pPr>
              <w:spacing w:line="240" w:lineRule="auto"/>
              <w:jc w:val="center"/>
              <w:rPr>
                <w:rFonts w:hint="eastAsia" w:cs="宋体" w:asciiTheme="minorEastAsia" w:hAnsiTheme="minorEastAsia" w:eastAsiaTheme="minorEastAsia"/>
                <w:szCs w:val="21"/>
                <w:highlight w:val="none"/>
              </w:rPr>
            </w:pPr>
            <w:r>
              <w:rPr>
                <w:rFonts w:hint="eastAsia" w:ascii="宋体" w:hAnsi="宋体" w:eastAsia="宋体" w:cs="宋体"/>
                <w:sz w:val="24"/>
                <w:szCs w:val="24"/>
                <w:highlight w:val="none"/>
              </w:rPr>
              <w:t>加盖单位红色公章的复印件</w:t>
            </w:r>
          </w:p>
        </w:tc>
      </w:tr>
    </w:tbl>
    <w:p w14:paraId="5E9D809A">
      <w:pPr>
        <w:outlineLvl w:val="9"/>
        <w:rPr>
          <w:highlight w:val="none"/>
        </w:rPr>
      </w:pPr>
    </w:p>
    <w:p w14:paraId="135032FA">
      <w:pPr>
        <w:tabs>
          <w:tab w:val="left" w:pos="0"/>
        </w:tabs>
        <w:adjustRightInd w:val="0"/>
        <w:snapToGrid w:val="0"/>
        <w:spacing w:line="500" w:lineRule="exact"/>
        <w:ind w:firstLine="472" w:firstLineChars="196"/>
        <w:rPr>
          <w:rFonts w:hint="eastAsia"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14:paraId="2A35F161">
      <w:pPr>
        <w:pStyle w:val="12"/>
        <w:rPr>
          <w:highlight w:val="none"/>
        </w:rPr>
      </w:pPr>
    </w:p>
    <w:tbl>
      <w:tblPr>
        <w:tblStyle w:val="24"/>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2"/>
        <w:gridCol w:w="5234"/>
      </w:tblGrid>
      <w:tr w14:paraId="6FCA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6" w:type="dxa"/>
            <w:gridSpan w:val="2"/>
            <w:vAlign w:val="center"/>
          </w:tcPr>
          <w:p w14:paraId="2E3EE0DF">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48D8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2" w:type="dxa"/>
            <w:vAlign w:val="center"/>
          </w:tcPr>
          <w:p w14:paraId="4584E3A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（1）响应文件的式样和签署</w:t>
            </w:r>
          </w:p>
        </w:tc>
        <w:tc>
          <w:tcPr>
            <w:tcW w:w="5234" w:type="dxa"/>
            <w:vAlign w:val="center"/>
          </w:tcPr>
          <w:p w14:paraId="768FCF3E">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r>
      <w:tr w14:paraId="733F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2" w:type="dxa"/>
            <w:vAlign w:val="center"/>
          </w:tcPr>
          <w:p w14:paraId="2414B31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（2）响应文件格式、语言、计量单位、报价货币</w:t>
            </w:r>
          </w:p>
        </w:tc>
        <w:tc>
          <w:tcPr>
            <w:tcW w:w="5234" w:type="dxa"/>
            <w:vAlign w:val="center"/>
          </w:tcPr>
          <w:p w14:paraId="3587875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应符合“响应文件格式”和磋商文件要求</w:t>
            </w:r>
          </w:p>
        </w:tc>
      </w:tr>
      <w:tr w14:paraId="5D30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2" w:type="dxa"/>
            <w:vAlign w:val="center"/>
          </w:tcPr>
          <w:p w14:paraId="2166B6A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w:t>
            </w:r>
          </w:p>
        </w:tc>
        <w:tc>
          <w:tcPr>
            <w:tcW w:w="5234" w:type="dxa"/>
            <w:vAlign w:val="center"/>
          </w:tcPr>
          <w:p w14:paraId="415C236A">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r>
      <w:tr w14:paraId="3705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2" w:type="dxa"/>
            <w:vAlign w:val="center"/>
          </w:tcPr>
          <w:p w14:paraId="58FC0095">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）服务期限</w:t>
            </w:r>
          </w:p>
        </w:tc>
        <w:tc>
          <w:tcPr>
            <w:tcW w:w="5234" w:type="dxa"/>
            <w:vAlign w:val="center"/>
          </w:tcPr>
          <w:p w14:paraId="4CF4AAF6">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应满足磋商文件中要求的服务期</w:t>
            </w:r>
            <w:r>
              <w:rPr>
                <w:rFonts w:hint="eastAsia" w:hAnsi="宋体" w:cs="宋体"/>
                <w:color w:val="auto"/>
                <w:sz w:val="24"/>
                <w:szCs w:val="24"/>
                <w:highlight w:val="none"/>
                <w:lang w:val="en-US" w:eastAsia="zh-CN"/>
              </w:rPr>
              <w:t>限</w:t>
            </w:r>
          </w:p>
        </w:tc>
      </w:tr>
      <w:tr w14:paraId="5B2B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2" w:type="dxa"/>
            <w:vAlign w:val="center"/>
          </w:tcPr>
          <w:p w14:paraId="1D38425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）响应有效期</w:t>
            </w:r>
          </w:p>
        </w:tc>
        <w:tc>
          <w:tcPr>
            <w:tcW w:w="5234" w:type="dxa"/>
            <w:vAlign w:val="center"/>
          </w:tcPr>
          <w:p w14:paraId="729D32D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应满足磋商文件中的规定</w:t>
            </w:r>
          </w:p>
        </w:tc>
      </w:tr>
      <w:tr w14:paraId="299B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2" w:type="dxa"/>
            <w:vAlign w:val="center"/>
          </w:tcPr>
          <w:p w14:paraId="39257B5E">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付款方式</w:t>
            </w:r>
          </w:p>
        </w:tc>
        <w:tc>
          <w:tcPr>
            <w:tcW w:w="5234" w:type="dxa"/>
            <w:vAlign w:val="center"/>
          </w:tcPr>
          <w:p w14:paraId="6A062070">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应满足磋商文件中的规定</w:t>
            </w:r>
          </w:p>
        </w:tc>
      </w:tr>
    </w:tbl>
    <w:p w14:paraId="3B7CE6D4">
      <w:pPr>
        <w:spacing w:line="500" w:lineRule="exact"/>
        <w:ind w:firstLine="496" w:firstLineChars="200"/>
        <w:rPr>
          <w:rFonts w:hint="eastAsia" w:hAnsi="宋体" w:cs="宋体"/>
          <w:bCs/>
          <w:spacing w:val="4"/>
          <w:szCs w:val="24"/>
          <w:highlight w:val="none"/>
        </w:rPr>
      </w:pPr>
    </w:p>
    <w:p w14:paraId="3C2E274F">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14:paraId="3A8D09D1">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14:paraId="08592CA4">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22F0256B">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14:paraId="4FF57255">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r>
        <w:rPr>
          <w:rFonts w:hint="eastAsia" w:hAnsi="宋体" w:cs="宋体"/>
          <w:szCs w:val="24"/>
          <w:highlight w:val="none"/>
          <w:lang w:eastAsia="zh-CN"/>
        </w:rPr>
        <w:t>（若有）</w:t>
      </w:r>
      <w:r>
        <w:rPr>
          <w:rFonts w:hint="eastAsia" w:hAnsi="宋体" w:cs="宋体"/>
          <w:szCs w:val="24"/>
          <w:highlight w:val="none"/>
        </w:rPr>
        <w:t>。</w:t>
      </w:r>
    </w:p>
    <w:p w14:paraId="7EBA1C93">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14:paraId="04F3C9CB">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8DB1410">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14:paraId="7B67139D">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w:t>
      </w:r>
      <w:r>
        <w:rPr>
          <w:rFonts w:hint="eastAsia" w:hAnsi="宋体" w:cs="宋体"/>
          <w:szCs w:val="24"/>
          <w:highlight w:val="none"/>
          <w:lang w:eastAsia="zh-CN"/>
        </w:rPr>
        <w:t>其他</w:t>
      </w:r>
      <w:r>
        <w:rPr>
          <w:rFonts w:hint="eastAsia" w:hAnsi="宋体" w:cs="宋体"/>
          <w:szCs w:val="24"/>
          <w:highlight w:val="none"/>
        </w:rPr>
        <w:t>内容。实质性变动</w:t>
      </w:r>
      <w:r>
        <w:rPr>
          <w:rFonts w:hint="eastAsia" w:hAnsi="宋体" w:cs="宋体"/>
          <w:szCs w:val="24"/>
          <w:highlight w:val="none"/>
          <w:lang w:eastAsia="zh-CN"/>
        </w:rPr>
        <w:t>的内容</w:t>
      </w:r>
      <w:r>
        <w:rPr>
          <w:rFonts w:hint="eastAsia" w:hAnsi="宋体" w:cs="宋体"/>
          <w:szCs w:val="24"/>
          <w:highlight w:val="none"/>
        </w:rPr>
        <w:t>，需经采购人代表确认。</w:t>
      </w:r>
    </w:p>
    <w:p w14:paraId="18F68D8B">
      <w:pPr>
        <w:pStyle w:val="12"/>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0F42135A">
      <w:pPr>
        <w:rPr>
          <w:rFonts w:hAnsi="宋体" w:cs="宋体"/>
          <w:highlight w:val="none"/>
        </w:rPr>
      </w:pPr>
    </w:p>
    <w:p w14:paraId="11E9C0E9">
      <w:pPr>
        <w:spacing w:line="500" w:lineRule="exact"/>
        <w:jc w:val="left"/>
        <w:outlineLvl w:val="1"/>
        <w:rPr>
          <w:rFonts w:hAnsi="宋体" w:cs="宋体"/>
          <w:b/>
          <w:szCs w:val="24"/>
          <w:highlight w:val="none"/>
        </w:rPr>
      </w:pPr>
      <w:bookmarkStart w:id="79" w:name="_Toc19221"/>
      <w:bookmarkStart w:id="80" w:name="_Toc4428"/>
      <w:bookmarkStart w:id="81" w:name="_Toc30804"/>
      <w:bookmarkStart w:id="82" w:name="_Toc24776"/>
      <w:r>
        <w:rPr>
          <w:rFonts w:hint="eastAsia" w:hAnsi="宋体" w:cs="宋体"/>
          <w:b/>
          <w:szCs w:val="24"/>
          <w:highlight w:val="none"/>
        </w:rPr>
        <w:t>三、政策性扣减</w:t>
      </w:r>
      <w:bookmarkEnd w:id="79"/>
      <w:bookmarkEnd w:id="80"/>
      <w:bookmarkEnd w:id="81"/>
      <w:bookmarkEnd w:id="82"/>
    </w:p>
    <w:p w14:paraId="792053B2">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14:paraId="1FB8B929">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14:paraId="36DF9F8E">
      <w:pPr>
        <w:spacing w:line="500" w:lineRule="exact"/>
        <w:ind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14:paraId="65C98556">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11D0476C">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14:paraId="5ADF4F82">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14:paraId="55C5FFAA">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5C1872DC">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304739DE">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207294CC">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3D492897">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6896E73D">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14:paraId="5A4CE582">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14:paraId="4974598A">
      <w:pPr>
        <w:spacing w:line="500" w:lineRule="exact"/>
        <w:ind w:firstLine="480" w:firstLineChars="200"/>
        <w:jc w:val="left"/>
        <w:rPr>
          <w:rFonts w:hint="eastAsia"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14:paraId="6011D2C6">
      <w:pPr>
        <w:spacing w:line="500" w:lineRule="exact"/>
        <w:ind w:firstLine="482" w:firstLineChars="200"/>
        <w:jc w:val="left"/>
        <w:rPr>
          <w:rFonts w:hAnsi="宋体" w:cs="宋体"/>
          <w:szCs w:val="24"/>
          <w:highlight w:val="none"/>
        </w:rPr>
      </w:pPr>
      <w:r>
        <w:rPr>
          <w:rFonts w:hint="eastAsia" w:cs="宋体"/>
          <w:b/>
          <w:bCs/>
          <w:szCs w:val="24"/>
          <w:highlight w:val="none"/>
        </w:rPr>
        <w:t>根据财政部关于进一步加大政府采购支持中小企业力度的通知（财库﹝2022﹞19号）：“发布采购公告或者发出采购邀请、未预留份额专门面向中小企业的货物服务采购项目，给予小微企业的价格扣除优惠提高至10%—20%，用扣除后的价格参加评审”，本项目按“磋商最终报价×10%”进行扣减；</w:t>
      </w:r>
    </w:p>
    <w:p w14:paraId="6D144A57">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14:paraId="2D5EF5F9">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0F7092F6">
      <w:pPr>
        <w:spacing w:line="500" w:lineRule="exact"/>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14:paraId="08EB263C">
      <w:pPr>
        <w:spacing w:line="500" w:lineRule="exact"/>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w:t>
      </w:r>
      <w:r>
        <w:rPr>
          <w:rFonts w:hint="eastAsia" w:hAnsi="宋体" w:cs="宋体"/>
          <w:szCs w:val="24"/>
          <w:highlight w:val="none"/>
          <w:lang w:val="en-US" w:eastAsia="zh-CN"/>
        </w:rPr>
        <w:t>4</w:t>
      </w:r>
      <w:r>
        <w:rPr>
          <w:rFonts w:hint="eastAsia" w:hAnsi="宋体" w:cs="宋体"/>
          <w:szCs w:val="24"/>
          <w:highlight w:val="none"/>
        </w:rPr>
        <w:t>%”进行扣减；</w:t>
      </w:r>
    </w:p>
    <w:p w14:paraId="271AB9A5">
      <w:pPr>
        <w:spacing w:line="500" w:lineRule="exact"/>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w:t>
      </w:r>
      <w:r>
        <w:rPr>
          <w:rFonts w:hint="eastAsia" w:hAnsi="宋体" w:cs="宋体"/>
          <w:szCs w:val="24"/>
          <w:highlight w:val="none"/>
          <w:lang w:val="en-US" w:eastAsia="zh-CN"/>
        </w:rPr>
        <w:t>5</w:t>
      </w:r>
      <w:r>
        <w:rPr>
          <w:rFonts w:hint="eastAsia" w:hAnsi="宋体" w:cs="宋体"/>
          <w:szCs w:val="24"/>
          <w:highlight w:val="none"/>
        </w:rPr>
        <w:t>%”进行扣减。</w:t>
      </w:r>
    </w:p>
    <w:p w14:paraId="1037E98E">
      <w:pPr>
        <w:spacing w:line="500" w:lineRule="exact"/>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w:t>
      </w:r>
      <w:r>
        <w:rPr>
          <w:rFonts w:hint="eastAsia" w:hAnsi="宋体" w:cs="宋体"/>
          <w:szCs w:val="24"/>
          <w:highlight w:val="none"/>
          <w:lang w:val="en-US" w:eastAsia="zh-CN"/>
        </w:rPr>
        <w:t>5</w:t>
      </w:r>
      <w:r>
        <w:rPr>
          <w:rFonts w:hint="eastAsia" w:hAnsi="宋体" w:cs="宋体"/>
          <w:szCs w:val="24"/>
          <w:highlight w:val="none"/>
        </w:rPr>
        <w:t>%”进行扣减。不累计扣减。</w:t>
      </w:r>
    </w:p>
    <w:p w14:paraId="68B753BE">
      <w:pPr>
        <w:spacing w:line="500" w:lineRule="exact"/>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14:paraId="4E16ADA1">
      <w:pPr>
        <w:spacing w:line="500" w:lineRule="exact"/>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14:paraId="4E922866">
      <w:pPr>
        <w:spacing w:line="500" w:lineRule="exact"/>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10824DCA">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14:paraId="29136FEF">
      <w:pPr>
        <w:pStyle w:val="12"/>
        <w:rPr>
          <w:rFonts w:ascii="宋体" w:hAnsi="宋体" w:cs="宋体"/>
          <w:highlight w:val="none"/>
        </w:rPr>
      </w:pPr>
    </w:p>
    <w:p w14:paraId="67D76749">
      <w:pPr>
        <w:spacing w:line="360" w:lineRule="auto"/>
        <w:ind w:firstLine="498" w:firstLineChars="200"/>
        <w:jc w:val="center"/>
        <w:outlineLvl w:val="1"/>
        <w:rPr>
          <w:rFonts w:hint="eastAsia" w:hAnsi="宋体" w:eastAsia="宋体" w:cs="宋体"/>
          <w:b/>
          <w:szCs w:val="24"/>
          <w:highlight w:val="none"/>
          <w:lang w:eastAsia="zh-CN"/>
        </w:rPr>
      </w:pPr>
      <w:r>
        <w:rPr>
          <w:rFonts w:hint="eastAsia" w:hAnsi="宋体" w:cs="宋体"/>
          <w:b/>
          <w:spacing w:val="4"/>
          <w:szCs w:val="24"/>
          <w:highlight w:val="none"/>
        </w:rPr>
        <w:br w:type="page"/>
      </w:r>
      <w:bookmarkStart w:id="83" w:name="_Toc28532"/>
      <w:bookmarkStart w:id="84" w:name="_Toc13330"/>
      <w:bookmarkStart w:id="85" w:name="_Toc4223"/>
      <w:bookmarkStart w:id="86" w:name="_Toc23630"/>
      <w:r>
        <w:rPr>
          <w:rFonts w:hint="eastAsia" w:hAnsi="宋体" w:cs="宋体"/>
          <w:b/>
          <w:spacing w:val="4"/>
          <w:szCs w:val="24"/>
          <w:highlight w:val="none"/>
        </w:rPr>
        <w:t>四、</w:t>
      </w:r>
      <w:bookmarkEnd w:id="83"/>
      <w:bookmarkEnd w:id="84"/>
      <w:bookmarkEnd w:id="85"/>
      <w:bookmarkEnd w:id="86"/>
      <w:r>
        <w:rPr>
          <w:rFonts w:hint="eastAsia" w:hAnsi="宋体" w:cs="宋体"/>
          <w:b/>
          <w:szCs w:val="24"/>
          <w:highlight w:val="none"/>
          <w:lang w:eastAsia="zh-CN"/>
        </w:rPr>
        <w:t>评分细则</w:t>
      </w:r>
    </w:p>
    <w:p w14:paraId="0282D963">
      <w:pPr>
        <w:spacing w:line="360" w:lineRule="auto"/>
        <w:ind w:left="1" w:leftChars="0" w:firstLine="420" w:firstLineChars="0"/>
        <w:jc w:val="left"/>
        <w:rPr>
          <w:rFonts w:hint="eastAsia" w:cs="宋体" w:asciiTheme="minorEastAsia" w:hAnsiTheme="minorEastAsia" w:eastAsiaTheme="minorEastAsia"/>
          <w:bCs/>
          <w:szCs w:val="24"/>
          <w:highlight w:val="none"/>
        </w:rPr>
      </w:pPr>
      <w:bookmarkStart w:id="87" w:name="_Toc48655759"/>
      <w:r>
        <w:rPr>
          <w:rFonts w:hint="eastAsia" w:cs="宋体" w:asciiTheme="minorEastAsia" w:hAnsiTheme="minorEastAsia" w:eastAsiaTheme="minorEastAsia"/>
          <w:bCs/>
          <w:szCs w:val="24"/>
          <w:highlight w:val="none"/>
        </w:rPr>
        <w:t>本项目采用</w:t>
      </w:r>
      <w:r>
        <w:rPr>
          <w:rFonts w:hint="eastAsia" w:cs="宋体" w:asciiTheme="minorEastAsia" w:hAnsiTheme="minorEastAsia" w:eastAsiaTheme="minorEastAsia"/>
          <w:b/>
          <w:bCs w:val="0"/>
          <w:szCs w:val="24"/>
          <w:highlight w:val="none"/>
        </w:rPr>
        <w:t>综合评分法</w:t>
      </w:r>
      <w:bookmarkEnd w:id="87"/>
      <w:r>
        <w:rPr>
          <w:rFonts w:hint="eastAsia" w:cs="宋体" w:asciiTheme="minorEastAsia" w:hAnsiTheme="minorEastAsia" w:eastAsiaTheme="minorEastAsia"/>
          <w:bCs/>
          <w:szCs w:val="24"/>
          <w:highlight w:val="none"/>
        </w:rPr>
        <w:t>，总分为100分</w:t>
      </w:r>
      <w:r>
        <w:rPr>
          <w:rFonts w:hint="eastAsia" w:cs="宋体" w:asciiTheme="minorEastAsia" w:hAnsiTheme="minorEastAsia" w:eastAsiaTheme="minorEastAsia"/>
          <w:bCs/>
          <w:szCs w:val="24"/>
          <w:highlight w:val="none"/>
          <w:lang w:eastAsia="zh-CN"/>
        </w:rPr>
        <w:t>，</w:t>
      </w:r>
      <w:r>
        <w:rPr>
          <w:rFonts w:hint="eastAsia" w:cs="宋体" w:asciiTheme="minorEastAsia" w:hAnsiTheme="minorEastAsia" w:eastAsiaTheme="minorEastAsia"/>
          <w:bCs/>
          <w:szCs w:val="24"/>
          <w:highlight w:val="none"/>
        </w:rPr>
        <w:t>具体如下：</w:t>
      </w:r>
    </w:p>
    <w:p w14:paraId="5CABC339">
      <w:pPr>
        <w:spacing w:line="360" w:lineRule="auto"/>
        <w:ind w:left="1"/>
        <w:jc w:val="left"/>
        <w:rPr>
          <w:rFonts w:cs="宋体" w:asciiTheme="minorEastAsia" w:hAnsiTheme="minorEastAsia" w:eastAsiaTheme="minorEastAsia"/>
          <w:bCs/>
          <w:szCs w:val="24"/>
          <w:highlight w:val="none"/>
        </w:rPr>
      </w:pPr>
      <w:r>
        <w:rPr>
          <w:rFonts w:hint="eastAsia" w:cs="宋体" w:asciiTheme="minorEastAsia" w:hAnsiTheme="minorEastAsia" w:eastAsiaTheme="minorEastAsia"/>
          <w:b/>
          <w:szCs w:val="24"/>
          <w:highlight w:val="none"/>
        </w:rPr>
        <w:t>1</w:t>
      </w:r>
      <w:r>
        <w:rPr>
          <w:rFonts w:hint="eastAsia" w:cs="宋体" w:asciiTheme="minorEastAsia" w:hAnsiTheme="minorEastAsia" w:eastAsiaTheme="minorEastAsia"/>
          <w:b/>
          <w:szCs w:val="24"/>
          <w:highlight w:val="none"/>
          <w:lang w:val="en-US" w:eastAsia="zh-CN"/>
        </w:rPr>
        <w:t>、</w:t>
      </w:r>
      <w:r>
        <w:rPr>
          <w:rFonts w:hint="eastAsia" w:cs="宋体" w:asciiTheme="minorEastAsia" w:hAnsiTheme="minorEastAsia" w:eastAsiaTheme="minorEastAsia"/>
          <w:b/>
          <w:szCs w:val="24"/>
          <w:highlight w:val="none"/>
        </w:rPr>
        <w:t>综合评分法：</w:t>
      </w:r>
      <w:r>
        <w:rPr>
          <w:rFonts w:hint="eastAsia" w:cs="宋体" w:asciiTheme="minorEastAsia" w:hAnsiTheme="minorEastAsia" w:eastAsiaTheme="minorEastAsia"/>
          <w:bCs/>
          <w:szCs w:val="24"/>
          <w:highlight w:val="none"/>
        </w:rPr>
        <w:t>即在满足磋商文件全部实质性要求前提下，按照评审因素的量化指标，以评审总得分由高到低顺序推荐成交候选人，具体评审因素和分值如下：</w:t>
      </w:r>
    </w:p>
    <w:p w14:paraId="47A9985F">
      <w:pPr>
        <w:spacing w:line="360" w:lineRule="auto"/>
        <w:ind w:left="1"/>
        <w:jc w:val="left"/>
        <w:rPr>
          <w:rFonts w:cs="宋体" w:asciiTheme="minorEastAsia" w:hAnsiTheme="minorEastAsia" w:eastAsiaTheme="minorEastAsia"/>
          <w:szCs w:val="24"/>
          <w:highlight w:val="none"/>
        </w:rPr>
      </w:pPr>
      <w:r>
        <w:rPr>
          <w:rFonts w:hint="eastAsia" w:cs="宋体" w:asciiTheme="minorEastAsia" w:hAnsiTheme="minorEastAsia" w:eastAsiaTheme="minorEastAsia"/>
          <w:b/>
          <w:szCs w:val="24"/>
          <w:highlight w:val="none"/>
        </w:rPr>
        <w:t>2</w:t>
      </w:r>
      <w:r>
        <w:rPr>
          <w:rFonts w:hint="eastAsia" w:cs="宋体" w:asciiTheme="minorEastAsia" w:hAnsiTheme="minorEastAsia" w:eastAsiaTheme="minorEastAsia"/>
          <w:b/>
          <w:szCs w:val="24"/>
          <w:highlight w:val="none"/>
          <w:lang w:eastAsia="zh-CN"/>
        </w:rPr>
        <w:t>、</w:t>
      </w:r>
      <w:r>
        <w:rPr>
          <w:rFonts w:hint="eastAsia" w:cs="宋体" w:asciiTheme="minorEastAsia" w:hAnsiTheme="minorEastAsia" w:eastAsiaTheme="minorEastAsia"/>
          <w:b/>
          <w:szCs w:val="24"/>
          <w:highlight w:val="none"/>
        </w:rPr>
        <w:t>评审分值</w:t>
      </w:r>
    </w:p>
    <w:p w14:paraId="74F576F5">
      <w:pPr>
        <w:spacing w:line="460" w:lineRule="exact"/>
        <w:jc w:val="center"/>
        <w:rPr>
          <w:rFonts w:hint="eastAsia" w:hAnsi="宋体" w:cs="宋体"/>
          <w:b/>
          <w:spacing w:val="4"/>
          <w:sz w:val="28"/>
          <w:szCs w:val="24"/>
          <w:highlight w:val="none"/>
          <w:lang w:val="en-US" w:eastAsia="zh-CN"/>
        </w:rPr>
      </w:pPr>
      <w:r>
        <w:rPr>
          <w:rFonts w:hint="eastAsia" w:hAnsi="宋体" w:cs="宋体"/>
          <w:b/>
          <w:spacing w:val="4"/>
          <w:sz w:val="28"/>
          <w:szCs w:val="24"/>
          <w:highlight w:val="none"/>
          <w:lang w:val="en-US" w:eastAsia="zh-CN"/>
        </w:rPr>
        <w:t xml:space="preserve"> 综合评分明细表</w:t>
      </w:r>
    </w:p>
    <w:tbl>
      <w:tblPr>
        <w:tblStyle w:val="24"/>
        <w:tblW w:w="50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205"/>
        <w:gridCol w:w="7225"/>
      </w:tblGrid>
      <w:tr w14:paraId="44F8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jc w:val="center"/>
        </w:trPr>
        <w:tc>
          <w:tcPr>
            <w:tcW w:w="590" w:type="pct"/>
            <w:vAlign w:val="center"/>
          </w:tcPr>
          <w:p w14:paraId="450A88C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14:paraId="52911FD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因素</w:t>
            </w:r>
          </w:p>
        </w:tc>
        <w:tc>
          <w:tcPr>
            <w:tcW w:w="630" w:type="pct"/>
            <w:vAlign w:val="center"/>
          </w:tcPr>
          <w:p w14:paraId="00A2A99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eastAsia="zh-CN"/>
              </w:rPr>
              <w:t>分值</w:t>
            </w:r>
          </w:p>
        </w:tc>
        <w:tc>
          <w:tcPr>
            <w:tcW w:w="3779" w:type="pct"/>
            <w:vAlign w:val="center"/>
          </w:tcPr>
          <w:p w14:paraId="53A6923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评分标准</w:t>
            </w:r>
          </w:p>
        </w:tc>
      </w:tr>
      <w:tr w14:paraId="7901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jc w:val="center"/>
        </w:trPr>
        <w:tc>
          <w:tcPr>
            <w:tcW w:w="590" w:type="pct"/>
            <w:vAlign w:val="center"/>
          </w:tcPr>
          <w:p w14:paraId="3433D23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Cs w:val="24"/>
                <w:highlight w:val="none"/>
                <w:lang w:eastAsia="zh-CN"/>
              </w:rPr>
            </w:pPr>
            <w:r>
              <w:rPr>
                <w:rFonts w:hint="eastAsia" w:ascii="宋体" w:hAnsi="宋体" w:eastAsia="宋体" w:cs="宋体"/>
                <w:b w:val="0"/>
                <w:bCs/>
                <w:color w:val="auto"/>
                <w:szCs w:val="24"/>
                <w:highlight w:val="none"/>
                <w:lang w:eastAsia="zh-CN"/>
              </w:rPr>
              <w:t>磋商</w:t>
            </w:r>
          </w:p>
          <w:p w14:paraId="27DDCD6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报价</w:t>
            </w:r>
          </w:p>
          <w:p w14:paraId="4D83A9A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lang w:eastAsia="zh-CN"/>
              </w:rPr>
              <w:t>（</w:t>
            </w:r>
            <w:r>
              <w:rPr>
                <w:rFonts w:hint="eastAsia" w:ascii="宋体" w:hAnsi="宋体" w:eastAsia="宋体" w:cs="宋体"/>
                <w:b w:val="0"/>
                <w:bCs/>
                <w:color w:val="auto"/>
                <w:szCs w:val="24"/>
                <w:highlight w:val="none"/>
              </w:rPr>
              <w:t>10分</w:t>
            </w:r>
            <w:r>
              <w:rPr>
                <w:rFonts w:hint="eastAsia" w:ascii="宋体" w:hAnsi="宋体" w:eastAsia="宋体" w:cs="宋体"/>
                <w:b w:val="0"/>
                <w:bCs/>
                <w:color w:val="auto"/>
                <w:szCs w:val="24"/>
                <w:highlight w:val="none"/>
                <w:lang w:eastAsia="zh-CN"/>
              </w:rPr>
              <w:t>）</w:t>
            </w:r>
          </w:p>
        </w:tc>
        <w:tc>
          <w:tcPr>
            <w:tcW w:w="630" w:type="pct"/>
            <w:vAlign w:val="center"/>
          </w:tcPr>
          <w:p w14:paraId="2FA2C33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lang w:val="en-US" w:eastAsia="zh-CN"/>
              </w:rPr>
              <w:t>报价</w:t>
            </w:r>
          </w:p>
          <w:p w14:paraId="4E638D7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szCs w:val="24"/>
                <w:highlight w:val="none"/>
                <w:lang w:val="en-US" w:eastAsia="zh-CN"/>
              </w:rPr>
              <w:t>（10分）</w:t>
            </w:r>
          </w:p>
        </w:tc>
        <w:tc>
          <w:tcPr>
            <w:tcW w:w="3779" w:type="pct"/>
            <w:vAlign w:val="center"/>
          </w:tcPr>
          <w:p w14:paraId="37F9D625">
            <w:pPr>
              <w:pStyle w:val="12"/>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价格分统一采用低价优先法计算，即满足投标文件要求且最后报价最低的供应商的价格为评标基准价，其价格分为满分。其他供应商的价格分统一按照下列公式计算：（注：二次报价为计算依据）</w:t>
            </w:r>
          </w:p>
          <w:p w14:paraId="29EC32AD">
            <w:pPr>
              <w:pStyle w:val="12"/>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投标报价得分=(评标基准价／投标报价)×10（计算分数时四舍五入取小数点后两位）</w:t>
            </w:r>
          </w:p>
          <w:p w14:paraId="5B6E246E">
            <w:pPr>
              <w:pStyle w:val="12"/>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注：</w:t>
            </w:r>
          </w:p>
          <w:p w14:paraId="122C4F61">
            <w:pPr>
              <w:pStyle w:val="12"/>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(1)根据《政府采购促进中小企业发展暂行办法》的相关规定,对小型和微型企业的价格给予10%的扣除,用扣除后的价格参与评审.</w:t>
            </w:r>
          </w:p>
          <w:p w14:paraId="15080204">
            <w:pPr>
              <w:pStyle w:val="12"/>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(2)根据《财政部民政部中国残疾人联合会关于促进残疾人就业政府采购政策的通知》(财库〔2017)141号)的规定,对符合条件的残疾人福利性单位产品的价格给予10%的扣除,用扣除后的价格参与评审.小型、微型企业和监狱</w:t>
            </w:r>
            <w:r>
              <w:rPr>
                <w:rFonts w:hint="eastAsia" w:ascii="宋体" w:hAnsi="宋体" w:cs="宋体"/>
                <w:b w:val="0"/>
                <w:bCs/>
                <w:color w:val="auto"/>
                <w:kern w:val="2"/>
                <w:sz w:val="24"/>
                <w:szCs w:val="21"/>
                <w:highlight w:val="none"/>
                <w:lang w:val="en-US" w:eastAsia="zh-CN" w:bidi="ar-SA"/>
              </w:rPr>
              <w:t>企业</w:t>
            </w:r>
            <w:r>
              <w:rPr>
                <w:rFonts w:hint="eastAsia" w:ascii="宋体" w:hAnsi="宋体" w:eastAsia="宋体" w:cs="宋体"/>
                <w:b w:val="0"/>
                <w:bCs/>
                <w:color w:val="auto"/>
                <w:kern w:val="2"/>
                <w:sz w:val="24"/>
                <w:szCs w:val="21"/>
                <w:highlight w:val="none"/>
                <w:lang w:val="en-US" w:eastAsia="zh-CN" w:bidi="ar-SA"/>
              </w:rPr>
              <w:t>符合财政部、民政部、中国残疾人联合会关于促进残疾人就业政府采购政策的通知,以上政策同时具备的仅对其进行一次10%的价格扣除,不重复扣除.</w:t>
            </w:r>
          </w:p>
          <w:p w14:paraId="31D1A2F2">
            <w:pPr>
              <w:pStyle w:val="12"/>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color w:val="auto"/>
                <w:highlight w:val="none"/>
              </w:rPr>
            </w:pPr>
            <w:r>
              <w:rPr>
                <w:rFonts w:hint="eastAsia" w:ascii="宋体" w:hAnsi="宋体" w:eastAsia="宋体" w:cs="宋体"/>
                <w:b w:val="0"/>
                <w:bCs/>
                <w:color w:val="auto"/>
                <w:kern w:val="2"/>
                <w:sz w:val="24"/>
                <w:szCs w:val="21"/>
                <w:highlight w:val="none"/>
                <w:lang w:val="en-US" w:eastAsia="zh-CN" w:bidi="ar-SA"/>
              </w:rPr>
              <w:t>（3）专家小组认为供应商的报价明显低于其他通过符合性审查供应商的报价，有可能影响产品质量或者不能诚信履约的，应当要求其在评标现场30分钟内提供以往类似项目结算发票及产品、服务明细等相关证明材料；供应商不能证明其报价合理性的，专家小组应当将其作为无效处理。</w:t>
            </w:r>
          </w:p>
        </w:tc>
      </w:tr>
      <w:tr w14:paraId="654D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pct"/>
            <w:vMerge w:val="restart"/>
            <w:vAlign w:val="center"/>
          </w:tcPr>
          <w:p w14:paraId="0F47BEB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Cs w:val="24"/>
                <w:highlight w:val="none"/>
                <w:lang w:eastAsia="zh-CN"/>
              </w:rPr>
            </w:pPr>
            <w:r>
              <w:rPr>
                <w:rFonts w:hint="eastAsia" w:hAnsi="宋体" w:cs="宋体"/>
                <w:b w:val="0"/>
                <w:bCs/>
                <w:color w:val="auto"/>
                <w:szCs w:val="24"/>
                <w:highlight w:val="none"/>
                <w:lang w:eastAsia="zh-CN"/>
              </w:rPr>
              <w:t>技术</w:t>
            </w:r>
          </w:p>
          <w:p w14:paraId="42A8933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Cs w:val="24"/>
                <w:highlight w:val="none"/>
                <w:lang w:eastAsia="zh-CN"/>
              </w:rPr>
            </w:pPr>
            <w:r>
              <w:rPr>
                <w:rFonts w:hint="eastAsia" w:ascii="宋体" w:hAnsi="宋体" w:eastAsia="宋体" w:cs="宋体"/>
                <w:b w:val="0"/>
                <w:bCs/>
                <w:color w:val="auto"/>
                <w:szCs w:val="24"/>
                <w:highlight w:val="none"/>
                <w:lang w:eastAsia="zh-CN"/>
              </w:rPr>
              <w:t>方案</w:t>
            </w:r>
          </w:p>
          <w:p w14:paraId="115B619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lang w:eastAsia="zh-CN"/>
              </w:rPr>
              <w:t>（</w:t>
            </w:r>
            <w:r>
              <w:rPr>
                <w:rFonts w:hint="eastAsia" w:hAnsi="宋体" w:cs="宋体"/>
                <w:b w:val="0"/>
                <w:bCs/>
                <w:color w:val="auto"/>
                <w:szCs w:val="24"/>
                <w:highlight w:val="none"/>
                <w:lang w:val="en-US" w:eastAsia="zh-CN"/>
              </w:rPr>
              <w:t>62</w:t>
            </w:r>
            <w:r>
              <w:rPr>
                <w:rFonts w:hint="eastAsia" w:ascii="宋体" w:hAnsi="宋体" w:eastAsia="宋体" w:cs="宋体"/>
                <w:b w:val="0"/>
                <w:bCs/>
                <w:color w:val="auto"/>
                <w:szCs w:val="24"/>
                <w:highlight w:val="none"/>
                <w:lang w:eastAsia="zh-CN"/>
              </w:rPr>
              <w:t>分）</w:t>
            </w:r>
          </w:p>
        </w:tc>
        <w:tc>
          <w:tcPr>
            <w:tcW w:w="630" w:type="pct"/>
            <w:vAlign w:val="center"/>
          </w:tcPr>
          <w:p w14:paraId="3188D7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spacing w:val="9"/>
                <w:highlight w:val="none"/>
                <w:lang w:val="en-US" w:eastAsia="zh-CN"/>
              </w:rPr>
            </w:pPr>
            <w:r>
              <w:rPr>
                <w:rFonts w:hint="eastAsia"/>
                <w:spacing w:val="9"/>
                <w:highlight w:val="none"/>
                <w:lang w:val="en-US" w:eastAsia="zh-CN"/>
              </w:rPr>
              <w:t>服务</w:t>
            </w:r>
          </w:p>
          <w:p w14:paraId="78E08A5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spacing w:val="9"/>
                <w:highlight w:val="none"/>
                <w:lang w:val="en-US" w:eastAsia="zh-CN"/>
              </w:rPr>
            </w:pPr>
            <w:r>
              <w:rPr>
                <w:rFonts w:hint="eastAsia"/>
                <w:spacing w:val="9"/>
                <w:highlight w:val="none"/>
                <w:lang w:val="en-US" w:eastAsia="zh-CN"/>
              </w:rPr>
              <w:t>方案</w:t>
            </w:r>
          </w:p>
          <w:p w14:paraId="7B3D499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ighlight w:val="none"/>
                <w:lang w:val="en-US" w:eastAsia="zh-CN"/>
              </w:rPr>
            </w:pPr>
            <w:r>
              <w:rPr>
                <w:rFonts w:hint="eastAsia" w:ascii="宋体" w:hAnsi="宋体" w:eastAsia="宋体" w:cs="宋体"/>
                <w:b w:val="0"/>
                <w:bCs/>
                <w:color w:val="auto"/>
                <w:szCs w:val="24"/>
                <w:highlight w:val="none"/>
                <w:lang w:eastAsia="zh-CN"/>
              </w:rPr>
              <w:t>（</w:t>
            </w:r>
            <w:r>
              <w:rPr>
                <w:rFonts w:hint="eastAsia" w:hAnsi="宋体" w:cs="宋体"/>
                <w:b w:val="0"/>
                <w:bCs/>
                <w:color w:val="auto"/>
                <w:szCs w:val="24"/>
                <w:highlight w:val="none"/>
                <w:lang w:val="en-US" w:eastAsia="zh-CN"/>
              </w:rPr>
              <w:t>30</w:t>
            </w:r>
            <w:r>
              <w:rPr>
                <w:rFonts w:hint="eastAsia" w:ascii="宋体" w:hAnsi="宋体" w:eastAsia="宋体" w:cs="宋体"/>
                <w:b w:val="0"/>
                <w:bCs/>
                <w:color w:val="auto"/>
                <w:szCs w:val="24"/>
                <w:highlight w:val="none"/>
              </w:rPr>
              <w:t>分</w:t>
            </w:r>
            <w:r>
              <w:rPr>
                <w:rFonts w:hint="eastAsia" w:ascii="宋体" w:hAnsi="宋体" w:eastAsia="宋体" w:cs="宋体"/>
                <w:b w:val="0"/>
                <w:bCs/>
                <w:color w:val="auto"/>
                <w:szCs w:val="24"/>
                <w:highlight w:val="none"/>
                <w:lang w:eastAsia="zh-CN"/>
              </w:rPr>
              <w:t>）</w:t>
            </w:r>
          </w:p>
        </w:tc>
        <w:tc>
          <w:tcPr>
            <w:tcW w:w="3779" w:type="pct"/>
            <w:vAlign w:val="center"/>
          </w:tcPr>
          <w:p w14:paraId="11DFA975">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1、供应商对本项目的背景、目标及定位理解清晰，对国家相关领域政策、标准的掌握熟练，能够精准定位本项目阶段性和整体性目标，注重培训对象的专业理论、专业技能、职业道德素养的整体提升，按其响应程度计0-6分。</w:t>
            </w:r>
          </w:p>
          <w:p w14:paraId="4A1F40A8">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 xml:space="preserve">2、供应商对培训内容理解深刻、分析全面、符合实际需求，方案完整、科学、合理、对本项目的难点、重点技术问题分析和论述明确。包含培训形式及流程、培训内容、配套服务等各项工作，以及各项具体工作措施的合理性，按其响应程度计0-6分。 </w:t>
            </w:r>
          </w:p>
          <w:p w14:paraId="68DA2B9C">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3、有完整、合理、明确的项目实施组织方案的，合同履行期限、项目进度、实施方法、工作纪律、时间安排科学合理，按其响应程度计0-6分。</w:t>
            </w:r>
          </w:p>
          <w:p w14:paraId="4A404690">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 xml:space="preserve">4、培训内容与模块设置之间的逻辑关系清晰，内容设计特色鲜明，专题贴近工作实际，按其响应程度计0-6分。 </w:t>
            </w:r>
          </w:p>
          <w:p w14:paraId="420F9773">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textAlignment w:val="auto"/>
              <w:rPr>
                <w:rFonts w:hint="eastAsia"/>
                <w:highlight w:val="none"/>
                <w:lang w:val="en-US" w:eastAsia="zh-CN"/>
              </w:rPr>
            </w:pPr>
            <w:r>
              <w:rPr>
                <w:rFonts w:hint="eastAsia" w:ascii="宋体" w:hAnsi="宋体" w:eastAsia="宋体" w:cs="宋体"/>
                <w:b w:val="0"/>
                <w:bCs/>
                <w:color w:val="auto"/>
                <w:kern w:val="2"/>
                <w:sz w:val="24"/>
                <w:szCs w:val="21"/>
                <w:highlight w:val="none"/>
                <w:lang w:val="en-US" w:eastAsia="zh-CN" w:bidi="ar-SA"/>
              </w:rPr>
              <w:t>5、培训方式多元化，方案的整体或具体环节的设计上有鲜明特色和创新，按其响应程度计0-6分。</w:t>
            </w:r>
          </w:p>
        </w:tc>
      </w:tr>
      <w:tr w14:paraId="4791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590" w:type="pct"/>
            <w:vMerge w:val="continue"/>
            <w:vAlign w:val="center"/>
          </w:tcPr>
          <w:p w14:paraId="2E1C405C">
            <w:pPr>
              <w:pStyle w:val="12"/>
              <w:keepNext w:val="0"/>
              <w:keepLines w:val="0"/>
              <w:pageBreakBefore w:val="0"/>
              <w:widowControl w:val="0"/>
              <w:kinsoku/>
              <w:wordWrap/>
              <w:overflowPunct/>
              <w:topLinePunct w:val="0"/>
              <w:autoSpaceDE/>
              <w:autoSpaceDN/>
              <w:bidi w:val="0"/>
              <w:adjustRightInd/>
              <w:snapToGrid w:val="0"/>
              <w:spacing w:after="0" w:line="360" w:lineRule="auto"/>
              <w:ind w:leftChars="0"/>
              <w:textAlignment w:val="auto"/>
              <w:rPr>
                <w:highlight w:val="none"/>
              </w:rPr>
            </w:pPr>
          </w:p>
        </w:tc>
        <w:tc>
          <w:tcPr>
            <w:tcW w:w="630" w:type="pct"/>
            <w:vAlign w:val="center"/>
          </w:tcPr>
          <w:p w14:paraId="1320B384">
            <w:pPr>
              <w:keepNext w:val="0"/>
              <w:keepLines w:val="0"/>
              <w:pageBreakBefore w:val="0"/>
              <w:widowControl w:val="0"/>
              <w:kinsoku/>
              <w:wordWrap/>
              <w:overflowPunct/>
              <w:topLinePunct w:val="0"/>
              <w:bidi w:val="0"/>
              <w:adjustRightInd/>
              <w:snapToGrid w:val="0"/>
              <w:spacing w:line="360" w:lineRule="auto"/>
              <w:jc w:val="both"/>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培训组织管理安排</w:t>
            </w:r>
          </w:p>
          <w:p w14:paraId="10F7F710">
            <w:pPr>
              <w:pStyle w:val="2"/>
              <w:rPr>
                <w:rFonts w:hint="eastAsia"/>
                <w:highlight w:val="none"/>
                <w:lang w:val="en-US" w:eastAsia="zh-CN"/>
              </w:rPr>
            </w:pPr>
            <w:r>
              <w:rPr>
                <w:rFonts w:hint="eastAsia" w:ascii="宋体" w:hAnsi="宋体" w:eastAsia="宋体" w:cs="宋体"/>
                <w:b w:val="0"/>
                <w:bCs/>
                <w:color w:val="auto"/>
                <w:kern w:val="2"/>
                <w:sz w:val="24"/>
                <w:szCs w:val="21"/>
                <w:highlight w:val="none"/>
                <w:lang w:val="en-US" w:eastAsia="zh-CN" w:bidi="ar-SA"/>
              </w:rPr>
              <w:t>（10分）</w:t>
            </w:r>
          </w:p>
        </w:tc>
        <w:tc>
          <w:tcPr>
            <w:tcW w:w="3779" w:type="pct"/>
            <w:vAlign w:val="center"/>
          </w:tcPr>
          <w:p w14:paraId="1CC86982">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供应商提供针对本包培训项目培训组织管理安排，建立学员考核制度、考勤、结业安排等。</w:t>
            </w:r>
          </w:p>
          <w:p w14:paraId="1F5B7BD0">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培训组织管理安排实施方案详细具体，组织管理安排合理得</w:t>
            </w:r>
            <w:r>
              <w:rPr>
                <w:rFonts w:hint="eastAsia" w:ascii="宋体" w:hAnsi="宋体" w:cs="宋体"/>
                <w:b w:val="0"/>
                <w:bCs/>
                <w:color w:val="auto"/>
                <w:kern w:val="2"/>
                <w:sz w:val="24"/>
                <w:szCs w:val="21"/>
                <w:highlight w:val="none"/>
                <w:lang w:val="en-US" w:eastAsia="zh-CN" w:bidi="ar-SA"/>
              </w:rPr>
              <w:t>7</w:t>
            </w:r>
            <w:r>
              <w:rPr>
                <w:rFonts w:hint="eastAsia" w:ascii="宋体" w:hAnsi="宋体" w:eastAsia="宋体" w:cs="宋体"/>
                <w:b w:val="0"/>
                <w:bCs/>
                <w:color w:val="auto"/>
                <w:kern w:val="2"/>
                <w:sz w:val="24"/>
                <w:szCs w:val="21"/>
                <w:highlight w:val="none"/>
                <w:lang w:val="en-US" w:eastAsia="zh-CN" w:bidi="ar-SA"/>
              </w:rPr>
              <w:t>-</w:t>
            </w:r>
            <w:r>
              <w:rPr>
                <w:rFonts w:hint="eastAsia" w:ascii="宋体" w:hAnsi="宋体" w:cs="宋体"/>
                <w:b w:val="0"/>
                <w:bCs/>
                <w:color w:val="auto"/>
                <w:kern w:val="2"/>
                <w:sz w:val="24"/>
                <w:szCs w:val="21"/>
                <w:highlight w:val="none"/>
                <w:lang w:val="en-US" w:eastAsia="zh-CN" w:bidi="ar-SA"/>
              </w:rPr>
              <w:t>10</w:t>
            </w:r>
            <w:r>
              <w:rPr>
                <w:rFonts w:hint="eastAsia" w:ascii="宋体" w:hAnsi="宋体" w:eastAsia="宋体" w:cs="宋体"/>
                <w:b w:val="0"/>
                <w:bCs/>
                <w:color w:val="auto"/>
                <w:kern w:val="2"/>
                <w:sz w:val="24"/>
                <w:szCs w:val="21"/>
                <w:highlight w:val="none"/>
                <w:lang w:val="en-US" w:eastAsia="zh-CN" w:bidi="ar-SA"/>
              </w:rPr>
              <w:t>分； 培训组织管理安排实施方案较详细，组织管理安排基本合理得</w:t>
            </w:r>
            <w:r>
              <w:rPr>
                <w:rFonts w:hint="eastAsia" w:ascii="宋体" w:hAnsi="宋体" w:cs="宋体"/>
                <w:b w:val="0"/>
                <w:bCs/>
                <w:color w:val="auto"/>
                <w:kern w:val="2"/>
                <w:sz w:val="24"/>
                <w:szCs w:val="21"/>
                <w:highlight w:val="none"/>
                <w:lang w:val="en-US" w:eastAsia="zh-CN" w:bidi="ar-SA"/>
              </w:rPr>
              <w:t>3</w:t>
            </w:r>
            <w:r>
              <w:rPr>
                <w:rFonts w:hint="eastAsia" w:ascii="宋体" w:hAnsi="宋体" w:eastAsia="宋体" w:cs="宋体"/>
                <w:b w:val="0"/>
                <w:bCs/>
                <w:color w:val="auto"/>
                <w:kern w:val="2"/>
                <w:sz w:val="24"/>
                <w:szCs w:val="21"/>
                <w:highlight w:val="none"/>
                <w:lang w:val="en-US" w:eastAsia="zh-CN" w:bidi="ar-SA"/>
              </w:rPr>
              <w:t>-</w:t>
            </w:r>
            <w:r>
              <w:rPr>
                <w:rFonts w:hint="eastAsia" w:ascii="宋体" w:hAnsi="宋体" w:cs="宋体"/>
                <w:b w:val="0"/>
                <w:bCs/>
                <w:color w:val="auto"/>
                <w:kern w:val="2"/>
                <w:sz w:val="24"/>
                <w:szCs w:val="21"/>
                <w:highlight w:val="none"/>
                <w:lang w:val="en-US" w:eastAsia="zh-CN" w:bidi="ar-SA"/>
              </w:rPr>
              <w:t>7</w:t>
            </w:r>
            <w:r>
              <w:rPr>
                <w:rFonts w:hint="eastAsia" w:ascii="宋体" w:hAnsi="宋体" w:eastAsia="宋体" w:cs="宋体"/>
                <w:b w:val="0"/>
                <w:bCs/>
                <w:color w:val="auto"/>
                <w:kern w:val="2"/>
                <w:sz w:val="24"/>
                <w:szCs w:val="21"/>
                <w:highlight w:val="none"/>
                <w:lang w:val="en-US" w:eastAsia="zh-CN" w:bidi="ar-SA"/>
              </w:rPr>
              <w:t>分；</w:t>
            </w:r>
          </w:p>
          <w:p w14:paraId="5D8B1681">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培训组织管理安排实施方案一般，组织管理安排一般得0-</w:t>
            </w:r>
            <w:r>
              <w:rPr>
                <w:rFonts w:hint="eastAsia" w:ascii="宋体" w:hAnsi="宋体" w:cs="宋体"/>
                <w:b w:val="0"/>
                <w:bCs/>
                <w:color w:val="auto"/>
                <w:kern w:val="2"/>
                <w:sz w:val="24"/>
                <w:szCs w:val="21"/>
                <w:highlight w:val="none"/>
                <w:lang w:val="en-US" w:eastAsia="zh-CN" w:bidi="ar-SA"/>
              </w:rPr>
              <w:t>3</w:t>
            </w:r>
            <w:r>
              <w:rPr>
                <w:rFonts w:hint="eastAsia" w:ascii="宋体" w:hAnsi="宋体" w:eastAsia="宋体" w:cs="宋体"/>
                <w:b w:val="0"/>
                <w:bCs/>
                <w:color w:val="auto"/>
                <w:kern w:val="2"/>
                <w:sz w:val="24"/>
                <w:szCs w:val="21"/>
                <w:highlight w:val="none"/>
                <w:lang w:val="en-US" w:eastAsia="zh-CN" w:bidi="ar-SA"/>
              </w:rPr>
              <w:t>分。</w:t>
            </w:r>
          </w:p>
        </w:tc>
      </w:tr>
      <w:tr w14:paraId="3C2E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0" w:type="pct"/>
            <w:vMerge w:val="continue"/>
            <w:vAlign w:val="center"/>
          </w:tcPr>
          <w:p w14:paraId="0C9254B6">
            <w:pPr>
              <w:pStyle w:val="12"/>
              <w:keepNext w:val="0"/>
              <w:keepLines w:val="0"/>
              <w:pageBreakBefore w:val="0"/>
              <w:widowControl w:val="0"/>
              <w:kinsoku/>
              <w:wordWrap/>
              <w:overflowPunct/>
              <w:topLinePunct w:val="0"/>
              <w:autoSpaceDE/>
              <w:autoSpaceDN/>
              <w:bidi w:val="0"/>
              <w:adjustRightInd/>
              <w:snapToGrid w:val="0"/>
              <w:spacing w:after="0" w:line="360" w:lineRule="auto"/>
              <w:ind w:leftChars="0"/>
              <w:textAlignment w:val="auto"/>
              <w:rPr>
                <w:highlight w:val="none"/>
              </w:rPr>
            </w:pPr>
          </w:p>
        </w:tc>
        <w:tc>
          <w:tcPr>
            <w:tcW w:w="630" w:type="pct"/>
            <w:vAlign w:val="center"/>
          </w:tcPr>
          <w:p w14:paraId="4F81ECF5">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培训考核及评价建设</w:t>
            </w:r>
          </w:p>
          <w:p w14:paraId="02E4B67F">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（10分）</w:t>
            </w:r>
          </w:p>
        </w:tc>
        <w:tc>
          <w:tcPr>
            <w:tcW w:w="3779" w:type="pct"/>
            <w:vAlign w:val="center"/>
          </w:tcPr>
          <w:p w14:paraId="1BD605DA">
            <w:pPr>
              <w:pStyle w:val="42"/>
              <w:keepNext w:val="0"/>
              <w:keepLines w:val="0"/>
              <w:pageBreakBefore w:val="0"/>
              <w:widowControl w:val="0"/>
              <w:kinsoku/>
              <w:wordWrap/>
              <w:overflowPunct/>
              <w:topLinePunct w:val="0"/>
              <w:autoSpaceDE/>
              <w:autoSpaceDN/>
              <w:bidi w:val="0"/>
              <w:adjustRightInd/>
              <w:snapToGrid w:val="0"/>
              <w:spacing w:line="360" w:lineRule="auto"/>
              <w:ind w:left="130" w:leftChars="0"/>
              <w:textAlignment w:val="auto"/>
              <w:rPr>
                <w:rFonts w:hint="eastAsia" w:hAnsi="宋体"/>
                <w:kern w:val="2"/>
                <w:szCs w:val="21"/>
                <w:highlight w:val="none"/>
              </w:rPr>
            </w:pPr>
            <w:r>
              <w:rPr>
                <w:rFonts w:hint="eastAsia" w:hAnsi="宋体"/>
                <w:kern w:val="2"/>
                <w:szCs w:val="21"/>
                <w:highlight w:val="none"/>
              </w:rPr>
              <w:t>供应商提供针对本包培训项目培训考核及评价建设方案，制定学员培训考核办法、提供项目绩效评估相关资料。</w:t>
            </w:r>
          </w:p>
          <w:p w14:paraId="740920F4">
            <w:pPr>
              <w:pStyle w:val="42"/>
              <w:keepNext w:val="0"/>
              <w:keepLines w:val="0"/>
              <w:pageBreakBefore w:val="0"/>
              <w:widowControl w:val="0"/>
              <w:kinsoku/>
              <w:wordWrap/>
              <w:overflowPunct/>
              <w:topLinePunct w:val="0"/>
              <w:autoSpaceDE/>
              <w:autoSpaceDN/>
              <w:bidi w:val="0"/>
              <w:adjustRightInd/>
              <w:snapToGrid w:val="0"/>
              <w:spacing w:line="360" w:lineRule="auto"/>
              <w:ind w:left="130" w:leftChars="0"/>
              <w:textAlignment w:val="auto"/>
              <w:rPr>
                <w:rFonts w:hint="eastAsia" w:hAnsi="宋体"/>
                <w:kern w:val="2"/>
                <w:szCs w:val="21"/>
                <w:highlight w:val="none"/>
              </w:rPr>
            </w:pPr>
            <w:r>
              <w:rPr>
                <w:rFonts w:hint="eastAsia" w:hAnsi="宋体"/>
                <w:kern w:val="2"/>
                <w:szCs w:val="21"/>
                <w:highlight w:val="none"/>
              </w:rPr>
              <w:t>培训考核及评价建设方案完全满足本项目要求，针对性强，得</w:t>
            </w:r>
            <w:r>
              <w:rPr>
                <w:rFonts w:hint="eastAsia"/>
                <w:kern w:val="2"/>
                <w:szCs w:val="21"/>
                <w:highlight w:val="none"/>
                <w:lang w:val="en-US" w:eastAsia="zh-CN"/>
              </w:rPr>
              <w:t>7</w:t>
            </w:r>
            <w:r>
              <w:rPr>
                <w:rFonts w:hint="eastAsia" w:hAnsi="宋体"/>
                <w:kern w:val="2"/>
                <w:szCs w:val="21"/>
                <w:highlight w:val="none"/>
              </w:rPr>
              <w:t>-</w:t>
            </w:r>
            <w:r>
              <w:rPr>
                <w:rFonts w:hint="eastAsia"/>
                <w:kern w:val="2"/>
                <w:szCs w:val="21"/>
                <w:highlight w:val="none"/>
                <w:lang w:val="en-US" w:eastAsia="zh-CN"/>
              </w:rPr>
              <w:t>10</w:t>
            </w:r>
            <w:r>
              <w:rPr>
                <w:rFonts w:hint="eastAsia" w:hAnsi="宋体"/>
                <w:kern w:val="2"/>
                <w:szCs w:val="21"/>
                <w:highlight w:val="none"/>
              </w:rPr>
              <w:t>分；</w:t>
            </w:r>
          </w:p>
          <w:p w14:paraId="2522217B">
            <w:pPr>
              <w:pStyle w:val="42"/>
              <w:keepNext w:val="0"/>
              <w:keepLines w:val="0"/>
              <w:pageBreakBefore w:val="0"/>
              <w:widowControl w:val="0"/>
              <w:kinsoku/>
              <w:wordWrap/>
              <w:overflowPunct/>
              <w:topLinePunct w:val="0"/>
              <w:autoSpaceDE/>
              <w:autoSpaceDN/>
              <w:bidi w:val="0"/>
              <w:adjustRightInd/>
              <w:snapToGrid w:val="0"/>
              <w:spacing w:line="360" w:lineRule="auto"/>
              <w:ind w:left="130" w:leftChars="0"/>
              <w:textAlignment w:val="auto"/>
              <w:rPr>
                <w:rFonts w:hint="eastAsia" w:hAnsi="宋体"/>
                <w:kern w:val="2"/>
                <w:szCs w:val="21"/>
                <w:highlight w:val="none"/>
              </w:rPr>
            </w:pPr>
            <w:r>
              <w:rPr>
                <w:rFonts w:hint="eastAsia" w:hAnsi="宋体"/>
                <w:kern w:val="2"/>
                <w:szCs w:val="21"/>
                <w:highlight w:val="none"/>
              </w:rPr>
              <w:t>培训考核及评价建设方案基本符合本项目要求，具有一定的针对性得</w:t>
            </w:r>
            <w:r>
              <w:rPr>
                <w:rFonts w:hint="eastAsia"/>
                <w:kern w:val="2"/>
                <w:szCs w:val="21"/>
                <w:highlight w:val="none"/>
                <w:lang w:val="en-US" w:eastAsia="zh-CN"/>
              </w:rPr>
              <w:t>3</w:t>
            </w:r>
            <w:r>
              <w:rPr>
                <w:rFonts w:hint="eastAsia" w:hAnsi="宋体"/>
                <w:kern w:val="2"/>
                <w:szCs w:val="21"/>
                <w:highlight w:val="none"/>
              </w:rPr>
              <w:t>-</w:t>
            </w:r>
            <w:r>
              <w:rPr>
                <w:rFonts w:hint="eastAsia"/>
                <w:kern w:val="2"/>
                <w:szCs w:val="21"/>
                <w:highlight w:val="none"/>
                <w:lang w:val="en-US" w:eastAsia="zh-CN"/>
              </w:rPr>
              <w:t>7</w:t>
            </w:r>
            <w:r>
              <w:rPr>
                <w:rFonts w:hint="eastAsia" w:hAnsi="宋体"/>
                <w:kern w:val="2"/>
                <w:szCs w:val="21"/>
                <w:highlight w:val="none"/>
              </w:rPr>
              <w:t>分；</w:t>
            </w:r>
          </w:p>
          <w:p w14:paraId="1182CFBC">
            <w:pPr>
              <w:pStyle w:val="42"/>
              <w:keepNext w:val="0"/>
              <w:keepLines w:val="0"/>
              <w:pageBreakBefore w:val="0"/>
              <w:widowControl w:val="0"/>
              <w:kinsoku/>
              <w:wordWrap/>
              <w:overflowPunct/>
              <w:topLinePunct w:val="0"/>
              <w:autoSpaceDE/>
              <w:autoSpaceDN/>
              <w:bidi w:val="0"/>
              <w:adjustRightInd/>
              <w:snapToGrid w:val="0"/>
              <w:spacing w:line="360" w:lineRule="auto"/>
              <w:ind w:left="130" w:leftChars="0"/>
              <w:textAlignment w:val="auto"/>
              <w:rPr>
                <w:rFonts w:hint="eastAsia" w:hAnsi="宋体"/>
                <w:kern w:val="2"/>
                <w:szCs w:val="21"/>
                <w:highlight w:val="none"/>
              </w:rPr>
            </w:pPr>
            <w:r>
              <w:rPr>
                <w:rFonts w:hint="eastAsia" w:hAnsi="宋体"/>
                <w:kern w:val="2"/>
                <w:szCs w:val="21"/>
                <w:highlight w:val="none"/>
              </w:rPr>
              <w:t>培训考核及评价建设方案一般，针对性一般0-</w:t>
            </w:r>
            <w:r>
              <w:rPr>
                <w:rFonts w:hint="eastAsia"/>
                <w:kern w:val="2"/>
                <w:szCs w:val="21"/>
                <w:highlight w:val="none"/>
                <w:lang w:val="en-US" w:eastAsia="zh-CN"/>
              </w:rPr>
              <w:t>3</w:t>
            </w:r>
            <w:r>
              <w:rPr>
                <w:rFonts w:hint="eastAsia" w:hAnsi="宋体"/>
                <w:kern w:val="2"/>
                <w:szCs w:val="21"/>
                <w:highlight w:val="none"/>
              </w:rPr>
              <w:t>分；</w:t>
            </w:r>
          </w:p>
        </w:tc>
      </w:tr>
      <w:tr w14:paraId="0E10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90" w:type="pct"/>
            <w:vMerge w:val="continue"/>
            <w:vAlign w:val="center"/>
          </w:tcPr>
          <w:p w14:paraId="09505180">
            <w:pPr>
              <w:pStyle w:val="12"/>
              <w:keepNext w:val="0"/>
              <w:keepLines w:val="0"/>
              <w:pageBreakBefore w:val="0"/>
              <w:widowControl w:val="0"/>
              <w:kinsoku/>
              <w:wordWrap/>
              <w:overflowPunct/>
              <w:topLinePunct w:val="0"/>
              <w:autoSpaceDE/>
              <w:autoSpaceDN/>
              <w:bidi w:val="0"/>
              <w:adjustRightInd/>
              <w:snapToGrid w:val="0"/>
              <w:spacing w:after="0" w:line="360" w:lineRule="auto"/>
              <w:ind w:leftChars="0"/>
              <w:textAlignment w:val="auto"/>
              <w:rPr>
                <w:highlight w:val="none"/>
              </w:rPr>
            </w:pPr>
          </w:p>
        </w:tc>
        <w:tc>
          <w:tcPr>
            <w:tcW w:w="630" w:type="pct"/>
            <w:vAlign w:val="center"/>
          </w:tcPr>
          <w:p w14:paraId="406BFFB1">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质量保障（6分）</w:t>
            </w:r>
          </w:p>
        </w:tc>
        <w:tc>
          <w:tcPr>
            <w:tcW w:w="3779" w:type="pct"/>
            <w:vAlign w:val="center"/>
          </w:tcPr>
          <w:p w14:paraId="2D0DD08D">
            <w:pPr>
              <w:pStyle w:val="42"/>
              <w:keepNext w:val="0"/>
              <w:keepLines w:val="0"/>
              <w:pageBreakBefore w:val="0"/>
              <w:widowControl w:val="0"/>
              <w:kinsoku/>
              <w:wordWrap/>
              <w:overflowPunct/>
              <w:topLinePunct w:val="0"/>
              <w:autoSpaceDE/>
              <w:autoSpaceDN/>
              <w:bidi w:val="0"/>
              <w:adjustRightInd/>
              <w:snapToGrid w:val="0"/>
              <w:spacing w:line="360" w:lineRule="auto"/>
              <w:ind w:left="130" w:leftChars="0"/>
              <w:textAlignment w:val="auto"/>
              <w:rPr>
                <w:rFonts w:hint="eastAsia" w:hAnsi="宋体"/>
                <w:kern w:val="2"/>
                <w:szCs w:val="21"/>
                <w:highlight w:val="none"/>
              </w:rPr>
            </w:pPr>
            <w:r>
              <w:rPr>
                <w:rFonts w:hint="eastAsia" w:hAnsi="宋体"/>
                <w:kern w:val="2"/>
                <w:szCs w:val="21"/>
                <w:highlight w:val="none"/>
              </w:rPr>
              <w:t>对项目的服务质量保障进行承诺，并提出对有利于本项目顺利开展的措施、建议；按其响应程度计0-</w:t>
            </w:r>
            <w:r>
              <w:rPr>
                <w:rFonts w:hint="eastAsia"/>
                <w:kern w:val="2"/>
                <w:szCs w:val="21"/>
                <w:highlight w:val="none"/>
                <w:lang w:val="en-US" w:eastAsia="zh-CN"/>
              </w:rPr>
              <w:t>6</w:t>
            </w:r>
            <w:r>
              <w:rPr>
                <w:rFonts w:hint="eastAsia" w:hAnsi="宋体"/>
                <w:kern w:val="2"/>
                <w:szCs w:val="21"/>
                <w:highlight w:val="none"/>
              </w:rPr>
              <w:t>分。</w:t>
            </w:r>
          </w:p>
        </w:tc>
      </w:tr>
      <w:tr w14:paraId="633B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90" w:type="pct"/>
            <w:vMerge w:val="continue"/>
            <w:vAlign w:val="center"/>
          </w:tcPr>
          <w:p w14:paraId="414BDDFD">
            <w:pPr>
              <w:pStyle w:val="12"/>
              <w:keepNext w:val="0"/>
              <w:keepLines w:val="0"/>
              <w:pageBreakBefore w:val="0"/>
              <w:widowControl w:val="0"/>
              <w:kinsoku/>
              <w:wordWrap/>
              <w:overflowPunct/>
              <w:topLinePunct w:val="0"/>
              <w:autoSpaceDE/>
              <w:autoSpaceDN/>
              <w:bidi w:val="0"/>
              <w:adjustRightInd/>
              <w:snapToGrid w:val="0"/>
              <w:spacing w:after="0" w:line="360" w:lineRule="auto"/>
              <w:ind w:leftChars="0"/>
              <w:textAlignment w:val="auto"/>
              <w:rPr>
                <w:highlight w:val="none"/>
              </w:rPr>
            </w:pPr>
          </w:p>
        </w:tc>
        <w:tc>
          <w:tcPr>
            <w:tcW w:w="630" w:type="pct"/>
            <w:vAlign w:val="center"/>
          </w:tcPr>
          <w:p w14:paraId="5ABB46E7">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服务承诺</w:t>
            </w:r>
          </w:p>
          <w:p w14:paraId="2F31F218">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分）</w:t>
            </w:r>
          </w:p>
        </w:tc>
        <w:tc>
          <w:tcPr>
            <w:tcW w:w="3779" w:type="pct"/>
            <w:vAlign w:val="center"/>
          </w:tcPr>
          <w:p w14:paraId="73C27138">
            <w:pPr>
              <w:pStyle w:val="42"/>
              <w:keepNext w:val="0"/>
              <w:keepLines w:val="0"/>
              <w:pageBreakBefore w:val="0"/>
              <w:widowControl w:val="0"/>
              <w:kinsoku/>
              <w:wordWrap/>
              <w:overflowPunct/>
              <w:topLinePunct w:val="0"/>
              <w:autoSpaceDE/>
              <w:autoSpaceDN/>
              <w:bidi w:val="0"/>
              <w:adjustRightInd/>
              <w:snapToGrid w:val="0"/>
              <w:spacing w:line="360" w:lineRule="auto"/>
              <w:ind w:left="130" w:leftChars="0"/>
              <w:textAlignment w:val="auto"/>
              <w:rPr>
                <w:rFonts w:hint="eastAsia" w:ascii="宋体" w:hAnsi="宋体" w:eastAsia="宋体" w:cs="宋体"/>
                <w:color w:val="auto"/>
                <w:kern w:val="0"/>
                <w:sz w:val="24"/>
                <w:szCs w:val="24"/>
                <w:highlight w:val="none"/>
                <w:lang w:val="en-US" w:eastAsia="zh-CN" w:bidi="ar-SA"/>
              </w:rPr>
            </w:pPr>
            <w:r>
              <w:rPr>
                <w:rFonts w:hint="eastAsia" w:hAnsi="宋体"/>
                <w:kern w:val="2"/>
                <w:szCs w:val="21"/>
                <w:highlight w:val="none"/>
              </w:rPr>
              <w:t>对本项目实施及</w:t>
            </w:r>
            <w:r>
              <w:rPr>
                <w:rFonts w:hint="eastAsia"/>
                <w:kern w:val="2"/>
                <w:szCs w:val="21"/>
                <w:highlight w:val="none"/>
                <w:lang w:val="en-US" w:eastAsia="zh-CN"/>
              </w:rPr>
              <w:t>培训</w:t>
            </w:r>
            <w:r>
              <w:rPr>
                <w:rFonts w:hint="eastAsia" w:hAnsi="宋体"/>
                <w:kern w:val="2"/>
                <w:szCs w:val="21"/>
                <w:highlight w:val="none"/>
              </w:rPr>
              <w:t>过程中的</w:t>
            </w:r>
            <w:r>
              <w:rPr>
                <w:rFonts w:hint="eastAsia"/>
                <w:kern w:val="2"/>
                <w:szCs w:val="21"/>
                <w:highlight w:val="none"/>
                <w:lang w:val="en-US" w:eastAsia="zh-CN"/>
              </w:rPr>
              <w:t>服务</w:t>
            </w:r>
            <w:r>
              <w:rPr>
                <w:rFonts w:hint="eastAsia" w:hAnsi="宋体"/>
                <w:kern w:val="2"/>
                <w:szCs w:val="21"/>
                <w:highlight w:val="none"/>
              </w:rPr>
              <w:t>有明确承诺，并承诺积极按照采购人提出的要求或按协商后的意见改进工作，按其响应程度计0-</w:t>
            </w:r>
            <w:r>
              <w:rPr>
                <w:rFonts w:hint="eastAsia"/>
                <w:kern w:val="2"/>
                <w:szCs w:val="21"/>
                <w:highlight w:val="none"/>
                <w:lang w:val="en-US" w:eastAsia="zh-CN"/>
              </w:rPr>
              <w:t>6</w:t>
            </w:r>
            <w:r>
              <w:rPr>
                <w:rFonts w:hint="eastAsia" w:hAnsi="宋体"/>
                <w:kern w:val="2"/>
                <w:szCs w:val="21"/>
                <w:highlight w:val="none"/>
              </w:rPr>
              <w:t>分。</w:t>
            </w:r>
          </w:p>
        </w:tc>
      </w:tr>
      <w:tr w14:paraId="5DA3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590" w:type="pct"/>
            <w:vMerge w:val="restart"/>
            <w:vAlign w:val="center"/>
          </w:tcPr>
          <w:p w14:paraId="79241B6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kern w:val="2"/>
                <w:sz w:val="24"/>
                <w:szCs w:val="24"/>
                <w:highlight w:val="none"/>
                <w:lang w:eastAsia="zh-CN"/>
              </w:rPr>
            </w:pPr>
            <w:r>
              <w:rPr>
                <w:rFonts w:hint="eastAsia" w:hAnsi="宋体" w:cs="宋体"/>
                <w:color w:val="auto"/>
                <w:kern w:val="0"/>
                <w:sz w:val="24"/>
                <w:szCs w:val="24"/>
                <w:highlight w:val="none"/>
                <w:lang w:val="en-US" w:eastAsia="zh-CN" w:bidi="ar-SA"/>
              </w:rPr>
              <w:t>履约能力说明（28）</w:t>
            </w:r>
          </w:p>
        </w:tc>
        <w:tc>
          <w:tcPr>
            <w:tcW w:w="630" w:type="pct"/>
            <w:vAlign w:val="center"/>
          </w:tcPr>
          <w:p w14:paraId="3F1AC38B">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人员</w:t>
            </w:r>
          </w:p>
          <w:p w14:paraId="5A521AC2">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配置</w:t>
            </w:r>
          </w:p>
          <w:p w14:paraId="07EA4FAA">
            <w:pPr>
              <w:pStyle w:val="1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18</w:t>
            </w:r>
            <w:r>
              <w:rPr>
                <w:rFonts w:hint="eastAsia" w:ascii="宋体" w:hAnsi="宋体" w:eastAsia="宋体" w:cs="宋体"/>
                <w:color w:val="auto"/>
                <w:kern w:val="0"/>
                <w:sz w:val="24"/>
                <w:szCs w:val="24"/>
                <w:highlight w:val="none"/>
                <w:lang w:val="en-US" w:eastAsia="zh-CN" w:bidi="ar-SA"/>
              </w:rPr>
              <w:t>分）</w:t>
            </w:r>
          </w:p>
        </w:tc>
        <w:tc>
          <w:tcPr>
            <w:tcW w:w="3779" w:type="pct"/>
            <w:vAlign w:val="center"/>
          </w:tcPr>
          <w:p w14:paraId="3B12F445">
            <w:pPr>
              <w:keepNext w:val="0"/>
              <w:keepLines w:val="0"/>
              <w:pageBreakBefore w:val="0"/>
              <w:widowControl w:val="0"/>
              <w:kinsoku/>
              <w:wordWrap/>
              <w:overflowPunct/>
              <w:topLinePunct w:val="0"/>
              <w:bidi w:val="0"/>
              <w:adjustRightInd/>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1、供应商拟组建</w:t>
            </w:r>
            <w:r>
              <w:rPr>
                <w:rFonts w:hint="eastAsia" w:hAnsi="宋体" w:cs="宋体"/>
                <w:color w:val="auto"/>
                <w:highlight w:val="none"/>
                <w:lang w:val="en-US" w:eastAsia="zh-CN"/>
              </w:rPr>
              <w:t>项目师资</w:t>
            </w:r>
            <w:r>
              <w:rPr>
                <w:rFonts w:hint="eastAsia" w:ascii="宋体" w:hAnsi="宋体" w:eastAsia="宋体" w:cs="宋体"/>
                <w:color w:val="auto"/>
                <w:highlight w:val="none"/>
              </w:rPr>
              <w:t>团队（不含项目负责人）</w:t>
            </w:r>
            <w:r>
              <w:rPr>
                <w:rFonts w:hint="eastAsia" w:hAnsi="宋体" w:cs="宋体"/>
                <w:color w:val="auto"/>
                <w:highlight w:val="none"/>
                <w:lang w:eastAsia="zh-CN"/>
              </w:rPr>
              <w:t>，</w:t>
            </w:r>
            <w:r>
              <w:rPr>
                <w:rFonts w:hint="eastAsia" w:ascii="宋体" w:hAnsi="宋体" w:eastAsia="宋体" w:cs="宋体"/>
                <w:color w:val="auto"/>
                <w:highlight w:val="none"/>
              </w:rPr>
              <w:t>具备中级职称或博士以上的人员，每提供一个得1分，最高得</w:t>
            </w:r>
            <w:r>
              <w:rPr>
                <w:rFonts w:hint="eastAsia" w:hAnsi="宋体" w:cs="宋体"/>
                <w:color w:val="auto"/>
                <w:highlight w:val="none"/>
                <w:lang w:val="en-US" w:eastAsia="zh-CN"/>
              </w:rPr>
              <w:t>8</w:t>
            </w:r>
            <w:r>
              <w:rPr>
                <w:rFonts w:hint="eastAsia" w:ascii="宋体" w:hAnsi="宋体" w:eastAsia="宋体" w:cs="宋体"/>
                <w:color w:val="auto"/>
                <w:highlight w:val="none"/>
              </w:rPr>
              <w:t>分，不提供不得分。</w:t>
            </w:r>
          </w:p>
          <w:p w14:paraId="1F0CA633">
            <w:pPr>
              <w:keepNext w:val="0"/>
              <w:keepLines w:val="0"/>
              <w:pageBreakBefore w:val="0"/>
              <w:widowControl w:val="0"/>
              <w:kinsoku/>
              <w:wordWrap/>
              <w:overflowPunct/>
              <w:topLinePunct w:val="0"/>
              <w:bidi w:val="0"/>
              <w:adjustRightInd/>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2、针对组建的</w:t>
            </w:r>
            <w:r>
              <w:rPr>
                <w:rFonts w:hint="eastAsia" w:hAnsi="宋体" w:cs="宋体"/>
                <w:color w:val="auto"/>
                <w:highlight w:val="none"/>
                <w:lang w:val="en-US" w:eastAsia="zh-CN"/>
              </w:rPr>
              <w:t>师资</w:t>
            </w:r>
            <w:r>
              <w:rPr>
                <w:rFonts w:hint="eastAsia" w:ascii="宋体" w:hAnsi="宋体" w:eastAsia="宋体" w:cs="宋体"/>
                <w:color w:val="auto"/>
                <w:highlight w:val="none"/>
              </w:rPr>
              <w:t>团队，做出详细的岗位配备及责任分工，根据其响应程度，计（0-5]分，不提供不得分。</w:t>
            </w:r>
          </w:p>
          <w:p w14:paraId="16E3708C">
            <w:pPr>
              <w:keepNext w:val="0"/>
              <w:keepLines w:val="0"/>
              <w:pageBreakBefore w:val="0"/>
              <w:widowControl w:val="0"/>
              <w:kinsoku/>
              <w:wordWrap/>
              <w:overflowPunct/>
              <w:topLinePunct w:val="0"/>
              <w:bidi w:val="0"/>
              <w:adjustRightInd/>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3、项目负责人具有较丰富的、与</w:t>
            </w:r>
            <w:r>
              <w:rPr>
                <w:rFonts w:hint="eastAsia" w:hAnsi="宋体" w:cs="宋体"/>
                <w:color w:val="auto"/>
                <w:highlight w:val="none"/>
                <w:lang w:val="en-US" w:eastAsia="zh-CN"/>
              </w:rPr>
              <w:t>项目</w:t>
            </w:r>
            <w:r>
              <w:rPr>
                <w:rFonts w:hint="eastAsia" w:ascii="宋体" w:hAnsi="宋体" w:eastAsia="宋体" w:cs="宋体"/>
                <w:color w:val="auto"/>
                <w:highlight w:val="none"/>
              </w:rPr>
              <w:t>相关的</w:t>
            </w:r>
            <w:r>
              <w:rPr>
                <w:rFonts w:hint="eastAsia" w:hAnsi="宋体" w:cs="宋体"/>
                <w:color w:val="auto"/>
                <w:highlight w:val="none"/>
                <w:lang w:val="en-US" w:eastAsia="zh-CN"/>
              </w:rPr>
              <w:t>培训</w:t>
            </w:r>
            <w:r>
              <w:rPr>
                <w:rFonts w:hint="eastAsia" w:ascii="宋体" w:hAnsi="宋体" w:eastAsia="宋体" w:cs="宋体"/>
                <w:color w:val="auto"/>
                <w:highlight w:val="none"/>
              </w:rPr>
              <w:t>经验。项目负责人具有正高及以上职称及博士及以上学历者得5分，不具有以上条件不得分。</w:t>
            </w:r>
          </w:p>
          <w:p w14:paraId="2A213A16">
            <w:pPr>
              <w:keepNext w:val="0"/>
              <w:keepLines w:val="0"/>
              <w:pageBreakBefore w:val="0"/>
              <w:widowControl w:val="0"/>
              <w:kinsoku/>
              <w:wordWrap/>
              <w:overflowPunct/>
              <w:topLinePunct w:val="0"/>
              <w:bidi w:val="0"/>
              <w:adjustRightInd/>
              <w:snapToGrid w:val="0"/>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注：</w:t>
            </w:r>
            <w:r>
              <w:rPr>
                <w:rFonts w:hint="eastAsia" w:hAnsi="宋体" w:cs="宋体"/>
                <w:color w:val="auto"/>
                <w:highlight w:val="none"/>
                <w:lang w:val="en-US" w:eastAsia="zh-CN"/>
              </w:rPr>
              <w:t>团队人员需为</w:t>
            </w:r>
            <w:r>
              <w:rPr>
                <w:rFonts w:hint="eastAsia" w:ascii="宋体" w:hAnsi="宋体" w:eastAsia="宋体" w:cs="宋体"/>
                <w:color w:val="auto"/>
                <w:highlight w:val="none"/>
              </w:rPr>
              <w:t>国内高校</w:t>
            </w:r>
            <w:r>
              <w:rPr>
                <w:rFonts w:hint="eastAsia" w:hAnsi="宋体" w:cs="宋体"/>
                <w:color w:val="auto"/>
                <w:highlight w:val="none"/>
                <w:lang w:val="en-US" w:eastAsia="zh-CN"/>
              </w:rPr>
              <w:t>或行业企业</w:t>
            </w:r>
            <w:r>
              <w:rPr>
                <w:rFonts w:hint="eastAsia" w:ascii="宋体" w:hAnsi="宋体" w:eastAsia="宋体" w:cs="宋体"/>
                <w:color w:val="auto"/>
                <w:highlight w:val="none"/>
              </w:rPr>
              <w:t>知名专家学者。</w:t>
            </w:r>
          </w:p>
        </w:tc>
      </w:tr>
      <w:tr w14:paraId="66B6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90" w:type="pct"/>
            <w:vMerge w:val="continue"/>
            <w:vAlign w:val="center"/>
          </w:tcPr>
          <w:p w14:paraId="3339DB0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24"/>
                <w:szCs w:val="24"/>
                <w:highlight w:val="none"/>
              </w:rPr>
            </w:pPr>
          </w:p>
        </w:tc>
        <w:tc>
          <w:tcPr>
            <w:tcW w:w="630" w:type="pct"/>
            <w:vAlign w:val="center"/>
          </w:tcPr>
          <w:p w14:paraId="1798511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业绩</w:t>
            </w:r>
          </w:p>
          <w:p w14:paraId="4F12925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color w:val="auto"/>
                <w:szCs w:val="24"/>
                <w:highlight w:val="none"/>
              </w:rPr>
              <w:t>（10分）</w:t>
            </w:r>
          </w:p>
        </w:tc>
        <w:tc>
          <w:tcPr>
            <w:tcW w:w="3779" w:type="pct"/>
            <w:vAlign w:val="center"/>
          </w:tcPr>
          <w:p w14:paraId="4762FFB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近三年（202</w:t>
            </w:r>
            <w:r>
              <w:rPr>
                <w:rFonts w:hint="eastAsia"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月1日以来）至今承担过</w:t>
            </w:r>
            <w:r>
              <w:rPr>
                <w:rFonts w:hint="eastAsia" w:hAnsi="宋体" w:cs="宋体"/>
                <w:color w:val="auto"/>
                <w:kern w:val="0"/>
                <w:sz w:val="24"/>
                <w:szCs w:val="24"/>
                <w:highlight w:val="none"/>
                <w:lang w:val="en-US" w:eastAsia="zh-CN" w:bidi="ar-SA"/>
              </w:rPr>
              <w:t>同类</w:t>
            </w:r>
            <w:r>
              <w:rPr>
                <w:rFonts w:hint="eastAsia" w:ascii="宋体" w:hAnsi="宋体" w:eastAsia="宋体" w:cs="宋体"/>
                <w:color w:val="auto"/>
                <w:kern w:val="0"/>
                <w:sz w:val="24"/>
                <w:szCs w:val="24"/>
                <w:highlight w:val="none"/>
                <w:lang w:val="en-US" w:eastAsia="zh-CN" w:bidi="ar-SA"/>
              </w:rPr>
              <w:t>项目，每个计</w:t>
            </w:r>
            <w:r>
              <w:rPr>
                <w:rFonts w:hint="eastAsia"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分，最高计10分。（须提供合同复印件或</w:t>
            </w:r>
            <w:r>
              <w:rPr>
                <w:rFonts w:hint="eastAsia" w:hAnsi="宋体" w:cs="宋体"/>
                <w:color w:val="auto"/>
                <w:kern w:val="0"/>
                <w:sz w:val="24"/>
                <w:szCs w:val="24"/>
                <w:highlight w:val="none"/>
                <w:lang w:val="en-US" w:eastAsia="zh-CN" w:bidi="ar-SA"/>
              </w:rPr>
              <w:t>中标通知书</w:t>
            </w:r>
            <w:r>
              <w:rPr>
                <w:rFonts w:hint="eastAsia" w:ascii="宋体" w:hAnsi="宋体" w:eastAsia="宋体" w:cs="宋体"/>
                <w:color w:val="auto"/>
                <w:kern w:val="0"/>
                <w:sz w:val="24"/>
                <w:szCs w:val="24"/>
                <w:highlight w:val="none"/>
                <w:lang w:val="en-US" w:eastAsia="zh-CN" w:bidi="ar-SA"/>
              </w:rPr>
              <w:t>复印件并加盖公章）。</w:t>
            </w:r>
          </w:p>
        </w:tc>
      </w:tr>
    </w:tbl>
    <w:p w14:paraId="54FEDD0A">
      <w:pPr>
        <w:spacing w:line="460" w:lineRule="exact"/>
        <w:rPr>
          <w:rFonts w:hint="eastAsia" w:hAnsi="宋体" w:cs="宋体"/>
          <w:b/>
          <w:spacing w:val="4"/>
          <w:sz w:val="28"/>
          <w:szCs w:val="24"/>
          <w:highlight w:val="none"/>
        </w:rPr>
      </w:pPr>
    </w:p>
    <w:p w14:paraId="5A748450">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14:paraId="149B5329">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3EEE3350">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14:paraId="1043FF1D">
      <w:pPr>
        <w:rPr>
          <w:rFonts w:hAnsi="宋体" w:cs="宋体"/>
          <w:highlight w:val="none"/>
        </w:rPr>
      </w:pPr>
    </w:p>
    <w:p w14:paraId="04DA7A61">
      <w:pPr>
        <w:pStyle w:val="19"/>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14:paraId="10CA41E2">
      <w:pPr>
        <w:pStyle w:val="2"/>
        <w:jc w:val="center"/>
        <w:rPr>
          <w:rFonts w:ascii="宋体" w:eastAsia="宋体" w:cs="宋体"/>
          <w:bCs/>
          <w:sz w:val="36"/>
          <w:szCs w:val="36"/>
          <w:highlight w:val="none"/>
        </w:rPr>
      </w:pPr>
      <w:bookmarkStart w:id="88" w:name="_Toc11680"/>
      <w:bookmarkStart w:id="89" w:name="_Toc8788"/>
      <w:bookmarkStart w:id="90" w:name="_Toc10029"/>
      <w:bookmarkStart w:id="91" w:name="_Toc29481"/>
      <w:r>
        <w:rPr>
          <w:rFonts w:hint="eastAsia" w:ascii="宋体" w:eastAsia="宋体" w:cs="宋体"/>
          <w:bCs/>
          <w:sz w:val="36"/>
          <w:szCs w:val="36"/>
          <w:highlight w:val="none"/>
        </w:rPr>
        <w:t>第四章  合同条款及格式</w:t>
      </w:r>
      <w:bookmarkEnd w:id="64"/>
      <w:bookmarkEnd w:id="65"/>
      <w:bookmarkEnd w:id="66"/>
      <w:bookmarkEnd w:id="88"/>
      <w:bookmarkEnd w:id="89"/>
      <w:bookmarkEnd w:id="90"/>
      <w:bookmarkEnd w:id="91"/>
    </w:p>
    <w:p w14:paraId="0F1011EE">
      <w:pPr>
        <w:tabs>
          <w:tab w:val="left" w:pos="210"/>
          <w:tab w:val="left" w:pos="525"/>
        </w:tabs>
        <w:spacing w:line="360" w:lineRule="auto"/>
        <w:jc w:val="center"/>
        <w:outlineLvl w:val="9"/>
        <w:rPr>
          <w:rFonts w:hAnsi="宋体" w:cs="宋体"/>
          <w:sz w:val="32"/>
          <w:szCs w:val="32"/>
          <w:highlight w:val="none"/>
        </w:rPr>
      </w:pPr>
      <w:bookmarkStart w:id="92" w:name="_Toc24218"/>
      <w:bookmarkStart w:id="93" w:name="_Toc23705"/>
      <w:bookmarkStart w:id="94" w:name="_Toc32476"/>
      <w:bookmarkStart w:id="95" w:name="_Toc3424"/>
      <w:r>
        <w:rPr>
          <w:rFonts w:hint="eastAsia" w:hAnsi="宋体" w:cs="宋体"/>
          <w:b/>
          <w:bCs/>
          <w:sz w:val="32"/>
          <w:szCs w:val="32"/>
          <w:highlight w:val="none"/>
        </w:rPr>
        <w:t>合同前附表</w:t>
      </w:r>
      <w:bookmarkEnd w:id="92"/>
      <w:bookmarkEnd w:id="93"/>
      <w:bookmarkEnd w:id="94"/>
      <w:bookmarkEnd w:id="95"/>
    </w:p>
    <w:p w14:paraId="31F9F254">
      <w:pPr>
        <w:rPr>
          <w:rFonts w:hAnsi="宋体" w:cs="宋体"/>
          <w:highlight w:val="none"/>
        </w:rPr>
      </w:pPr>
    </w:p>
    <w:p w14:paraId="182FE21B">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78B48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14:paraId="192A80D8">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14:paraId="55420580">
            <w:pPr>
              <w:spacing w:line="360" w:lineRule="auto"/>
              <w:jc w:val="center"/>
              <w:rPr>
                <w:rFonts w:hAnsi="宋体" w:cs="宋体"/>
                <w:szCs w:val="24"/>
                <w:highlight w:val="none"/>
              </w:rPr>
            </w:pPr>
            <w:r>
              <w:rPr>
                <w:rFonts w:hint="eastAsia" w:hAnsi="宋体" w:cs="宋体"/>
                <w:szCs w:val="24"/>
                <w:highlight w:val="none"/>
              </w:rPr>
              <w:t>内      容</w:t>
            </w:r>
          </w:p>
        </w:tc>
      </w:tr>
      <w:tr w14:paraId="32BB7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vAlign w:val="center"/>
          </w:tcPr>
          <w:p w14:paraId="6188D0AE">
            <w:pPr>
              <w:spacing w:line="360" w:lineRule="auto"/>
              <w:jc w:val="center"/>
              <w:rPr>
                <w:rFonts w:hint="eastAsia" w:hAnsi="宋体" w:cs="宋体"/>
                <w:szCs w:val="24"/>
                <w:highlight w:val="none"/>
              </w:rPr>
            </w:pPr>
            <w:r>
              <w:rPr>
                <w:rFonts w:hint="eastAsia" w:hAnsi="宋体" w:cs="宋体"/>
                <w:szCs w:val="24"/>
                <w:highlight w:val="none"/>
              </w:rPr>
              <w:t>1</w:t>
            </w:r>
          </w:p>
        </w:tc>
        <w:tc>
          <w:tcPr>
            <w:tcW w:w="8181" w:type="dxa"/>
            <w:vAlign w:val="center"/>
          </w:tcPr>
          <w:p w14:paraId="02396BF5">
            <w:pPr>
              <w:spacing w:line="360" w:lineRule="auto"/>
              <w:rPr>
                <w:rFonts w:hint="eastAsia" w:hAnsi="宋体" w:eastAsia="宋体" w:cs="宋体"/>
                <w:szCs w:val="24"/>
                <w:highlight w:val="none"/>
                <w:lang w:eastAsia="zh-CN"/>
              </w:rPr>
            </w:pPr>
            <w:r>
              <w:rPr>
                <w:rFonts w:hint="eastAsia" w:hAnsi="宋体" w:cs="宋体"/>
                <w:szCs w:val="24"/>
                <w:highlight w:val="none"/>
              </w:rPr>
              <w:t>采购人名称：</w:t>
            </w:r>
            <w:r>
              <w:rPr>
                <w:rFonts w:hint="eastAsia" w:cs="宋体"/>
                <w:highlight w:val="none"/>
                <w:shd w:val="clear" w:color="auto" w:fill="FFFFFF"/>
                <w:lang w:eastAsia="zh-CN"/>
              </w:rPr>
              <w:t>西安市投资合作局</w:t>
            </w:r>
          </w:p>
          <w:p w14:paraId="70600F35">
            <w:pPr>
              <w:spacing w:line="360" w:lineRule="auto"/>
              <w:rPr>
                <w:rFonts w:hint="eastAsia" w:hAnsi="宋体" w:eastAsia="宋体" w:cs="宋体"/>
                <w:szCs w:val="24"/>
                <w:highlight w:val="none"/>
                <w:lang w:eastAsia="zh-CN"/>
              </w:rPr>
            </w:pPr>
            <w:r>
              <w:rPr>
                <w:rFonts w:hint="eastAsia" w:hAnsi="宋体" w:cs="宋体"/>
                <w:szCs w:val="24"/>
                <w:highlight w:val="none"/>
              </w:rPr>
              <w:t>地      址：</w:t>
            </w:r>
            <w:r>
              <w:rPr>
                <w:rFonts w:hint="eastAsia" w:cs="宋体"/>
                <w:highlight w:val="none"/>
                <w:shd w:val="clear" w:color="auto" w:fill="FFFFFF"/>
                <w:lang w:eastAsia="zh-CN"/>
              </w:rPr>
              <w:t>陕西省西安市未央区凤城八路109号</w:t>
            </w:r>
          </w:p>
          <w:p w14:paraId="6931693C">
            <w:pPr>
              <w:spacing w:line="360" w:lineRule="auto"/>
              <w:rPr>
                <w:rFonts w:hint="eastAsia" w:hAnsi="宋体" w:eastAsia="宋体" w:cs="宋体"/>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2025年西安市招商引资培训班</w:t>
            </w:r>
          </w:p>
          <w:p w14:paraId="57C0C09F">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w:t>
            </w:r>
            <w:r>
              <w:rPr>
                <w:rFonts w:hint="eastAsia" w:hAnsi="宋体" w:cs="宋体"/>
                <w:szCs w:val="24"/>
                <w:highlight w:val="none"/>
                <w:lang w:eastAsia="zh-CN"/>
              </w:rPr>
              <w:t>财政资金</w:t>
            </w:r>
            <w:r>
              <w:rPr>
                <w:rFonts w:hint="eastAsia" w:hAnsi="宋体" w:cs="宋体"/>
                <w:szCs w:val="24"/>
                <w:highlight w:val="none"/>
              </w:rPr>
              <w:t>，资金已落实</w:t>
            </w:r>
          </w:p>
        </w:tc>
      </w:tr>
      <w:tr w14:paraId="1DE3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14:paraId="3B722775">
            <w:pPr>
              <w:spacing w:line="360" w:lineRule="auto"/>
              <w:jc w:val="center"/>
              <w:rPr>
                <w:rFonts w:hint="eastAsia" w:hAnsi="宋体" w:cs="宋体"/>
                <w:szCs w:val="24"/>
                <w:highlight w:val="none"/>
              </w:rPr>
            </w:pPr>
            <w:r>
              <w:rPr>
                <w:rFonts w:hint="eastAsia" w:hAnsi="宋体" w:cs="宋体"/>
                <w:szCs w:val="24"/>
                <w:highlight w:val="none"/>
              </w:rPr>
              <w:t>2</w:t>
            </w:r>
          </w:p>
        </w:tc>
        <w:tc>
          <w:tcPr>
            <w:tcW w:w="8181" w:type="dxa"/>
            <w:vAlign w:val="center"/>
          </w:tcPr>
          <w:p w14:paraId="24587946">
            <w:pPr>
              <w:spacing w:line="360" w:lineRule="auto"/>
              <w:rPr>
                <w:rFonts w:hAnsi="宋体" w:cs="宋体"/>
                <w:szCs w:val="24"/>
                <w:highlight w:val="none"/>
              </w:rPr>
            </w:pPr>
            <w:r>
              <w:rPr>
                <w:rFonts w:hint="eastAsia" w:hAnsi="宋体" w:cs="宋体"/>
                <w:szCs w:val="24"/>
                <w:highlight w:val="none"/>
              </w:rPr>
              <w:t>项目实施地点：采购人指定地点</w:t>
            </w:r>
          </w:p>
        </w:tc>
      </w:tr>
      <w:tr w14:paraId="72F03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9" w:hRule="exact"/>
        </w:trPr>
        <w:tc>
          <w:tcPr>
            <w:tcW w:w="1171" w:type="dxa"/>
            <w:vAlign w:val="center"/>
          </w:tcPr>
          <w:p w14:paraId="3FE5809B">
            <w:pPr>
              <w:spacing w:line="360" w:lineRule="auto"/>
              <w:jc w:val="center"/>
              <w:rPr>
                <w:rFonts w:hint="eastAsia" w:hAnsi="宋体" w:cs="宋体"/>
                <w:szCs w:val="24"/>
                <w:highlight w:val="none"/>
              </w:rPr>
            </w:pPr>
            <w:r>
              <w:rPr>
                <w:rFonts w:hint="eastAsia" w:hAnsi="宋体" w:cs="宋体"/>
                <w:szCs w:val="24"/>
                <w:highlight w:val="none"/>
              </w:rPr>
              <w:t>3</w:t>
            </w:r>
          </w:p>
        </w:tc>
        <w:tc>
          <w:tcPr>
            <w:tcW w:w="8181" w:type="dxa"/>
            <w:vAlign w:val="center"/>
          </w:tcPr>
          <w:p w14:paraId="18ABEB0E">
            <w:pPr>
              <w:spacing w:line="360" w:lineRule="auto"/>
              <w:rPr>
                <w:rFonts w:hint="eastAsia" w:hAnsi="宋体" w:eastAsia="宋体" w:cs="宋体"/>
                <w:szCs w:val="24"/>
                <w:highlight w:val="none"/>
                <w:lang w:val="en-US" w:eastAsia="zh-CN"/>
              </w:rPr>
            </w:pPr>
            <w:r>
              <w:rPr>
                <w:rFonts w:hint="eastAsia" w:hAnsi="宋体" w:cs="宋体"/>
                <w:szCs w:val="24"/>
                <w:highlight w:val="none"/>
                <w:lang w:eastAsia="zh-CN"/>
              </w:rPr>
              <w:t>服务期限</w:t>
            </w:r>
            <w:r>
              <w:rPr>
                <w:rFonts w:hint="eastAsia" w:hAnsi="宋体" w:cs="宋体"/>
                <w:szCs w:val="24"/>
                <w:highlight w:val="none"/>
              </w:rPr>
              <w:t>：</w:t>
            </w:r>
            <w:r>
              <w:rPr>
                <w:rFonts w:hint="eastAsia" w:hAnsi="宋体" w:cs="宋体"/>
                <w:szCs w:val="24"/>
                <w:highlight w:val="none"/>
                <w:lang w:eastAsia="zh-CN"/>
              </w:rPr>
              <w:t>合同签订之日起至202</w:t>
            </w:r>
            <w:r>
              <w:rPr>
                <w:rFonts w:hint="eastAsia" w:hAnsi="宋体" w:cs="宋体"/>
                <w:szCs w:val="24"/>
                <w:highlight w:val="none"/>
                <w:lang w:val="en-US" w:eastAsia="zh-CN"/>
              </w:rPr>
              <w:t>5</w:t>
            </w:r>
            <w:r>
              <w:rPr>
                <w:rFonts w:hint="eastAsia" w:hAnsi="宋体" w:cs="宋体"/>
                <w:szCs w:val="24"/>
                <w:highlight w:val="none"/>
                <w:lang w:eastAsia="zh-CN"/>
              </w:rPr>
              <w:t>年</w:t>
            </w:r>
            <w:r>
              <w:rPr>
                <w:rFonts w:hint="eastAsia" w:hAnsi="宋体" w:cs="宋体"/>
                <w:szCs w:val="24"/>
                <w:highlight w:val="none"/>
                <w:lang w:val="en-US" w:eastAsia="zh-CN"/>
              </w:rPr>
              <w:t>10</w:t>
            </w:r>
            <w:r>
              <w:rPr>
                <w:rFonts w:hint="eastAsia" w:hAnsi="宋体" w:cs="宋体"/>
                <w:szCs w:val="24"/>
                <w:highlight w:val="none"/>
                <w:lang w:eastAsia="zh-CN"/>
              </w:rPr>
              <w:t>月</w:t>
            </w:r>
            <w:r>
              <w:rPr>
                <w:rFonts w:hint="eastAsia" w:hAnsi="宋体" w:cs="宋体"/>
                <w:szCs w:val="24"/>
                <w:highlight w:val="none"/>
                <w:lang w:val="en-US" w:eastAsia="zh-CN"/>
              </w:rPr>
              <w:t>24</w:t>
            </w:r>
            <w:r>
              <w:rPr>
                <w:rFonts w:hint="eastAsia" w:hAnsi="宋体" w:cs="宋体"/>
                <w:szCs w:val="24"/>
                <w:highlight w:val="none"/>
                <w:lang w:eastAsia="zh-CN"/>
              </w:rPr>
              <w:t>日</w:t>
            </w:r>
          </w:p>
        </w:tc>
      </w:tr>
      <w:tr w14:paraId="01AF3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14:paraId="3E650C69">
            <w:pPr>
              <w:spacing w:line="360" w:lineRule="auto"/>
              <w:jc w:val="center"/>
              <w:rPr>
                <w:rFonts w:hAnsi="宋体" w:cs="宋体"/>
                <w:szCs w:val="24"/>
                <w:highlight w:val="none"/>
              </w:rPr>
            </w:pPr>
            <w:r>
              <w:rPr>
                <w:rFonts w:hint="eastAsia" w:hAnsi="宋体" w:cs="宋体"/>
                <w:szCs w:val="24"/>
                <w:highlight w:val="none"/>
              </w:rPr>
              <w:t>4</w:t>
            </w:r>
          </w:p>
        </w:tc>
        <w:tc>
          <w:tcPr>
            <w:tcW w:w="8181" w:type="dxa"/>
            <w:vAlign w:val="center"/>
          </w:tcPr>
          <w:p w14:paraId="0B20C7E1">
            <w:pPr>
              <w:spacing w:line="360" w:lineRule="auto"/>
              <w:rPr>
                <w:rFonts w:hAnsi="宋体" w:cs="宋体"/>
                <w:b/>
                <w:sz w:val="21"/>
                <w:szCs w:val="21"/>
                <w:highlight w:val="none"/>
              </w:rPr>
            </w:pPr>
            <w:r>
              <w:rPr>
                <w:rFonts w:hint="eastAsia" w:hAnsi="宋体" w:cs="宋体"/>
                <w:b/>
                <w:sz w:val="21"/>
                <w:szCs w:val="21"/>
                <w:highlight w:val="none"/>
              </w:rPr>
              <w:t>付款：</w:t>
            </w:r>
          </w:p>
          <w:p w14:paraId="2D88A12D">
            <w:pPr>
              <w:spacing w:line="360" w:lineRule="auto"/>
              <w:ind w:firstLine="480" w:firstLineChars="200"/>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包括但不限于人工费、设备使用费、办公费、服务费、交通费、招标代理服务费、税金等等其他一切相关费用。</w:t>
            </w:r>
          </w:p>
          <w:p w14:paraId="2F4F1ADD">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14:paraId="0FFA6567">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14:paraId="67FFAAF5">
            <w:pPr>
              <w:spacing w:line="360" w:lineRule="auto"/>
              <w:ind w:firstLine="480" w:firstLineChars="200"/>
              <w:rPr>
                <w:rFonts w:hAnsi="宋体" w:cs="宋体"/>
                <w:szCs w:val="24"/>
                <w:highlight w:val="none"/>
              </w:rPr>
            </w:pPr>
            <w:r>
              <w:rPr>
                <w:rFonts w:hint="eastAsia" w:hAnsi="宋体" w:cs="宋体"/>
                <w:szCs w:val="24"/>
                <w:highlight w:val="none"/>
              </w:rPr>
              <w:t>2.2付款方式：</w:t>
            </w:r>
          </w:p>
          <w:p w14:paraId="4937CC46">
            <w:pPr>
              <w:spacing w:line="360" w:lineRule="auto"/>
              <w:ind w:firstLine="480" w:firstLineChars="200"/>
              <w:rPr>
                <w:rFonts w:hAnsi="宋体" w:cs="宋体"/>
                <w:szCs w:val="24"/>
                <w:highlight w:val="none"/>
              </w:rPr>
            </w:pPr>
            <w:r>
              <w:rPr>
                <w:rFonts w:hint="eastAsia" w:hAnsi="宋体" w:cs="宋体"/>
                <w:szCs w:val="24"/>
                <w:highlight w:val="none"/>
                <w:lang w:eastAsia="zh-CN"/>
              </w:rPr>
              <w:t>合同签订后10个工作日内支付70%预付款，项目交付验收后10个工作日内支付30%。</w:t>
            </w:r>
            <w:r>
              <w:rPr>
                <w:rFonts w:hint="eastAsia" w:hAnsi="宋体" w:cs="宋体"/>
                <w:szCs w:val="24"/>
                <w:highlight w:val="none"/>
              </w:rPr>
              <w:t>（具体以签订合同为准）</w:t>
            </w:r>
          </w:p>
          <w:p w14:paraId="75E300FD">
            <w:pPr>
              <w:spacing w:line="360" w:lineRule="auto"/>
              <w:ind w:firstLine="482" w:firstLineChars="200"/>
              <w:rPr>
                <w:rFonts w:hAnsi="宋体" w:cs="宋体"/>
                <w:szCs w:val="24"/>
                <w:highlight w:val="none"/>
              </w:rPr>
            </w:pPr>
            <w:r>
              <w:rPr>
                <w:rFonts w:hint="eastAsia" w:hAnsi="宋体" w:cs="宋体"/>
                <w:b/>
                <w:szCs w:val="24"/>
                <w:highlight w:val="none"/>
              </w:rPr>
              <w:t>2.3支付方式：银行转账</w:t>
            </w:r>
          </w:p>
        </w:tc>
      </w:tr>
      <w:tr w14:paraId="37050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649EA0BE">
            <w:pPr>
              <w:spacing w:line="360" w:lineRule="auto"/>
              <w:jc w:val="center"/>
              <w:rPr>
                <w:rFonts w:hAnsi="宋体" w:cs="宋体"/>
                <w:szCs w:val="24"/>
                <w:highlight w:val="none"/>
              </w:rPr>
            </w:pPr>
            <w:r>
              <w:rPr>
                <w:rFonts w:hint="eastAsia" w:hAnsi="宋体" w:cs="宋体"/>
                <w:szCs w:val="24"/>
                <w:highlight w:val="none"/>
              </w:rPr>
              <w:t>5</w:t>
            </w:r>
          </w:p>
        </w:tc>
        <w:tc>
          <w:tcPr>
            <w:tcW w:w="8181" w:type="dxa"/>
            <w:vAlign w:val="center"/>
          </w:tcPr>
          <w:p w14:paraId="55829D0B">
            <w:pPr>
              <w:spacing w:line="360" w:lineRule="auto"/>
              <w:rPr>
                <w:rFonts w:hAnsi="宋体" w:cs="宋体"/>
                <w:b/>
                <w:szCs w:val="24"/>
                <w:highlight w:val="none"/>
              </w:rPr>
            </w:pPr>
            <w:r>
              <w:rPr>
                <w:rFonts w:hint="eastAsia" w:hAnsi="宋体" w:cs="宋体"/>
                <w:b/>
                <w:szCs w:val="24"/>
                <w:highlight w:val="none"/>
              </w:rPr>
              <w:t>服务支持：</w:t>
            </w:r>
          </w:p>
          <w:p w14:paraId="69C9EA65">
            <w:pPr>
              <w:spacing w:line="360" w:lineRule="auto"/>
              <w:ind w:firstLine="480" w:firstLineChars="200"/>
              <w:jc w:val="left"/>
              <w:rPr>
                <w:rFonts w:hAnsi="宋体" w:cs="宋体"/>
                <w:szCs w:val="24"/>
                <w:highlight w:val="none"/>
              </w:rPr>
            </w:pPr>
            <w:r>
              <w:rPr>
                <w:rFonts w:hint="eastAsia" w:hAnsi="宋体" w:cs="宋体"/>
                <w:bCs/>
                <w:szCs w:val="21"/>
                <w:highlight w:val="none"/>
              </w:rPr>
              <w:t>供应商在项目实施过程中，质量保障人员、资源不足或者执行不力，给项目质量带来的风险超出采购人认定的允许范围时，采购人可终止本项目的合作并进行索赔。</w:t>
            </w:r>
          </w:p>
        </w:tc>
      </w:tr>
      <w:tr w14:paraId="2DA45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CBBEFFE">
            <w:pPr>
              <w:spacing w:line="360" w:lineRule="auto"/>
              <w:jc w:val="center"/>
              <w:rPr>
                <w:rFonts w:hAnsi="宋体" w:cs="宋体"/>
                <w:szCs w:val="24"/>
                <w:highlight w:val="none"/>
              </w:rPr>
            </w:pPr>
            <w:r>
              <w:rPr>
                <w:rFonts w:hint="eastAsia" w:hAnsi="宋体" w:cs="宋体"/>
                <w:szCs w:val="24"/>
                <w:highlight w:val="none"/>
              </w:rPr>
              <w:t>6</w:t>
            </w:r>
          </w:p>
        </w:tc>
        <w:tc>
          <w:tcPr>
            <w:tcW w:w="8181" w:type="dxa"/>
            <w:vAlign w:val="center"/>
          </w:tcPr>
          <w:p w14:paraId="7DBD08DC">
            <w:pPr>
              <w:spacing w:line="360" w:lineRule="auto"/>
              <w:rPr>
                <w:rFonts w:hAnsi="宋体" w:cs="宋体"/>
                <w:b/>
                <w:szCs w:val="24"/>
                <w:highlight w:val="none"/>
              </w:rPr>
            </w:pPr>
            <w:r>
              <w:rPr>
                <w:rFonts w:hint="eastAsia" w:hAnsi="宋体" w:cs="宋体"/>
                <w:b/>
                <w:szCs w:val="24"/>
                <w:highlight w:val="none"/>
              </w:rPr>
              <w:t>知识产权、专利权：</w:t>
            </w:r>
          </w:p>
          <w:p w14:paraId="7438213C">
            <w:pPr>
              <w:tabs>
                <w:tab w:val="left" w:pos="498"/>
              </w:tabs>
              <w:spacing w:line="360" w:lineRule="auto"/>
              <w:ind w:firstLine="480" w:firstLineChars="200"/>
              <w:rPr>
                <w:rFonts w:hAnsi="宋体" w:cs="宋体"/>
                <w:szCs w:val="24"/>
                <w:highlight w:val="none"/>
              </w:rPr>
            </w:pPr>
            <w:r>
              <w:rPr>
                <w:rFonts w:hint="eastAsia" w:hAnsi="宋体" w:cs="宋体"/>
                <w:szCs w:val="24"/>
                <w:highlight w:val="none"/>
              </w:rPr>
              <w:t>供应商应对所提供的文稿及图像、影像材料，已取得合法知识产权或其使用权，供应商应保证所提供的服务不会出现因第三方提出侵犯其版权、商标权或</w:t>
            </w:r>
            <w:r>
              <w:rPr>
                <w:rFonts w:hint="eastAsia" w:hAnsi="宋体" w:cs="宋体"/>
                <w:szCs w:val="24"/>
                <w:highlight w:val="none"/>
                <w:lang w:eastAsia="zh-CN"/>
              </w:rPr>
              <w:t>其他</w:t>
            </w:r>
            <w:r>
              <w:rPr>
                <w:rFonts w:hint="eastAsia" w:hAnsi="宋体" w:cs="宋体"/>
                <w:szCs w:val="24"/>
                <w:highlight w:val="none"/>
              </w:rPr>
              <w:t>知识产权而引发法律或经济纠纷，否则由供应商负责解决并承担全部责任；如因此影响到采购人的正常使用，采购人有权单方解除本合同，供应商应无条件向采购人退回已收取的全部合同价款。</w:t>
            </w:r>
          </w:p>
        </w:tc>
      </w:tr>
      <w:tr w14:paraId="24EF0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0405342C">
            <w:pPr>
              <w:spacing w:line="360" w:lineRule="auto"/>
              <w:jc w:val="center"/>
              <w:rPr>
                <w:rFonts w:hAnsi="宋体" w:cs="宋体"/>
                <w:szCs w:val="24"/>
                <w:highlight w:val="none"/>
              </w:rPr>
            </w:pPr>
            <w:r>
              <w:rPr>
                <w:rFonts w:hint="eastAsia" w:hAnsi="宋体" w:cs="宋体"/>
                <w:szCs w:val="24"/>
                <w:highlight w:val="none"/>
              </w:rPr>
              <w:t>7</w:t>
            </w:r>
          </w:p>
        </w:tc>
        <w:tc>
          <w:tcPr>
            <w:tcW w:w="8181" w:type="dxa"/>
            <w:vAlign w:val="center"/>
          </w:tcPr>
          <w:p w14:paraId="6ACAFDBD">
            <w:pPr>
              <w:spacing w:line="360" w:lineRule="auto"/>
              <w:rPr>
                <w:rFonts w:hAnsi="宋体" w:cs="宋体"/>
                <w:b/>
                <w:szCs w:val="24"/>
                <w:highlight w:val="none"/>
              </w:rPr>
            </w:pPr>
            <w:r>
              <w:rPr>
                <w:rFonts w:hint="eastAsia" w:hAnsi="宋体" w:cs="宋体"/>
                <w:b/>
                <w:szCs w:val="24"/>
                <w:highlight w:val="none"/>
              </w:rPr>
              <w:t>违约责任：</w:t>
            </w:r>
          </w:p>
          <w:p w14:paraId="08612909">
            <w:pPr>
              <w:tabs>
                <w:tab w:val="left" w:pos="152"/>
              </w:tabs>
              <w:spacing w:line="360" w:lineRule="auto"/>
              <w:ind w:firstLine="480" w:firstLineChars="200"/>
              <w:rPr>
                <w:rFonts w:hAnsi="宋体" w:cs="宋体"/>
                <w:szCs w:val="24"/>
                <w:highlight w:val="none"/>
              </w:rPr>
            </w:pPr>
            <w:r>
              <w:rPr>
                <w:rFonts w:hint="eastAsia" w:hAnsi="宋体" w:cs="宋体"/>
                <w:szCs w:val="24"/>
                <w:highlight w:val="none"/>
              </w:rPr>
              <w:t>1、按《中华人民共和国民法典》中的相关条款执行。</w:t>
            </w:r>
          </w:p>
          <w:p w14:paraId="1361C507">
            <w:pPr>
              <w:snapToGrid w:val="0"/>
              <w:spacing w:line="360" w:lineRule="auto"/>
              <w:ind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14:paraId="79B3E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2E975BB4">
            <w:pPr>
              <w:spacing w:line="360" w:lineRule="auto"/>
              <w:jc w:val="center"/>
              <w:rPr>
                <w:rFonts w:hAnsi="宋体" w:cs="宋体"/>
                <w:szCs w:val="24"/>
                <w:highlight w:val="none"/>
              </w:rPr>
            </w:pPr>
            <w:r>
              <w:rPr>
                <w:rFonts w:hint="eastAsia" w:hAnsi="宋体" w:cs="宋体"/>
                <w:szCs w:val="24"/>
                <w:highlight w:val="none"/>
              </w:rPr>
              <w:t>8</w:t>
            </w:r>
          </w:p>
        </w:tc>
        <w:tc>
          <w:tcPr>
            <w:tcW w:w="8181" w:type="dxa"/>
            <w:vAlign w:val="center"/>
          </w:tcPr>
          <w:p w14:paraId="328AE309">
            <w:pPr>
              <w:spacing w:line="360" w:lineRule="auto"/>
              <w:rPr>
                <w:rFonts w:hAnsi="宋体" w:cs="宋体"/>
                <w:b/>
                <w:szCs w:val="24"/>
                <w:highlight w:val="none"/>
              </w:rPr>
            </w:pPr>
            <w:r>
              <w:rPr>
                <w:rFonts w:hint="eastAsia" w:hAnsi="宋体" w:cs="宋体"/>
                <w:b/>
                <w:szCs w:val="24"/>
                <w:highlight w:val="none"/>
              </w:rPr>
              <w:t>政府采购合同：</w:t>
            </w:r>
          </w:p>
          <w:p w14:paraId="3FC3BF78">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政府采购合同适用中华人民共和国民法典。采购人和供应商之间的权利和义务，应当按照平等、自愿的原则以合同方式约定。</w:t>
            </w:r>
          </w:p>
          <w:p w14:paraId="317D181A">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p>
          <w:p w14:paraId="076006BF">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采购人与中标、成交供应商应当在中标、成交通知书发出之日起三十日内，按照采购文件确定的事项签订政府采购合同。</w:t>
            </w:r>
          </w:p>
          <w:p w14:paraId="174E4DA3">
            <w:pPr>
              <w:spacing w:line="360" w:lineRule="auto"/>
              <w:ind w:firstLine="480" w:firstLineChars="200"/>
              <w:rPr>
                <w:rFonts w:hAnsi="宋体" w:cs="宋体"/>
                <w:szCs w:val="24"/>
                <w:highlight w:val="none"/>
              </w:rPr>
            </w:pP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14D3C9A8">
            <w:pPr>
              <w:pStyle w:val="15"/>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79E98D17">
            <w:pPr>
              <w:pStyle w:val="15"/>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4FD935A">
            <w:pPr>
              <w:pStyle w:val="15"/>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政府采购合同的双方当事人不得擅自变更、中止或者终止合同。</w:t>
            </w:r>
          </w:p>
          <w:p w14:paraId="2AC669AB">
            <w:pPr>
              <w:pStyle w:val="15"/>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0D192A03">
      <w:pPr>
        <w:rPr>
          <w:rFonts w:hAnsi="宋体" w:cs="宋体"/>
          <w:sz w:val="32"/>
          <w:highlight w:val="none"/>
        </w:rPr>
      </w:pPr>
      <w:bookmarkStart w:id="96" w:name="_Toc4679"/>
      <w:bookmarkStart w:id="97" w:name="_Toc29888"/>
      <w:bookmarkStart w:id="98" w:name="_Toc389582037"/>
      <w:bookmarkStart w:id="99" w:name="_Toc19199"/>
      <w:bookmarkStart w:id="100" w:name="_Toc26595"/>
      <w:bookmarkStart w:id="101" w:name="_Toc31520"/>
      <w:bookmarkStart w:id="102" w:name="_Toc8333"/>
      <w:bookmarkStart w:id="103" w:name="_Toc423973075"/>
      <w:bookmarkStart w:id="104" w:name="_Toc19246"/>
      <w:r>
        <w:rPr>
          <w:rFonts w:hint="eastAsia" w:hAnsi="宋体" w:cs="宋体"/>
          <w:b/>
          <w:bCs/>
          <w:sz w:val="48"/>
          <w:szCs w:val="48"/>
          <w:highlight w:val="none"/>
        </w:rPr>
        <w:br w:type="page"/>
      </w:r>
    </w:p>
    <w:tbl>
      <w:tblPr>
        <w:tblStyle w:val="24"/>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6799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175EDCA0">
            <w:pPr>
              <w:jc w:val="center"/>
              <w:rPr>
                <w:rFonts w:hAnsi="宋体" w:cs="宋体"/>
                <w:b/>
                <w:sz w:val="30"/>
                <w:szCs w:val="30"/>
                <w:highlight w:val="none"/>
              </w:rPr>
            </w:pPr>
            <w:r>
              <w:rPr>
                <w:rFonts w:hint="eastAsia" w:hAnsi="宋体" w:cs="宋体"/>
                <w:b/>
                <w:sz w:val="30"/>
                <w:szCs w:val="30"/>
                <w:highlight w:val="none"/>
              </w:rPr>
              <w:t>竞争性磋商采购</w:t>
            </w:r>
          </w:p>
        </w:tc>
      </w:tr>
    </w:tbl>
    <w:p w14:paraId="22BC5D2D">
      <w:pPr>
        <w:outlineLvl w:val="9"/>
        <w:rPr>
          <w:rFonts w:hAnsi="宋体" w:cs="宋体"/>
          <w:b/>
          <w:sz w:val="32"/>
          <w:szCs w:val="32"/>
          <w:highlight w:val="none"/>
        </w:rPr>
      </w:pPr>
      <w:bookmarkStart w:id="105" w:name="_Toc7874"/>
      <w:bookmarkStart w:id="106" w:name="_Toc1362"/>
      <w:bookmarkStart w:id="107" w:name="_Toc5216"/>
      <w:bookmarkStart w:id="108" w:name="_Toc18120"/>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105"/>
      <w:bookmarkEnd w:id="106"/>
      <w:bookmarkEnd w:id="107"/>
      <w:bookmarkEnd w:id="108"/>
      <w:r>
        <w:rPr>
          <w:rFonts w:hint="eastAsia" w:hAnsi="宋体" w:cs="宋体"/>
          <w:b/>
          <w:sz w:val="32"/>
          <w:szCs w:val="32"/>
          <w:highlight w:val="none"/>
        </w:rPr>
        <w:t xml:space="preserve">                  </w:t>
      </w:r>
    </w:p>
    <w:p w14:paraId="7A06D0EC">
      <w:pPr>
        <w:rPr>
          <w:rFonts w:hAnsi="宋体" w:cs="宋体"/>
          <w:b/>
          <w:sz w:val="32"/>
          <w:szCs w:val="32"/>
          <w:highlight w:val="none"/>
        </w:rPr>
      </w:pPr>
      <w:r>
        <w:rPr>
          <w:rFonts w:hint="eastAsia" w:hAnsi="宋体" w:cs="宋体"/>
          <w:b/>
          <w:sz w:val="32"/>
          <w:szCs w:val="32"/>
          <w:highlight w:val="none"/>
        </w:rPr>
        <w:t xml:space="preserve">          </w:t>
      </w:r>
    </w:p>
    <w:p w14:paraId="0FA2B760">
      <w:pPr>
        <w:jc w:val="center"/>
        <w:rPr>
          <w:rFonts w:hAnsi="宋体" w:cs="宋体"/>
          <w:sz w:val="52"/>
          <w:szCs w:val="52"/>
          <w:highlight w:val="none"/>
        </w:rPr>
      </w:pPr>
    </w:p>
    <w:p w14:paraId="15F01C29">
      <w:pPr>
        <w:jc w:val="center"/>
        <w:rPr>
          <w:rFonts w:hAnsi="宋体" w:cs="宋体"/>
          <w:sz w:val="52"/>
          <w:szCs w:val="52"/>
          <w:highlight w:val="none"/>
        </w:rPr>
      </w:pPr>
    </w:p>
    <w:p w14:paraId="7B3B5FE6">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7AAA8D01">
      <w:pPr>
        <w:jc w:val="center"/>
        <w:rPr>
          <w:rFonts w:hAnsi="宋体" w:cs="宋体"/>
          <w:b/>
          <w:sz w:val="72"/>
          <w:szCs w:val="72"/>
          <w:highlight w:val="none"/>
        </w:rPr>
      </w:pPr>
      <w:r>
        <w:rPr>
          <w:rFonts w:hint="eastAsia" w:hAnsi="宋体" w:cs="宋体"/>
          <w:b/>
          <w:sz w:val="72"/>
          <w:szCs w:val="72"/>
          <w:highlight w:val="none"/>
        </w:rPr>
        <w:t>服 务 合 同</w:t>
      </w:r>
    </w:p>
    <w:p w14:paraId="311AEEB4">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21E0EA66">
      <w:pPr>
        <w:jc w:val="center"/>
        <w:rPr>
          <w:rFonts w:hAnsi="宋体" w:cs="宋体"/>
          <w:sz w:val="30"/>
          <w:szCs w:val="30"/>
          <w:highlight w:val="none"/>
        </w:rPr>
      </w:pPr>
    </w:p>
    <w:p w14:paraId="384D5DDA">
      <w:pPr>
        <w:jc w:val="center"/>
        <w:rPr>
          <w:rFonts w:hAnsi="宋体" w:cs="宋体"/>
          <w:sz w:val="30"/>
          <w:szCs w:val="30"/>
          <w:highlight w:val="none"/>
        </w:rPr>
      </w:pPr>
    </w:p>
    <w:p w14:paraId="11DEC8FC">
      <w:pPr>
        <w:jc w:val="center"/>
        <w:rPr>
          <w:rFonts w:hAnsi="宋体" w:cs="宋体"/>
          <w:sz w:val="30"/>
          <w:szCs w:val="30"/>
          <w:highlight w:val="none"/>
        </w:rPr>
      </w:pPr>
    </w:p>
    <w:p w14:paraId="142785B4">
      <w:pPr>
        <w:jc w:val="center"/>
        <w:rPr>
          <w:rFonts w:hAnsi="宋体" w:cs="宋体"/>
          <w:sz w:val="30"/>
          <w:szCs w:val="30"/>
          <w:highlight w:val="none"/>
        </w:rPr>
      </w:pPr>
    </w:p>
    <w:p w14:paraId="66CCB025">
      <w:pPr>
        <w:jc w:val="center"/>
        <w:rPr>
          <w:rFonts w:hAnsi="宋体" w:cs="宋体"/>
          <w:sz w:val="30"/>
          <w:szCs w:val="30"/>
          <w:highlight w:val="none"/>
        </w:rPr>
      </w:pPr>
    </w:p>
    <w:p w14:paraId="0EEEAA84">
      <w:pPr>
        <w:ind w:firstLine="2080" w:firstLineChars="650"/>
        <w:rPr>
          <w:rFonts w:hAnsi="宋体" w:cs="宋体"/>
          <w:sz w:val="32"/>
          <w:szCs w:val="32"/>
          <w:highlight w:val="none"/>
        </w:rPr>
      </w:pPr>
      <w:r>
        <w:rPr>
          <w:rFonts w:hint="eastAsia" w:hAnsi="宋体" w:cs="宋体"/>
          <w:sz w:val="32"/>
          <w:szCs w:val="32"/>
          <w:highlight w:val="none"/>
        </w:rPr>
        <w:t xml:space="preserve">甲  方： </w:t>
      </w:r>
    </w:p>
    <w:p w14:paraId="09C07068">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14:paraId="5BE5D45E">
      <w:pPr>
        <w:jc w:val="center"/>
        <w:rPr>
          <w:rFonts w:hAnsi="宋体" w:cs="宋体"/>
          <w:sz w:val="30"/>
          <w:szCs w:val="30"/>
          <w:highlight w:val="none"/>
        </w:rPr>
      </w:pPr>
    </w:p>
    <w:p w14:paraId="5863A209">
      <w:pPr>
        <w:jc w:val="center"/>
        <w:rPr>
          <w:rFonts w:hAnsi="宋体" w:cs="宋体"/>
          <w:sz w:val="32"/>
          <w:szCs w:val="32"/>
          <w:highlight w:val="none"/>
        </w:rPr>
      </w:pPr>
      <w:r>
        <w:rPr>
          <w:rFonts w:hint="eastAsia" w:hAnsi="宋体" w:cs="宋体"/>
          <w:sz w:val="32"/>
          <w:szCs w:val="32"/>
          <w:highlight w:val="none"/>
        </w:rPr>
        <w:t xml:space="preserve">  年  月</w:t>
      </w:r>
    </w:p>
    <w:p w14:paraId="24BC381A">
      <w:pPr>
        <w:jc w:val="center"/>
        <w:rPr>
          <w:rFonts w:hAnsi="宋体" w:cs="宋体"/>
          <w:sz w:val="32"/>
          <w:szCs w:val="32"/>
          <w:highlight w:val="none"/>
        </w:rPr>
      </w:pPr>
    </w:p>
    <w:p w14:paraId="7C5ADE91">
      <w:pPr>
        <w:spacing w:line="590" w:lineRule="exact"/>
        <w:rPr>
          <w:rFonts w:hAnsi="宋体" w:cs="宋体"/>
          <w:b/>
          <w:sz w:val="36"/>
          <w:szCs w:val="36"/>
          <w:highlight w:val="none"/>
        </w:rPr>
      </w:pPr>
    </w:p>
    <w:p w14:paraId="27FD74A5">
      <w:pPr>
        <w:jc w:val="center"/>
        <w:outlineLvl w:val="9"/>
        <w:rPr>
          <w:rFonts w:ascii="黑体"/>
          <w:b/>
          <w:sz w:val="36"/>
          <w:szCs w:val="36"/>
          <w:highlight w:val="none"/>
        </w:rPr>
      </w:pPr>
      <w:r>
        <w:rPr>
          <w:rFonts w:hint="eastAsia" w:hAnsi="宋体" w:cs="宋体"/>
          <w:b/>
          <w:szCs w:val="21"/>
          <w:highlight w:val="none"/>
        </w:rPr>
        <w:br w:type="page"/>
      </w:r>
      <w:bookmarkStart w:id="109" w:name="_Toc28398"/>
      <w:bookmarkStart w:id="110" w:name="_Toc7965"/>
      <w:r>
        <w:rPr>
          <w:rFonts w:hint="eastAsia" w:ascii="黑体" w:eastAsia="黑体"/>
          <w:b/>
          <w:sz w:val="36"/>
          <w:szCs w:val="36"/>
          <w:highlight w:val="none"/>
        </w:rPr>
        <w:t>协 议 书</w:t>
      </w:r>
      <w:bookmarkEnd w:id="109"/>
      <w:bookmarkEnd w:id="110"/>
    </w:p>
    <w:p w14:paraId="397BDCD8">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14:paraId="64A9DCA2">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14:paraId="264E39CE">
      <w:pPr>
        <w:spacing w:line="360" w:lineRule="auto"/>
        <w:ind w:firstLine="480" w:firstLineChars="200"/>
        <w:rPr>
          <w:rFonts w:hAnsi="宋体" w:cs="宋体"/>
          <w:szCs w:val="21"/>
          <w:highlight w:val="none"/>
        </w:rPr>
      </w:pPr>
      <w:r>
        <w:rPr>
          <w:rFonts w:hint="eastAsia" w:hAnsi="宋体" w:cs="宋体"/>
          <w:szCs w:val="21"/>
          <w:highlight w:val="none"/>
        </w:rPr>
        <w:t>根据《中华人民共和国中华人民共和国民法典》、《中华人民共和国政府采购法》与项目行业有关的法律法规，以及本项目（</w:t>
      </w:r>
      <w:r>
        <w:rPr>
          <w:rFonts w:hint="eastAsia" w:hAnsi="宋体" w:cs="宋体"/>
          <w:szCs w:val="21"/>
          <w:highlight w:val="none"/>
          <w:lang w:eastAsia="zh-CN"/>
        </w:rPr>
        <w:t>2025年西安市招商引资培训班</w:t>
      </w:r>
      <w:r>
        <w:rPr>
          <w:rFonts w:hint="eastAsia" w:hAnsi="宋体" w:cs="宋体"/>
          <w:szCs w:val="21"/>
          <w:highlight w:val="none"/>
        </w:rPr>
        <w:t>）相关采购要求的规定，合同双方就乙方向采购方提供</w:t>
      </w:r>
      <w:r>
        <w:rPr>
          <w:rFonts w:hint="eastAsia" w:hAnsi="宋体" w:cs="宋体"/>
          <w:szCs w:val="21"/>
          <w:highlight w:val="none"/>
          <w:lang w:eastAsia="zh-CN"/>
        </w:rPr>
        <w:t>2025年西安市招商引资培训班</w:t>
      </w:r>
      <w:r>
        <w:rPr>
          <w:rFonts w:hint="eastAsia" w:hAnsi="宋体" w:cs="宋体"/>
          <w:szCs w:val="21"/>
          <w:highlight w:val="none"/>
        </w:rPr>
        <w:t>协商达成一致，确立本合同。</w:t>
      </w:r>
    </w:p>
    <w:p w14:paraId="2A9E3E10">
      <w:pPr>
        <w:tabs>
          <w:tab w:val="left" w:pos="480"/>
        </w:tabs>
        <w:spacing w:line="360" w:lineRule="auto"/>
        <w:outlineLvl w:val="9"/>
        <w:rPr>
          <w:rFonts w:hAnsi="宋体" w:cs="宋体"/>
          <w:b/>
          <w:szCs w:val="21"/>
          <w:highlight w:val="none"/>
        </w:rPr>
      </w:pPr>
      <w:bookmarkStart w:id="111" w:name="_Toc30883"/>
      <w:bookmarkStart w:id="112" w:name="_Toc8841"/>
      <w:bookmarkStart w:id="113" w:name="_Toc7407"/>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111"/>
      <w:bookmarkEnd w:id="112"/>
      <w:bookmarkEnd w:id="11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3734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647016C">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01653867">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03B8500B">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4E71BC7E">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4077C861">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14:paraId="7AFA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17BD8CF">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1F3F906C">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50DABF33">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CB5929B">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46C909B7">
            <w:pPr>
              <w:tabs>
                <w:tab w:val="left" w:pos="480"/>
              </w:tabs>
              <w:spacing w:line="396" w:lineRule="exact"/>
              <w:jc w:val="center"/>
              <w:rPr>
                <w:rFonts w:hAnsi="宋体" w:cs="宋体"/>
                <w:szCs w:val="21"/>
                <w:highlight w:val="none"/>
              </w:rPr>
            </w:pPr>
          </w:p>
        </w:tc>
      </w:tr>
      <w:tr w14:paraId="576C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45ACE5D">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0147E25F">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2CB6804A">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78D1E27B">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1E07FB43">
            <w:pPr>
              <w:tabs>
                <w:tab w:val="left" w:pos="480"/>
              </w:tabs>
              <w:spacing w:line="396" w:lineRule="exact"/>
              <w:jc w:val="center"/>
              <w:rPr>
                <w:rFonts w:hAnsi="宋体" w:cs="宋体"/>
                <w:szCs w:val="21"/>
                <w:highlight w:val="none"/>
              </w:rPr>
            </w:pPr>
          </w:p>
        </w:tc>
      </w:tr>
    </w:tbl>
    <w:p w14:paraId="2AC6A513">
      <w:pPr>
        <w:tabs>
          <w:tab w:val="left" w:pos="480"/>
        </w:tabs>
        <w:spacing w:line="360" w:lineRule="auto"/>
        <w:outlineLvl w:val="9"/>
        <w:rPr>
          <w:rFonts w:hAnsi="宋体" w:cs="宋体"/>
          <w:b/>
          <w:szCs w:val="21"/>
          <w:highlight w:val="none"/>
        </w:rPr>
      </w:pPr>
      <w:bookmarkStart w:id="114" w:name="_Toc8887"/>
      <w:bookmarkStart w:id="115" w:name="_Toc4137"/>
      <w:bookmarkStart w:id="116" w:name="_Toc3926"/>
      <w:r>
        <w:rPr>
          <w:rFonts w:hint="eastAsia" w:hAnsi="宋体" w:cs="宋体"/>
          <w:b/>
          <w:szCs w:val="21"/>
          <w:highlight w:val="none"/>
        </w:rPr>
        <w:t>二、合同价款</w:t>
      </w:r>
      <w:bookmarkEnd w:id="114"/>
      <w:bookmarkEnd w:id="115"/>
      <w:bookmarkEnd w:id="116"/>
    </w:p>
    <w:p w14:paraId="5BB65D24">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14:paraId="40649A5C">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（二）合同价包括：</w:t>
      </w:r>
      <w:r>
        <w:rPr>
          <w:rFonts w:hint="eastAsia"/>
          <w:highlight w:val="none"/>
        </w:rPr>
        <w:t>包括但不限于人工费、设备使用费、办公费、服务费、交通费、招标代理服务费、税金等其他一切相关费用。</w:t>
      </w:r>
    </w:p>
    <w:p w14:paraId="09820417">
      <w:pPr>
        <w:tabs>
          <w:tab w:val="left" w:pos="480"/>
        </w:tabs>
        <w:spacing w:line="360" w:lineRule="auto"/>
        <w:outlineLvl w:val="9"/>
        <w:rPr>
          <w:rFonts w:hAnsi="宋体" w:cs="宋体"/>
          <w:b/>
          <w:szCs w:val="21"/>
          <w:highlight w:val="none"/>
        </w:rPr>
      </w:pPr>
      <w:bookmarkStart w:id="117" w:name="_Toc6296"/>
      <w:bookmarkStart w:id="118" w:name="_Toc23247"/>
      <w:bookmarkStart w:id="119" w:name="_Toc28664"/>
      <w:r>
        <w:rPr>
          <w:rFonts w:hint="eastAsia" w:hAnsi="宋体" w:cs="宋体"/>
          <w:b/>
          <w:szCs w:val="21"/>
          <w:highlight w:val="none"/>
        </w:rPr>
        <w:t>三、款项结算</w:t>
      </w:r>
      <w:bookmarkEnd w:id="117"/>
      <w:bookmarkEnd w:id="118"/>
      <w:bookmarkEnd w:id="119"/>
    </w:p>
    <w:p w14:paraId="45C2DA3E">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详见合同前附表。</w:t>
      </w:r>
    </w:p>
    <w:p w14:paraId="1CEA4132">
      <w:pPr>
        <w:tabs>
          <w:tab w:val="left" w:pos="480"/>
        </w:tabs>
        <w:spacing w:line="360" w:lineRule="auto"/>
        <w:outlineLvl w:val="9"/>
        <w:rPr>
          <w:rFonts w:hAnsi="宋体" w:cs="宋体"/>
          <w:szCs w:val="21"/>
          <w:highlight w:val="none"/>
        </w:rPr>
      </w:pPr>
      <w:bookmarkStart w:id="120" w:name="_Toc24406"/>
      <w:bookmarkStart w:id="121" w:name="_Toc21110"/>
      <w:bookmarkStart w:id="122" w:name="_Toc21714"/>
      <w:r>
        <w:rPr>
          <w:rFonts w:hint="eastAsia" w:hAnsi="宋体" w:cs="宋体"/>
          <w:b/>
          <w:szCs w:val="21"/>
          <w:highlight w:val="none"/>
        </w:rPr>
        <w:t>四、服务条件：</w:t>
      </w:r>
      <w:bookmarkEnd w:id="120"/>
      <w:bookmarkEnd w:id="121"/>
      <w:bookmarkEnd w:id="122"/>
    </w:p>
    <w:p w14:paraId="1B66DE0D">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（一）服务地点：甲方指定地点。</w:t>
      </w:r>
    </w:p>
    <w:p w14:paraId="3BE030D0">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（二）服务期：自合同签订之日起</w:t>
      </w:r>
      <w:r>
        <w:rPr>
          <w:rFonts w:hint="eastAsia" w:hAnsi="宋体" w:cs="宋体"/>
          <w:szCs w:val="21"/>
          <w:highlight w:val="none"/>
          <w:u w:val="single"/>
        </w:rPr>
        <w:t xml:space="preserve">    </w:t>
      </w:r>
      <w:r>
        <w:rPr>
          <w:rFonts w:hint="eastAsia" w:hAnsi="宋体" w:cs="宋体"/>
          <w:szCs w:val="21"/>
          <w:highlight w:val="none"/>
          <w:u w:val="single"/>
          <w:lang w:val="en-US" w:eastAsia="zh-CN"/>
        </w:rPr>
        <w:t xml:space="preserve">  </w:t>
      </w:r>
      <w:r>
        <w:rPr>
          <w:rFonts w:hint="eastAsia" w:hAnsi="宋体" w:cs="宋体"/>
          <w:szCs w:val="21"/>
          <w:highlight w:val="none"/>
        </w:rPr>
        <w:t>。</w:t>
      </w:r>
    </w:p>
    <w:p w14:paraId="17E30A8D">
      <w:pPr>
        <w:tabs>
          <w:tab w:val="left" w:pos="480"/>
        </w:tabs>
        <w:spacing w:line="360" w:lineRule="auto"/>
        <w:outlineLvl w:val="9"/>
        <w:rPr>
          <w:rFonts w:hAnsi="宋体" w:cs="宋体"/>
          <w:b/>
          <w:szCs w:val="21"/>
          <w:highlight w:val="none"/>
        </w:rPr>
      </w:pPr>
      <w:bookmarkStart w:id="123" w:name="_Toc7966"/>
      <w:bookmarkStart w:id="124" w:name="_Toc27382"/>
      <w:bookmarkStart w:id="125" w:name="_Toc32459"/>
      <w:r>
        <w:rPr>
          <w:rFonts w:hint="eastAsia" w:hAnsi="宋体" w:cs="宋体"/>
          <w:b/>
          <w:szCs w:val="21"/>
          <w:highlight w:val="none"/>
        </w:rPr>
        <w:t>五、质量保证</w:t>
      </w:r>
      <w:bookmarkEnd w:id="123"/>
      <w:bookmarkEnd w:id="124"/>
      <w:bookmarkEnd w:id="125"/>
    </w:p>
    <w:p w14:paraId="794FA495">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1.乙方所提供货物和服务保证技术指标符合要求、质量性能可靠、必须符合国家相关法律法规的要求。</w:t>
      </w:r>
    </w:p>
    <w:p w14:paraId="451E6750">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2、成交单位应当保证其具有完成本项目所要求的货物和服务所必须具备的专业设备和服务能力。</w:t>
      </w:r>
    </w:p>
    <w:p w14:paraId="7AF8CF71">
      <w:pPr>
        <w:tabs>
          <w:tab w:val="left" w:pos="480"/>
        </w:tabs>
        <w:spacing w:line="360" w:lineRule="auto"/>
        <w:outlineLvl w:val="9"/>
        <w:rPr>
          <w:rFonts w:hAnsi="宋体" w:cs="宋体"/>
          <w:b/>
          <w:szCs w:val="21"/>
          <w:highlight w:val="none"/>
        </w:rPr>
      </w:pPr>
      <w:bookmarkStart w:id="126" w:name="_Toc12558"/>
      <w:bookmarkStart w:id="127" w:name="_Toc9903"/>
      <w:bookmarkStart w:id="128" w:name="_Toc21314"/>
      <w:r>
        <w:rPr>
          <w:rFonts w:hint="eastAsia" w:hAnsi="宋体" w:cs="宋体"/>
          <w:b/>
          <w:szCs w:val="21"/>
          <w:highlight w:val="none"/>
        </w:rPr>
        <w:t>六、技术与服务</w:t>
      </w:r>
      <w:bookmarkEnd w:id="126"/>
      <w:bookmarkEnd w:id="127"/>
      <w:bookmarkEnd w:id="128"/>
    </w:p>
    <w:p w14:paraId="215ACC8C">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（一）技术资料：</w:t>
      </w:r>
    </w:p>
    <w:p w14:paraId="1B7DB6B7">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技术资料：</w:t>
      </w:r>
    </w:p>
    <w:p w14:paraId="67C38349">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成交供应商应随同服务提供相应的中文技术文件。</w:t>
      </w:r>
    </w:p>
    <w:p w14:paraId="07999C72">
      <w:pPr>
        <w:tabs>
          <w:tab w:val="left" w:pos="480"/>
        </w:tabs>
        <w:spacing w:line="360" w:lineRule="auto"/>
        <w:ind w:firstLine="480" w:firstLineChars="200"/>
        <w:rPr>
          <w:highlight w:val="none"/>
        </w:rPr>
      </w:pPr>
      <w:r>
        <w:rPr>
          <w:rFonts w:hint="eastAsia" w:hAnsi="宋体" w:cs="宋体"/>
          <w:szCs w:val="21"/>
          <w:highlight w:val="none"/>
        </w:rPr>
        <w:t>（二）服务承诺：以竞争性磋商响应文件、澄清表（函）、合同和随货物的相关文件为准。</w:t>
      </w:r>
    </w:p>
    <w:p w14:paraId="37788B15">
      <w:pPr>
        <w:tabs>
          <w:tab w:val="left" w:pos="480"/>
        </w:tabs>
        <w:spacing w:line="360" w:lineRule="auto"/>
        <w:outlineLvl w:val="9"/>
        <w:rPr>
          <w:rFonts w:hAnsi="宋体" w:cs="宋体"/>
          <w:b/>
          <w:szCs w:val="21"/>
          <w:highlight w:val="none"/>
        </w:rPr>
      </w:pPr>
      <w:bookmarkStart w:id="129" w:name="_Toc12975"/>
      <w:bookmarkStart w:id="130" w:name="_Toc14409"/>
      <w:bookmarkStart w:id="131" w:name="_Toc22161"/>
      <w:r>
        <w:rPr>
          <w:rFonts w:hint="eastAsia" w:hAnsi="宋体" w:cs="宋体"/>
          <w:b/>
          <w:szCs w:val="21"/>
          <w:highlight w:val="none"/>
        </w:rPr>
        <w:t>七、验收</w:t>
      </w:r>
      <w:bookmarkEnd w:id="129"/>
      <w:bookmarkEnd w:id="130"/>
      <w:bookmarkEnd w:id="131"/>
    </w:p>
    <w:p w14:paraId="75D29A16">
      <w:pPr>
        <w:spacing w:line="360" w:lineRule="auto"/>
        <w:ind w:firstLine="480" w:firstLineChars="200"/>
        <w:rPr>
          <w:highlight w:val="none"/>
        </w:rPr>
      </w:pPr>
      <w:r>
        <w:rPr>
          <w:rFonts w:hint="eastAsia"/>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7BD2B24F">
      <w:pPr>
        <w:spacing w:line="360" w:lineRule="auto"/>
        <w:ind w:firstLine="480" w:firstLineChars="200"/>
        <w:rPr>
          <w:highlight w:val="none"/>
        </w:rPr>
      </w:pPr>
      <w:r>
        <w:rPr>
          <w:rFonts w:hint="eastAsia"/>
          <w:highlight w:val="none"/>
        </w:rPr>
        <w:t>2、若发现乙方有弄虚作假的，及在项目实施阶段故意或随意夸大服务，本合同解除，乙方赔偿甲方相应的损失。</w:t>
      </w:r>
    </w:p>
    <w:p w14:paraId="61C35E11">
      <w:pPr>
        <w:spacing w:line="360" w:lineRule="auto"/>
        <w:ind w:firstLine="480" w:firstLineChars="200"/>
        <w:rPr>
          <w:highlight w:val="none"/>
        </w:rPr>
      </w:pPr>
      <w:r>
        <w:rPr>
          <w:rFonts w:hint="eastAsia"/>
          <w:highlight w:val="none"/>
        </w:rPr>
        <w:t>3、验收标准：按磋商文件、磋商响应文件及磋商记录表等技术指标进行逐项验收。各项指标均应符合验收标准及要求。</w:t>
      </w:r>
    </w:p>
    <w:p w14:paraId="7C549DEB">
      <w:pPr>
        <w:tabs>
          <w:tab w:val="left" w:pos="480"/>
        </w:tabs>
        <w:spacing w:line="360" w:lineRule="auto"/>
        <w:outlineLvl w:val="9"/>
        <w:rPr>
          <w:rFonts w:hAnsi="宋体" w:cs="宋体"/>
          <w:b/>
          <w:szCs w:val="21"/>
          <w:highlight w:val="none"/>
        </w:rPr>
      </w:pPr>
      <w:bookmarkStart w:id="132" w:name="_Toc30681"/>
      <w:bookmarkStart w:id="133" w:name="_Toc9858"/>
      <w:bookmarkStart w:id="134" w:name="_Toc20026"/>
      <w:r>
        <w:rPr>
          <w:rFonts w:hint="eastAsia" w:hAnsi="宋体" w:cs="宋体"/>
          <w:b/>
          <w:szCs w:val="21"/>
          <w:highlight w:val="none"/>
        </w:rPr>
        <w:t>八、违约责任</w:t>
      </w:r>
      <w:bookmarkEnd w:id="132"/>
      <w:bookmarkEnd w:id="133"/>
      <w:bookmarkEnd w:id="134"/>
    </w:p>
    <w:p w14:paraId="5BCA4E10">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14:paraId="6F08ECF5">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p w14:paraId="3EF1F245">
      <w:pPr>
        <w:tabs>
          <w:tab w:val="left" w:pos="480"/>
        </w:tabs>
        <w:spacing w:line="360" w:lineRule="auto"/>
        <w:outlineLvl w:val="9"/>
        <w:rPr>
          <w:rFonts w:hAnsi="宋体" w:cs="宋体"/>
          <w:b/>
          <w:szCs w:val="21"/>
          <w:highlight w:val="none"/>
        </w:rPr>
      </w:pPr>
      <w:bookmarkStart w:id="135" w:name="_Toc15856"/>
      <w:bookmarkStart w:id="136" w:name="_Toc13662"/>
      <w:bookmarkStart w:id="137" w:name="_Toc27523"/>
      <w:r>
        <w:rPr>
          <w:rFonts w:hint="eastAsia" w:hAnsi="宋体" w:cs="宋体"/>
          <w:b/>
          <w:szCs w:val="21"/>
          <w:highlight w:val="none"/>
        </w:rPr>
        <w:t>九、合同争议解决的方式</w:t>
      </w:r>
      <w:bookmarkEnd w:id="135"/>
      <w:bookmarkEnd w:id="136"/>
      <w:bookmarkEnd w:id="137"/>
    </w:p>
    <w:p w14:paraId="11912AC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w:t>
      </w:r>
      <w:r>
        <w:rPr>
          <w:rFonts w:hint="eastAsia" w:hAnsi="宋体" w:cs="宋体"/>
          <w:szCs w:val="21"/>
          <w:highlight w:val="none"/>
          <w:u w:val="single"/>
        </w:rPr>
        <w:t xml:space="preserve">    </w:t>
      </w:r>
      <w:r>
        <w:rPr>
          <w:rFonts w:hint="eastAsia" w:hAnsi="宋体" w:cs="宋体"/>
          <w:szCs w:val="21"/>
          <w:highlight w:val="none"/>
        </w:rPr>
        <w:t>种方式解决：</w:t>
      </w:r>
    </w:p>
    <w:p w14:paraId="297634A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w:t>
      </w:r>
      <w:r>
        <w:rPr>
          <w:rFonts w:hint="eastAsia" w:hAnsi="宋体" w:cs="宋体"/>
          <w:szCs w:val="21"/>
          <w:highlight w:val="none"/>
          <w:u w:val="single"/>
        </w:rPr>
        <w:t xml:space="preserve">        </w:t>
      </w:r>
      <w:r>
        <w:rPr>
          <w:rFonts w:hint="eastAsia" w:hAnsi="宋体" w:cs="宋体"/>
          <w:szCs w:val="21"/>
          <w:highlight w:val="none"/>
        </w:rPr>
        <w:t>仲裁委员会仲裁；</w:t>
      </w:r>
    </w:p>
    <w:p w14:paraId="419E0AA2">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（二）依法向 </w:t>
      </w:r>
      <w:r>
        <w:rPr>
          <w:rFonts w:hint="eastAsia" w:hAnsi="宋体" w:cs="宋体"/>
          <w:szCs w:val="21"/>
          <w:highlight w:val="none"/>
          <w:u w:val="single"/>
        </w:rPr>
        <w:t xml:space="preserve">       </w:t>
      </w:r>
      <w:r>
        <w:rPr>
          <w:rFonts w:hint="eastAsia" w:hAnsi="宋体" w:cs="宋体"/>
          <w:szCs w:val="21"/>
          <w:highlight w:val="none"/>
        </w:rPr>
        <w:t>所在地人民法院起诉。</w:t>
      </w:r>
    </w:p>
    <w:p w14:paraId="1328F499">
      <w:pPr>
        <w:tabs>
          <w:tab w:val="left" w:pos="480"/>
        </w:tabs>
        <w:spacing w:line="360" w:lineRule="auto"/>
        <w:outlineLvl w:val="9"/>
        <w:rPr>
          <w:rFonts w:hAnsi="宋体" w:cs="宋体"/>
          <w:b/>
          <w:szCs w:val="21"/>
          <w:highlight w:val="none"/>
        </w:rPr>
      </w:pPr>
      <w:bookmarkStart w:id="138" w:name="_Toc2858"/>
      <w:bookmarkStart w:id="139" w:name="_Toc18389"/>
      <w:bookmarkStart w:id="140" w:name="_Toc7342"/>
      <w:r>
        <w:rPr>
          <w:rFonts w:hint="eastAsia" w:hAnsi="宋体" w:cs="宋体"/>
          <w:b/>
          <w:szCs w:val="21"/>
          <w:highlight w:val="none"/>
        </w:rPr>
        <w:t>十、合同生效</w:t>
      </w:r>
      <w:bookmarkEnd w:id="138"/>
      <w:bookmarkEnd w:id="139"/>
      <w:bookmarkEnd w:id="140"/>
    </w:p>
    <w:p w14:paraId="18CA744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w:t>
      </w:r>
      <w:r>
        <w:rPr>
          <w:rFonts w:hint="eastAsia" w:hAnsi="宋体" w:cs="宋体"/>
          <w:szCs w:val="21"/>
          <w:highlight w:val="none"/>
          <w:u w:val="single"/>
        </w:rPr>
        <w:t xml:space="preserve">   </w:t>
      </w:r>
      <w:r>
        <w:rPr>
          <w:rFonts w:hint="eastAsia" w:hAnsi="宋体" w:cs="宋体"/>
          <w:szCs w:val="21"/>
          <w:highlight w:val="none"/>
        </w:rPr>
        <w:t>份，甲方执</w:t>
      </w:r>
      <w:r>
        <w:rPr>
          <w:rFonts w:hint="eastAsia" w:hAnsi="宋体" w:cs="宋体"/>
          <w:szCs w:val="21"/>
          <w:highlight w:val="none"/>
          <w:u w:val="single"/>
        </w:rPr>
        <w:t xml:space="preserve">   </w:t>
      </w:r>
      <w:r>
        <w:rPr>
          <w:rFonts w:hint="eastAsia" w:hAnsi="宋体" w:cs="宋体"/>
          <w:szCs w:val="21"/>
          <w:highlight w:val="none"/>
        </w:rPr>
        <w:t>份，乙方执</w:t>
      </w:r>
      <w:r>
        <w:rPr>
          <w:rFonts w:hint="eastAsia" w:hAnsi="宋体" w:cs="宋体"/>
          <w:szCs w:val="21"/>
          <w:highlight w:val="none"/>
          <w:u w:val="single"/>
        </w:rPr>
        <w:t xml:space="preserve">    </w:t>
      </w:r>
      <w:r>
        <w:rPr>
          <w:rFonts w:hint="eastAsia" w:hAnsi="宋体" w:cs="宋体"/>
          <w:szCs w:val="21"/>
          <w:highlight w:val="none"/>
        </w:rPr>
        <w:t>份，本合同甲、乙、确认各方签字盖章后生效，合同执行完毕后，自动失效（合同的服务承诺则长期有效）。</w:t>
      </w:r>
    </w:p>
    <w:p w14:paraId="77F2631B">
      <w:pPr>
        <w:tabs>
          <w:tab w:val="left" w:pos="480"/>
        </w:tabs>
        <w:spacing w:line="360" w:lineRule="auto"/>
        <w:outlineLvl w:val="9"/>
        <w:rPr>
          <w:rFonts w:hAnsi="宋体" w:cs="宋体"/>
          <w:b/>
          <w:szCs w:val="21"/>
          <w:highlight w:val="none"/>
        </w:rPr>
      </w:pPr>
      <w:bookmarkStart w:id="141" w:name="_Toc18225"/>
      <w:bookmarkStart w:id="142" w:name="_Toc823"/>
      <w:bookmarkStart w:id="143" w:name="_Toc18381"/>
      <w:r>
        <w:rPr>
          <w:rFonts w:hint="eastAsia" w:hAnsi="宋体" w:cs="宋体"/>
          <w:b/>
          <w:szCs w:val="21"/>
          <w:highlight w:val="none"/>
        </w:rPr>
        <w:t>十一、其他事项</w:t>
      </w:r>
      <w:bookmarkEnd w:id="141"/>
      <w:bookmarkEnd w:id="142"/>
      <w:bookmarkEnd w:id="143"/>
    </w:p>
    <w:p w14:paraId="533ECD6E">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14:paraId="2F56D34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14:paraId="783BA8F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14:paraId="5AD50AF1">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14:paraId="67E81775">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1067C5BC">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14:paraId="7D6CD32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14:paraId="017623A7">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14:paraId="08C48FBA">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14:paraId="642620ED">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14:paraId="279FDAEC">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14:paraId="1008465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14:paraId="0A15D57D">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14:paraId="77D3C90E">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14:paraId="4EA152E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14:paraId="35AD0D09">
      <w:pPr>
        <w:rPr>
          <w:highlight w:val="none"/>
        </w:rPr>
      </w:pPr>
    </w:p>
    <w:p w14:paraId="4617F8F6">
      <w:pPr>
        <w:pStyle w:val="2"/>
        <w:jc w:val="center"/>
        <w:outlineLvl w:val="0"/>
        <w:rPr>
          <w:rFonts w:ascii="宋体" w:eastAsia="宋体" w:cs="宋体"/>
          <w:bCs/>
          <w:sz w:val="36"/>
          <w:szCs w:val="36"/>
          <w:highlight w:val="none"/>
        </w:rPr>
      </w:pPr>
      <w:r>
        <w:rPr>
          <w:rFonts w:hint="eastAsia" w:ascii="宋体" w:eastAsia="宋体" w:cs="宋体"/>
          <w:b w:val="0"/>
          <w:szCs w:val="21"/>
          <w:highlight w:val="none"/>
        </w:rPr>
        <w:br w:type="page"/>
      </w:r>
      <w:bookmarkStart w:id="144" w:name="_Toc2164"/>
      <w:bookmarkStart w:id="145" w:name="_Toc4254"/>
      <w:bookmarkStart w:id="146" w:name="_Toc1119"/>
      <w:bookmarkStart w:id="147" w:name="_Toc24914"/>
      <w:r>
        <w:rPr>
          <w:rFonts w:hint="eastAsia" w:ascii="宋体" w:eastAsia="宋体" w:cs="宋体"/>
          <w:bCs/>
          <w:sz w:val="36"/>
          <w:szCs w:val="36"/>
          <w:highlight w:val="none"/>
        </w:rPr>
        <w:t xml:space="preserve">第五章 </w:t>
      </w:r>
      <w:bookmarkEnd w:id="96"/>
      <w:bookmarkEnd w:id="97"/>
      <w:bookmarkEnd w:id="98"/>
      <w:bookmarkEnd w:id="99"/>
      <w:bookmarkEnd w:id="100"/>
      <w:bookmarkEnd w:id="101"/>
      <w:bookmarkEnd w:id="102"/>
      <w:bookmarkEnd w:id="103"/>
      <w:bookmarkEnd w:id="104"/>
      <w:r>
        <w:rPr>
          <w:rFonts w:hint="eastAsia" w:ascii="宋体" w:eastAsia="宋体" w:cs="宋体"/>
          <w:bCs/>
          <w:sz w:val="36"/>
          <w:szCs w:val="36"/>
          <w:highlight w:val="none"/>
        </w:rPr>
        <w:t xml:space="preserve"> </w:t>
      </w:r>
      <w:r>
        <w:rPr>
          <w:rFonts w:hint="eastAsia" w:ascii="宋体" w:eastAsia="宋体" w:cs="宋体"/>
          <w:bCs/>
          <w:sz w:val="36"/>
          <w:szCs w:val="36"/>
          <w:highlight w:val="none"/>
          <w:lang w:eastAsia="zh-CN"/>
        </w:rPr>
        <w:t>服务</w:t>
      </w:r>
      <w:r>
        <w:rPr>
          <w:rFonts w:hint="eastAsia" w:ascii="宋体" w:eastAsia="宋体" w:cs="宋体"/>
          <w:bCs/>
          <w:sz w:val="36"/>
          <w:szCs w:val="36"/>
          <w:highlight w:val="none"/>
        </w:rPr>
        <w:t>内容</w:t>
      </w:r>
      <w:bookmarkEnd w:id="144"/>
      <w:bookmarkEnd w:id="145"/>
      <w:bookmarkEnd w:id="146"/>
      <w:bookmarkEnd w:id="147"/>
    </w:p>
    <w:bookmarkEnd w:id="67"/>
    <w:p w14:paraId="74480ECE">
      <w:pPr>
        <w:keepLines w:val="0"/>
        <w:pageBreakBefore w:val="0"/>
        <w:kinsoku/>
        <w:wordWrap/>
        <w:overflowPunct/>
        <w:topLinePunct w:val="0"/>
        <w:autoSpaceDE/>
        <w:autoSpaceDN/>
        <w:bidi w:val="0"/>
        <w:adjustRightInd/>
        <w:snapToGrid w:val="0"/>
        <w:spacing w:line="360" w:lineRule="auto"/>
        <w:textAlignment w:val="auto"/>
        <w:outlineLvl w:val="1"/>
        <w:rPr>
          <w:b/>
          <w:bCs/>
          <w:sz w:val="24"/>
          <w:szCs w:val="24"/>
          <w:highlight w:val="none"/>
        </w:rPr>
      </w:pPr>
      <w:bookmarkStart w:id="148" w:name="_Toc5084"/>
      <w:bookmarkStart w:id="149" w:name="_Toc363474025"/>
      <w:bookmarkStart w:id="150" w:name="_Toc403077646"/>
      <w:bookmarkStart w:id="151" w:name="_Toc423973079"/>
      <w:bookmarkStart w:id="152" w:name="_Toc6373"/>
      <w:r>
        <w:rPr>
          <w:b/>
          <w:bCs/>
          <w:sz w:val="24"/>
          <w:szCs w:val="24"/>
          <w:highlight w:val="none"/>
        </w:rPr>
        <w:t>一、</w:t>
      </w:r>
      <w:r>
        <w:rPr>
          <w:rFonts w:hint="eastAsia"/>
          <w:b/>
          <w:bCs/>
          <w:sz w:val="24"/>
          <w:szCs w:val="24"/>
          <w:highlight w:val="none"/>
        </w:rPr>
        <w:t>项目概况</w:t>
      </w:r>
    </w:p>
    <w:p w14:paraId="184F881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eastAsia="宋体"/>
          <w:b w:val="0"/>
          <w:bCs w:val="0"/>
          <w:sz w:val="24"/>
          <w:szCs w:val="24"/>
          <w:highlight w:val="none"/>
          <w:lang w:eastAsia="zh-CN"/>
        </w:rPr>
      </w:pPr>
      <w:r>
        <w:rPr>
          <w:rFonts w:hint="eastAsia"/>
          <w:b w:val="0"/>
          <w:bCs w:val="0"/>
          <w:sz w:val="24"/>
          <w:szCs w:val="24"/>
          <w:highlight w:val="none"/>
        </w:rPr>
        <w:t>为深化拓展全省“三个年”活动，重点落实“深化六个改革”，掌握招商引资工作新形势、新要求，探索招商工作新路径、新方式，不断提升招商引资专业化水平，建设高素质专业化招商队伍，赋能我市产业高质量发展。按照2025年度工作计划，拟分两期举办2025年西安市招商引资培训班</w:t>
      </w:r>
      <w:r>
        <w:rPr>
          <w:rFonts w:hint="eastAsia"/>
          <w:b w:val="0"/>
          <w:bCs w:val="0"/>
          <w:sz w:val="24"/>
          <w:szCs w:val="24"/>
          <w:highlight w:val="none"/>
          <w:lang w:eastAsia="zh-CN"/>
        </w:rPr>
        <w:t>。</w:t>
      </w:r>
    </w:p>
    <w:p w14:paraId="081752BF">
      <w:pPr>
        <w:keepNext w:val="0"/>
        <w:keepLines w:val="0"/>
        <w:pageBreakBefore w:val="0"/>
        <w:kinsoku/>
        <w:wordWrap/>
        <w:overflowPunct/>
        <w:topLinePunct w:val="0"/>
        <w:autoSpaceDE/>
        <w:autoSpaceDN/>
        <w:bidi w:val="0"/>
        <w:adjustRightInd/>
        <w:snapToGrid w:val="0"/>
        <w:spacing w:line="360" w:lineRule="auto"/>
        <w:textAlignment w:val="auto"/>
        <w:outlineLvl w:val="1"/>
        <w:rPr>
          <w:rFonts w:hint="eastAsia"/>
          <w:b/>
          <w:bCs/>
          <w:sz w:val="24"/>
          <w:szCs w:val="24"/>
          <w:highlight w:val="none"/>
        </w:rPr>
      </w:pPr>
      <w:r>
        <w:rPr>
          <w:rFonts w:hint="eastAsia"/>
          <w:b/>
          <w:bCs/>
          <w:sz w:val="24"/>
          <w:szCs w:val="24"/>
          <w:highlight w:val="none"/>
        </w:rPr>
        <w:t>二、服务内容（包括工作区域、工作内容等）</w:t>
      </w:r>
    </w:p>
    <w:p w14:paraId="6E34C07E">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Times New Roman" w:eastAsia="宋体" w:cs="Times New Roman"/>
          <w:b/>
          <w:bCs/>
          <w:sz w:val="24"/>
          <w:szCs w:val="24"/>
          <w:highlight w:val="none"/>
          <w:lang w:val="en-US" w:eastAsia="zh-CN"/>
        </w:rPr>
      </w:pPr>
      <w:r>
        <w:rPr>
          <w:rFonts w:hint="eastAsia" w:hAnsi="宋体" w:cs="宋体"/>
          <w:b/>
          <w:bCs/>
          <w:sz w:val="24"/>
          <w:szCs w:val="24"/>
          <w:highlight w:val="none"/>
          <w:lang w:val="en-US" w:eastAsia="zh-CN"/>
        </w:rPr>
        <w:t>1、</w:t>
      </w:r>
      <w:r>
        <w:rPr>
          <w:rFonts w:hint="eastAsia" w:ascii="宋体" w:hAnsi="Times New Roman" w:eastAsia="宋体" w:cs="Times New Roman"/>
          <w:b/>
          <w:bCs/>
          <w:sz w:val="24"/>
          <w:szCs w:val="24"/>
          <w:highlight w:val="none"/>
          <w:lang w:val="en-US" w:eastAsia="zh-CN"/>
        </w:rPr>
        <w:t>时间地点</w:t>
      </w:r>
    </w:p>
    <w:p w14:paraId="509C7EA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default" w:ascii="宋体" w:hAnsi="Times New Roman" w:eastAsia="宋体" w:cs="Times New Roman"/>
          <w:b w:val="0"/>
          <w:bCs w:val="0"/>
          <w:sz w:val="24"/>
          <w:szCs w:val="24"/>
          <w:highlight w:val="none"/>
          <w:lang w:val="en-US" w:eastAsia="zh-CN"/>
        </w:rPr>
      </w:pPr>
      <w:r>
        <w:rPr>
          <w:rFonts w:hint="default" w:ascii="宋体" w:hAnsi="Times New Roman" w:eastAsia="宋体" w:cs="Times New Roman"/>
          <w:b w:val="0"/>
          <w:bCs w:val="0"/>
          <w:sz w:val="24"/>
          <w:szCs w:val="24"/>
          <w:highlight w:val="none"/>
          <w:lang w:val="en-US" w:eastAsia="zh-CN"/>
        </w:rPr>
        <w:t>拟于2025年10月中旬（分为两期，第一期10月15日—17日，第二期10月20日—22日，共计6天），在本市举办。</w:t>
      </w:r>
    </w:p>
    <w:p w14:paraId="1A6784E1">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Times New Roman" w:eastAsia="宋体" w:cs="Times New Roman"/>
          <w:b/>
          <w:bCs/>
          <w:sz w:val="24"/>
          <w:szCs w:val="24"/>
          <w:highlight w:val="none"/>
          <w:lang w:val="en-US" w:eastAsia="zh-CN"/>
        </w:rPr>
      </w:pPr>
      <w:r>
        <w:rPr>
          <w:rFonts w:hint="eastAsia" w:ascii="宋体" w:hAnsi="Times New Roman" w:eastAsia="宋体" w:cs="Times New Roman"/>
          <w:b/>
          <w:bCs/>
          <w:sz w:val="24"/>
          <w:szCs w:val="24"/>
          <w:highlight w:val="none"/>
          <w:lang w:val="en-US" w:eastAsia="zh-CN"/>
        </w:rPr>
        <w:t>2、参加人员</w:t>
      </w:r>
    </w:p>
    <w:p w14:paraId="473BCCF4">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（一）第一期西安市招商引资高质量发展提升班（50人）</w:t>
      </w:r>
    </w:p>
    <w:p w14:paraId="45D92C83">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1.各区县、各开发区，富阎产业合作园区招商主管部门相关负责人；</w:t>
      </w:r>
    </w:p>
    <w:p w14:paraId="7084091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2.西咸新区及各新城招商部门相关负责人；</w:t>
      </w:r>
    </w:p>
    <w:p w14:paraId="4F5A135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3.市级部门相关业务骨干；</w:t>
      </w:r>
    </w:p>
    <w:p w14:paraId="79F882A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4.市级重点产业链链主企业相关负责人，城市发展合伙人；</w:t>
      </w:r>
    </w:p>
    <w:p w14:paraId="1A9A8F1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5.市投资局领导干部。</w:t>
      </w:r>
    </w:p>
    <w:p w14:paraId="4AD57FB8">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（二）第二期西安市产业招商业务能力提升班（50人）</w:t>
      </w:r>
    </w:p>
    <w:p w14:paraId="7CE62309">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1.各区县、各开发区，富阎产业合作园区招商主管部门业务骨干及招商干部；</w:t>
      </w:r>
    </w:p>
    <w:p w14:paraId="26E14BE7">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2.西咸新区及各新城招商部门业务骨干及招商干部；</w:t>
      </w:r>
    </w:p>
    <w:p w14:paraId="02BD500D">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Times New Roman" w:eastAsia="宋体" w:cs="Times New Roman"/>
          <w:b w:val="0"/>
          <w:bCs w:val="0"/>
          <w:sz w:val="24"/>
          <w:szCs w:val="24"/>
          <w:highlight w:val="none"/>
          <w:lang w:val="en-US" w:eastAsia="zh-CN"/>
        </w:rPr>
      </w:pPr>
      <w:r>
        <w:rPr>
          <w:rFonts w:hint="eastAsia" w:ascii="宋体" w:hAnsi="Times New Roman" w:eastAsia="宋体" w:cs="Times New Roman"/>
          <w:b w:val="0"/>
          <w:bCs w:val="0"/>
          <w:sz w:val="24"/>
          <w:szCs w:val="24"/>
          <w:highlight w:val="none"/>
          <w:lang w:val="en-US" w:eastAsia="zh-CN"/>
        </w:rPr>
        <w:t>3.市投资局领导干部。</w:t>
      </w:r>
    </w:p>
    <w:p w14:paraId="110C00AC">
      <w:pPr>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Times New Roman" w:eastAsia="宋体" w:cs="Times New Roman"/>
          <w:b/>
          <w:bCs/>
          <w:sz w:val="24"/>
          <w:szCs w:val="24"/>
          <w:highlight w:val="none"/>
          <w:lang w:val="en-US" w:eastAsia="zh-CN"/>
        </w:rPr>
      </w:pPr>
      <w:r>
        <w:rPr>
          <w:rFonts w:hint="eastAsia" w:ascii="宋体" w:hAnsi="Times New Roman" w:eastAsia="宋体" w:cs="Times New Roman"/>
          <w:b/>
          <w:bCs/>
          <w:sz w:val="24"/>
          <w:szCs w:val="24"/>
          <w:highlight w:val="none"/>
          <w:lang w:val="en-US" w:eastAsia="zh-CN"/>
        </w:rPr>
        <w:t>3、培训安排</w:t>
      </w:r>
    </w:p>
    <w:p w14:paraId="0197273C">
      <w:pPr>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Times New Roman" w:eastAsia="宋体" w:cs="Times New Roman"/>
          <w:b w:val="0"/>
          <w:bCs w:val="0"/>
          <w:kern w:val="0"/>
          <w:sz w:val="24"/>
          <w:szCs w:val="24"/>
          <w:highlight w:val="none"/>
          <w:lang w:val="en-US" w:eastAsia="zh-CN" w:bidi="ar-SA"/>
        </w:rPr>
      </w:pPr>
      <w:r>
        <w:rPr>
          <w:rFonts w:hint="eastAsia" w:ascii="宋体" w:hAnsi="Times New Roman" w:eastAsia="宋体" w:cs="Times New Roman"/>
          <w:b w:val="0"/>
          <w:bCs w:val="0"/>
          <w:kern w:val="0"/>
          <w:sz w:val="24"/>
          <w:szCs w:val="24"/>
          <w:highlight w:val="none"/>
          <w:lang w:val="en-US" w:eastAsia="zh-CN" w:bidi="ar-SA"/>
        </w:rPr>
        <w:t>（一）第一期西安市招商引资高质量发展提升班（3天）</w:t>
      </w:r>
    </w:p>
    <w:p w14:paraId="15E813AB">
      <w:pPr>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Times New Roman" w:eastAsia="宋体" w:cs="Times New Roman"/>
          <w:b w:val="0"/>
          <w:bCs w:val="0"/>
          <w:kern w:val="0"/>
          <w:sz w:val="24"/>
          <w:szCs w:val="24"/>
          <w:highlight w:val="none"/>
          <w:lang w:val="en-US" w:eastAsia="zh-CN" w:bidi="ar-SA"/>
        </w:rPr>
      </w:pPr>
      <w:r>
        <w:rPr>
          <w:rFonts w:hint="eastAsia" w:ascii="宋体" w:hAnsi="Times New Roman" w:eastAsia="宋体" w:cs="Times New Roman"/>
          <w:b w:val="0"/>
          <w:bCs w:val="0"/>
          <w:kern w:val="0"/>
          <w:sz w:val="24"/>
          <w:szCs w:val="24"/>
          <w:highlight w:val="none"/>
          <w:lang w:val="en-US" w:eastAsia="zh-CN" w:bidi="ar-SA"/>
        </w:rPr>
        <w:t>专家讲座（现场教学），主要课程为宏观经济分析、招商引资新政、全周期服务、以企招商探索、先进制造业培育等。</w:t>
      </w:r>
    </w:p>
    <w:p w14:paraId="3781006B">
      <w:pPr>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Times New Roman" w:eastAsia="宋体" w:cs="Times New Roman"/>
          <w:b w:val="0"/>
          <w:bCs w:val="0"/>
          <w:kern w:val="0"/>
          <w:sz w:val="24"/>
          <w:szCs w:val="24"/>
          <w:highlight w:val="none"/>
          <w:lang w:val="en-US" w:eastAsia="zh-CN" w:bidi="ar-SA"/>
        </w:rPr>
      </w:pPr>
      <w:r>
        <w:rPr>
          <w:rFonts w:hint="eastAsia" w:ascii="宋体" w:hAnsi="Times New Roman" w:eastAsia="宋体" w:cs="Times New Roman"/>
          <w:b w:val="0"/>
          <w:bCs w:val="0"/>
          <w:kern w:val="0"/>
          <w:sz w:val="24"/>
          <w:szCs w:val="24"/>
          <w:highlight w:val="none"/>
          <w:lang w:val="en-US" w:eastAsia="zh-CN" w:bidi="ar-SA"/>
        </w:rPr>
        <w:t>（二）第二期西安市产业招商业务能力提升班（3天）</w:t>
      </w:r>
    </w:p>
    <w:p w14:paraId="3B63C2ED">
      <w:pPr>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Times New Roman" w:eastAsia="宋体" w:cs="Times New Roman"/>
          <w:b w:val="0"/>
          <w:bCs w:val="0"/>
          <w:kern w:val="0"/>
          <w:sz w:val="24"/>
          <w:szCs w:val="24"/>
          <w:highlight w:val="none"/>
          <w:lang w:val="en-US" w:eastAsia="zh-CN" w:bidi="ar-SA"/>
        </w:rPr>
      </w:pPr>
      <w:r>
        <w:rPr>
          <w:rFonts w:hint="eastAsia" w:ascii="宋体" w:hAnsi="Times New Roman" w:eastAsia="宋体" w:cs="Times New Roman"/>
          <w:b w:val="0"/>
          <w:bCs w:val="0"/>
          <w:kern w:val="0"/>
          <w:sz w:val="24"/>
          <w:szCs w:val="24"/>
          <w:highlight w:val="none"/>
          <w:lang w:val="en-US" w:eastAsia="zh-CN" w:bidi="ar-SA"/>
        </w:rPr>
        <w:t>专家讲座（现场教学），主要课程为产业创新发展、产业链招商、航空及低空经济、产学研用探索、新材料行业招商等。</w:t>
      </w:r>
    </w:p>
    <w:p w14:paraId="6F37F65D">
      <w:pPr>
        <w:keepLines w:val="0"/>
        <w:pageBreakBefore w:val="0"/>
        <w:kinsoku/>
        <w:wordWrap/>
        <w:overflowPunct/>
        <w:topLinePunct w:val="0"/>
        <w:autoSpaceDE/>
        <w:autoSpaceDN/>
        <w:bidi w:val="0"/>
        <w:adjustRightInd/>
        <w:snapToGrid w:val="0"/>
        <w:spacing w:line="360" w:lineRule="auto"/>
        <w:ind w:firstLine="482" w:firstLineChars="200"/>
        <w:textAlignment w:val="auto"/>
        <w:outlineLvl w:val="9"/>
        <w:rPr>
          <w:rFonts w:hint="default" w:ascii="宋体" w:hAnsi="宋体" w:eastAsia="宋体" w:cs="宋体"/>
          <w:b/>
          <w:bCs/>
          <w:kern w:val="0"/>
          <w:sz w:val="24"/>
          <w:szCs w:val="24"/>
          <w:highlight w:val="none"/>
          <w:lang w:val="en-US" w:eastAsia="zh-CN" w:bidi="ar-SA"/>
        </w:rPr>
      </w:pPr>
      <w:r>
        <w:rPr>
          <w:rFonts w:hint="eastAsia" w:hAnsi="宋体" w:cs="宋体"/>
          <w:b/>
          <w:bCs/>
          <w:kern w:val="0"/>
          <w:sz w:val="24"/>
          <w:szCs w:val="24"/>
          <w:highlight w:val="none"/>
          <w:lang w:val="en-US" w:eastAsia="zh-CN" w:bidi="ar-SA"/>
        </w:rPr>
        <w:t>4、</w:t>
      </w:r>
      <w:r>
        <w:rPr>
          <w:rFonts w:hint="eastAsia" w:ascii="宋体" w:eastAsia="宋体" w:cs="宋体"/>
          <w:b/>
          <w:bCs/>
          <w:kern w:val="0"/>
          <w:sz w:val="24"/>
          <w:szCs w:val="24"/>
          <w:highlight w:val="none"/>
          <w:lang w:val="en-US" w:eastAsia="zh-CN" w:bidi="ar-SA"/>
        </w:rPr>
        <w:t>工作要求</w:t>
      </w:r>
    </w:p>
    <w:p w14:paraId="3E1CCD41">
      <w:pPr>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Times New Roman" w:eastAsia="宋体" w:cs="Times New Roman"/>
          <w:b w:val="0"/>
          <w:bCs w:val="0"/>
          <w:kern w:val="0"/>
          <w:sz w:val="24"/>
          <w:szCs w:val="24"/>
          <w:highlight w:val="none"/>
          <w:lang w:val="en-US" w:eastAsia="zh-CN" w:bidi="ar-SA"/>
        </w:rPr>
      </w:pPr>
      <w:r>
        <w:rPr>
          <w:rFonts w:hint="eastAsia" w:ascii="宋体" w:hAnsi="Times New Roman" w:eastAsia="宋体" w:cs="Times New Roman"/>
          <w:b w:val="0"/>
          <w:bCs w:val="0"/>
          <w:kern w:val="0"/>
          <w:sz w:val="24"/>
          <w:szCs w:val="24"/>
          <w:highlight w:val="none"/>
          <w:lang w:val="en-US" w:eastAsia="zh-CN" w:bidi="ar-SA"/>
        </w:rPr>
        <w:t>1.负责学员培训组织协调事宜</w:t>
      </w:r>
    </w:p>
    <w:p w14:paraId="50B9F88B">
      <w:pPr>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Times New Roman" w:eastAsia="宋体" w:cs="Times New Roman"/>
          <w:b w:val="0"/>
          <w:bCs w:val="0"/>
          <w:kern w:val="0"/>
          <w:sz w:val="24"/>
          <w:szCs w:val="24"/>
          <w:highlight w:val="none"/>
          <w:lang w:val="en-US" w:eastAsia="zh-CN" w:bidi="ar-SA"/>
        </w:rPr>
      </w:pPr>
      <w:r>
        <w:rPr>
          <w:rFonts w:hint="eastAsia" w:ascii="宋体" w:hAnsi="Times New Roman" w:eastAsia="宋体" w:cs="Times New Roman"/>
          <w:b w:val="0"/>
          <w:bCs w:val="0"/>
          <w:kern w:val="0"/>
          <w:sz w:val="24"/>
          <w:szCs w:val="24"/>
          <w:highlight w:val="none"/>
          <w:lang w:val="en-US" w:eastAsia="zh-CN" w:bidi="ar-SA"/>
        </w:rPr>
        <w:t>2.负责培训课程安排、师资邀约</w:t>
      </w:r>
    </w:p>
    <w:p w14:paraId="30E02A63">
      <w:pPr>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Times New Roman" w:eastAsia="宋体" w:cs="Times New Roman"/>
          <w:b w:val="0"/>
          <w:bCs w:val="0"/>
          <w:kern w:val="0"/>
          <w:sz w:val="24"/>
          <w:szCs w:val="24"/>
          <w:highlight w:val="none"/>
          <w:lang w:val="en-US" w:eastAsia="zh-CN" w:bidi="ar-SA"/>
        </w:rPr>
      </w:pPr>
      <w:r>
        <w:rPr>
          <w:rFonts w:hint="eastAsia" w:ascii="宋体" w:hAnsi="Times New Roman" w:eastAsia="宋体" w:cs="Times New Roman"/>
          <w:b w:val="0"/>
          <w:bCs w:val="0"/>
          <w:kern w:val="0"/>
          <w:sz w:val="24"/>
          <w:szCs w:val="24"/>
          <w:highlight w:val="none"/>
          <w:lang w:val="en-US" w:eastAsia="zh-CN" w:bidi="ar-SA"/>
        </w:rPr>
        <w:t>3.负责学员在培期间住宿、餐饮等事宜。</w:t>
      </w:r>
    </w:p>
    <w:p w14:paraId="2CF70315">
      <w:pPr>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default" w:ascii="宋体" w:hAnsi="Times New Roman" w:eastAsia="宋体" w:cs="Times New Roman"/>
          <w:b w:val="0"/>
          <w:bCs w:val="0"/>
          <w:kern w:val="0"/>
          <w:sz w:val="24"/>
          <w:szCs w:val="24"/>
          <w:highlight w:val="none"/>
          <w:lang w:val="en-US" w:eastAsia="zh-CN" w:bidi="ar-SA"/>
        </w:rPr>
      </w:pPr>
      <w:r>
        <w:rPr>
          <w:rFonts w:hint="eastAsia" w:ascii="宋体" w:hAnsi="Times New Roman" w:eastAsia="宋体" w:cs="Times New Roman"/>
          <w:b w:val="0"/>
          <w:bCs w:val="0"/>
          <w:kern w:val="0"/>
          <w:sz w:val="24"/>
          <w:szCs w:val="24"/>
          <w:highlight w:val="none"/>
          <w:lang w:val="en-US" w:eastAsia="zh-CN" w:bidi="ar-SA"/>
        </w:rPr>
        <w:t>4.培训班要求至少一名专业培训管理人员进行现场组织管理。</w:t>
      </w:r>
    </w:p>
    <w:p w14:paraId="642691FD">
      <w:pPr>
        <w:keepLines w:val="0"/>
        <w:pageBreakBefore w:val="0"/>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bCs/>
          <w:kern w:val="0"/>
          <w:sz w:val="24"/>
          <w:szCs w:val="24"/>
          <w:highlight w:val="none"/>
          <w:lang w:val="en-US" w:eastAsia="zh-CN" w:bidi="ar-SA"/>
        </w:rPr>
      </w:pPr>
      <w:r>
        <w:rPr>
          <w:rFonts w:hint="eastAsia" w:hAnsi="宋体" w:cs="宋体"/>
          <w:b/>
          <w:bCs/>
          <w:kern w:val="0"/>
          <w:sz w:val="24"/>
          <w:szCs w:val="24"/>
          <w:highlight w:val="none"/>
          <w:lang w:val="en-US" w:eastAsia="zh-CN" w:bidi="ar-SA"/>
        </w:rPr>
        <w:t>5、</w:t>
      </w:r>
      <w:r>
        <w:rPr>
          <w:rFonts w:hint="eastAsia" w:ascii="宋体" w:hAnsi="宋体" w:eastAsia="宋体" w:cs="宋体"/>
          <w:b/>
          <w:bCs/>
          <w:kern w:val="0"/>
          <w:sz w:val="24"/>
          <w:szCs w:val="24"/>
          <w:highlight w:val="none"/>
          <w:lang w:val="en-US" w:eastAsia="zh-CN" w:bidi="ar-SA"/>
        </w:rPr>
        <w:t>考核标准</w:t>
      </w:r>
    </w:p>
    <w:p w14:paraId="4F2D2DE4">
      <w:pPr>
        <w:keepLines w:val="0"/>
        <w:pageBreakBefore w:val="0"/>
        <w:kinsoku/>
        <w:wordWrap/>
        <w:overflowPunct/>
        <w:topLinePunct w:val="0"/>
        <w:autoSpaceDE/>
        <w:autoSpaceDN/>
        <w:bidi w:val="0"/>
        <w:adjustRightInd/>
        <w:snapToGrid w:val="0"/>
        <w:spacing w:line="360" w:lineRule="auto"/>
        <w:ind w:firstLine="420" w:firstLineChars="0"/>
        <w:textAlignment w:val="auto"/>
        <w:outlineLvl w:val="9"/>
        <w:rPr>
          <w:rFonts w:hint="eastAsia" w:ascii="宋体" w:hAnsi="宋体" w:eastAsia="宋体" w:cs="宋体"/>
          <w:b w:val="0"/>
          <w:kern w:val="0"/>
          <w:sz w:val="24"/>
          <w:szCs w:val="24"/>
          <w:highlight w:val="none"/>
          <w:lang w:val="en-US" w:eastAsia="zh-CN" w:bidi="ar-SA"/>
        </w:rPr>
      </w:pPr>
      <w:r>
        <w:rPr>
          <w:rFonts w:hint="eastAsia" w:ascii="宋体" w:eastAsia="宋体" w:cs="宋体"/>
          <w:b w:val="0"/>
          <w:kern w:val="0"/>
          <w:sz w:val="24"/>
          <w:szCs w:val="24"/>
          <w:highlight w:val="none"/>
          <w:lang w:val="en-US" w:eastAsia="zh-CN" w:bidi="ar-SA"/>
        </w:rPr>
        <w:t>供应商</w:t>
      </w:r>
      <w:r>
        <w:rPr>
          <w:rFonts w:hint="eastAsia" w:ascii="宋体" w:hAnsi="宋体" w:eastAsia="宋体" w:cs="宋体"/>
          <w:b w:val="0"/>
          <w:kern w:val="0"/>
          <w:sz w:val="24"/>
          <w:szCs w:val="24"/>
          <w:highlight w:val="none"/>
          <w:lang w:val="en-US" w:eastAsia="zh-CN" w:bidi="ar-SA"/>
        </w:rPr>
        <w:t>负责按照双方商定的培训课程内容制定教学计划，组织开展教学，负责培训课程的师资和协调人员安排，保证培训讲师、协调人员准时到场，确保教学质量在培训完成后，培训人员提高人员招商引资专业化能力，为</w:t>
      </w:r>
      <w:r>
        <w:rPr>
          <w:rFonts w:hint="eastAsia" w:ascii="宋体" w:eastAsia="宋体" w:cs="宋体"/>
          <w:b w:val="0"/>
          <w:kern w:val="0"/>
          <w:sz w:val="24"/>
          <w:szCs w:val="24"/>
          <w:highlight w:val="none"/>
          <w:lang w:val="en-US" w:eastAsia="zh-CN" w:bidi="ar-SA"/>
        </w:rPr>
        <w:t>西安市招商</w:t>
      </w:r>
      <w:r>
        <w:rPr>
          <w:rFonts w:hint="eastAsia" w:ascii="宋体" w:hAnsi="宋体" w:eastAsia="宋体" w:cs="宋体"/>
          <w:b w:val="0"/>
          <w:kern w:val="0"/>
          <w:sz w:val="24"/>
          <w:szCs w:val="24"/>
          <w:highlight w:val="none"/>
          <w:lang w:val="en-US" w:eastAsia="zh-CN" w:bidi="ar-SA"/>
        </w:rPr>
        <w:t>发展发挥更为积极的作用。</w:t>
      </w:r>
    </w:p>
    <w:p w14:paraId="59BD7B45">
      <w:pPr>
        <w:keepLines w:val="0"/>
        <w:pageBreakBefore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hAnsi="宋体" w:cs="宋体"/>
          <w:b/>
          <w:bCs/>
          <w:kern w:val="0"/>
          <w:sz w:val="24"/>
          <w:szCs w:val="24"/>
          <w:highlight w:val="none"/>
          <w:lang w:val="en-US" w:eastAsia="zh-CN" w:bidi="ar-SA"/>
        </w:rPr>
      </w:pPr>
      <w:r>
        <w:rPr>
          <w:rFonts w:hint="eastAsia" w:hAnsi="宋体" w:cs="宋体"/>
          <w:b/>
          <w:bCs/>
          <w:kern w:val="0"/>
          <w:sz w:val="24"/>
          <w:szCs w:val="24"/>
          <w:highlight w:val="none"/>
          <w:lang w:val="en-US" w:eastAsia="zh-CN" w:bidi="ar-SA"/>
        </w:rPr>
        <w:t>6、服务要求</w:t>
      </w:r>
    </w:p>
    <w:p w14:paraId="79D36F79">
      <w:pPr>
        <w:keepLines w:val="0"/>
        <w:pageBreakBefore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hAnsi="宋体" w:cs="宋体"/>
          <w:b w:val="0"/>
          <w:kern w:val="0"/>
          <w:sz w:val="24"/>
          <w:szCs w:val="24"/>
          <w:highlight w:val="none"/>
          <w:lang w:val="en-US" w:eastAsia="zh-CN" w:bidi="ar-SA"/>
        </w:rPr>
      </w:pPr>
      <w:r>
        <w:rPr>
          <w:rFonts w:hint="eastAsia" w:hAnsi="宋体" w:cs="宋体"/>
          <w:b w:val="0"/>
          <w:kern w:val="0"/>
          <w:sz w:val="24"/>
          <w:szCs w:val="24"/>
          <w:highlight w:val="none"/>
          <w:lang w:val="en-US" w:eastAsia="zh-CN" w:bidi="ar-SA"/>
        </w:rPr>
        <w:t>1.组织学员按甲乙双方商定的时间到培训地点参加培训，在开班前将学员名单（含姓名、性别、单位、职务、手机号码等信息）提供给乙方。</w:t>
      </w:r>
    </w:p>
    <w:p w14:paraId="4F474D8C">
      <w:pPr>
        <w:keepLines w:val="0"/>
        <w:pageBreakBefore w:val="0"/>
        <w:kinsoku/>
        <w:wordWrap/>
        <w:overflowPunct/>
        <w:topLinePunct w:val="0"/>
        <w:autoSpaceDE/>
        <w:autoSpaceDN/>
        <w:bidi w:val="0"/>
        <w:adjustRightInd/>
        <w:snapToGrid w:val="0"/>
        <w:spacing w:line="360" w:lineRule="auto"/>
        <w:ind w:firstLine="420" w:firstLineChars="0"/>
        <w:textAlignment w:val="auto"/>
        <w:outlineLvl w:val="9"/>
        <w:rPr>
          <w:rFonts w:hint="eastAsia" w:hAnsi="宋体" w:cs="宋体"/>
          <w:b w:val="0"/>
          <w:kern w:val="0"/>
          <w:sz w:val="24"/>
          <w:szCs w:val="24"/>
          <w:highlight w:val="none"/>
          <w:lang w:val="en-US" w:eastAsia="zh-CN" w:bidi="ar-SA"/>
        </w:rPr>
      </w:pPr>
      <w:r>
        <w:rPr>
          <w:rFonts w:hint="eastAsia" w:hAnsi="宋体" w:cs="宋体"/>
          <w:b w:val="0"/>
          <w:kern w:val="0"/>
          <w:sz w:val="24"/>
          <w:szCs w:val="24"/>
          <w:highlight w:val="none"/>
          <w:lang w:val="en-US" w:eastAsia="zh-CN" w:bidi="ar-SA"/>
        </w:rPr>
        <w:t>2.组建临时班委会，协助乙方做好培训班的学员管理工作。</w:t>
      </w:r>
    </w:p>
    <w:p w14:paraId="1C7985FA">
      <w:pPr>
        <w:keepLines w:val="0"/>
        <w:pageBreakBefore w:val="0"/>
        <w:kinsoku/>
        <w:wordWrap/>
        <w:overflowPunct/>
        <w:topLinePunct w:val="0"/>
        <w:autoSpaceDE/>
        <w:autoSpaceDN/>
        <w:bidi w:val="0"/>
        <w:adjustRightInd/>
        <w:snapToGrid w:val="0"/>
        <w:spacing w:line="360" w:lineRule="auto"/>
        <w:ind w:firstLine="420" w:firstLineChars="0"/>
        <w:textAlignment w:val="auto"/>
        <w:outlineLvl w:val="9"/>
        <w:rPr>
          <w:rFonts w:hint="eastAsia" w:hAnsi="宋体" w:cs="宋体"/>
          <w:b w:val="0"/>
          <w:kern w:val="0"/>
          <w:sz w:val="24"/>
          <w:szCs w:val="24"/>
          <w:highlight w:val="none"/>
          <w:lang w:val="en-US" w:eastAsia="zh-CN" w:bidi="ar-SA"/>
        </w:rPr>
      </w:pPr>
      <w:r>
        <w:rPr>
          <w:rFonts w:hint="eastAsia" w:hAnsi="宋体" w:cs="宋体"/>
          <w:b w:val="0"/>
          <w:kern w:val="0"/>
          <w:sz w:val="24"/>
          <w:szCs w:val="24"/>
          <w:highlight w:val="none"/>
          <w:lang w:val="en-US" w:eastAsia="zh-CN" w:bidi="ar-SA"/>
        </w:rPr>
        <w:t>3.及时征求学员对培训班教学、生活和服务管理方面的反馈意见，监督、评估乙方的教学计划实施和协议条款的执行情况，并向乙方提出改进建议。</w:t>
      </w:r>
    </w:p>
    <w:p w14:paraId="30771968">
      <w:pPr>
        <w:keepLines w:val="0"/>
        <w:pageBreakBefore w:val="0"/>
        <w:kinsoku/>
        <w:wordWrap/>
        <w:overflowPunct/>
        <w:topLinePunct w:val="0"/>
        <w:autoSpaceDE/>
        <w:autoSpaceDN/>
        <w:bidi w:val="0"/>
        <w:adjustRightInd/>
        <w:snapToGrid w:val="0"/>
        <w:spacing w:line="360" w:lineRule="auto"/>
        <w:ind w:firstLine="420" w:firstLineChars="0"/>
        <w:textAlignment w:val="auto"/>
        <w:outlineLvl w:val="9"/>
        <w:rPr>
          <w:rFonts w:hint="default" w:ascii="宋体" w:hAnsi="宋体" w:eastAsia="宋体" w:cs="宋体"/>
          <w:b w:val="0"/>
          <w:kern w:val="0"/>
          <w:sz w:val="24"/>
          <w:szCs w:val="24"/>
          <w:highlight w:val="none"/>
          <w:lang w:val="en-US" w:eastAsia="zh-CN" w:bidi="ar-SA"/>
        </w:rPr>
      </w:pPr>
      <w:r>
        <w:rPr>
          <w:rFonts w:hint="eastAsia" w:hAnsi="宋体" w:cs="宋体"/>
          <w:b w:val="0"/>
          <w:kern w:val="0"/>
          <w:sz w:val="24"/>
          <w:szCs w:val="24"/>
          <w:highlight w:val="none"/>
          <w:lang w:val="en-US" w:eastAsia="zh-CN" w:bidi="ar-SA"/>
        </w:rPr>
        <w:t>4.尊重授课教师知识产权，未经授课教师许可，甲方及学员不得对教学内容进行拷贝，对教学过程进行录音、录像。</w:t>
      </w:r>
    </w:p>
    <w:p w14:paraId="74C36582">
      <w:pPr>
        <w:pStyle w:val="23"/>
        <w:numPr>
          <w:ilvl w:val="0"/>
          <w:numId w:val="0"/>
        </w:numPr>
        <w:ind w:left="0" w:leftChars="0" w:firstLine="0" w:firstLineChars="0"/>
        <w:outlineLvl w:val="9"/>
        <w:rPr>
          <w:rFonts w:hint="eastAsia" w:ascii="宋体" w:hAnsi="Times New Roman" w:eastAsia="宋体" w:cs="Times New Roman"/>
          <w:b/>
          <w:bCs/>
          <w:sz w:val="28"/>
          <w:szCs w:val="28"/>
          <w:highlight w:val="none"/>
          <w:lang w:val="en-US" w:eastAsia="zh-CN" w:bidi="ar-SA"/>
        </w:rPr>
      </w:pPr>
      <w:r>
        <w:rPr>
          <w:rFonts w:hint="eastAsia" w:ascii="宋体" w:hAnsi="Times New Roman" w:eastAsia="宋体" w:cs="Times New Roman"/>
          <w:b/>
          <w:bCs/>
          <w:sz w:val="28"/>
          <w:szCs w:val="28"/>
          <w:highlight w:val="none"/>
          <w:lang w:val="en-US" w:eastAsia="zh-CN" w:bidi="ar-SA"/>
        </w:rPr>
        <w:t>三、商务要求</w:t>
      </w:r>
    </w:p>
    <w:p w14:paraId="3CEC158A">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60" w:lineRule="auto"/>
        <w:ind w:firstLine="480" w:firstLineChars="200"/>
        <w:jc w:val="left"/>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w:t>
      </w:r>
      <w:r>
        <w:rPr>
          <w:rFonts w:hint="eastAsia" w:hAnsi="宋体" w:cs="宋体"/>
          <w:sz w:val="24"/>
          <w:szCs w:val="24"/>
          <w:highlight w:val="none"/>
          <w:lang w:val="en-US" w:eastAsia="zh-CN"/>
        </w:rPr>
        <w:t>合同签订之日起至2025年10月24日</w:t>
      </w:r>
    </w:p>
    <w:p w14:paraId="2CD9C6A1">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60" w:lineRule="auto"/>
        <w:ind w:firstLine="480" w:firstLineChars="200"/>
        <w:jc w:val="left"/>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付款方式：合同签订后10个工作日内支付70%预付款，</w:t>
      </w:r>
      <w:r>
        <w:rPr>
          <w:rFonts w:hint="eastAsia" w:hAnsi="宋体" w:cs="宋体"/>
          <w:sz w:val="24"/>
          <w:szCs w:val="24"/>
          <w:highlight w:val="none"/>
          <w:lang w:val="en-US" w:eastAsia="zh-CN"/>
        </w:rPr>
        <w:t>项目交付验收后10个工作日内支付30%。</w:t>
      </w:r>
      <w:r>
        <w:rPr>
          <w:rFonts w:hint="eastAsia" w:ascii="宋体" w:hAnsi="宋体" w:eastAsia="宋体" w:cs="宋体"/>
          <w:sz w:val="24"/>
          <w:szCs w:val="24"/>
          <w:highlight w:val="none"/>
          <w:lang w:val="en-US" w:eastAsia="zh-CN"/>
        </w:rPr>
        <w:t>（具体以签订合同为准）</w:t>
      </w:r>
    </w:p>
    <w:p w14:paraId="21D29ADC">
      <w:pPr>
        <w:pStyle w:val="23"/>
        <w:ind w:left="0" w:leftChars="0" w:firstLine="0" w:firstLineChars="0"/>
        <w:rPr>
          <w:rFonts w:hint="eastAsia"/>
          <w:highlight w:val="none"/>
          <w:lang w:val="en-US" w:eastAsia="zh-CN"/>
        </w:rPr>
      </w:pPr>
    </w:p>
    <w:p w14:paraId="5DBA0033">
      <w:pPr>
        <w:rPr>
          <w:rStyle w:val="32"/>
          <w:rFonts w:hint="eastAsia" w:ascii="宋体" w:eastAsia="宋体" w:cs="宋体"/>
          <w:b/>
          <w:sz w:val="36"/>
          <w:szCs w:val="21"/>
          <w:highlight w:val="none"/>
        </w:rPr>
      </w:pPr>
      <w:bookmarkStart w:id="153" w:name="_Toc2750"/>
      <w:bookmarkStart w:id="154" w:name="_Toc16721"/>
      <w:r>
        <w:rPr>
          <w:rStyle w:val="32"/>
          <w:rFonts w:hint="eastAsia" w:ascii="宋体" w:eastAsia="宋体" w:cs="宋体"/>
          <w:b/>
          <w:sz w:val="36"/>
          <w:szCs w:val="21"/>
          <w:highlight w:val="none"/>
        </w:rPr>
        <w:br w:type="page"/>
      </w:r>
    </w:p>
    <w:p w14:paraId="05AD02E4">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60" w:lineRule="auto"/>
        <w:ind w:firstLine="723" w:firstLineChars="200"/>
        <w:jc w:val="center"/>
        <w:textAlignment w:val="auto"/>
        <w:outlineLvl w:val="0"/>
        <w:rPr>
          <w:rFonts w:ascii="宋体" w:eastAsia="宋体" w:cs="宋体"/>
          <w:b w:val="0"/>
          <w:bCs/>
          <w:sz w:val="36"/>
          <w:szCs w:val="36"/>
          <w:highlight w:val="none"/>
        </w:rPr>
      </w:pPr>
      <w:bookmarkStart w:id="222" w:name="_GoBack"/>
      <w:bookmarkEnd w:id="222"/>
      <w:r>
        <w:rPr>
          <w:rStyle w:val="32"/>
          <w:rFonts w:hint="eastAsia" w:ascii="宋体" w:eastAsia="宋体" w:cs="宋体"/>
          <w:b/>
          <w:sz w:val="36"/>
          <w:szCs w:val="21"/>
          <w:highlight w:val="none"/>
        </w:rPr>
        <w:t>第六章  竞争性磋商响应文件格式</w:t>
      </w:r>
      <w:bookmarkEnd w:id="148"/>
      <w:bookmarkEnd w:id="149"/>
      <w:bookmarkEnd w:id="150"/>
      <w:bookmarkEnd w:id="151"/>
      <w:bookmarkEnd w:id="152"/>
      <w:bookmarkEnd w:id="153"/>
      <w:bookmarkEnd w:id="154"/>
    </w:p>
    <w:p w14:paraId="1E39130B">
      <w:pPr>
        <w:rPr>
          <w:rFonts w:hAnsi="宋体" w:cs="宋体"/>
          <w:highlight w:val="none"/>
        </w:rPr>
      </w:pPr>
    </w:p>
    <w:p w14:paraId="5F593269">
      <w:pPr>
        <w:rPr>
          <w:rFonts w:hAnsi="宋体" w:cs="宋体"/>
          <w:highlight w:val="none"/>
        </w:rPr>
      </w:pPr>
    </w:p>
    <w:p w14:paraId="3294316C">
      <w:pPr>
        <w:framePr w:hSpace="180" w:wrap="around" w:vAnchor="text" w:hAnchor="page" w:x="1472" w:y="18"/>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QH2025-CS-091</w:t>
      </w:r>
    </w:p>
    <w:p w14:paraId="4211518E">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14:paraId="79946503">
      <w:pPr>
        <w:jc w:val="right"/>
        <w:rPr>
          <w:rFonts w:hAnsi="宋体" w:cs="宋体"/>
          <w:b/>
          <w:sz w:val="32"/>
          <w:szCs w:val="32"/>
          <w:highlight w:val="none"/>
        </w:rPr>
      </w:pPr>
    </w:p>
    <w:p w14:paraId="16322C8C">
      <w:pPr>
        <w:jc w:val="right"/>
        <w:rPr>
          <w:rFonts w:hAnsi="宋体" w:cs="宋体"/>
          <w:b/>
          <w:sz w:val="32"/>
          <w:szCs w:val="32"/>
          <w:highlight w:val="none"/>
        </w:rPr>
      </w:pPr>
    </w:p>
    <w:p w14:paraId="738DC6CB">
      <w:pPr>
        <w:pStyle w:val="12"/>
        <w:rPr>
          <w:rFonts w:ascii="宋体" w:hAnsi="宋体" w:cs="宋体"/>
          <w:highlight w:val="none"/>
        </w:rPr>
      </w:pPr>
    </w:p>
    <w:p w14:paraId="2D65ED68">
      <w:pPr>
        <w:jc w:val="center"/>
        <w:rPr>
          <w:rFonts w:hAnsi="宋体" w:cs="宋体"/>
          <w:b/>
          <w:sz w:val="62"/>
          <w:szCs w:val="72"/>
          <w:highlight w:val="none"/>
        </w:rPr>
      </w:pPr>
      <w:r>
        <w:rPr>
          <w:rFonts w:hint="eastAsia" w:hAnsi="宋体" w:cs="宋体"/>
          <w:b/>
          <w:sz w:val="72"/>
          <w:szCs w:val="96"/>
          <w:highlight w:val="none"/>
          <w:lang w:eastAsia="zh-CN"/>
        </w:rPr>
        <w:t>2025年西安市招商引资培训班</w:t>
      </w:r>
    </w:p>
    <w:p w14:paraId="2D5F6CC6">
      <w:pPr>
        <w:pStyle w:val="12"/>
        <w:rPr>
          <w:rFonts w:ascii="宋体" w:hAnsi="宋体" w:cs="宋体"/>
          <w:b/>
          <w:sz w:val="62"/>
          <w:szCs w:val="72"/>
          <w:highlight w:val="none"/>
        </w:rPr>
      </w:pPr>
    </w:p>
    <w:p w14:paraId="02EE265E">
      <w:pPr>
        <w:rPr>
          <w:rFonts w:hAnsi="宋体" w:cs="宋体"/>
          <w:highlight w:val="none"/>
        </w:rPr>
      </w:pPr>
    </w:p>
    <w:p w14:paraId="4A2BE406">
      <w:pPr>
        <w:jc w:val="center"/>
        <w:rPr>
          <w:rFonts w:hint="eastAsia" w:hAnsi="宋体" w:cs="宋体"/>
          <w:b/>
          <w:sz w:val="52"/>
          <w:szCs w:val="52"/>
          <w:highlight w:val="none"/>
        </w:rPr>
      </w:pPr>
    </w:p>
    <w:p w14:paraId="00A8FFFC">
      <w:pPr>
        <w:jc w:val="center"/>
        <w:rPr>
          <w:rFonts w:hAnsi="宋体" w:cs="宋体"/>
          <w:b/>
          <w:sz w:val="56"/>
          <w:szCs w:val="56"/>
          <w:highlight w:val="none"/>
        </w:rPr>
      </w:pPr>
      <w:r>
        <w:rPr>
          <w:rFonts w:hint="eastAsia" w:hAnsi="宋体" w:cs="宋体"/>
          <w:b/>
          <w:sz w:val="52"/>
          <w:szCs w:val="52"/>
          <w:highlight w:val="none"/>
        </w:rPr>
        <w:t>竞争性磋商响应文件</w:t>
      </w:r>
    </w:p>
    <w:p w14:paraId="363A6452">
      <w:pPr>
        <w:jc w:val="center"/>
        <w:rPr>
          <w:rFonts w:hAnsi="宋体" w:cs="宋体"/>
          <w:b/>
          <w:sz w:val="36"/>
          <w:szCs w:val="36"/>
          <w:highlight w:val="none"/>
        </w:rPr>
      </w:pPr>
    </w:p>
    <w:p w14:paraId="763E6A92">
      <w:pPr>
        <w:rPr>
          <w:rFonts w:hAnsi="宋体" w:cs="宋体"/>
          <w:b/>
          <w:sz w:val="36"/>
          <w:szCs w:val="36"/>
          <w:highlight w:val="none"/>
        </w:rPr>
      </w:pPr>
    </w:p>
    <w:p w14:paraId="5A90F761">
      <w:pPr>
        <w:pStyle w:val="12"/>
        <w:rPr>
          <w:rFonts w:ascii="宋体" w:hAnsi="宋体" w:cs="宋体"/>
          <w:highlight w:val="none"/>
        </w:rPr>
      </w:pPr>
    </w:p>
    <w:p w14:paraId="34BB5388">
      <w:pPr>
        <w:rPr>
          <w:rFonts w:ascii="宋体" w:hAnsi="宋体" w:cs="宋体"/>
          <w:highlight w:val="none"/>
        </w:rPr>
      </w:pPr>
    </w:p>
    <w:p w14:paraId="52E315F2">
      <w:pPr>
        <w:rPr>
          <w:highlight w:val="none"/>
        </w:rPr>
      </w:pPr>
    </w:p>
    <w:p w14:paraId="124A9CA9">
      <w:pPr>
        <w:rPr>
          <w:rFonts w:hAnsi="宋体" w:cs="宋体"/>
          <w:b/>
          <w:sz w:val="36"/>
          <w:szCs w:val="36"/>
          <w:highlight w:val="none"/>
        </w:rPr>
      </w:pPr>
    </w:p>
    <w:p w14:paraId="2453CA0E">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14:paraId="6FBC97B3">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55" w:name="_Toc344572156"/>
    </w:p>
    <w:p w14:paraId="40920E6B">
      <w:pPr>
        <w:jc w:val="center"/>
        <w:rPr>
          <w:rFonts w:hAnsi="宋体" w:cs="宋体"/>
          <w:b/>
          <w:sz w:val="44"/>
          <w:highlight w:val="none"/>
        </w:rPr>
      </w:pPr>
      <w:r>
        <w:rPr>
          <w:rFonts w:hint="eastAsia" w:hAnsi="宋体" w:cs="宋体"/>
          <w:b/>
          <w:sz w:val="44"/>
          <w:highlight w:val="none"/>
        </w:rPr>
        <w:t>目  录</w:t>
      </w:r>
    </w:p>
    <w:p w14:paraId="389F5835">
      <w:pPr>
        <w:pStyle w:val="12"/>
        <w:rPr>
          <w:rFonts w:ascii="宋体" w:hAnsi="宋体" w:cs="宋体"/>
          <w:highlight w:val="none"/>
        </w:rPr>
      </w:pPr>
    </w:p>
    <w:p w14:paraId="5F9122BB">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14:paraId="1BADCEC4">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14:paraId="2B0C45FD">
      <w:pPr>
        <w:spacing w:line="360" w:lineRule="auto"/>
        <w:ind w:firstLine="576" w:firstLineChars="200"/>
        <w:jc w:val="left"/>
        <w:rPr>
          <w:rFonts w:hint="eastAsia" w:hAnsi="宋体" w:eastAsia="宋体" w:cs="宋体"/>
          <w:spacing w:val="4"/>
          <w:sz w:val="28"/>
          <w:szCs w:val="28"/>
          <w:highlight w:val="none"/>
          <w:lang w:eastAsia="zh-CN"/>
        </w:rPr>
      </w:pPr>
      <w:r>
        <w:rPr>
          <w:rFonts w:hint="eastAsia" w:hAnsi="宋体" w:cs="宋体"/>
          <w:spacing w:val="4"/>
          <w:sz w:val="28"/>
          <w:szCs w:val="28"/>
          <w:highlight w:val="none"/>
        </w:rPr>
        <w:t>三、</w:t>
      </w:r>
      <w:r>
        <w:rPr>
          <w:rFonts w:hint="eastAsia" w:hAnsi="宋体" w:cs="宋体"/>
          <w:spacing w:val="4"/>
          <w:sz w:val="28"/>
          <w:szCs w:val="28"/>
          <w:highlight w:val="none"/>
          <w:lang w:eastAsia="zh-CN"/>
        </w:rPr>
        <w:t>服务方案</w:t>
      </w:r>
    </w:p>
    <w:p w14:paraId="74923066">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14:paraId="3232FBFB">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14:paraId="5A7D6C17">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14:paraId="5F2BA7E3">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14:paraId="0B49312A">
      <w:pPr>
        <w:pStyle w:val="7"/>
        <w:spacing w:line="360" w:lineRule="auto"/>
        <w:rPr>
          <w:rFonts w:ascii="宋体" w:hAnsi="宋体" w:cs="宋体"/>
          <w:highlight w:val="none"/>
        </w:rPr>
      </w:pPr>
    </w:p>
    <w:p w14:paraId="0B9163CE">
      <w:pPr>
        <w:pStyle w:val="7"/>
        <w:spacing w:line="360" w:lineRule="auto"/>
        <w:rPr>
          <w:rFonts w:ascii="宋体" w:hAnsi="宋体" w:cs="宋体"/>
          <w:highlight w:val="none"/>
        </w:rPr>
      </w:pPr>
    </w:p>
    <w:p w14:paraId="7172B1FA">
      <w:pPr>
        <w:keepNext/>
        <w:keepLines/>
        <w:widowControl/>
        <w:tabs>
          <w:tab w:val="left" w:pos="3705"/>
        </w:tabs>
        <w:spacing w:line="360" w:lineRule="auto"/>
        <w:ind w:left="3708"/>
        <w:rPr>
          <w:rFonts w:hAnsi="宋体" w:cs="宋体"/>
          <w:bCs/>
          <w:sz w:val="44"/>
          <w:highlight w:val="none"/>
        </w:rPr>
      </w:pPr>
    </w:p>
    <w:p w14:paraId="509308C8">
      <w:pPr>
        <w:pStyle w:val="7"/>
        <w:ind w:firstLine="880"/>
        <w:rPr>
          <w:rFonts w:ascii="宋体" w:hAnsi="宋体" w:cs="宋体"/>
          <w:bCs/>
          <w:sz w:val="44"/>
          <w:highlight w:val="none"/>
        </w:rPr>
      </w:pPr>
    </w:p>
    <w:p w14:paraId="636A4FA2">
      <w:pPr>
        <w:pStyle w:val="7"/>
        <w:ind w:firstLine="880"/>
        <w:rPr>
          <w:rFonts w:ascii="宋体" w:hAnsi="宋体" w:cs="宋体"/>
          <w:bCs/>
          <w:sz w:val="44"/>
          <w:highlight w:val="none"/>
        </w:rPr>
      </w:pPr>
    </w:p>
    <w:bookmarkEnd w:id="155"/>
    <w:p w14:paraId="486BB11B">
      <w:pPr>
        <w:pStyle w:val="12"/>
        <w:rPr>
          <w:rFonts w:ascii="宋体" w:hAnsi="宋体" w:cs="宋体"/>
          <w:b/>
          <w:sz w:val="32"/>
          <w:szCs w:val="32"/>
          <w:highlight w:val="none"/>
        </w:rPr>
      </w:pPr>
      <w:bookmarkStart w:id="156" w:name="_Toc403077648"/>
      <w:bookmarkStart w:id="157" w:name="_Toc363474027"/>
      <w:bookmarkStart w:id="158" w:name="_Toc204524343"/>
    </w:p>
    <w:p w14:paraId="4F8DD307">
      <w:pPr>
        <w:pStyle w:val="12"/>
        <w:rPr>
          <w:rFonts w:ascii="宋体" w:hAnsi="宋体" w:cs="宋体"/>
          <w:b/>
          <w:sz w:val="32"/>
          <w:szCs w:val="32"/>
          <w:highlight w:val="none"/>
        </w:rPr>
      </w:pPr>
    </w:p>
    <w:p w14:paraId="78FAC9C0">
      <w:pPr>
        <w:pStyle w:val="12"/>
        <w:rPr>
          <w:rFonts w:ascii="宋体" w:hAnsi="宋体" w:cs="宋体"/>
          <w:b/>
          <w:sz w:val="32"/>
          <w:szCs w:val="32"/>
          <w:highlight w:val="none"/>
        </w:rPr>
      </w:pPr>
    </w:p>
    <w:p w14:paraId="47714B1E">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59" w:name="_Toc4367"/>
      <w:bookmarkStart w:id="160" w:name="_Toc16320"/>
      <w:bookmarkStart w:id="161" w:name="_Toc15762"/>
      <w:bookmarkStart w:id="162" w:name="_Toc32002"/>
      <w:r>
        <w:rPr>
          <w:rFonts w:hint="eastAsia" w:hAnsi="宋体" w:cs="宋体"/>
          <w:b/>
          <w:sz w:val="32"/>
          <w:szCs w:val="32"/>
          <w:highlight w:val="none"/>
        </w:rPr>
        <w:t>一、磋商</w:t>
      </w:r>
      <w:bookmarkEnd w:id="156"/>
      <w:bookmarkEnd w:id="157"/>
      <w:r>
        <w:rPr>
          <w:rFonts w:hint="eastAsia" w:hAnsi="宋体" w:cs="宋体"/>
          <w:b/>
          <w:sz w:val="32"/>
          <w:szCs w:val="32"/>
          <w:highlight w:val="none"/>
        </w:rPr>
        <w:t>响应函</w:t>
      </w:r>
      <w:bookmarkEnd w:id="159"/>
      <w:bookmarkEnd w:id="160"/>
      <w:bookmarkEnd w:id="161"/>
      <w:bookmarkEnd w:id="162"/>
    </w:p>
    <w:p w14:paraId="00B5E163">
      <w:pPr>
        <w:spacing w:line="360" w:lineRule="auto"/>
        <w:jc w:val="left"/>
        <w:rPr>
          <w:rFonts w:hint="eastAsia" w:hAnsi="宋体" w:eastAsia="宋体" w:cs="宋体"/>
          <w:spacing w:val="4"/>
          <w:szCs w:val="24"/>
          <w:highlight w:val="none"/>
          <w:lang w:eastAsia="zh-CN"/>
        </w:rPr>
      </w:pPr>
      <w:r>
        <w:rPr>
          <w:rFonts w:hint="eastAsia" w:hAnsi="宋体" w:cs="宋体"/>
          <w:spacing w:val="4"/>
          <w:szCs w:val="24"/>
          <w:highlight w:val="none"/>
        </w:rPr>
        <w:t>致：</w:t>
      </w:r>
      <w:r>
        <w:rPr>
          <w:rFonts w:hint="eastAsia" w:hAnsi="宋体" w:cs="宋体"/>
          <w:spacing w:val="4"/>
          <w:szCs w:val="24"/>
          <w:highlight w:val="none"/>
          <w:u w:val="single"/>
          <w:lang w:eastAsia="zh-CN"/>
        </w:rPr>
        <w:t>陕西启航项目管理咨询有限公司</w:t>
      </w:r>
    </w:p>
    <w:p w14:paraId="0729E85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份。并提交磋商保证金，金额为</w:t>
      </w:r>
      <w:r>
        <w:rPr>
          <w:rFonts w:hint="eastAsia" w:hAnsi="宋体" w:cs="宋体"/>
          <w:spacing w:val="4"/>
          <w:szCs w:val="24"/>
          <w:highlight w:val="none"/>
          <w:u w:val="single"/>
        </w:rPr>
        <w:t xml:space="preserve">            </w:t>
      </w:r>
      <w:r>
        <w:rPr>
          <w:rFonts w:hint="eastAsia" w:hAnsi="宋体" w:cs="宋体"/>
          <w:spacing w:val="4"/>
          <w:szCs w:val="24"/>
          <w:highlight w:val="none"/>
        </w:rPr>
        <w:t>。</w:t>
      </w:r>
    </w:p>
    <w:p w14:paraId="62BEE825">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5BE0F5B2">
      <w:pPr>
        <w:numPr>
          <w:ilvl w:val="0"/>
          <w:numId w:val="5"/>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42CA97ED">
      <w:pPr>
        <w:numPr>
          <w:ilvl w:val="0"/>
          <w:numId w:val="5"/>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618E4392">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64921237">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06714E64">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1AA48078">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1E73228A">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w:t>
      </w:r>
      <w:r>
        <w:rPr>
          <w:rFonts w:hint="eastAsia" w:hAnsi="宋体" w:cs="宋体"/>
          <w:spacing w:val="4"/>
          <w:szCs w:val="24"/>
          <w:highlight w:val="none"/>
          <w:lang w:eastAsia="zh-CN"/>
        </w:rPr>
        <w:t>陕西启航项目管理咨询有限公司</w:t>
      </w:r>
      <w:r>
        <w:rPr>
          <w:rFonts w:hint="eastAsia" w:hAnsi="宋体" w:cs="宋体"/>
          <w:spacing w:val="4"/>
          <w:szCs w:val="24"/>
          <w:highlight w:val="none"/>
        </w:rPr>
        <w:t>交纳招标代理服务费。</w:t>
      </w:r>
    </w:p>
    <w:p w14:paraId="00D46B28">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656ACF53">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30F67947">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01901D09">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0B78D765">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4CF64B07">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66104FAF">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14:paraId="145324CD">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14:paraId="11E51522">
      <w:pPr>
        <w:pStyle w:val="3"/>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63" w:name="_Toc28910"/>
      <w:bookmarkStart w:id="164" w:name="_Toc403077651"/>
      <w:bookmarkStart w:id="165" w:name="_Toc732"/>
      <w:bookmarkStart w:id="166" w:name="_Toc17800"/>
      <w:bookmarkStart w:id="167" w:name="_Toc363474030"/>
      <w:bookmarkStart w:id="168" w:name="_Toc9730"/>
      <w:r>
        <w:rPr>
          <w:rFonts w:hint="eastAsia" w:ascii="宋体" w:hAnsi="宋体" w:cs="宋体"/>
          <w:bCs w:val="0"/>
          <w:sz w:val="32"/>
          <w:highlight w:val="none"/>
        </w:rPr>
        <w:t>二、磋商报价表</w:t>
      </w:r>
      <w:bookmarkEnd w:id="163"/>
      <w:bookmarkEnd w:id="164"/>
      <w:bookmarkEnd w:id="165"/>
      <w:bookmarkEnd w:id="166"/>
      <w:bookmarkEnd w:id="167"/>
      <w:bookmarkEnd w:id="168"/>
    </w:p>
    <w:p w14:paraId="53DE1DF6">
      <w:pPr>
        <w:spacing w:line="360" w:lineRule="auto"/>
        <w:jc w:val="center"/>
        <w:outlineLvl w:val="2"/>
        <w:rPr>
          <w:rFonts w:hAnsi="宋体" w:cs="宋体"/>
          <w:szCs w:val="24"/>
          <w:highlight w:val="none"/>
        </w:rPr>
      </w:pPr>
      <w:bookmarkStart w:id="169" w:name="_Toc7982"/>
      <w:bookmarkStart w:id="170" w:name="_Toc29008"/>
      <w:bookmarkStart w:id="171" w:name="_Toc32277"/>
      <w:bookmarkStart w:id="172" w:name="_Toc12732"/>
      <w:r>
        <w:rPr>
          <w:rFonts w:hint="eastAsia" w:hAnsi="宋体" w:cs="宋体"/>
          <w:szCs w:val="24"/>
          <w:highlight w:val="none"/>
        </w:rPr>
        <w:t>2.1报价一览表</w:t>
      </w:r>
      <w:bookmarkEnd w:id="169"/>
      <w:bookmarkEnd w:id="170"/>
      <w:bookmarkEnd w:id="171"/>
      <w:bookmarkEnd w:id="172"/>
    </w:p>
    <w:p w14:paraId="0EF35770">
      <w:pPr>
        <w:spacing w:line="360" w:lineRule="auto"/>
        <w:jc w:val="center"/>
        <w:rPr>
          <w:rFonts w:hAnsi="宋体" w:cs="宋体"/>
          <w:szCs w:val="24"/>
          <w:highlight w:val="none"/>
        </w:rPr>
      </w:pPr>
    </w:p>
    <w:p w14:paraId="6ACEA51C">
      <w:pPr>
        <w:jc w:val="left"/>
        <w:rPr>
          <w:rFonts w:hAnsi="宋体" w:cs="宋体"/>
          <w:highlight w:val="none"/>
        </w:rPr>
      </w:pPr>
      <w:r>
        <w:rPr>
          <w:rFonts w:hint="eastAsia" w:hAnsi="宋体" w:cs="宋体"/>
          <w:highlight w:val="none"/>
        </w:rPr>
        <w:t xml:space="preserve">项目名称：                                                 </w:t>
      </w:r>
    </w:p>
    <w:p w14:paraId="6D3DF9F9">
      <w:pPr>
        <w:jc w:val="left"/>
        <w:rPr>
          <w:rFonts w:hAnsi="宋体" w:cs="宋体"/>
          <w:highlight w:val="none"/>
        </w:rPr>
      </w:pPr>
      <w:r>
        <w:rPr>
          <w:rFonts w:hint="eastAsia" w:hAnsi="宋体" w:cs="宋体"/>
          <w:highlight w:val="none"/>
        </w:rPr>
        <w:t xml:space="preserve">项目编号：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0"/>
        <w:gridCol w:w="3550"/>
        <w:gridCol w:w="2350"/>
      </w:tblGrid>
      <w:tr w14:paraId="68CC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3550" w:type="dxa"/>
            <w:vAlign w:val="center"/>
          </w:tcPr>
          <w:p w14:paraId="054A206C">
            <w:pPr>
              <w:jc w:val="center"/>
              <w:rPr>
                <w:rFonts w:hAnsi="宋体" w:cs="宋体"/>
                <w:szCs w:val="24"/>
                <w:highlight w:val="none"/>
              </w:rPr>
            </w:pPr>
            <w:r>
              <w:rPr>
                <w:rFonts w:hint="eastAsia" w:hAnsi="宋体" w:cs="宋体"/>
                <w:szCs w:val="24"/>
                <w:highlight w:val="none"/>
              </w:rPr>
              <w:t>磋商总报价</w:t>
            </w:r>
          </w:p>
          <w:p w14:paraId="2240F6CE">
            <w:pPr>
              <w:jc w:val="center"/>
              <w:rPr>
                <w:rFonts w:hAnsi="宋体" w:cs="宋体"/>
                <w:szCs w:val="24"/>
                <w:highlight w:val="none"/>
              </w:rPr>
            </w:pPr>
            <w:r>
              <w:rPr>
                <w:rFonts w:hint="eastAsia" w:hAnsi="宋体" w:cs="宋体"/>
                <w:szCs w:val="24"/>
                <w:highlight w:val="none"/>
              </w:rPr>
              <w:t>（元）</w:t>
            </w:r>
          </w:p>
        </w:tc>
        <w:tc>
          <w:tcPr>
            <w:tcW w:w="3550" w:type="dxa"/>
            <w:vAlign w:val="center"/>
          </w:tcPr>
          <w:p w14:paraId="57BC1915">
            <w:pPr>
              <w:jc w:val="center"/>
              <w:rPr>
                <w:rFonts w:ascii="宋体" w:hAnsi="宋体" w:cs="宋体"/>
                <w:highlight w:val="none"/>
              </w:rPr>
            </w:pPr>
            <w:r>
              <w:rPr>
                <w:rFonts w:hint="eastAsia" w:hAnsi="宋体" w:cs="宋体"/>
                <w:szCs w:val="24"/>
                <w:highlight w:val="none"/>
                <w:lang w:eastAsia="zh-CN"/>
              </w:rPr>
              <w:t>服务期限</w:t>
            </w:r>
          </w:p>
        </w:tc>
        <w:tc>
          <w:tcPr>
            <w:tcW w:w="2350" w:type="dxa"/>
            <w:vAlign w:val="center"/>
          </w:tcPr>
          <w:p w14:paraId="7BDFCAF9">
            <w:pPr>
              <w:jc w:val="center"/>
              <w:rPr>
                <w:rFonts w:hAnsi="宋体" w:cs="宋体"/>
                <w:szCs w:val="24"/>
                <w:highlight w:val="none"/>
              </w:rPr>
            </w:pPr>
            <w:r>
              <w:rPr>
                <w:rFonts w:hint="eastAsia" w:hAnsi="宋体" w:cs="宋体"/>
                <w:szCs w:val="24"/>
                <w:highlight w:val="none"/>
              </w:rPr>
              <w:t>备注</w:t>
            </w:r>
          </w:p>
        </w:tc>
      </w:tr>
      <w:tr w14:paraId="5E29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3550" w:type="dxa"/>
            <w:vAlign w:val="center"/>
          </w:tcPr>
          <w:p w14:paraId="3B51E9BE">
            <w:pPr>
              <w:jc w:val="center"/>
              <w:rPr>
                <w:rFonts w:hAnsi="宋体" w:cs="宋体"/>
                <w:szCs w:val="24"/>
                <w:highlight w:val="none"/>
              </w:rPr>
            </w:pPr>
          </w:p>
        </w:tc>
        <w:tc>
          <w:tcPr>
            <w:tcW w:w="3550" w:type="dxa"/>
            <w:vAlign w:val="center"/>
          </w:tcPr>
          <w:p w14:paraId="6B091054">
            <w:pPr>
              <w:jc w:val="center"/>
              <w:rPr>
                <w:rFonts w:hAnsi="宋体" w:cs="宋体"/>
                <w:szCs w:val="24"/>
                <w:highlight w:val="none"/>
              </w:rPr>
            </w:pPr>
          </w:p>
        </w:tc>
        <w:tc>
          <w:tcPr>
            <w:tcW w:w="2350" w:type="dxa"/>
            <w:vAlign w:val="center"/>
          </w:tcPr>
          <w:p w14:paraId="0EBAA160">
            <w:pPr>
              <w:jc w:val="center"/>
              <w:rPr>
                <w:rFonts w:hAnsi="宋体" w:cs="宋体"/>
                <w:szCs w:val="24"/>
                <w:highlight w:val="none"/>
              </w:rPr>
            </w:pPr>
          </w:p>
        </w:tc>
      </w:tr>
      <w:tr w14:paraId="3FE6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3"/>
            <w:vAlign w:val="center"/>
          </w:tcPr>
          <w:p w14:paraId="597212B6">
            <w:pPr>
              <w:jc w:val="center"/>
              <w:rPr>
                <w:rFonts w:hAnsi="宋体" w:cs="宋体"/>
                <w:szCs w:val="24"/>
                <w:highlight w:val="none"/>
              </w:rPr>
            </w:pPr>
            <w:r>
              <w:rPr>
                <w:rFonts w:hint="eastAsia" w:hAnsi="宋体" w:cs="宋体"/>
                <w:szCs w:val="24"/>
                <w:highlight w:val="none"/>
              </w:rPr>
              <w:t>磋商报价（大写）：                           （小写：￥       ）</w:t>
            </w:r>
          </w:p>
        </w:tc>
      </w:tr>
      <w:tr w14:paraId="55A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3"/>
            <w:vAlign w:val="center"/>
          </w:tcPr>
          <w:p w14:paraId="3722060F">
            <w:pPr>
              <w:rPr>
                <w:rFonts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14:paraId="4DE25E65">
      <w:pPr>
        <w:rPr>
          <w:rFonts w:hAnsi="宋体" w:cs="宋体"/>
          <w:szCs w:val="24"/>
          <w:highlight w:val="none"/>
        </w:rPr>
      </w:pPr>
    </w:p>
    <w:p w14:paraId="1F80F343">
      <w:pPr>
        <w:rPr>
          <w:rFonts w:hAnsi="宋体" w:cs="宋体"/>
          <w:szCs w:val="24"/>
          <w:highlight w:val="none"/>
        </w:rPr>
      </w:pPr>
    </w:p>
    <w:p w14:paraId="1C809BEE">
      <w:pPr>
        <w:rPr>
          <w:rFonts w:hAnsi="宋体" w:cs="宋体"/>
          <w:szCs w:val="24"/>
          <w:highlight w:val="none"/>
        </w:rPr>
      </w:pPr>
    </w:p>
    <w:p w14:paraId="5D5D9B39">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14:paraId="5277887D">
      <w:pPr>
        <w:spacing w:line="280" w:lineRule="exact"/>
        <w:ind w:right="617" w:rightChars="257"/>
        <w:jc w:val="left"/>
        <w:rPr>
          <w:rFonts w:hAnsi="宋体" w:cs="宋体"/>
          <w:szCs w:val="24"/>
          <w:highlight w:val="none"/>
        </w:rPr>
      </w:pPr>
    </w:p>
    <w:p w14:paraId="6221E8B6">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14:paraId="1FB672AC">
      <w:pPr>
        <w:spacing w:line="280" w:lineRule="exact"/>
        <w:ind w:right="617" w:rightChars="257"/>
        <w:jc w:val="left"/>
        <w:rPr>
          <w:rFonts w:hAnsi="宋体" w:cs="宋体"/>
          <w:szCs w:val="24"/>
          <w:highlight w:val="none"/>
        </w:rPr>
      </w:pPr>
    </w:p>
    <w:p w14:paraId="0FC39CDD">
      <w:pPr>
        <w:spacing w:line="280" w:lineRule="exact"/>
        <w:ind w:right="617" w:rightChars="257"/>
        <w:rPr>
          <w:rFonts w:hAnsi="宋体" w:cs="宋体"/>
          <w:szCs w:val="24"/>
          <w:highlight w:val="none"/>
        </w:rPr>
      </w:pPr>
      <w:r>
        <w:rPr>
          <w:rFonts w:hint="eastAsia" w:hAnsi="宋体" w:cs="宋体"/>
          <w:szCs w:val="24"/>
          <w:highlight w:val="none"/>
        </w:rPr>
        <w:t>日    期：</w:t>
      </w:r>
    </w:p>
    <w:p w14:paraId="526D6E45">
      <w:pPr>
        <w:jc w:val="center"/>
        <w:rPr>
          <w:rFonts w:hAnsi="宋体" w:cs="宋体"/>
          <w:szCs w:val="24"/>
          <w:highlight w:val="none"/>
        </w:rPr>
      </w:pPr>
    </w:p>
    <w:p w14:paraId="701EF6C2">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14:paraId="1532C694">
      <w:pPr>
        <w:jc w:val="center"/>
        <w:rPr>
          <w:rFonts w:hAnsi="宋体" w:cs="宋体"/>
          <w:b/>
          <w:sz w:val="30"/>
          <w:szCs w:val="30"/>
          <w:highlight w:val="none"/>
        </w:rPr>
      </w:pPr>
    </w:p>
    <w:p w14:paraId="27A3C015">
      <w:pPr>
        <w:jc w:val="center"/>
        <w:outlineLvl w:val="2"/>
        <w:rPr>
          <w:rFonts w:hAnsi="宋体" w:cs="宋体"/>
          <w:b/>
          <w:sz w:val="30"/>
          <w:szCs w:val="30"/>
          <w:highlight w:val="none"/>
        </w:rPr>
      </w:pPr>
      <w:r>
        <w:rPr>
          <w:rFonts w:hint="eastAsia" w:hAnsi="宋体" w:cs="宋体"/>
          <w:b/>
          <w:sz w:val="30"/>
          <w:szCs w:val="30"/>
          <w:highlight w:val="none"/>
        </w:rPr>
        <w:br w:type="page"/>
      </w:r>
      <w:bookmarkStart w:id="173" w:name="_Toc9760"/>
      <w:bookmarkStart w:id="174" w:name="_Toc8017"/>
      <w:bookmarkStart w:id="175" w:name="_Toc9220"/>
      <w:bookmarkStart w:id="176" w:name="_Toc11197"/>
      <w:r>
        <w:rPr>
          <w:rFonts w:hint="eastAsia" w:hAnsi="宋体" w:cs="宋体"/>
          <w:b/>
          <w:sz w:val="30"/>
          <w:szCs w:val="30"/>
          <w:highlight w:val="none"/>
        </w:rPr>
        <w:t>2.2分项报价表</w:t>
      </w:r>
      <w:bookmarkEnd w:id="173"/>
      <w:bookmarkEnd w:id="174"/>
      <w:bookmarkEnd w:id="175"/>
      <w:bookmarkEnd w:id="176"/>
    </w:p>
    <w:p w14:paraId="477DC575">
      <w:pPr>
        <w:pStyle w:val="12"/>
        <w:jc w:val="center"/>
        <w:rPr>
          <w:rFonts w:ascii="宋体" w:hAnsi="宋体" w:cs="宋体"/>
          <w:bCs/>
          <w:sz w:val="24"/>
          <w:szCs w:val="24"/>
          <w:highlight w:val="none"/>
        </w:rPr>
      </w:pPr>
    </w:p>
    <w:p w14:paraId="54EDFC16">
      <w:pPr>
        <w:pStyle w:val="12"/>
        <w:jc w:val="center"/>
        <w:rPr>
          <w:rFonts w:ascii="宋体" w:hAnsi="宋体" w:cs="宋体"/>
          <w:bCs/>
          <w:sz w:val="24"/>
          <w:szCs w:val="24"/>
          <w:highlight w:val="none"/>
        </w:rPr>
      </w:pPr>
      <w:r>
        <w:rPr>
          <w:rFonts w:hint="eastAsia" w:ascii="宋体" w:hAnsi="宋体" w:cs="宋体"/>
          <w:bCs/>
          <w:sz w:val="24"/>
          <w:szCs w:val="24"/>
          <w:highlight w:val="none"/>
        </w:rPr>
        <w:t>供应商自行拟定格式，用于说明磋商报价各报价的组成</w:t>
      </w:r>
      <w:r>
        <w:rPr>
          <w:rFonts w:hint="eastAsia" w:ascii="宋体" w:hAnsi="宋体" w:cs="宋体"/>
          <w:bCs/>
          <w:sz w:val="24"/>
          <w:szCs w:val="24"/>
          <w:highlight w:val="none"/>
          <w:lang w:eastAsia="zh-CN"/>
        </w:rPr>
        <w:t>（如有）</w:t>
      </w:r>
      <w:r>
        <w:rPr>
          <w:rFonts w:hint="eastAsia" w:ascii="宋体" w:hAnsi="宋体" w:cs="宋体"/>
          <w:bCs/>
          <w:sz w:val="24"/>
          <w:szCs w:val="24"/>
          <w:highlight w:val="none"/>
        </w:rPr>
        <w:t>。</w:t>
      </w:r>
    </w:p>
    <w:p w14:paraId="134B3BC1">
      <w:pPr>
        <w:pStyle w:val="12"/>
        <w:rPr>
          <w:rFonts w:ascii="宋体" w:hAnsi="宋体" w:cs="宋体"/>
          <w:highlight w:val="none"/>
        </w:rPr>
      </w:pPr>
    </w:p>
    <w:p w14:paraId="378B9152">
      <w:pPr>
        <w:ind w:firstLine="420"/>
        <w:rPr>
          <w:rFonts w:hAnsi="宋体" w:cs="宋体"/>
          <w:highlight w:val="none"/>
        </w:rPr>
      </w:pPr>
    </w:p>
    <w:p w14:paraId="5D632E9E">
      <w:pPr>
        <w:pStyle w:val="12"/>
        <w:spacing w:line="360" w:lineRule="auto"/>
        <w:rPr>
          <w:rFonts w:ascii="宋体" w:hAnsi="宋体" w:cs="宋体"/>
          <w:sz w:val="28"/>
          <w:szCs w:val="28"/>
          <w:highlight w:val="none"/>
        </w:rPr>
      </w:pPr>
    </w:p>
    <w:p w14:paraId="71E520C0">
      <w:pPr>
        <w:rPr>
          <w:rFonts w:hAnsi="宋体" w:cs="宋体"/>
          <w:highlight w:val="none"/>
        </w:rPr>
      </w:pPr>
    </w:p>
    <w:bookmarkEnd w:id="158"/>
    <w:p w14:paraId="2EBB28C6">
      <w:pPr>
        <w:jc w:val="center"/>
        <w:outlineLvl w:val="1"/>
        <w:rPr>
          <w:rFonts w:hint="eastAsia" w:hAnsi="宋体" w:eastAsia="宋体" w:cs="宋体"/>
          <w:sz w:val="32"/>
          <w:szCs w:val="32"/>
          <w:highlight w:val="none"/>
          <w:lang w:eastAsia="zh-CN"/>
        </w:rPr>
      </w:pPr>
      <w:bookmarkStart w:id="177" w:name="_Toc344572163"/>
      <w:r>
        <w:rPr>
          <w:rFonts w:hint="eastAsia" w:hAnsi="宋体" w:cs="宋体"/>
          <w:sz w:val="32"/>
          <w:szCs w:val="32"/>
          <w:highlight w:val="none"/>
        </w:rPr>
        <w:br w:type="page"/>
      </w:r>
      <w:bookmarkStart w:id="178" w:name="_Toc3628"/>
      <w:bookmarkStart w:id="179" w:name="_Toc32126"/>
      <w:bookmarkStart w:id="180" w:name="_Toc24936"/>
      <w:bookmarkStart w:id="181" w:name="_Toc5944"/>
      <w:r>
        <w:rPr>
          <w:rFonts w:hint="eastAsia" w:hAnsi="宋体" w:cs="宋体"/>
          <w:b/>
          <w:bCs/>
          <w:sz w:val="32"/>
          <w:szCs w:val="32"/>
          <w:highlight w:val="none"/>
        </w:rPr>
        <w:t>三、</w:t>
      </w:r>
      <w:bookmarkEnd w:id="178"/>
      <w:bookmarkEnd w:id="179"/>
      <w:bookmarkEnd w:id="180"/>
      <w:bookmarkEnd w:id="181"/>
      <w:r>
        <w:rPr>
          <w:rFonts w:hint="eastAsia" w:hAnsi="宋体" w:cs="宋体"/>
          <w:b/>
          <w:bCs/>
          <w:sz w:val="32"/>
          <w:szCs w:val="32"/>
          <w:highlight w:val="none"/>
          <w:lang w:eastAsia="zh-CN"/>
        </w:rPr>
        <w:t>服务内容</w:t>
      </w:r>
    </w:p>
    <w:p w14:paraId="0593BA0C">
      <w:pPr>
        <w:spacing w:after="120" w:line="440" w:lineRule="exact"/>
        <w:rPr>
          <w:rFonts w:hAnsi="宋体" w:cs="宋体"/>
          <w:szCs w:val="24"/>
          <w:highlight w:val="none"/>
        </w:rPr>
      </w:pPr>
      <w:r>
        <w:rPr>
          <w:rFonts w:hint="eastAsia" w:hAnsi="宋体" w:cs="宋体"/>
          <w:szCs w:val="24"/>
          <w:highlight w:val="none"/>
        </w:rPr>
        <w:t>项目名称：</w:t>
      </w:r>
    </w:p>
    <w:p w14:paraId="5689C646">
      <w:pPr>
        <w:tabs>
          <w:tab w:val="left" w:pos="1800"/>
        </w:tabs>
        <w:spacing w:after="120" w:line="440" w:lineRule="exact"/>
        <w:rPr>
          <w:rFonts w:hAnsi="宋体" w:cs="宋体"/>
          <w:szCs w:val="24"/>
          <w:highlight w:val="none"/>
        </w:rPr>
      </w:pPr>
      <w:r>
        <w:rPr>
          <w:rFonts w:hint="eastAsia" w:hAnsi="宋体" w:cs="宋体"/>
          <w:szCs w:val="24"/>
          <w:highlight w:val="none"/>
        </w:rPr>
        <w:t>项目编号：</w:t>
      </w:r>
    </w:p>
    <w:p w14:paraId="29B40929">
      <w:pPr>
        <w:spacing w:line="480" w:lineRule="auto"/>
        <w:ind w:firstLine="482" w:firstLineChars="200"/>
        <w:jc w:val="center"/>
        <w:rPr>
          <w:rFonts w:hAnsi="宋体" w:cs="宋体"/>
          <w:b/>
          <w:bCs/>
          <w:szCs w:val="24"/>
          <w:highlight w:val="none"/>
        </w:rPr>
      </w:pPr>
      <w:r>
        <w:rPr>
          <w:rFonts w:hint="eastAsia" w:hAnsi="宋体" w:cs="宋体"/>
          <w:b/>
          <w:bCs/>
          <w:szCs w:val="24"/>
          <w:highlight w:val="none"/>
        </w:rPr>
        <w:t>（可参照第三章评审办法进行响应）</w:t>
      </w:r>
    </w:p>
    <w:p w14:paraId="70FCEDE9">
      <w:pPr>
        <w:pStyle w:val="12"/>
        <w:rPr>
          <w:rFonts w:ascii="宋体" w:hAnsi="宋体" w:cs="宋体"/>
          <w:highlight w:val="none"/>
        </w:rPr>
      </w:pPr>
    </w:p>
    <w:p w14:paraId="586DC0C0">
      <w:pPr>
        <w:pStyle w:val="12"/>
        <w:rPr>
          <w:rFonts w:ascii="宋体" w:hAnsi="宋体" w:cs="宋体"/>
          <w:highlight w:val="none"/>
        </w:rPr>
      </w:pPr>
    </w:p>
    <w:p w14:paraId="72EF4A84">
      <w:pPr>
        <w:rPr>
          <w:rFonts w:hAnsi="宋体" w:cs="宋体"/>
          <w:highlight w:val="none"/>
        </w:rPr>
      </w:pPr>
    </w:p>
    <w:p w14:paraId="6070150F">
      <w:pPr>
        <w:pStyle w:val="12"/>
        <w:rPr>
          <w:rFonts w:ascii="宋体" w:hAnsi="宋体" w:cs="宋体"/>
          <w:highlight w:val="none"/>
        </w:rPr>
      </w:pPr>
    </w:p>
    <w:p w14:paraId="32F5A13A">
      <w:pPr>
        <w:spacing w:line="480" w:lineRule="auto"/>
        <w:ind w:left="3725" w:leftChars="1552"/>
        <w:rPr>
          <w:rFonts w:hAnsi="宋体" w:cs="宋体"/>
          <w:szCs w:val="24"/>
          <w:highlight w:val="none"/>
        </w:rPr>
      </w:pPr>
      <w:r>
        <w:rPr>
          <w:rFonts w:hint="eastAsia" w:hAnsi="宋体" w:cs="宋体"/>
          <w:szCs w:val="24"/>
          <w:highlight w:val="none"/>
        </w:rPr>
        <w:t>法定代表人/或被授权人签字：</w:t>
      </w:r>
    </w:p>
    <w:p w14:paraId="7D3E9659">
      <w:pPr>
        <w:spacing w:line="480" w:lineRule="auto"/>
        <w:ind w:left="3725" w:leftChars="1552"/>
        <w:rPr>
          <w:rFonts w:hAnsi="宋体" w:cs="宋体"/>
          <w:szCs w:val="24"/>
          <w:highlight w:val="none"/>
        </w:rPr>
      </w:pPr>
    </w:p>
    <w:p w14:paraId="6534B87C">
      <w:pPr>
        <w:spacing w:line="480" w:lineRule="auto"/>
        <w:ind w:left="3725" w:leftChars="1552"/>
        <w:rPr>
          <w:rFonts w:hAnsi="宋体" w:cs="宋体"/>
          <w:szCs w:val="24"/>
          <w:highlight w:val="none"/>
        </w:rPr>
      </w:pPr>
      <w:r>
        <w:rPr>
          <w:rFonts w:hint="eastAsia" w:hAnsi="宋体" w:cs="宋体"/>
          <w:szCs w:val="24"/>
          <w:highlight w:val="none"/>
        </w:rPr>
        <w:t>公      章：</w:t>
      </w:r>
    </w:p>
    <w:p w14:paraId="1E235EBB">
      <w:pPr>
        <w:spacing w:line="480" w:lineRule="auto"/>
        <w:ind w:left="3725" w:leftChars="1552" w:firstLine="5668" w:firstLineChars="2362"/>
        <w:rPr>
          <w:rFonts w:hAnsi="宋体" w:cs="宋体"/>
          <w:szCs w:val="24"/>
          <w:highlight w:val="none"/>
        </w:rPr>
      </w:pPr>
    </w:p>
    <w:p w14:paraId="1B8D577C">
      <w:pPr>
        <w:spacing w:line="480" w:lineRule="auto"/>
        <w:ind w:left="3725" w:leftChars="1552"/>
        <w:rPr>
          <w:rFonts w:hAnsi="宋体" w:cs="宋体"/>
          <w:szCs w:val="24"/>
          <w:highlight w:val="none"/>
        </w:rPr>
      </w:pPr>
      <w:r>
        <w:rPr>
          <w:rFonts w:hint="eastAsia" w:hAnsi="宋体" w:cs="宋体"/>
          <w:szCs w:val="24"/>
          <w:highlight w:val="none"/>
        </w:rPr>
        <w:t>日      期：</w:t>
      </w:r>
    </w:p>
    <w:p w14:paraId="74DAF424">
      <w:pPr>
        <w:spacing w:after="120" w:line="480" w:lineRule="auto"/>
        <w:rPr>
          <w:rFonts w:hAnsi="宋体" w:cs="宋体"/>
          <w:b/>
          <w:szCs w:val="24"/>
          <w:highlight w:val="none"/>
        </w:rPr>
      </w:pPr>
    </w:p>
    <w:p w14:paraId="37F56700">
      <w:pPr>
        <w:spacing w:after="120"/>
        <w:rPr>
          <w:rFonts w:hAnsi="宋体" w:cs="宋体"/>
          <w:b/>
          <w:szCs w:val="24"/>
          <w:highlight w:val="none"/>
        </w:rPr>
      </w:pPr>
    </w:p>
    <w:p w14:paraId="6C89B5BC">
      <w:pPr>
        <w:spacing w:after="120"/>
        <w:rPr>
          <w:rFonts w:hAnsi="宋体" w:cs="宋体"/>
          <w:b/>
          <w:szCs w:val="24"/>
          <w:highlight w:val="none"/>
        </w:rPr>
      </w:pPr>
    </w:p>
    <w:p w14:paraId="6A16E5F8">
      <w:pPr>
        <w:spacing w:after="120"/>
        <w:rPr>
          <w:rFonts w:hAnsi="宋体" w:cs="宋体"/>
          <w:b/>
          <w:szCs w:val="24"/>
          <w:highlight w:val="none"/>
        </w:rPr>
      </w:pPr>
    </w:p>
    <w:p w14:paraId="607D41DF">
      <w:pPr>
        <w:spacing w:line="360" w:lineRule="auto"/>
        <w:rPr>
          <w:rFonts w:hAnsi="宋体" w:cs="宋体"/>
          <w:b/>
          <w:bCs/>
          <w:sz w:val="30"/>
          <w:szCs w:val="30"/>
          <w:highlight w:val="none"/>
        </w:rPr>
      </w:pPr>
      <w:r>
        <w:rPr>
          <w:rFonts w:hint="eastAsia" w:hAnsi="宋体" w:cs="宋体"/>
          <w:b/>
          <w:szCs w:val="24"/>
          <w:highlight w:val="none"/>
        </w:rPr>
        <w:br w:type="page"/>
      </w:r>
      <w:bookmarkStart w:id="182" w:name="_Toc2621"/>
      <w:bookmarkStart w:id="183" w:name="_Toc21284"/>
      <w:bookmarkStart w:id="184" w:name="_Toc23455"/>
      <w:bookmarkStart w:id="185" w:name="_Toc9218"/>
      <w:bookmarkStart w:id="186" w:name="_Toc1379"/>
      <w:bookmarkStart w:id="187" w:name="_Toc8845"/>
      <w:bookmarkStart w:id="188" w:name="_Toc5662"/>
      <w:bookmarkStart w:id="189" w:name="_Toc15265"/>
      <w:r>
        <w:rPr>
          <w:rFonts w:hint="eastAsia" w:hAnsi="宋体" w:cs="宋体"/>
          <w:b/>
          <w:bCs/>
          <w:sz w:val="30"/>
          <w:szCs w:val="30"/>
          <w:highlight w:val="none"/>
        </w:rPr>
        <w:t>附件1：</w:t>
      </w:r>
    </w:p>
    <w:p w14:paraId="1EA8C783">
      <w:pPr>
        <w:spacing w:line="360" w:lineRule="auto"/>
        <w:jc w:val="center"/>
        <w:rPr>
          <w:rFonts w:hAnsi="宋体" w:cs="宋体"/>
          <w:b/>
          <w:bCs/>
          <w:sz w:val="30"/>
          <w:szCs w:val="30"/>
          <w:highlight w:val="none"/>
        </w:rPr>
      </w:pPr>
      <w:r>
        <w:rPr>
          <w:rFonts w:hint="eastAsia" w:hAnsi="宋体" w:cs="宋体"/>
          <w:b/>
          <w:bCs/>
          <w:sz w:val="30"/>
          <w:szCs w:val="30"/>
          <w:highlight w:val="none"/>
        </w:rPr>
        <w:t>本项目拟投入人员汇总表</w:t>
      </w:r>
    </w:p>
    <w:tbl>
      <w:tblPr>
        <w:tblStyle w:val="24"/>
        <w:tblW w:w="4997" w:type="pct"/>
        <w:tblInd w:w="0" w:type="dxa"/>
        <w:tblLayout w:type="autofit"/>
        <w:tblCellMar>
          <w:top w:w="0" w:type="dxa"/>
          <w:left w:w="0" w:type="dxa"/>
          <w:bottom w:w="0" w:type="dxa"/>
          <w:right w:w="0" w:type="dxa"/>
        </w:tblCellMar>
      </w:tblPr>
      <w:tblGrid>
        <w:gridCol w:w="651"/>
        <w:gridCol w:w="1452"/>
        <w:gridCol w:w="666"/>
        <w:gridCol w:w="666"/>
        <w:gridCol w:w="666"/>
        <w:gridCol w:w="1355"/>
        <w:gridCol w:w="875"/>
        <w:gridCol w:w="2198"/>
        <w:gridCol w:w="793"/>
      </w:tblGrid>
      <w:tr w14:paraId="3FF646DA">
        <w:tblPrEx>
          <w:tblCellMar>
            <w:top w:w="0" w:type="dxa"/>
            <w:left w:w="0" w:type="dxa"/>
            <w:bottom w:w="0" w:type="dxa"/>
            <w:right w:w="0" w:type="dxa"/>
          </w:tblCellMar>
        </w:tblPrEx>
        <w:trPr>
          <w:trHeight w:val="851" w:hRule="exact"/>
        </w:trPr>
        <w:tc>
          <w:tcPr>
            <w:tcW w:w="34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E43CF2">
            <w:pPr>
              <w:pStyle w:val="33"/>
              <w:spacing w:line="360" w:lineRule="auto"/>
              <w:ind w:left="0" w:leftChars="0"/>
              <w:rPr>
                <w:rFonts w:hAnsi="宋体" w:cs="宋体"/>
                <w:b/>
                <w:bCs/>
                <w:highlight w:val="none"/>
              </w:rPr>
            </w:pPr>
            <w:r>
              <w:rPr>
                <w:rFonts w:hint="eastAsia" w:hAnsi="宋体" w:cs="宋体"/>
                <w:b/>
                <w:bCs/>
                <w:highlight w:val="none"/>
              </w:rPr>
              <w:t>序号</w:t>
            </w:r>
          </w:p>
        </w:tc>
        <w:tc>
          <w:tcPr>
            <w:tcW w:w="7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CEA8F5B">
            <w:pPr>
              <w:pStyle w:val="33"/>
              <w:spacing w:line="360" w:lineRule="auto"/>
              <w:ind w:left="0" w:leftChars="0"/>
              <w:rPr>
                <w:rFonts w:hAnsi="宋体" w:cs="宋体"/>
                <w:b/>
                <w:bCs/>
                <w:highlight w:val="none"/>
              </w:rPr>
            </w:pPr>
            <w:r>
              <w:rPr>
                <w:rFonts w:hint="eastAsia" w:hAnsi="宋体" w:cs="宋体"/>
                <w:b/>
                <w:bCs/>
                <w:highlight w:val="none"/>
              </w:rPr>
              <w:t>姓  名</w:t>
            </w: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89B923F">
            <w:pPr>
              <w:pStyle w:val="33"/>
              <w:spacing w:line="360" w:lineRule="auto"/>
              <w:ind w:left="0" w:leftChars="0"/>
              <w:rPr>
                <w:rFonts w:hAnsi="宋体" w:cs="宋体"/>
                <w:b/>
                <w:bCs/>
                <w:highlight w:val="none"/>
              </w:rPr>
            </w:pPr>
            <w:r>
              <w:rPr>
                <w:rFonts w:hint="eastAsia" w:hAnsi="宋体" w:cs="宋体"/>
                <w:b/>
                <w:bCs/>
                <w:highlight w:val="none"/>
              </w:rPr>
              <w:t>性别</w:t>
            </w: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454611D">
            <w:pPr>
              <w:pStyle w:val="33"/>
              <w:spacing w:line="360" w:lineRule="auto"/>
              <w:ind w:left="0" w:leftChars="0"/>
              <w:rPr>
                <w:rFonts w:hAnsi="宋体" w:cs="宋体"/>
                <w:b/>
                <w:bCs/>
                <w:highlight w:val="none"/>
              </w:rPr>
            </w:pPr>
            <w:r>
              <w:rPr>
                <w:rFonts w:hint="eastAsia" w:hAnsi="宋体" w:cs="宋体"/>
                <w:b/>
                <w:bCs/>
                <w:highlight w:val="none"/>
              </w:rPr>
              <w:t>年龄</w:t>
            </w: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635A569">
            <w:pPr>
              <w:pStyle w:val="33"/>
              <w:spacing w:line="360" w:lineRule="auto"/>
              <w:ind w:left="0" w:leftChars="0"/>
              <w:rPr>
                <w:rFonts w:hAnsi="宋体" w:cs="宋体"/>
                <w:b/>
                <w:bCs/>
                <w:highlight w:val="none"/>
              </w:rPr>
            </w:pPr>
            <w:r>
              <w:rPr>
                <w:rFonts w:hint="eastAsia" w:hAnsi="宋体" w:cs="宋体"/>
                <w:b/>
                <w:bCs/>
                <w:highlight w:val="none"/>
              </w:rPr>
              <w:t>学历</w:t>
            </w:r>
          </w:p>
        </w:tc>
        <w:tc>
          <w:tcPr>
            <w:tcW w:w="726"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F5B750B">
            <w:pPr>
              <w:pStyle w:val="33"/>
              <w:spacing w:line="360" w:lineRule="auto"/>
              <w:ind w:left="0" w:leftChars="0"/>
              <w:rPr>
                <w:rFonts w:hAnsi="宋体" w:cs="宋体"/>
                <w:b/>
                <w:bCs/>
                <w:sz w:val="21"/>
                <w:szCs w:val="21"/>
                <w:highlight w:val="none"/>
              </w:rPr>
            </w:pPr>
            <w:r>
              <w:rPr>
                <w:rFonts w:hint="eastAsia" w:hAnsi="宋体" w:cs="宋体"/>
                <w:b/>
                <w:bCs/>
                <w:highlight w:val="none"/>
              </w:rPr>
              <w:t>资格证</w:t>
            </w:r>
          </w:p>
          <w:p w14:paraId="0DB50D5A">
            <w:pPr>
              <w:pStyle w:val="33"/>
              <w:spacing w:line="360" w:lineRule="auto"/>
              <w:ind w:left="0" w:leftChars="0"/>
              <w:rPr>
                <w:rFonts w:hAnsi="宋体" w:cs="宋体"/>
                <w:b/>
                <w:bCs/>
                <w:highlight w:val="none"/>
              </w:rPr>
            </w:pPr>
            <w:r>
              <w:rPr>
                <w:rFonts w:hint="eastAsia" w:hAnsi="宋体" w:cs="宋体"/>
                <w:b/>
                <w:bCs/>
                <w:highlight w:val="none"/>
              </w:rPr>
              <w:t>书种类</w:t>
            </w:r>
          </w:p>
        </w:tc>
        <w:tc>
          <w:tcPr>
            <w:tcW w:w="469"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BA4A622">
            <w:pPr>
              <w:pStyle w:val="33"/>
              <w:spacing w:line="360" w:lineRule="auto"/>
              <w:ind w:left="0" w:leftChars="0"/>
              <w:rPr>
                <w:rFonts w:hAnsi="宋体" w:cs="宋体"/>
                <w:b/>
                <w:bCs/>
                <w:sz w:val="21"/>
                <w:szCs w:val="21"/>
                <w:highlight w:val="none"/>
              </w:rPr>
            </w:pPr>
            <w:r>
              <w:rPr>
                <w:rFonts w:hint="eastAsia" w:hAnsi="宋体" w:cs="宋体"/>
                <w:b/>
                <w:bCs/>
                <w:highlight w:val="none"/>
              </w:rPr>
              <w:t>工作</w:t>
            </w:r>
          </w:p>
          <w:p w14:paraId="39F14D89">
            <w:pPr>
              <w:pStyle w:val="33"/>
              <w:spacing w:line="360" w:lineRule="auto"/>
              <w:ind w:left="0" w:leftChars="0"/>
              <w:rPr>
                <w:rFonts w:hAnsi="宋体" w:cs="宋体"/>
                <w:b/>
                <w:bCs/>
                <w:highlight w:val="none"/>
              </w:rPr>
            </w:pPr>
            <w:r>
              <w:rPr>
                <w:rFonts w:hint="eastAsia" w:hAnsi="宋体" w:cs="宋体"/>
                <w:b/>
                <w:bCs/>
                <w:highlight w:val="none"/>
              </w:rPr>
              <w:t>年限</w:t>
            </w:r>
          </w:p>
        </w:tc>
        <w:tc>
          <w:tcPr>
            <w:tcW w:w="11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326DB68">
            <w:pPr>
              <w:pStyle w:val="33"/>
              <w:spacing w:line="360" w:lineRule="auto"/>
              <w:ind w:left="0" w:leftChars="0"/>
              <w:rPr>
                <w:rFonts w:hAnsi="宋体" w:cs="宋体"/>
                <w:b/>
                <w:bCs/>
                <w:highlight w:val="none"/>
              </w:rPr>
            </w:pPr>
            <w:r>
              <w:rPr>
                <w:rFonts w:hint="eastAsia" w:hAnsi="宋体" w:cs="宋体"/>
                <w:b/>
                <w:bCs/>
                <w:highlight w:val="none"/>
              </w:rPr>
              <w:t>拟担任的职务</w:t>
            </w:r>
          </w:p>
        </w:tc>
        <w:tc>
          <w:tcPr>
            <w:tcW w:w="425"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A2FCBA1">
            <w:pPr>
              <w:pStyle w:val="33"/>
              <w:spacing w:line="360" w:lineRule="auto"/>
              <w:ind w:left="0" w:leftChars="0"/>
              <w:rPr>
                <w:rFonts w:hAnsi="宋体" w:cs="宋体"/>
                <w:b/>
                <w:bCs/>
                <w:sz w:val="21"/>
                <w:szCs w:val="21"/>
                <w:highlight w:val="none"/>
              </w:rPr>
            </w:pPr>
            <w:r>
              <w:rPr>
                <w:rFonts w:hint="eastAsia" w:hAnsi="宋体" w:cs="宋体"/>
                <w:b/>
                <w:bCs/>
                <w:highlight w:val="none"/>
              </w:rPr>
              <w:t>岗位</w:t>
            </w:r>
          </w:p>
          <w:p w14:paraId="13BAABBC">
            <w:pPr>
              <w:pStyle w:val="33"/>
              <w:spacing w:line="360" w:lineRule="auto"/>
              <w:ind w:left="0" w:leftChars="0"/>
              <w:rPr>
                <w:rFonts w:hAnsi="宋体" w:cs="宋体"/>
                <w:b/>
                <w:bCs/>
                <w:highlight w:val="none"/>
              </w:rPr>
            </w:pPr>
            <w:r>
              <w:rPr>
                <w:rFonts w:hint="eastAsia" w:hAnsi="宋体" w:cs="宋体"/>
                <w:b/>
                <w:bCs/>
                <w:highlight w:val="none"/>
              </w:rPr>
              <w:t>情况</w:t>
            </w:r>
          </w:p>
        </w:tc>
      </w:tr>
      <w:tr w14:paraId="0D09795F">
        <w:tblPrEx>
          <w:tblCellMar>
            <w:top w:w="0" w:type="dxa"/>
            <w:left w:w="0" w:type="dxa"/>
            <w:bottom w:w="0" w:type="dxa"/>
            <w:right w:w="0" w:type="dxa"/>
          </w:tblCellMar>
        </w:tblPrEx>
        <w:trPr>
          <w:trHeight w:val="851" w:hRule="exact"/>
        </w:trPr>
        <w:tc>
          <w:tcPr>
            <w:tcW w:w="34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68B06FF7">
            <w:pPr>
              <w:pStyle w:val="33"/>
              <w:spacing w:line="360" w:lineRule="auto"/>
              <w:ind w:left="0" w:leftChars="0" w:firstLine="480" w:firstLineChars="200"/>
              <w:jc w:val="both"/>
              <w:rPr>
                <w:rFonts w:hAnsi="宋体" w:cs="宋体"/>
                <w:highlight w:val="none"/>
              </w:rPr>
            </w:pPr>
          </w:p>
        </w:tc>
        <w:tc>
          <w:tcPr>
            <w:tcW w:w="7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69CBAB69">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54D77566">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218528CB">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57FBDE2A">
            <w:pPr>
              <w:pStyle w:val="33"/>
              <w:spacing w:line="360" w:lineRule="auto"/>
              <w:ind w:left="0" w:leftChars="0" w:firstLine="480" w:firstLineChars="200"/>
              <w:jc w:val="both"/>
              <w:rPr>
                <w:rFonts w:hAnsi="宋体" w:cs="宋体"/>
                <w:highlight w:val="none"/>
              </w:rPr>
            </w:pPr>
          </w:p>
        </w:tc>
        <w:tc>
          <w:tcPr>
            <w:tcW w:w="726" w:type="pct"/>
            <w:tcBorders>
              <w:top w:val="single" w:color="auto" w:sz="4" w:space="0"/>
              <w:left w:val="nil"/>
              <w:bottom w:val="single" w:color="auto" w:sz="4" w:space="0"/>
              <w:right w:val="single" w:color="auto" w:sz="4" w:space="0"/>
            </w:tcBorders>
            <w:tcMar>
              <w:top w:w="15" w:type="dxa"/>
              <w:left w:w="15" w:type="dxa"/>
              <w:bottom w:w="0" w:type="dxa"/>
              <w:right w:w="15" w:type="dxa"/>
            </w:tcMar>
          </w:tcPr>
          <w:p w14:paraId="3C1FB54C">
            <w:pPr>
              <w:pStyle w:val="33"/>
              <w:spacing w:line="360" w:lineRule="auto"/>
              <w:ind w:left="0" w:leftChars="0" w:firstLine="480" w:firstLineChars="200"/>
              <w:jc w:val="both"/>
              <w:rPr>
                <w:rFonts w:hAnsi="宋体" w:cs="宋体"/>
                <w:highlight w:val="none"/>
              </w:rPr>
            </w:pPr>
          </w:p>
        </w:tc>
        <w:tc>
          <w:tcPr>
            <w:tcW w:w="469"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10D1A34C">
            <w:pPr>
              <w:pStyle w:val="33"/>
              <w:spacing w:line="360" w:lineRule="auto"/>
              <w:ind w:left="0" w:leftChars="0" w:firstLine="480" w:firstLineChars="200"/>
              <w:jc w:val="both"/>
              <w:rPr>
                <w:rFonts w:hAnsi="宋体" w:cs="宋体"/>
                <w:highlight w:val="none"/>
              </w:rPr>
            </w:pPr>
          </w:p>
        </w:tc>
        <w:tc>
          <w:tcPr>
            <w:tcW w:w="11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4940F28B">
            <w:pPr>
              <w:pStyle w:val="33"/>
              <w:spacing w:line="360" w:lineRule="auto"/>
              <w:ind w:left="0" w:leftChars="0" w:firstLine="480" w:firstLineChars="200"/>
              <w:jc w:val="both"/>
              <w:rPr>
                <w:rFonts w:hAnsi="宋体" w:cs="宋体"/>
                <w:highlight w:val="none"/>
              </w:rPr>
            </w:pPr>
          </w:p>
        </w:tc>
        <w:tc>
          <w:tcPr>
            <w:tcW w:w="425"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19807EBA">
            <w:pPr>
              <w:pStyle w:val="33"/>
              <w:spacing w:line="360" w:lineRule="auto"/>
              <w:ind w:left="0" w:leftChars="0" w:firstLine="480" w:firstLineChars="200"/>
              <w:jc w:val="both"/>
              <w:rPr>
                <w:rFonts w:hAnsi="宋体" w:cs="宋体"/>
                <w:highlight w:val="none"/>
              </w:rPr>
            </w:pPr>
          </w:p>
        </w:tc>
      </w:tr>
      <w:tr w14:paraId="5E8186CF">
        <w:tblPrEx>
          <w:tblCellMar>
            <w:top w:w="0" w:type="dxa"/>
            <w:left w:w="0" w:type="dxa"/>
            <w:bottom w:w="0" w:type="dxa"/>
            <w:right w:w="0" w:type="dxa"/>
          </w:tblCellMar>
        </w:tblPrEx>
        <w:trPr>
          <w:trHeight w:val="851" w:hRule="exact"/>
        </w:trPr>
        <w:tc>
          <w:tcPr>
            <w:tcW w:w="34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3B32D86C">
            <w:pPr>
              <w:pStyle w:val="33"/>
              <w:spacing w:line="360" w:lineRule="auto"/>
              <w:ind w:left="0" w:leftChars="0" w:firstLine="480" w:firstLineChars="200"/>
              <w:jc w:val="both"/>
              <w:rPr>
                <w:rFonts w:hAnsi="宋体" w:cs="宋体"/>
                <w:highlight w:val="none"/>
              </w:rPr>
            </w:pPr>
          </w:p>
        </w:tc>
        <w:tc>
          <w:tcPr>
            <w:tcW w:w="7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09895333">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0D82E000">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5BB30754">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2F8D6CF5">
            <w:pPr>
              <w:pStyle w:val="33"/>
              <w:spacing w:line="360" w:lineRule="auto"/>
              <w:ind w:left="0" w:leftChars="0" w:firstLine="480" w:firstLineChars="200"/>
              <w:jc w:val="both"/>
              <w:rPr>
                <w:rFonts w:hAnsi="宋体" w:cs="宋体"/>
                <w:highlight w:val="none"/>
              </w:rPr>
            </w:pPr>
          </w:p>
        </w:tc>
        <w:tc>
          <w:tcPr>
            <w:tcW w:w="726" w:type="pct"/>
            <w:tcBorders>
              <w:top w:val="single" w:color="auto" w:sz="4" w:space="0"/>
              <w:left w:val="nil"/>
              <w:bottom w:val="single" w:color="auto" w:sz="4" w:space="0"/>
              <w:right w:val="single" w:color="auto" w:sz="4" w:space="0"/>
            </w:tcBorders>
            <w:tcMar>
              <w:top w:w="15" w:type="dxa"/>
              <w:left w:w="15" w:type="dxa"/>
              <w:bottom w:w="0" w:type="dxa"/>
              <w:right w:w="15" w:type="dxa"/>
            </w:tcMar>
          </w:tcPr>
          <w:p w14:paraId="6BD67E98">
            <w:pPr>
              <w:pStyle w:val="33"/>
              <w:spacing w:line="360" w:lineRule="auto"/>
              <w:ind w:left="0" w:leftChars="0" w:firstLine="480" w:firstLineChars="200"/>
              <w:jc w:val="both"/>
              <w:rPr>
                <w:rFonts w:hAnsi="宋体" w:cs="宋体"/>
                <w:highlight w:val="none"/>
              </w:rPr>
            </w:pPr>
          </w:p>
        </w:tc>
        <w:tc>
          <w:tcPr>
            <w:tcW w:w="469"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4132A450">
            <w:pPr>
              <w:pStyle w:val="33"/>
              <w:spacing w:line="360" w:lineRule="auto"/>
              <w:ind w:left="0" w:leftChars="0" w:firstLine="480" w:firstLineChars="200"/>
              <w:jc w:val="both"/>
              <w:rPr>
                <w:rFonts w:hAnsi="宋体" w:cs="宋体"/>
                <w:highlight w:val="none"/>
              </w:rPr>
            </w:pPr>
          </w:p>
        </w:tc>
        <w:tc>
          <w:tcPr>
            <w:tcW w:w="11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09055E65">
            <w:pPr>
              <w:pStyle w:val="33"/>
              <w:spacing w:line="360" w:lineRule="auto"/>
              <w:ind w:left="0" w:leftChars="0" w:firstLine="480" w:firstLineChars="200"/>
              <w:jc w:val="both"/>
              <w:rPr>
                <w:rFonts w:hAnsi="宋体" w:cs="宋体"/>
                <w:highlight w:val="none"/>
              </w:rPr>
            </w:pPr>
          </w:p>
        </w:tc>
        <w:tc>
          <w:tcPr>
            <w:tcW w:w="425"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5316B6AF">
            <w:pPr>
              <w:pStyle w:val="33"/>
              <w:spacing w:line="360" w:lineRule="auto"/>
              <w:ind w:left="0" w:leftChars="0" w:firstLine="480" w:firstLineChars="200"/>
              <w:jc w:val="both"/>
              <w:rPr>
                <w:rFonts w:hAnsi="宋体" w:cs="宋体"/>
                <w:highlight w:val="none"/>
              </w:rPr>
            </w:pPr>
          </w:p>
        </w:tc>
      </w:tr>
      <w:tr w14:paraId="54F41B4B">
        <w:tblPrEx>
          <w:tblCellMar>
            <w:top w:w="0" w:type="dxa"/>
            <w:left w:w="0" w:type="dxa"/>
            <w:bottom w:w="0" w:type="dxa"/>
            <w:right w:w="0" w:type="dxa"/>
          </w:tblCellMar>
        </w:tblPrEx>
        <w:trPr>
          <w:trHeight w:val="851" w:hRule="exact"/>
        </w:trPr>
        <w:tc>
          <w:tcPr>
            <w:tcW w:w="34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03F961F1">
            <w:pPr>
              <w:pStyle w:val="33"/>
              <w:spacing w:line="360" w:lineRule="auto"/>
              <w:ind w:left="0" w:leftChars="0" w:firstLine="480" w:firstLineChars="200"/>
              <w:jc w:val="both"/>
              <w:rPr>
                <w:rFonts w:hAnsi="宋体" w:cs="宋体"/>
                <w:highlight w:val="none"/>
              </w:rPr>
            </w:pPr>
          </w:p>
        </w:tc>
        <w:tc>
          <w:tcPr>
            <w:tcW w:w="7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1C097C78">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2FFDEA13">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4C7DD0EC">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57281B61">
            <w:pPr>
              <w:pStyle w:val="33"/>
              <w:spacing w:line="360" w:lineRule="auto"/>
              <w:ind w:left="0" w:leftChars="0" w:firstLine="480" w:firstLineChars="200"/>
              <w:jc w:val="both"/>
              <w:rPr>
                <w:rFonts w:hAnsi="宋体" w:cs="宋体"/>
                <w:highlight w:val="none"/>
              </w:rPr>
            </w:pPr>
          </w:p>
        </w:tc>
        <w:tc>
          <w:tcPr>
            <w:tcW w:w="726" w:type="pct"/>
            <w:tcBorders>
              <w:top w:val="single" w:color="auto" w:sz="4" w:space="0"/>
              <w:left w:val="nil"/>
              <w:bottom w:val="single" w:color="auto" w:sz="4" w:space="0"/>
              <w:right w:val="single" w:color="auto" w:sz="4" w:space="0"/>
            </w:tcBorders>
            <w:tcMar>
              <w:top w:w="15" w:type="dxa"/>
              <w:left w:w="15" w:type="dxa"/>
              <w:bottom w:w="0" w:type="dxa"/>
              <w:right w:w="15" w:type="dxa"/>
            </w:tcMar>
          </w:tcPr>
          <w:p w14:paraId="62B2634F">
            <w:pPr>
              <w:pStyle w:val="33"/>
              <w:spacing w:line="360" w:lineRule="auto"/>
              <w:ind w:left="0" w:leftChars="0" w:firstLine="480" w:firstLineChars="200"/>
              <w:jc w:val="both"/>
              <w:rPr>
                <w:rFonts w:hAnsi="宋体" w:cs="宋体"/>
                <w:highlight w:val="none"/>
              </w:rPr>
            </w:pPr>
          </w:p>
        </w:tc>
        <w:tc>
          <w:tcPr>
            <w:tcW w:w="469"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535AE9EE">
            <w:pPr>
              <w:pStyle w:val="33"/>
              <w:spacing w:line="360" w:lineRule="auto"/>
              <w:ind w:left="0" w:leftChars="0" w:firstLine="480" w:firstLineChars="200"/>
              <w:jc w:val="both"/>
              <w:rPr>
                <w:rFonts w:hAnsi="宋体" w:cs="宋体"/>
                <w:highlight w:val="none"/>
              </w:rPr>
            </w:pPr>
          </w:p>
        </w:tc>
        <w:tc>
          <w:tcPr>
            <w:tcW w:w="11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32AC8CA4">
            <w:pPr>
              <w:pStyle w:val="33"/>
              <w:spacing w:line="360" w:lineRule="auto"/>
              <w:ind w:left="0" w:leftChars="0" w:firstLine="480" w:firstLineChars="200"/>
              <w:jc w:val="both"/>
              <w:rPr>
                <w:rFonts w:hAnsi="宋体" w:cs="宋体"/>
                <w:highlight w:val="none"/>
              </w:rPr>
            </w:pPr>
          </w:p>
        </w:tc>
        <w:tc>
          <w:tcPr>
            <w:tcW w:w="425"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6C8A27D9">
            <w:pPr>
              <w:pStyle w:val="33"/>
              <w:spacing w:line="360" w:lineRule="auto"/>
              <w:ind w:left="0" w:leftChars="0" w:firstLine="480" w:firstLineChars="200"/>
              <w:jc w:val="both"/>
              <w:rPr>
                <w:rFonts w:hAnsi="宋体" w:cs="宋体"/>
                <w:highlight w:val="none"/>
              </w:rPr>
            </w:pPr>
          </w:p>
        </w:tc>
      </w:tr>
      <w:tr w14:paraId="4CEB055F">
        <w:tblPrEx>
          <w:tblCellMar>
            <w:top w:w="0" w:type="dxa"/>
            <w:left w:w="0" w:type="dxa"/>
            <w:bottom w:w="0" w:type="dxa"/>
            <w:right w:w="0" w:type="dxa"/>
          </w:tblCellMar>
        </w:tblPrEx>
        <w:trPr>
          <w:trHeight w:val="851" w:hRule="exact"/>
        </w:trPr>
        <w:tc>
          <w:tcPr>
            <w:tcW w:w="34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4569835A">
            <w:pPr>
              <w:pStyle w:val="33"/>
              <w:spacing w:line="360" w:lineRule="auto"/>
              <w:ind w:left="0" w:leftChars="0" w:firstLine="480" w:firstLineChars="200"/>
              <w:jc w:val="both"/>
              <w:rPr>
                <w:rFonts w:hAnsi="宋体" w:cs="宋体"/>
                <w:highlight w:val="none"/>
              </w:rPr>
            </w:pPr>
          </w:p>
        </w:tc>
        <w:tc>
          <w:tcPr>
            <w:tcW w:w="7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166CFC4D">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4DC91944">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762834AD">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3814F97D">
            <w:pPr>
              <w:pStyle w:val="33"/>
              <w:spacing w:line="360" w:lineRule="auto"/>
              <w:ind w:left="0" w:leftChars="0" w:firstLine="480" w:firstLineChars="200"/>
              <w:jc w:val="both"/>
              <w:rPr>
                <w:rFonts w:hAnsi="宋体" w:cs="宋体"/>
                <w:highlight w:val="none"/>
              </w:rPr>
            </w:pPr>
          </w:p>
        </w:tc>
        <w:tc>
          <w:tcPr>
            <w:tcW w:w="726" w:type="pct"/>
            <w:tcBorders>
              <w:top w:val="single" w:color="auto" w:sz="4" w:space="0"/>
              <w:left w:val="nil"/>
              <w:bottom w:val="single" w:color="auto" w:sz="4" w:space="0"/>
              <w:right w:val="single" w:color="auto" w:sz="4" w:space="0"/>
            </w:tcBorders>
            <w:tcMar>
              <w:top w:w="15" w:type="dxa"/>
              <w:left w:w="15" w:type="dxa"/>
              <w:bottom w:w="0" w:type="dxa"/>
              <w:right w:w="15" w:type="dxa"/>
            </w:tcMar>
          </w:tcPr>
          <w:p w14:paraId="13A3E812">
            <w:pPr>
              <w:pStyle w:val="33"/>
              <w:spacing w:line="360" w:lineRule="auto"/>
              <w:ind w:left="0" w:leftChars="0" w:firstLine="480" w:firstLineChars="200"/>
              <w:jc w:val="both"/>
              <w:rPr>
                <w:rFonts w:hAnsi="宋体" w:cs="宋体"/>
                <w:highlight w:val="none"/>
              </w:rPr>
            </w:pPr>
          </w:p>
        </w:tc>
        <w:tc>
          <w:tcPr>
            <w:tcW w:w="469"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0A0AC1C7">
            <w:pPr>
              <w:pStyle w:val="33"/>
              <w:spacing w:line="360" w:lineRule="auto"/>
              <w:ind w:left="0" w:leftChars="0" w:firstLine="480" w:firstLineChars="200"/>
              <w:jc w:val="both"/>
              <w:rPr>
                <w:rFonts w:hAnsi="宋体" w:cs="宋体"/>
                <w:highlight w:val="none"/>
              </w:rPr>
            </w:pPr>
          </w:p>
        </w:tc>
        <w:tc>
          <w:tcPr>
            <w:tcW w:w="11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14D4E7FE">
            <w:pPr>
              <w:pStyle w:val="33"/>
              <w:spacing w:line="360" w:lineRule="auto"/>
              <w:ind w:left="0" w:leftChars="0" w:firstLine="480" w:firstLineChars="200"/>
              <w:jc w:val="both"/>
              <w:rPr>
                <w:rFonts w:hAnsi="宋体" w:cs="宋体"/>
                <w:highlight w:val="none"/>
              </w:rPr>
            </w:pPr>
          </w:p>
        </w:tc>
        <w:tc>
          <w:tcPr>
            <w:tcW w:w="425"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725E5D5A">
            <w:pPr>
              <w:pStyle w:val="33"/>
              <w:spacing w:line="360" w:lineRule="auto"/>
              <w:ind w:left="0" w:leftChars="0" w:firstLine="480" w:firstLineChars="200"/>
              <w:jc w:val="both"/>
              <w:rPr>
                <w:rFonts w:hAnsi="宋体" w:cs="宋体"/>
                <w:highlight w:val="none"/>
              </w:rPr>
            </w:pPr>
          </w:p>
        </w:tc>
      </w:tr>
      <w:tr w14:paraId="4401FAD8">
        <w:tblPrEx>
          <w:tblCellMar>
            <w:top w:w="0" w:type="dxa"/>
            <w:left w:w="0" w:type="dxa"/>
            <w:bottom w:w="0" w:type="dxa"/>
            <w:right w:w="0" w:type="dxa"/>
          </w:tblCellMar>
        </w:tblPrEx>
        <w:trPr>
          <w:trHeight w:val="851" w:hRule="exact"/>
        </w:trPr>
        <w:tc>
          <w:tcPr>
            <w:tcW w:w="34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64D607EC">
            <w:pPr>
              <w:pStyle w:val="33"/>
              <w:spacing w:line="360" w:lineRule="auto"/>
              <w:ind w:left="0" w:leftChars="0" w:firstLine="480" w:firstLineChars="200"/>
              <w:jc w:val="both"/>
              <w:rPr>
                <w:rFonts w:hAnsi="宋体" w:cs="宋体"/>
                <w:highlight w:val="none"/>
              </w:rPr>
            </w:pPr>
          </w:p>
        </w:tc>
        <w:tc>
          <w:tcPr>
            <w:tcW w:w="7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643F7C45">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23F53421">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1137CF33">
            <w:pPr>
              <w:pStyle w:val="33"/>
              <w:spacing w:line="360" w:lineRule="auto"/>
              <w:ind w:left="0" w:leftChars="0" w:firstLine="480" w:firstLineChars="200"/>
              <w:jc w:val="both"/>
              <w:rPr>
                <w:rFonts w:hAnsi="宋体" w:cs="宋体"/>
                <w:highlight w:val="none"/>
              </w:rPr>
            </w:pPr>
          </w:p>
        </w:tc>
        <w:tc>
          <w:tcPr>
            <w:tcW w:w="357"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7C895C5A">
            <w:pPr>
              <w:pStyle w:val="33"/>
              <w:spacing w:line="360" w:lineRule="auto"/>
              <w:ind w:left="0" w:leftChars="0" w:firstLine="480" w:firstLineChars="200"/>
              <w:jc w:val="both"/>
              <w:rPr>
                <w:rFonts w:hAnsi="宋体" w:cs="宋体"/>
                <w:highlight w:val="none"/>
              </w:rPr>
            </w:pPr>
          </w:p>
        </w:tc>
        <w:tc>
          <w:tcPr>
            <w:tcW w:w="726" w:type="pct"/>
            <w:tcBorders>
              <w:top w:val="single" w:color="auto" w:sz="4" w:space="0"/>
              <w:left w:val="nil"/>
              <w:bottom w:val="single" w:color="auto" w:sz="4" w:space="0"/>
              <w:right w:val="single" w:color="auto" w:sz="4" w:space="0"/>
            </w:tcBorders>
            <w:tcMar>
              <w:top w:w="15" w:type="dxa"/>
              <w:left w:w="15" w:type="dxa"/>
              <w:bottom w:w="0" w:type="dxa"/>
              <w:right w:w="15" w:type="dxa"/>
            </w:tcMar>
          </w:tcPr>
          <w:p w14:paraId="64994297">
            <w:pPr>
              <w:pStyle w:val="33"/>
              <w:spacing w:line="360" w:lineRule="auto"/>
              <w:ind w:left="0" w:leftChars="0" w:firstLine="480" w:firstLineChars="200"/>
              <w:jc w:val="both"/>
              <w:rPr>
                <w:rFonts w:hAnsi="宋体" w:cs="宋体"/>
                <w:highlight w:val="none"/>
              </w:rPr>
            </w:pPr>
          </w:p>
        </w:tc>
        <w:tc>
          <w:tcPr>
            <w:tcW w:w="469"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1AB2713A">
            <w:pPr>
              <w:pStyle w:val="33"/>
              <w:spacing w:line="360" w:lineRule="auto"/>
              <w:ind w:left="0" w:leftChars="0" w:firstLine="480" w:firstLineChars="200"/>
              <w:jc w:val="both"/>
              <w:rPr>
                <w:rFonts w:hAnsi="宋体" w:cs="宋体"/>
                <w:highlight w:val="none"/>
              </w:rPr>
            </w:pPr>
          </w:p>
        </w:tc>
        <w:tc>
          <w:tcPr>
            <w:tcW w:w="1178"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3FFFADF8">
            <w:pPr>
              <w:pStyle w:val="33"/>
              <w:spacing w:line="360" w:lineRule="auto"/>
              <w:ind w:left="0" w:leftChars="0" w:firstLine="480" w:firstLineChars="200"/>
              <w:jc w:val="both"/>
              <w:rPr>
                <w:rFonts w:hAnsi="宋体" w:cs="宋体"/>
                <w:highlight w:val="none"/>
              </w:rPr>
            </w:pPr>
          </w:p>
        </w:tc>
        <w:tc>
          <w:tcPr>
            <w:tcW w:w="425" w:type="pct"/>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5BD2F836">
            <w:pPr>
              <w:pStyle w:val="33"/>
              <w:spacing w:line="360" w:lineRule="auto"/>
              <w:ind w:left="0" w:leftChars="0" w:firstLine="480" w:firstLineChars="200"/>
              <w:jc w:val="both"/>
              <w:rPr>
                <w:rFonts w:hAnsi="宋体" w:cs="宋体"/>
                <w:highlight w:val="none"/>
              </w:rPr>
            </w:pPr>
          </w:p>
        </w:tc>
      </w:tr>
    </w:tbl>
    <w:p w14:paraId="56CB0E56">
      <w:pPr>
        <w:rPr>
          <w:rFonts w:hAnsi="宋体" w:cs="宋体"/>
          <w:b/>
          <w:szCs w:val="24"/>
          <w:highlight w:val="none"/>
        </w:rPr>
      </w:pPr>
      <w:r>
        <w:rPr>
          <w:rFonts w:hint="eastAsia" w:hAnsi="宋体" w:cs="宋体"/>
          <w:b/>
          <w:szCs w:val="24"/>
          <w:highlight w:val="none"/>
        </w:rPr>
        <w:br w:type="page"/>
      </w:r>
    </w:p>
    <w:p w14:paraId="2976E456">
      <w:pPr>
        <w:ind w:firstLine="161" w:firstLineChars="50"/>
        <w:jc w:val="center"/>
        <w:outlineLvl w:val="1"/>
        <w:rPr>
          <w:rFonts w:hAnsi="宋体" w:cs="宋体"/>
          <w:sz w:val="32"/>
          <w:szCs w:val="32"/>
          <w:highlight w:val="none"/>
        </w:rPr>
      </w:pPr>
      <w:bookmarkStart w:id="190" w:name="_Toc31151"/>
      <w:r>
        <w:rPr>
          <w:rFonts w:hint="eastAsia" w:hAnsi="宋体" w:cs="宋体"/>
          <w:b/>
          <w:bCs/>
          <w:sz w:val="32"/>
          <w:szCs w:val="32"/>
          <w:highlight w:val="none"/>
        </w:rPr>
        <w:t>四、</w:t>
      </w:r>
      <w:bookmarkEnd w:id="182"/>
      <w:bookmarkEnd w:id="183"/>
      <w:bookmarkEnd w:id="184"/>
      <w:bookmarkEnd w:id="185"/>
      <w:bookmarkEnd w:id="186"/>
      <w:r>
        <w:rPr>
          <w:rFonts w:hint="eastAsia" w:hAnsi="宋体" w:cs="宋体"/>
          <w:b/>
          <w:bCs/>
          <w:sz w:val="32"/>
          <w:szCs w:val="32"/>
          <w:highlight w:val="none"/>
        </w:rPr>
        <w:t>商务条款偏离表</w:t>
      </w:r>
      <w:bookmarkEnd w:id="187"/>
      <w:bookmarkEnd w:id="188"/>
      <w:bookmarkEnd w:id="189"/>
      <w:bookmarkEnd w:id="190"/>
    </w:p>
    <w:p w14:paraId="1CCDD8FA">
      <w:pPr>
        <w:pStyle w:val="22"/>
        <w:widowControl w:val="0"/>
        <w:spacing w:before="0" w:beforeAutospacing="0" w:after="0" w:afterAutospacing="0"/>
        <w:jc w:val="both"/>
        <w:rPr>
          <w:rFonts w:cs="宋体"/>
          <w:highlight w:val="none"/>
        </w:rPr>
      </w:pPr>
    </w:p>
    <w:p w14:paraId="5E95BAE5">
      <w:pPr>
        <w:pStyle w:val="22"/>
        <w:widowControl w:val="0"/>
        <w:spacing w:before="156" w:beforeLines="50" w:beforeAutospacing="0" w:after="156" w:afterLines="50" w:afterAutospacing="0"/>
        <w:rPr>
          <w:rFonts w:cs="宋体"/>
          <w:highlight w:val="none"/>
        </w:rPr>
      </w:pPr>
      <w:r>
        <w:rPr>
          <w:rFonts w:hint="eastAsia" w:cs="宋体"/>
          <w:highlight w:val="none"/>
        </w:rPr>
        <w:t>项目编号：</w:t>
      </w:r>
    </w:p>
    <w:p w14:paraId="3F51E94B">
      <w:pPr>
        <w:pStyle w:val="22"/>
        <w:widowControl w:val="0"/>
        <w:spacing w:before="156" w:beforeLines="50" w:beforeAutospacing="0" w:after="156" w:afterLines="50" w:afterAutospacing="0"/>
        <w:rPr>
          <w:rFonts w:cs="宋体"/>
          <w:highlight w:val="none"/>
          <w:u w:val="single"/>
        </w:rPr>
      </w:pPr>
      <w:r>
        <w:rPr>
          <w:rFonts w:hint="eastAsia" w:cs="宋体"/>
          <w:highlight w:val="none"/>
        </w:rPr>
        <w:t>项目名称：</w:t>
      </w:r>
    </w:p>
    <w:p w14:paraId="589C89D6">
      <w:pPr>
        <w:pStyle w:val="22"/>
        <w:widowControl w:val="0"/>
        <w:spacing w:before="0" w:beforeAutospacing="0" w:after="0" w:afterAutospacing="0"/>
        <w:ind w:firstLine="480" w:firstLineChars="200"/>
        <w:jc w:val="center"/>
        <w:rPr>
          <w:rFonts w:cs="宋体"/>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E89826B">
        <w:tblPrEx>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0565411">
            <w:pPr>
              <w:pStyle w:val="22"/>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631097E8">
            <w:pPr>
              <w:pStyle w:val="22"/>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70F5F62B">
            <w:pPr>
              <w:pStyle w:val="22"/>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65097A2F">
            <w:pPr>
              <w:pStyle w:val="22"/>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512E34A5">
            <w:pPr>
              <w:pStyle w:val="22"/>
              <w:widowControl w:val="0"/>
              <w:spacing w:before="0" w:beforeAutospacing="0" w:after="0" w:afterAutospacing="0"/>
              <w:jc w:val="center"/>
              <w:rPr>
                <w:rFonts w:cs="宋体"/>
                <w:highlight w:val="none"/>
              </w:rPr>
            </w:pPr>
            <w:r>
              <w:rPr>
                <w:rFonts w:hint="eastAsia" w:cs="宋体"/>
                <w:highlight w:val="none"/>
              </w:rPr>
              <w:t>说明</w:t>
            </w:r>
          </w:p>
        </w:tc>
      </w:tr>
      <w:tr w14:paraId="5487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96D859">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50F2317">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5CA7895">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60E5BE3">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3B7B21A">
            <w:pPr>
              <w:pStyle w:val="22"/>
              <w:widowControl w:val="0"/>
              <w:spacing w:before="0" w:beforeAutospacing="0" w:after="0" w:afterAutospacing="0"/>
              <w:ind w:firstLine="480" w:firstLineChars="200"/>
              <w:jc w:val="center"/>
              <w:rPr>
                <w:rFonts w:cs="宋体"/>
                <w:highlight w:val="none"/>
              </w:rPr>
            </w:pPr>
          </w:p>
        </w:tc>
      </w:tr>
      <w:tr w14:paraId="2374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914F799">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A1DEF18">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BA70CC1">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4DC12DD">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284968B">
            <w:pPr>
              <w:pStyle w:val="22"/>
              <w:widowControl w:val="0"/>
              <w:spacing w:before="0" w:beforeAutospacing="0" w:after="0" w:afterAutospacing="0"/>
              <w:ind w:firstLine="480" w:firstLineChars="200"/>
              <w:jc w:val="center"/>
              <w:rPr>
                <w:rFonts w:cs="宋体"/>
                <w:highlight w:val="none"/>
              </w:rPr>
            </w:pPr>
          </w:p>
        </w:tc>
      </w:tr>
      <w:tr w14:paraId="5C24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6BC56CD">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471D452">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2390055">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A1307CC">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4F8141D">
            <w:pPr>
              <w:pStyle w:val="22"/>
              <w:widowControl w:val="0"/>
              <w:spacing w:before="0" w:beforeAutospacing="0" w:after="0" w:afterAutospacing="0"/>
              <w:ind w:firstLine="480" w:firstLineChars="200"/>
              <w:jc w:val="center"/>
              <w:rPr>
                <w:rFonts w:cs="宋体"/>
                <w:highlight w:val="none"/>
              </w:rPr>
            </w:pPr>
          </w:p>
        </w:tc>
      </w:tr>
      <w:tr w14:paraId="068A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EB293ED">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14D8063">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2FF8026">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87EC07">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BFFB9CA">
            <w:pPr>
              <w:pStyle w:val="22"/>
              <w:widowControl w:val="0"/>
              <w:spacing w:before="0" w:beforeAutospacing="0" w:after="0" w:afterAutospacing="0"/>
              <w:ind w:firstLine="480" w:firstLineChars="200"/>
              <w:jc w:val="center"/>
              <w:rPr>
                <w:rFonts w:cs="宋体"/>
                <w:highlight w:val="none"/>
              </w:rPr>
            </w:pPr>
          </w:p>
        </w:tc>
      </w:tr>
      <w:tr w14:paraId="6E63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665C3B0">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2811400">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AE7951A">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6C21DB4">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595A3FD">
            <w:pPr>
              <w:pStyle w:val="22"/>
              <w:widowControl w:val="0"/>
              <w:spacing w:before="0" w:beforeAutospacing="0" w:after="0" w:afterAutospacing="0"/>
              <w:ind w:firstLine="480" w:firstLineChars="200"/>
              <w:jc w:val="center"/>
              <w:rPr>
                <w:rFonts w:cs="宋体"/>
                <w:highlight w:val="none"/>
              </w:rPr>
            </w:pPr>
          </w:p>
        </w:tc>
      </w:tr>
      <w:tr w14:paraId="229F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41D49">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16253EF">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58E6E93">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46B7EE5">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D0B9122">
            <w:pPr>
              <w:pStyle w:val="22"/>
              <w:widowControl w:val="0"/>
              <w:spacing w:before="0" w:beforeAutospacing="0" w:after="0" w:afterAutospacing="0"/>
              <w:ind w:firstLine="480" w:firstLineChars="200"/>
              <w:jc w:val="center"/>
              <w:rPr>
                <w:rFonts w:cs="宋体"/>
                <w:highlight w:val="none"/>
              </w:rPr>
            </w:pPr>
          </w:p>
        </w:tc>
      </w:tr>
      <w:tr w14:paraId="77B2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A9317D5">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552026">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DD191AC">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3955C50">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2C39D5E">
            <w:pPr>
              <w:pStyle w:val="22"/>
              <w:widowControl w:val="0"/>
              <w:spacing w:before="0" w:beforeAutospacing="0" w:after="0" w:afterAutospacing="0"/>
              <w:ind w:firstLine="480" w:firstLineChars="200"/>
              <w:jc w:val="center"/>
              <w:rPr>
                <w:rFonts w:cs="宋体"/>
                <w:highlight w:val="none"/>
              </w:rPr>
            </w:pPr>
          </w:p>
        </w:tc>
      </w:tr>
    </w:tbl>
    <w:p w14:paraId="47BF021B">
      <w:pPr>
        <w:pStyle w:val="22"/>
        <w:widowControl w:val="0"/>
        <w:spacing w:before="0" w:beforeAutospacing="0" w:after="0" w:afterAutospacing="0"/>
        <w:rPr>
          <w:rFonts w:cs="宋体"/>
          <w:highlight w:val="none"/>
        </w:rPr>
      </w:pPr>
      <w:r>
        <w:rPr>
          <w:rFonts w:hint="eastAsia" w:cs="宋体"/>
          <w:highlight w:val="none"/>
        </w:rPr>
        <w:t>说明：</w:t>
      </w:r>
    </w:p>
    <w:p w14:paraId="77819A3B">
      <w:pPr>
        <w:pStyle w:val="22"/>
        <w:widowControl w:val="0"/>
        <w:spacing w:before="0" w:beforeAutospacing="0" w:after="0" w:afterAutospacing="0"/>
        <w:ind w:firstLine="480" w:firstLineChars="200"/>
        <w:jc w:val="both"/>
        <w:rPr>
          <w:rFonts w:cs="宋体"/>
          <w:highlight w:val="none"/>
        </w:rPr>
      </w:pPr>
      <w:r>
        <w:rPr>
          <w:rFonts w:hint="eastAsia" w:cs="宋体"/>
          <w:highlight w:val="none"/>
        </w:rPr>
        <w:t>1.参照第三章合同条款要求内容进行响应。</w:t>
      </w:r>
    </w:p>
    <w:p w14:paraId="24E2FBA1">
      <w:pPr>
        <w:pStyle w:val="22"/>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14:paraId="20614932">
      <w:pPr>
        <w:pStyle w:val="22"/>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w:t>
      </w:r>
      <w:r>
        <w:rPr>
          <w:rFonts w:hint="eastAsia" w:cs="宋体"/>
          <w:highlight w:val="none"/>
          <w:lang w:eastAsia="zh-CN"/>
        </w:rPr>
        <w:t>进行</w:t>
      </w:r>
      <w:r>
        <w:rPr>
          <w:rFonts w:hint="eastAsia" w:cs="宋体"/>
          <w:highlight w:val="none"/>
        </w:rPr>
        <w:t>处罚。</w:t>
      </w:r>
    </w:p>
    <w:p w14:paraId="7036573F">
      <w:pPr>
        <w:pStyle w:val="22"/>
        <w:widowControl w:val="0"/>
        <w:spacing w:before="0" w:beforeAutospacing="0" w:after="0" w:afterAutospacing="0"/>
        <w:ind w:firstLine="480" w:firstLineChars="200"/>
        <w:jc w:val="center"/>
        <w:rPr>
          <w:rFonts w:cs="宋体"/>
          <w:highlight w:val="none"/>
        </w:rPr>
      </w:pPr>
    </w:p>
    <w:p w14:paraId="053CCF7A">
      <w:pPr>
        <w:pStyle w:val="22"/>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14:paraId="52715A35">
      <w:pPr>
        <w:pStyle w:val="22"/>
        <w:widowControl w:val="0"/>
        <w:spacing w:before="0" w:beforeAutospacing="0" w:after="0" w:afterAutospacing="0"/>
        <w:ind w:firstLine="480" w:firstLineChars="200"/>
        <w:jc w:val="center"/>
        <w:rPr>
          <w:rFonts w:cs="宋体"/>
          <w:highlight w:val="none"/>
        </w:rPr>
      </w:pPr>
    </w:p>
    <w:p w14:paraId="60DACC8F">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 </w:t>
      </w:r>
    </w:p>
    <w:p w14:paraId="74DD6289">
      <w:pPr>
        <w:spacing w:line="360" w:lineRule="auto"/>
        <w:ind w:left="600" w:leftChars="250"/>
        <w:rPr>
          <w:rFonts w:hAnsi="宋体" w:cs="宋体"/>
          <w:b/>
          <w:bCs/>
          <w:sz w:val="28"/>
          <w:szCs w:val="28"/>
          <w:highlight w:val="none"/>
        </w:rPr>
      </w:pPr>
    </w:p>
    <w:p w14:paraId="3F4C25A2">
      <w:pPr>
        <w:spacing w:line="440" w:lineRule="exact"/>
        <w:ind w:left="3725" w:leftChars="1552"/>
        <w:rPr>
          <w:rFonts w:hAnsi="宋体" w:cs="宋体"/>
          <w:szCs w:val="24"/>
          <w:highlight w:val="none"/>
        </w:rPr>
      </w:pPr>
    </w:p>
    <w:p w14:paraId="031C5AB7">
      <w:pPr>
        <w:spacing w:line="440" w:lineRule="exact"/>
        <w:ind w:left="3725" w:leftChars="1552"/>
        <w:rPr>
          <w:rFonts w:hAnsi="宋体" w:cs="宋体"/>
          <w:szCs w:val="24"/>
          <w:highlight w:val="none"/>
        </w:rPr>
      </w:pPr>
    </w:p>
    <w:p w14:paraId="0654AC51">
      <w:pPr>
        <w:spacing w:line="440" w:lineRule="exact"/>
        <w:ind w:left="3725" w:leftChars="1552"/>
        <w:rPr>
          <w:rFonts w:hAnsi="宋体" w:cs="宋体"/>
          <w:szCs w:val="24"/>
          <w:highlight w:val="none"/>
        </w:rPr>
      </w:pPr>
    </w:p>
    <w:bookmarkEnd w:id="177"/>
    <w:p w14:paraId="565474B1">
      <w:pPr>
        <w:spacing w:line="360" w:lineRule="auto"/>
        <w:jc w:val="center"/>
        <w:outlineLvl w:val="1"/>
        <w:rPr>
          <w:rFonts w:hAnsi="宋体" w:cs="宋体"/>
          <w:b/>
          <w:bCs/>
          <w:sz w:val="30"/>
          <w:szCs w:val="30"/>
          <w:highlight w:val="none"/>
        </w:rPr>
      </w:pPr>
      <w:bookmarkStart w:id="191" w:name="_Toc363474033"/>
      <w:bookmarkStart w:id="192" w:name="_Toc403077656"/>
      <w:r>
        <w:rPr>
          <w:rFonts w:hint="eastAsia" w:hAnsi="宋体" w:cs="宋体"/>
          <w:b/>
          <w:bCs/>
          <w:sz w:val="30"/>
          <w:szCs w:val="30"/>
          <w:highlight w:val="none"/>
        </w:rPr>
        <w:br w:type="page"/>
      </w:r>
      <w:bookmarkStart w:id="193" w:name="_Toc1542"/>
      <w:bookmarkStart w:id="194" w:name="_Toc3253"/>
      <w:bookmarkStart w:id="195" w:name="_Toc27470"/>
      <w:bookmarkStart w:id="196" w:name="_Toc3386"/>
      <w:r>
        <w:rPr>
          <w:rFonts w:hint="eastAsia" w:hAnsi="宋体" w:cs="宋体"/>
          <w:b/>
          <w:bCs/>
          <w:sz w:val="30"/>
          <w:szCs w:val="30"/>
          <w:highlight w:val="none"/>
        </w:rPr>
        <w:t>五、陕西省政府采购供应商拒绝政府采购领域商业贿赂承诺书</w:t>
      </w:r>
      <w:bookmarkEnd w:id="191"/>
      <w:bookmarkEnd w:id="192"/>
      <w:bookmarkEnd w:id="193"/>
      <w:bookmarkEnd w:id="194"/>
      <w:bookmarkEnd w:id="195"/>
      <w:bookmarkEnd w:id="196"/>
    </w:p>
    <w:p w14:paraId="0DBA2F0B">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14:paraId="18A2FC41">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14:paraId="1225DE44">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14:paraId="7FFFDE3E">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14:paraId="65DDFAA4">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w:t>
      </w:r>
      <w:r>
        <w:rPr>
          <w:rFonts w:hint="eastAsia" w:hAnsi="宋体" w:cs="宋体"/>
          <w:szCs w:val="24"/>
          <w:highlight w:val="none"/>
          <w:lang w:eastAsia="zh-CN"/>
        </w:rPr>
        <w:t>订单</w:t>
      </w:r>
      <w:r>
        <w:rPr>
          <w:rFonts w:hint="eastAsia" w:hAnsi="宋体" w:cs="宋体"/>
          <w:szCs w:val="24"/>
          <w:highlight w:val="none"/>
        </w:rPr>
        <w:t>。</w:t>
      </w:r>
    </w:p>
    <w:p w14:paraId="54BFA019">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14:paraId="1552A61E">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14:paraId="7F4F3443">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w:t>
      </w:r>
      <w:r>
        <w:rPr>
          <w:rFonts w:hint="eastAsia" w:hAnsi="宋体" w:cs="宋体"/>
          <w:szCs w:val="24"/>
          <w:highlight w:val="none"/>
          <w:lang w:eastAsia="zh-CN"/>
        </w:rPr>
        <w:t>其他</w:t>
      </w:r>
      <w:r>
        <w:rPr>
          <w:rFonts w:hint="eastAsia" w:hAnsi="宋体" w:cs="宋体"/>
          <w:szCs w:val="24"/>
          <w:highlight w:val="none"/>
        </w:rPr>
        <w:t>供应商恶意串通，进行质疑和投诉，维护政府采购市场秩序。</w:t>
      </w:r>
    </w:p>
    <w:p w14:paraId="4681FD2F">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14:paraId="1E7A793C">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14:paraId="2D491AB8">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14:paraId="22E80F59">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r>
        <w:rPr>
          <w:rFonts w:hint="eastAsia" w:hAnsi="宋体" w:cs="宋体"/>
          <w:szCs w:val="24"/>
          <w:highlight w:val="none"/>
          <w:lang w:val="en-US" w:eastAsia="zh-CN"/>
        </w:rPr>
        <w:t>或盖章</w:t>
      </w:r>
      <w:r>
        <w:rPr>
          <w:rFonts w:hint="eastAsia" w:hAnsi="宋体" w:cs="宋体"/>
          <w:szCs w:val="24"/>
          <w:highlight w:val="none"/>
        </w:rPr>
        <w:t>）：</w:t>
      </w:r>
    </w:p>
    <w:p w14:paraId="13BE6668">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14:paraId="22E0DBB9">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14:paraId="195139D9">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14:paraId="426C2CA3">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14:paraId="1D2853D9">
      <w:pPr>
        <w:jc w:val="center"/>
        <w:outlineLvl w:val="1"/>
        <w:rPr>
          <w:rFonts w:hAnsi="宋体" w:cs="宋体"/>
          <w:highlight w:val="none"/>
          <w:shd w:val="clear" w:color="auto" w:fill="FFFFFF"/>
        </w:rPr>
      </w:pPr>
      <w:bookmarkStart w:id="197" w:name="_Toc363474034"/>
      <w:bookmarkStart w:id="198" w:name="_Toc403077657"/>
      <w:r>
        <w:rPr>
          <w:rFonts w:hint="eastAsia" w:hAnsi="宋体" w:cs="宋体"/>
          <w:b/>
          <w:bCs/>
          <w:sz w:val="30"/>
          <w:szCs w:val="30"/>
          <w:highlight w:val="none"/>
        </w:rPr>
        <w:br w:type="page"/>
      </w:r>
      <w:bookmarkStart w:id="199" w:name="_Toc29285"/>
      <w:bookmarkStart w:id="200" w:name="_Toc6273"/>
      <w:bookmarkStart w:id="201" w:name="_Toc7842"/>
      <w:bookmarkStart w:id="202" w:name="_Toc32016"/>
      <w:r>
        <w:rPr>
          <w:rFonts w:hint="eastAsia" w:hAnsi="宋体" w:cs="宋体"/>
          <w:b/>
          <w:bCs/>
          <w:sz w:val="30"/>
          <w:szCs w:val="30"/>
          <w:highlight w:val="none"/>
        </w:rPr>
        <w:t>六、特定资格证明文件</w:t>
      </w:r>
      <w:bookmarkEnd w:id="197"/>
      <w:bookmarkEnd w:id="198"/>
      <w:bookmarkEnd w:id="199"/>
      <w:bookmarkEnd w:id="200"/>
      <w:bookmarkEnd w:id="201"/>
      <w:bookmarkEnd w:id="202"/>
    </w:p>
    <w:p w14:paraId="195E25A0">
      <w:pPr>
        <w:spacing w:line="600" w:lineRule="exact"/>
        <w:ind w:firstLine="482" w:firstLineChars="200"/>
        <w:jc w:val="left"/>
        <w:rPr>
          <w:rFonts w:hint="eastAsia" w:hAnsi="宋体" w:cs="宋体"/>
          <w:b/>
          <w:bCs/>
          <w:szCs w:val="24"/>
          <w:highlight w:val="none"/>
        </w:rPr>
      </w:pPr>
      <w:r>
        <w:rPr>
          <w:rFonts w:hint="eastAsia" w:hAnsi="宋体" w:cs="宋体"/>
          <w:b/>
          <w:bCs/>
          <w:szCs w:val="24"/>
          <w:highlight w:val="none"/>
        </w:rPr>
        <w:t>后附相关格式：</w:t>
      </w:r>
    </w:p>
    <w:p w14:paraId="627213F3">
      <w:pPr>
        <w:spacing w:line="600" w:lineRule="exact"/>
        <w:ind w:firstLine="480" w:firstLineChars="200"/>
        <w:jc w:val="left"/>
        <w:rPr>
          <w:rFonts w:hint="eastAsia" w:hAnsi="宋体" w:cs="宋体"/>
          <w:szCs w:val="24"/>
          <w:highlight w:val="none"/>
          <w:lang w:eastAsia="zh-CN"/>
        </w:rPr>
      </w:pPr>
      <w:r>
        <w:rPr>
          <w:rFonts w:hint="eastAsia" w:hAnsi="宋体" w:cs="宋体"/>
          <w:szCs w:val="24"/>
          <w:highlight w:val="none"/>
          <w:lang w:eastAsia="zh-CN"/>
        </w:rPr>
        <w:t>（1）供应商具有独立承担民事责任能力的法人、其他组织或自然人，并出具合法有效的营业执照或事业单位法人证书等国家规定的相关证明，自然人参与的提供其身份证明；</w:t>
      </w:r>
    </w:p>
    <w:p w14:paraId="4EB4885A">
      <w:pPr>
        <w:spacing w:line="600" w:lineRule="exact"/>
        <w:ind w:firstLine="480" w:firstLineChars="200"/>
        <w:jc w:val="left"/>
        <w:rPr>
          <w:rFonts w:hint="eastAsia" w:hAnsi="宋体" w:cs="宋体"/>
          <w:szCs w:val="24"/>
          <w:highlight w:val="none"/>
          <w:lang w:eastAsia="zh-CN"/>
        </w:rPr>
      </w:pPr>
      <w:r>
        <w:rPr>
          <w:rFonts w:hint="eastAsia" w:hAnsi="宋体" w:cs="宋体"/>
          <w:szCs w:val="24"/>
          <w:highlight w:val="none"/>
          <w:lang w:eastAsia="zh-CN"/>
        </w:rPr>
        <w:t>（2）提供法定代表人授权书(附法定代表人、被授权人身份证复印件)及被授权人身份证原件(法定代表人直接参加投标，须提供法定代表人身份证明及身份证原件)；</w:t>
      </w:r>
    </w:p>
    <w:p w14:paraId="47873C63">
      <w:pPr>
        <w:spacing w:line="600" w:lineRule="exact"/>
        <w:ind w:firstLine="480" w:firstLineChars="200"/>
        <w:jc w:val="left"/>
        <w:rPr>
          <w:rFonts w:hint="eastAsia" w:hAnsi="宋体" w:cs="宋体"/>
          <w:szCs w:val="24"/>
          <w:highlight w:val="none"/>
          <w:lang w:eastAsia="zh-CN"/>
        </w:rPr>
      </w:pPr>
      <w:r>
        <w:rPr>
          <w:rFonts w:hint="eastAsia" w:hAnsi="宋体" w:cs="宋体"/>
          <w:szCs w:val="24"/>
          <w:highlight w:val="none"/>
          <w:lang w:eastAsia="zh-CN"/>
        </w:rPr>
        <w:t>（3）参加政府采购活动前3年内，在经营活动中没有重大违法记录的书面声明；</w:t>
      </w:r>
    </w:p>
    <w:p w14:paraId="541C72D8">
      <w:pPr>
        <w:spacing w:line="600" w:lineRule="exact"/>
        <w:ind w:firstLine="480" w:firstLineChars="200"/>
        <w:jc w:val="left"/>
        <w:rPr>
          <w:rFonts w:hint="eastAsia" w:hAnsi="宋体" w:cs="宋体"/>
          <w:szCs w:val="24"/>
          <w:highlight w:val="none"/>
          <w:lang w:eastAsia="zh-CN"/>
        </w:rPr>
      </w:pPr>
      <w:r>
        <w:rPr>
          <w:rFonts w:hint="eastAsia" w:hAnsi="宋体" w:cs="宋体"/>
          <w:szCs w:val="24"/>
          <w:highlight w:val="none"/>
          <w:lang w:eastAsia="zh-CN"/>
        </w:rPr>
        <w:t>（4）提供具有履行合同所必需的设备和专业技术能力的承诺函；</w:t>
      </w:r>
    </w:p>
    <w:p w14:paraId="35A83BD0">
      <w:pPr>
        <w:spacing w:line="600" w:lineRule="exact"/>
        <w:ind w:firstLine="480" w:firstLineChars="200"/>
        <w:jc w:val="left"/>
        <w:rPr>
          <w:rFonts w:hint="eastAsia" w:hAnsi="宋体" w:cs="宋体"/>
          <w:szCs w:val="24"/>
          <w:highlight w:val="none"/>
          <w:lang w:eastAsia="zh-CN"/>
        </w:rPr>
      </w:pPr>
      <w:r>
        <w:rPr>
          <w:rFonts w:hint="eastAsia" w:hAnsi="宋体" w:cs="宋体"/>
          <w:szCs w:val="24"/>
          <w:highlight w:val="none"/>
          <w:lang w:eastAsia="zh-CN"/>
        </w:rPr>
        <w:t>（5）供应商通过“信用中国”网站(www.creditchina.gov.cn)、中国政府采购网(www.ccgp.gov.cn)等查询相关主体信用记录；</w:t>
      </w:r>
    </w:p>
    <w:p w14:paraId="18D2DCC5">
      <w:pPr>
        <w:spacing w:line="600" w:lineRule="exact"/>
        <w:ind w:firstLine="480" w:firstLineChars="200"/>
        <w:jc w:val="left"/>
        <w:rPr>
          <w:rFonts w:hint="eastAsia" w:hAnsi="宋体" w:cs="宋体"/>
          <w:szCs w:val="24"/>
          <w:highlight w:val="none"/>
          <w:lang w:eastAsia="zh-CN"/>
        </w:rPr>
      </w:pPr>
      <w:r>
        <w:rPr>
          <w:rFonts w:hint="eastAsia" w:hAnsi="宋体" w:cs="宋体"/>
          <w:szCs w:val="24"/>
          <w:highlight w:val="none"/>
          <w:lang w:eastAsia="zh-CN"/>
        </w:rPr>
        <w:t>（6）供应商须提供基本资格条件承诺函；</w:t>
      </w:r>
    </w:p>
    <w:p w14:paraId="06269379">
      <w:pPr>
        <w:spacing w:line="600" w:lineRule="exact"/>
        <w:ind w:firstLine="480" w:firstLineChars="200"/>
        <w:jc w:val="left"/>
        <w:rPr>
          <w:rFonts w:hint="eastAsia" w:hAnsi="宋体" w:cs="宋体"/>
          <w:szCs w:val="24"/>
          <w:highlight w:val="none"/>
          <w:lang w:eastAsia="zh-CN"/>
        </w:rPr>
      </w:pPr>
      <w:r>
        <w:rPr>
          <w:rFonts w:hint="eastAsia" w:hAnsi="宋体" w:cs="宋体"/>
          <w:szCs w:val="24"/>
          <w:highlight w:val="none"/>
          <w:lang w:eastAsia="zh-CN"/>
        </w:rPr>
        <w:t>（7）本项目不接受联合体磋商（需提供承诺书）。</w:t>
      </w:r>
    </w:p>
    <w:p w14:paraId="3E750BA3">
      <w:pPr>
        <w:jc w:val="center"/>
        <w:outlineLvl w:val="1"/>
        <w:rPr>
          <w:rFonts w:hAnsi="宋体" w:cs="宋体"/>
          <w:b/>
          <w:bCs/>
          <w:sz w:val="30"/>
          <w:szCs w:val="30"/>
          <w:highlight w:val="none"/>
        </w:rPr>
      </w:pPr>
      <w:r>
        <w:rPr>
          <w:rFonts w:hint="eastAsia" w:hAnsi="宋体" w:cs="宋体"/>
          <w:szCs w:val="24"/>
          <w:highlight w:val="none"/>
        </w:rPr>
        <w:br w:type="page"/>
      </w:r>
      <w:bookmarkStart w:id="203" w:name="_Toc12717"/>
      <w:bookmarkStart w:id="204" w:name="_Toc23859"/>
      <w:bookmarkStart w:id="205" w:name="_Toc19114"/>
      <w:bookmarkStart w:id="206" w:name="_Toc6853"/>
      <w:r>
        <w:rPr>
          <w:rFonts w:hint="eastAsia" w:hAnsi="宋体" w:cs="宋体"/>
          <w:b/>
          <w:bCs/>
          <w:sz w:val="30"/>
          <w:szCs w:val="30"/>
          <w:highlight w:val="none"/>
        </w:rPr>
        <w:t>七、</w:t>
      </w:r>
      <w:r>
        <w:rPr>
          <w:rFonts w:hint="eastAsia" w:hAnsi="宋体" w:cs="宋体"/>
          <w:b/>
          <w:bCs/>
          <w:sz w:val="30"/>
          <w:szCs w:val="30"/>
          <w:highlight w:val="none"/>
          <w:lang w:eastAsia="zh-CN"/>
        </w:rPr>
        <w:t>其他</w:t>
      </w:r>
      <w:bookmarkEnd w:id="203"/>
      <w:bookmarkEnd w:id="204"/>
      <w:bookmarkEnd w:id="205"/>
      <w:bookmarkEnd w:id="206"/>
    </w:p>
    <w:p w14:paraId="12B351C9">
      <w:pPr>
        <w:pStyle w:val="12"/>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14:paraId="6A3BF5B9">
      <w:pPr>
        <w:pStyle w:val="12"/>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783C2D27">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207" w:name="_Toc6055"/>
      <w:bookmarkStart w:id="208" w:name="_Toc29387"/>
      <w:bookmarkStart w:id="209" w:name="_Toc17513"/>
      <w:r>
        <w:rPr>
          <w:rFonts w:hint="eastAsia" w:hAnsi="宋体" w:cs="宋体"/>
          <w:b/>
          <w:sz w:val="28"/>
          <w:szCs w:val="28"/>
          <w:highlight w:val="none"/>
        </w:rPr>
        <w:t>附件1：法定代表人身份证明/法定代表人授权书</w:t>
      </w:r>
      <w:bookmarkEnd w:id="207"/>
      <w:bookmarkEnd w:id="208"/>
      <w:bookmarkEnd w:id="209"/>
    </w:p>
    <w:p w14:paraId="4B8993D2">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13A38F0F">
      <w:pPr>
        <w:pStyle w:val="12"/>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14:paraId="29843BF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14:paraId="1C255B5E">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2F66242C">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3F6FFD1A">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2FE3F627">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0C68A34A">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14:paraId="3C0047F7">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132DBDF4">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805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2DC5404A">
            <w:pPr>
              <w:snapToGrid w:val="0"/>
              <w:spacing w:line="480" w:lineRule="auto"/>
              <w:jc w:val="center"/>
              <w:rPr>
                <w:rFonts w:hAnsi="宋体" w:cs="宋体"/>
                <w:szCs w:val="21"/>
                <w:highlight w:val="none"/>
              </w:rPr>
            </w:pPr>
          </w:p>
          <w:p w14:paraId="6F6A7AF7">
            <w:pPr>
              <w:snapToGrid w:val="0"/>
              <w:spacing w:line="480" w:lineRule="auto"/>
              <w:jc w:val="center"/>
              <w:rPr>
                <w:rFonts w:hAnsi="宋体" w:cs="宋体"/>
                <w:szCs w:val="21"/>
                <w:highlight w:val="none"/>
              </w:rPr>
            </w:pPr>
          </w:p>
          <w:p w14:paraId="13396447">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7FE5FBF8">
            <w:pPr>
              <w:pStyle w:val="12"/>
              <w:jc w:val="center"/>
              <w:rPr>
                <w:rFonts w:ascii="宋体" w:hAnsi="宋体" w:cs="宋体"/>
                <w:highlight w:val="none"/>
              </w:rPr>
            </w:pPr>
            <w:r>
              <w:rPr>
                <w:rFonts w:hint="eastAsia" w:ascii="宋体" w:hAnsi="宋体" w:cs="宋体"/>
                <w:szCs w:val="21"/>
                <w:highlight w:val="none"/>
              </w:rPr>
              <w:t>（正反面）</w:t>
            </w:r>
          </w:p>
          <w:p w14:paraId="5FFE76AF">
            <w:pPr>
              <w:snapToGrid w:val="0"/>
              <w:spacing w:line="480" w:lineRule="auto"/>
              <w:jc w:val="center"/>
              <w:rPr>
                <w:rFonts w:hAnsi="宋体" w:cs="宋体"/>
                <w:szCs w:val="21"/>
                <w:highlight w:val="none"/>
              </w:rPr>
            </w:pPr>
          </w:p>
          <w:p w14:paraId="04244B53">
            <w:pPr>
              <w:snapToGrid w:val="0"/>
              <w:spacing w:line="480" w:lineRule="auto"/>
              <w:jc w:val="center"/>
              <w:rPr>
                <w:rFonts w:hAnsi="宋体" w:cs="宋体"/>
                <w:szCs w:val="21"/>
                <w:highlight w:val="none"/>
              </w:rPr>
            </w:pPr>
          </w:p>
        </w:tc>
      </w:tr>
    </w:tbl>
    <w:p w14:paraId="663B4BB4">
      <w:pPr>
        <w:snapToGrid w:val="0"/>
        <w:spacing w:line="480" w:lineRule="auto"/>
        <w:rPr>
          <w:rFonts w:hAnsi="宋体" w:cs="宋体"/>
          <w:szCs w:val="21"/>
          <w:highlight w:val="none"/>
        </w:rPr>
      </w:pPr>
    </w:p>
    <w:p w14:paraId="6A4F8E3B">
      <w:pPr>
        <w:snapToGrid w:val="0"/>
        <w:rPr>
          <w:rFonts w:hAnsi="宋体" w:cs="宋体"/>
          <w:szCs w:val="21"/>
          <w:highlight w:val="none"/>
        </w:rPr>
      </w:pPr>
    </w:p>
    <w:p w14:paraId="236984D7">
      <w:pPr>
        <w:snapToGrid w:val="0"/>
        <w:rPr>
          <w:rFonts w:hAnsi="宋体" w:cs="宋体"/>
          <w:szCs w:val="21"/>
          <w:highlight w:val="none"/>
        </w:rPr>
      </w:pPr>
    </w:p>
    <w:p w14:paraId="569FD5AB">
      <w:pPr>
        <w:snapToGrid w:val="0"/>
        <w:rPr>
          <w:rFonts w:hAnsi="宋体" w:cs="宋体"/>
          <w:szCs w:val="21"/>
          <w:highlight w:val="none"/>
        </w:rPr>
      </w:pPr>
    </w:p>
    <w:p w14:paraId="486D1250">
      <w:pPr>
        <w:snapToGrid w:val="0"/>
        <w:rPr>
          <w:rFonts w:hAnsi="宋体" w:cs="宋体"/>
          <w:szCs w:val="21"/>
          <w:highlight w:val="none"/>
        </w:rPr>
      </w:pPr>
    </w:p>
    <w:p w14:paraId="616504EE">
      <w:pPr>
        <w:adjustRightInd w:val="0"/>
        <w:snapToGrid w:val="0"/>
        <w:spacing w:line="360" w:lineRule="auto"/>
        <w:rPr>
          <w:rFonts w:hAnsi="宋体" w:cs="宋体"/>
          <w:highlight w:val="none"/>
        </w:rPr>
      </w:pPr>
    </w:p>
    <w:p w14:paraId="1062724E">
      <w:pPr>
        <w:adjustRightInd w:val="0"/>
        <w:snapToGrid w:val="0"/>
        <w:spacing w:line="360" w:lineRule="auto"/>
        <w:ind w:right="420"/>
        <w:rPr>
          <w:rFonts w:hAnsi="宋体" w:cs="宋体"/>
          <w:highlight w:val="none"/>
        </w:rPr>
      </w:pPr>
    </w:p>
    <w:p w14:paraId="5573A03D">
      <w:pPr>
        <w:adjustRightInd w:val="0"/>
        <w:snapToGrid w:val="0"/>
        <w:spacing w:line="360" w:lineRule="auto"/>
        <w:ind w:right="420"/>
        <w:rPr>
          <w:rFonts w:hAnsi="宋体" w:cs="宋体"/>
          <w:highlight w:val="none"/>
        </w:rPr>
      </w:pPr>
    </w:p>
    <w:p w14:paraId="49E558F6">
      <w:pPr>
        <w:adjustRightInd w:val="0"/>
        <w:snapToGrid w:val="0"/>
        <w:spacing w:line="360" w:lineRule="auto"/>
        <w:ind w:right="420"/>
        <w:rPr>
          <w:rFonts w:hAnsi="宋体" w:cs="宋体"/>
          <w:highlight w:val="none"/>
        </w:rPr>
      </w:pPr>
    </w:p>
    <w:p w14:paraId="5818D2D0">
      <w:pPr>
        <w:adjustRightInd w:val="0"/>
        <w:snapToGrid w:val="0"/>
        <w:spacing w:line="360" w:lineRule="auto"/>
        <w:ind w:right="420"/>
        <w:rPr>
          <w:rFonts w:hAnsi="宋体" w:cs="宋体"/>
          <w:highlight w:val="none"/>
        </w:rPr>
      </w:pPr>
    </w:p>
    <w:p w14:paraId="12B9984D">
      <w:pPr>
        <w:adjustRightInd w:val="0"/>
        <w:snapToGrid w:val="0"/>
        <w:spacing w:line="360" w:lineRule="auto"/>
        <w:ind w:right="420"/>
        <w:rPr>
          <w:rFonts w:hAnsi="宋体" w:cs="宋体"/>
          <w:highlight w:val="none"/>
        </w:rPr>
      </w:pPr>
      <w:r>
        <w:rPr>
          <w:rFonts w:hint="eastAsia" w:hAnsi="宋体" w:cs="宋体"/>
          <w:highlight w:val="none"/>
        </w:rPr>
        <w:t>供应商名称（公章）：</w:t>
      </w:r>
    </w:p>
    <w:p w14:paraId="69785539">
      <w:pPr>
        <w:adjustRightInd w:val="0"/>
        <w:snapToGrid w:val="0"/>
        <w:spacing w:line="360" w:lineRule="auto"/>
        <w:ind w:right="420"/>
        <w:rPr>
          <w:rFonts w:hAnsi="宋体" w:cs="宋体"/>
          <w:highlight w:val="none"/>
        </w:rPr>
      </w:pPr>
      <w:r>
        <w:rPr>
          <w:rFonts w:hint="eastAsia" w:hAnsi="宋体" w:cs="宋体"/>
          <w:highlight w:val="none"/>
        </w:rPr>
        <w:t>日期：    年  月  日</w:t>
      </w:r>
    </w:p>
    <w:p w14:paraId="27E5748A">
      <w:pPr>
        <w:pStyle w:val="12"/>
        <w:rPr>
          <w:rFonts w:ascii="宋体" w:hAnsi="宋体" w:cs="宋体"/>
          <w:highlight w:val="none"/>
        </w:rPr>
      </w:pPr>
    </w:p>
    <w:p w14:paraId="3B125C31">
      <w:pPr>
        <w:spacing w:line="360" w:lineRule="auto"/>
        <w:jc w:val="left"/>
        <w:rPr>
          <w:rFonts w:hAnsi="宋体" w:cs="宋体"/>
          <w:spacing w:val="4"/>
          <w:szCs w:val="24"/>
          <w:highlight w:val="none"/>
        </w:rPr>
      </w:pPr>
    </w:p>
    <w:p w14:paraId="219B0875">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14:paraId="781D8426">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lang w:eastAsia="zh-CN"/>
        </w:rPr>
        <w:t>陕西启航项目管理咨询有限公司</w:t>
      </w:r>
      <w:r>
        <w:rPr>
          <w:rFonts w:hint="eastAsia" w:hAnsi="宋体" w:cs="宋体"/>
          <w:spacing w:val="4"/>
          <w:szCs w:val="24"/>
          <w:highlight w:val="none"/>
          <w:u w:val="single"/>
        </w:rPr>
        <w:t xml:space="preserve"> </w:t>
      </w:r>
    </w:p>
    <w:p w14:paraId="1E376DC2">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 ）</w:t>
      </w:r>
      <w:r>
        <w:rPr>
          <w:rFonts w:hint="eastAsia" w:hAnsi="宋体" w:cs="宋体"/>
          <w:spacing w:val="4"/>
          <w:szCs w:val="24"/>
          <w:highlight w:val="none"/>
        </w:rPr>
        <w:t>项目的磋商、签约等具体工作，并签署全部有关的文件、协议及合同。</w:t>
      </w:r>
    </w:p>
    <w:p w14:paraId="11DC9871">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6017DDB7">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14:paraId="17B6C448">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14:paraId="68AACA8E">
      <w:pPr>
        <w:spacing w:line="360" w:lineRule="auto"/>
        <w:ind w:firstLine="496" w:firstLineChars="200"/>
        <w:jc w:val="left"/>
        <w:rPr>
          <w:rFonts w:hAnsi="宋体" w:cs="宋体"/>
          <w:spacing w:val="4"/>
          <w:szCs w:val="24"/>
          <w:highlight w:val="none"/>
        </w:rPr>
      </w:pPr>
    </w:p>
    <w:tbl>
      <w:tblPr>
        <w:tblStyle w:val="24"/>
        <w:tblW w:w="0" w:type="auto"/>
        <w:tblInd w:w="633" w:type="dxa"/>
        <w:tblLayout w:type="fixed"/>
        <w:tblCellMar>
          <w:top w:w="0" w:type="dxa"/>
          <w:left w:w="108" w:type="dxa"/>
          <w:bottom w:w="0" w:type="dxa"/>
          <w:right w:w="108" w:type="dxa"/>
        </w:tblCellMar>
      </w:tblPr>
      <w:tblGrid>
        <w:gridCol w:w="4200"/>
        <w:gridCol w:w="3990"/>
      </w:tblGrid>
      <w:tr w14:paraId="738E84B4">
        <w:tblPrEx>
          <w:tblCellMar>
            <w:top w:w="0" w:type="dxa"/>
            <w:left w:w="108" w:type="dxa"/>
            <w:bottom w:w="0" w:type="dxa"/>
            <w:right w:w="108" w:type="dxa"/>
          </w:tblCellMar>
        </w:tblPrEx>
        <w:trPr>
          <w:trHeight w:val="600" w:hRule="atLeast"/>
        </w:trPr>
        <w:tc>
          <w:tcPr>
            <w:tcW w:w="4200" w:type="dxa"/>
          </w:tcPr>
          <w:p w14:paraId="4A313012">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5F64A215">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14:paraId="11873E3A">
        <w:tblPrEx>
          <w:tblCellMar>
            <w:top w:w="0" w:type="dxa"/>
            <w:left w:w="108" w:type="dxa"/>
            <w:bottom w:w="0" w:type="dxa"/>
            <w:right w:w="108" w:type="dxa"/>
          </w:tblCellMar>
        </w:tblPrEx>
        <w:trPr>
          <w:trHeight w:val="600" w:hRule="atLeast"/>
        </w:trPr>
        <w:tc>
          <w:tcPr>
            <w:tcW w:w="4200" w:type="dxa"/>
          </w:tcPr>
          <w:p w14:paraId="40BEE946">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4442B550">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14:paraId="0793E6A9">
        <w:tblPrEx>
          <w:tblCellMar>
            <w:top w:w="0" w:type="dxa"/>
            <w:left w:w="108" w:type="dxa"/>
            <w:bottom w:w="0" w:type="dxa"/>
            <w:right w:w="108" w:type="dxa"/>
          </w:tblCellMar>
        </w:tblPrEx>
        <w:trPr>
          <w:trHeight w:val="600" w:hRule="atLeast"/>
        </w:trPr>
        <w:tc>
          <w:tcPr>
            <w:tcW w:w="4200" w:type="dxa"/>
          </w:tcPr>
          <w:p w14:paraId="5D733872">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35042BEB">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14:paraId="4C8D9A62">
        <w:tblPrEx>
          <w:tblCellMar>
            <w:top w:w="0" w:type="dxa"/>
            <w:left w:w="108" w:type="dxa"/>
            <w:bottom w:w="0" w:type="dxa"/>
            <w:right w:w="108" w:type="dxa"/>
          </w:tblCellMar>
        </w:tblPrEx>
        <w:trPr>
          <w:trHeight w:val="600" w:hRule="atLeast"/>
        </w:trPr>
        <w:tc>
          <w:tcPr>
            <w:tcW w:w="4200" w:type="dxa"/>
          </w:tcPr>
          <w:p w14:paraId="499EF506">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65B08332">
            <w:pPr>
              <w:spacing w:line="360" w:lineRule="auto"/>
              <w:jc w:val="left"/>
              <w:rPr>
                <w:rFonts w:hAnsi="宋体" w:cs="宋体"/>
                <w:spacing w:val="4"/>
                <w:szCs w:val="24"/>
                <w:highlight w:val="none"/>
              </w:rPr>
            </w:pPr>
          </w:p>
        </w:tc>
      </w:tr>
    </w:tbl>
    <w:p w14:paraId="249E48EC">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14:paraId="1EBC57DB">
      <w:pPr>
        <w:spacing w:line="360" w:lineRule="auto"/>
        <w:rPr>
          <w:rFonts w:hAnsi="宋体" w:cs="宋体"/>
          <w:spacing w:val="4"/>
          <w:szCs w:val="24"/>
          <w:highlight w:val="none"/>
        </w:rPr>
      </w:pPr>
    </w:p>
    <w:tbl>
      <w:tblPr>
        <w:tblStyle w:val="24"/>
        <w:tblW w:w="0" w:type="auto"/>
        <w:tblInd w:w="540" w:type="dxa"/>
        <w:tblLayout w:type="fixed"/>
        <w:tblCellMar>
          <w:top w:w="0" w:type="dxa"/>
          <w:left w:w="108" w:type="dxa"/>
          <w:bottom w:w="0" w:type="dxa"/>
          <w:right w:w="108" w:type="dxa"/>
        </w:tblCellMar>
      </w:tblPr>
      <w:tblGrid>
        <w:gridCol w:w="4246"/>
        <w:gridCol w:w="4111"/>
      </w:tblGrid>
      <w:tr w14:paraId="35DEF01B">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2851DDB">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5E993DF3">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AF50621">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14:paraId="53D4E7AF">
            <w:pPr>
              <w:spacing w:line="360" w:lineRule="auto"/>
              <w:jc w:val="center"/>
              <w:rPr>
                <w:rFonts w:hAnsi="宋体" w:cs="宋体"/>
                <w:highlight w:val="none"/>
                <w:u w:val="single"/>
              </w:rPr>
            </w:pPr>
            <w:r>
              <w:rPr>
                <w:rFonts w:hint="eastAsia" w:hAnsi="宋体" w:cs="宋体"/>
                <w:szCs w:val="21"/>
                <w:highlight w:val="none"/>
                <w:lang w:val="zh-CN"/>
              </w:rPr>
              <w:t>（正反面）</w:t>
            </w:r>
          </w:p>
        </w:tc>
      </w:tr>
    </w:tbl>
    <w:p w14:paraId="6076B216">
      <w:pPr>
        <w:spacing w:line="360" w:lineRule="auto"/>
        <w:ind w:firstLine="510"/>
        <w:rPr>
          <w:rFonts w:hAnsi="宋体" w:cs="宋体"/>
          <w:spacing w:val="4"/>
          <w:szCs w:val="24"/>
          <w:highlight w:val="none"/>
        </w:rPr>
      </w:pPr>
    </w:p>
    <w:p w14:paraId="2FDB6953">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14:paraId="3E8B1533">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14:paraId="1D017C78">
      <w:pPr>
        <w:rPr>
          <w:rFonts w:hAnsi="宋体" w:cs="宋体"/>
          <w:spacing w:val="4"/>
          <w:szCs w:val="30"/>
          <w:highlight w:val="none"/>
        </w:rPr>
      </w:pPr>
      <w:r>
        <w:rPr>
          <w:rFonts w:hint="eastAsia" w:hAnsi="宋体" w:cs="宋体"/>
          <w:b/>
          <w:sz w:val="28"/>
          <w:szCs w:val="28"/>
          <w:highlight w:val="none"/>
        </w:rPr>
        <w:br w:type="page"/>
      </w:r>
      <w:bookmarkStart w:id="210" w:name="_Toc11767"/>
      <w:bookmarkStart w:id="211" w:name="_Toc17295"/>
    </w:p>
    <w:p w14:paraId="67D3F60C">
      <w:pPr>
        <w:widowControl/>
        <w:spacing w:line="360" w:lineRule="auto"/>
        <w:ind w:left="1" w:firstLine="281" w:firstLineChars="100"/>
        <w:rPr>
          <w:rFonts w:hAnsi="宋体" w:cs="宋体"/>
          <w:b/>
          <w:sz w:val="28"/>
          <w:szCs w:val="28"/>
          <w:highlight w:val="none"/>
        </w:rPr>
      </w:pPr>
    </w:p>
    <w:p w14:paraId="189EF90D">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61CA685A">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1EB70322">
      <w:pPr>
        <w:pStyle w:val="22"/>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30D991F2">
      <w:pPr>
        <w:pStyle w:val="22"/>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11644CCA">
      <w:pPr>
        <w:pStyle w:val="22"/>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66002F61">
      <w:pPr>
        <w:pStyle w:val="22"/>
        <w:wordWrap w:val="0"/>
        <w:spacing w:beforeAutospacing="0" w:afterAutospacing="0" w:line="560" w:lineRule="exact"/>
        <w:ind w:firstLine="420"/>
        <w:rPr>
          <w:rFonts w:cs="宋体"/>
          <w:highlight w:val="none"/>
        </w:rPr>
      </w:pPr>
      <w:r>
        <w:rPr>
          <w:rFonts w:hint="eastAsia" w:cs="宋体"/>
          <w:highlight w:val="none"/>
          <w:shd w:val="clear" w:color="auto" w:fill="FFFFFF"/>
        </w:rPr>
        <w:t xml:space="preserve">如有不实，我方将无条件地退出本项目的采购活动，并遵照《政府采购法》有关“提供虚假材料的规定”接受处罚。 </w:t>
      </w:r>
    </w:p>
    <w:p w14:paraId="00933074">
      <w:pPr>
        <w:pStyle w:val="22"/>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5C2FAEE9">
      <w:pPr>
        <w:pStyle w:val="22"/>
        <w:wordWrap w:val="0"/>
        <w:spacing w:beforeAutospacing="0" w:afterAutospacing="0" w:line="560" w:lineRule="exact"/>
        <w:ind w:firstLine="420"/>
        <w:rPr>
          <w:rFonts w:cs="宋体"/>
          <w:highlight w:val="none"/>
          <w:shd w:val="clear" w:color="auto" w:fill="FFFFFF"/>
        </w:rPr>
      </w:pPr>
    </w:p>
    <w:p w14:paraId="55128F7F">
      <w:pPr>
        <w:spacing w:line="480" w:lineRule="auto"/>
        <w:ind w:firstLine="3360" w:firstLineChars="1400"/>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（盖章）</w:t>
      </w:r>
    </w:p>
    <w:p w14:paraId="4F7447C7">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264335D3">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71DA7058">
      <w:pPr>
        <w:adjustRightInd w:val="0"/>
        <w:snapToGrid w:val="0"/>
        <w:spacing w:line="360" w:lineRule="auto"/>
        <w:jc w:val="center"/>
        <w:rPr>
          <w:rFonts w:asciiTheme="minorEastAsia" w:hAnsiTheme="minorEastAsia" w:eastAsiaTheme="minorEastAsia" w:cstheme="minorEastAsia"/>
          <w:b/>
          <w:sz w:val="28"/>
          <w:szCs w:val="28"/>
          <w:highlight w:val="none"/>
        </w:rPr>
      </w:pPr>
    </w:p>
    <w:p w14:paraId="15A535DB">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37C38B88">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5F98C0CE">
      <w:pPr>
        <w:rPr>
          <w:highlight w:val="none"/>
        </w:rPr>
      </w:pPr>
    </w:p>
    <w:p w14:paraId="1BF8222E">
      <w:pPr>
        <w:pStyle w:val="15"/>
        <w:adjustRightInd w:val="0"/>
        <w:snapToGrid w:val="0"/>
        <w:spacing w:line="720" w:lineRule="exact"/>
        <w:jc w:val="center"/>
        <w:rPr>
          <w:rFonts w:hAnsi="宋体" w:cs="宋体"/>
          <w:b/>
          <w:sz w:val="28"/>
          <w:szCs w:val="28"/>
          <w:highlight w:val="none"/>
        </w:rPr>
      </w:pPr>
    </w:p>
    <w:p w14:paraId="1CCB883E">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4CECA36D">
      <w:pPr>
        <w:pStyle w:val="15"/>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20F6612B">
      <w:pPr>
        <w:pStyle w:val="15"/>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68AAB313">
      <w:pPr>
        <w:pStyle w:val="15"/>
        <w:adjustRightInd w:val="0"/>
        <w:snapToGrid w:val="0"/>
        <w:spacing w:line="720" w:lineRule="exact"/>
        <w:rPr>
          <w:rFonts w:hAnsi="宋体" w:cs="宋体"/>
          <w:spacing w:val="4"/>
          <w:sz w:val="24"/>
          <w:szCs w:val="24"/>
          <w:highlight w:val="none"/>
        </w:rPr>
      </w:pPr>
    </w:p>
    <w:p w14:paraId="220BDB15">
      <w:pPr>
        <w:pStyle w:val="15"/>
        <w:adjustRightInd w:val="0"/>
        <w:snapToGrid w:val="0"/>
        <w:spacing w:line="720" w:lineRule="exact"/>
        <w:rPr>
          <w:rFonts w:hAnsi="宋体" w:cs="宋体"/>
          <w:spacing w:val="4"/>
          <w:sz w:val="24"/>
          <w:szCs w:val="24"/>
          <w:highlight w:val="none"/>
        </w:rPr>
      </w:pPr>
    </w:p>
    <w:p w14:paraId="3B2326B9">
      <w:pPr>
        <w:pStyle w:val="15"/>
        <w:adjustRightInd w:val="0"/>
        <w:snapToGrid w:val="0"/>
        <w:spacing w:line="720" w:lineRule="exact"/>
        <w:rPr>
          <w:rFonts w:hAnsi="宋体" w:cs="宋体"/>
          <w:spacing w:val="4"/>
          <w:sz w:val="24"/>
          <w:szCs w:val="24"/>
          <w:highlight w:val="none"/>
        </w:rPr>
      </w:pPr>
    </w:p>
    <w:p w14:paraId="6A95538A">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227ACFFC">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2305C69A">
      <w:pPr>
        <w:rPr>
          <w:rFonts w:hAnsi="宋体" w:cs="宋体"/>
          <w:spacing w:val="4"/>
          <w:szCs w:val="30"/>
          <w:highlight w:val="none"/>
        </w:rPr>
      </w:pPr>
      <w:r>
        <w:rPr>
          <w:rFonts w:hint="eastAsia" w:hAnsi="宋体" w:cs="宋体"/>
          <w:spacing w:val="4"/>
          <w:szCs w:val="30"/>
          <w:highlight w:val="none"/>
        </w:rPr>
        <w:br w:type="page"/>
      </w:r>
    </w:p>
    <w:p w14:paraId="01F40BC6">
      <w:pPr>
        <w:widowControl w:val="0"/>
        <w:spacing w:before="35" w:line="360" w:lineRule="auto"/>
        <w:ind w:right="2166"/>
        <w:jc w:val="both"/>
        <w:outlineLvl w:val="2"/>
        <w:rPr>
          <w:rFonts w:hint="eastAsia" w:ascii="宋体" w:hAnsi="宋体" w:eastAsia="宋体" w:cs="宋体"/>
          <w:b/>
          <w:sz w:val="28"/>
          <w:szCs w:val="28"/>
          <w:highlight w:val="none"/>
          <w:lang w:val="en-US" w:eastAsia="zh-CN" w:bidi="ar-SA"/>
        </w:rPr>
      </w:pPr>
      <w:bookmarkStart w:id="212" w:name="_Toc29482"/>
      <w:r>
        <w:rPr>
          <w:rFonts w:hint="eastAsia" w:ascii="宋体" w:hAnsi="宋体" w:eastAsia="宋体" w:cs="宋体"/>
          <w:b/>
          <w:sz w:val="28"/>
          <w:szCs w:val="28"/>
          <w:highlight w:val="none"/>
          <w:lang w:val="en-US" w:eastAsia="zh-CN" w:bidi="ar-SA"/>
        </w:rPr>
        <w:t>附件2：基本资格条件承诺函</w:t>
      </w:r>
    </w:p>
    <w:p w14:paraId="481CCD40">
      <w:pPr>
        <w:spacing w:before="152" w:after="160" w:line="324" w:lineRule="auto"/>
        <w:rPr>
          <w:rFonts w:hint="eastAsia" w:ascii="宋体" w:hAnsi="宋体" w:eastAsia="宋体" w:cs="宋体"/>
          <w:b/>
          <w:kern w:val="2"/>
          <w:sz w:val="28"/>
          <w:szCs w:val="28"/>
          <w:highlight w:val="none"/>
        </w:rPr>
      </w:pPr>
    </w:p>
    <w:p w14:paraId="68AF8150">
      <w:pPr>
        <w:spacing w:before="152" w:after="160" w:line="324" w:lineRule="auto"/>
        <w:jc w:val="center"/>
        <w:rPr>
          <w:rFonts w:hint="eastAsia" w:ascii="宋体" w:hAnsi="宋体" w:eastAsia="宋体" w:cs="宋体"/>
          <w:b/>
          <w:bCs/>
          <w:kern w:val="2"/>
          <w:sz w:val="32"/>
          <w:szCs w:val="32"/>
          <w:highlight w:val="none"/>
        </w:rPr>
      </w:pPr>
      <w:r>
        <w:rPr>
          <w:rFonts w:hint="eastAsia" w:ascii="宋体" w:hAnsi="宋体" w:eastAsia="宋体" w:cs="宋体"/>
          <w:b/>
          <w:bCs/>
          <w:kern w:val="2"/>
          <w:sz w:val="32"/>
          <w:szCs w:val="32"/>
          <w:highlight w:val="none"/>
        </w:rPr>
        <w:t>基本资格条件承诺函</w:t>
      </w:r>
    </w:p>
    <w:p w14:paraId="7F724CDE">
      <w:pPr>
        <w:snapToGrid w:val="0"/>
        <w:spacing w:line="360" w:lineRule="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致</w:t>
      </w: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(采购代理机构名称):</w:t>
      </w:r>
    </w:p>
    <w:p w14:paraId="490B6B8C">
      <w:pPr>
        <w:snapToGrid w:val="0"/>
        <w:spacing w:line="360" w:lineRule="auto"/>
        <w:ind w:firstLine="240" w:firstLineChars="1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rPr>
        <w:t>(投标人名称)郑重承诺:</w:t>
      </w:r>
    </w:p>
    <w:p w14:paraId="485288A1">
      <w:pPr>
        <w:snapToGrid w:val="0"/>
        <w:spacing w:line="360" w:lineRule="auto"/>
        <w:ind w:firstLine="42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6B77805">
      <w:pPr>
        <w:snapToGrid w:val="0"/>
        <w:spacing w:line="360" w:lineRule="auto"/>
        <w:ind w:firstLine="42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61D2BF49">
      <w:pPr>
        <w:snapToGrid w:val="0"/>
        <w:spacing w:line="360" w:lineRule="auto"/>
        <w:ind w:firstLine="42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45D64110">
      <w:pPr>
        <w:snapToGrid w:val="0"/>
        <w:spacing w:line="360" w:lineRule="auto"/>
        <w:ind w:firstLine="42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我方对以上承诺负全部法律责任。</w:t>
      </w:r>
    </w:p>
    <w:p w14:paraId="5F167B90">
      <w:pPr>
        <w:snapToGrid w:val="0"/>
        <w:spacing w:line="360" w:lineRule="auto"/>
        <w:ind w:firstLine="42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特此承诺。</w:t>
      </w:r>
    </w:p>
    <w:p w14:paraId="6472BD11">
      <w:pPr>
        <w:snapToGrid w:val="0"/>
        <w:spacing w:line="360" w:lineRule="auto"/>
        <w:ind w:left="6300" w:firstLine="42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投标人公章)</w:t>
      </w:r>
    </w:p>
    <w:p w14:paraId="3017B9A7">
      <w:pPr>
        <w:snapToGrid w:val="0"/>
        <w:spacing w:line="360" w:lineRule="auto"/>
        <w:ind w:left="5880" w:firstLine="42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年    月    日</w:t>
      </w:r>
    </w:p>
    <w:p w14:paraId="48BA44E6">
      <w:pPr>
        <w:snapToGrid w:val="0"/>
        <w:spacing w:line="360" w:lineRule="auto"/>
        <w:jc w:val="center"/>
        <w:outlineLvl w:val="9"/>
        <w:rPr>
          <w:rFonts w:hint="eastAsia" w:ascii="宋体" w:hAnsi="宋体" w:eastAsia="宋体" w:cs="宋体"/>
          <w:color w:val="auto"/>
          <w:kern w:val="0"/>
          <w:sz w:val="28"/>
          <w:szCs w:val="28"/>
          <w:highlight w:val="none"/>
          <w:u w:val="single"/>
          <w:lang w:val="en-US" w:eastAsia="zh-CN" w:bidi="ar-SA"/>
        </w:rPr>
      </w:pPr>
      <w:r>
        <w:rPr>
          <w:rFonts w:hint="eastAsia" w:ascii="宋体" w:hAnsi="宋体" w:eastAsia="宋体" w:cs="宋体"/>
          <w:color w:val="auto"/>
          <w:kern w:val="0"/>
          <w:sz w:val="28"/>
          <w:szCs w:val="28"/>
          <w:highlight w:val="none"/>
          <w:u w:val="single"/>
          <w:lang w:val="en-US" w:eastAsia="zh-CN" w:bidi="ar-SA"/>
        </w:rPr>
        <w:br w:type="page"/>
      </w:r>
    </w:p>
    <w:p w14:paraId="7A5A8F76">
      <w:pPr>
        <w:widowControl w:val="0"/>
        <w:spacing w:before="35" w:line="360" w:lineRule="auto"/>
        <w:ind w:right="2166"/>
        <w:jc w:val="both"/>
        <w:outlineLvl w:val="2"/>
        <w:rPr>
          <w:rFonts w:hint="eastAsia" w:ascii="宋体" w:hAnsi="宋体" w:eastAsia="宋体" w:cs="宋体"/>
          <w:b/>
          <w:sz w:val="28"/>
          <w:szCs w:val="28"/>
          <w:highlight w:val="none"/>
          <w:lang w:val="en-US" w:eastAsia="zh-CN" w:bidi="ar-SA"/>
        </w:rPr>
      </w:pPr>
      <w:r>
        <w:rPr>
          <w:rFonts w:hint="eastAsia" w:ascii="宋体" w:hAnsi="宋体" w:eastAsia="宋体" w:cs="宋体"/>
          <w:b/>
          <w:sz w:val="28"/>
          <w:szCs w:val="28"/>
          <w:highlight w:val="none"/>
          <w:lang w:val="en-US" w:eastAsia="zh-CN" w:bidi="ar-SA"/>
        </w:rPr>
        <w:t>附件3：本项目不接受联合体磋商（需提供承诺书）</w:t>
      </w:r>
    </w:p>
    <w:p w14:paraId="14C6CEF4">
      <w:pPr>
        <w:adjustRightInd w:val="0"/>
        <w:snapToGrid w:val="0"/>
        <w:spacing w:line="360" w:lineRule="auto"/>
        <w:jc w:val="center"/>
        <w:rPr>
          <w:rFonts w:hint="eastAsia" w:ascii="宋体" w:hAnsi="宋体" w:cs="宋体"/>
          <w:b/>
          <w:sz w:val="28"/>
          <w:szCs w:val="28"/>
          <w:highlight w:val="none"/>
          <w:lang w:val="en-US" w:eastAsia="zh-CN"/>
        </w:rPr>
      </w:pPr>
    </w:p>
    <w:p w14:paraId="5E15FD46">
      <w:pPr>
        <w:adjustRightInd w:val="0"/>
        <w:snapToGrid w:val="0"/>
        <w:spacing w:line="360" w:lineRule="auto"/>
        <w:jc w:val="center"/>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非联合体磋商承诺书</w:t>
      </w:r>
    </w:p>
    <w:p w14:paraId="1330F5EF">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4899B70">
      <w:pPr>
        <w:rPr>
          <w:rFonts w:hint="eastAsia" w:asciiTheme="minorEastAsia" w:hAnsiTheme="minorEastAsia" w:eastAsiaTheme="minorEastAsia" w:cstheme="minorEastAsia"/>
          <w:b/>
          <w:sz w:val="28"/>
          <w:szCs w:val="28"/>
          <w:highlight w:val="none"/>
        </w:rPr>
      </w:pPr>
    </w:p>
    <w:p w14:paraId="24BE8FA7">
      <w:pPr>
        <w:bidi w:val="0"/>
        <w:rPr>
          <w:rFonts w:hint="eastAsia"/>
          <w:highlight w:val="none"/>
        </w:rPr>
      </w:pPr>
    </w:p>
    <w:p w14:paraId="5B523653">
      <w:pPr>
        <w:keepNext w:val="0"/>
        <w:keepLines w:val="0"/>
        <w:pageBreakBefore w:val="0"/>
        <w:widowControl w:val="0"/>
        <w:kinsoku/>
        <w:wordWrap/>
        <w:overflowPunct/>
        <w:topLinePunct w:val="0"/>
        <w:autoSpaceDE/>
        <w:autoSpaceDN/>
        <w:bidi w:val="0"/>
        <w:spacing w:line="720" w:lineRule="exact"/>
        <w:textAlignment w:val="auto"/>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722491E5">
      <w:pPr>
        <w:pStyle w:val="15"/>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hAnsi="宋体"/>
          <w:spacing w:val="4"/>
          <w:sz w:val="24"/>
          <w:szCs w:val="24"/>
          <w:highlight w:val="none"/>
        </w:rPr>
      </w:pPr>
      <w:r>
        <w:rPr>
          <w:rFonts w:hint="eastAsia" w:hAnsi="宋体"/>
          <w:spacing w:val="4"/>
          <w:sz w:val="24"/>
          <w:szCs w:val="24"/>
          <w:highlight w:val="none"/>
        </w:rPr>
        <w:t>我公司郑重承诺，我公司</w:t>
      </w:r>
      <w:r>
        <w:rPr>
          <w:rFonts w:hint="eastAsia" w:hAnsi="宋体"/>
          <w:spacing w:val="4"/>
          <w:sz w:val="24"/>
          <w:szCs w:val="24"/>
          <w:highlight w:val="none"/>
          <w:lang w:val="en-US" w:eastAsia="zh-CN"/>
        </w:rPr>
        <w:t>在本项目投标中非联合体磋商</w:t>
      </w:r>
      <w:r>
        <w:rPr>
          <w:rFonts w:hint="eastAsia" w:hAnsi="宋体"/>
          <w:spacing w:val="4"/>
          <w:sz w:val="24"/>
          <w:szCs w:val="24"/>
          <w:highlight w:val="none"/>
        </w:rPr>
        <w:t>。</w:t>
      </w:r>
    </w:p>
    <w:p w14:paraId="32E14265">
      <w:pPr>
        <w:pStyle w:val="15"/>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hAnsi="宋体"/>
          <w:spacing w:val="4"/>
          <w:sz w:val="24"/>
          <w:szCs w:val="24"/>
          <w:highlight w:val="none"/>
        </w:rPr>
      </w:pPr>
      <w:r>
        <w:rPr>
          <w:rFonts w:hint="eastAsia" w:ascii="宋体" w:hAnsi="宋体" w:cs="宋体"/>
          <w:color w:val="auto"/>
          <w:sz w:val="24"/>
          <w:szCs w:val="24"/>
          <w:highlight w:val="none"/>
          <w:shd w:val="clear" w:color="auto" w:fill="FFFFFF"/>
        </w:rPr>
        <w:t>如有不实，我方将无条件地退出本项目的采购活动，并遵照《政府采购法》有关“提供虚假材料的规定”接受处罚。</w:t>
      </w:r>
    </w:p>
    <w:p w14:paraId="187407F6">
      <w:pPr>
        <w:pStyle w:val="15"/>
        <w:adjustRightInd w:val="0"/>
        <w:snapToGrid w:val="0"/>
        <w:spacing w:line="720" w:lineRule="exact"/>
        <w:rPr>
          <w:rFonts w:hAnsi="宋体"/>
          <w:spacing w:val="4"/>
          <w:sz w:val="24"/>
          <w:szCs w:val="24"/>
          <w:highlight w:val="none"/>
        </w:rPr>
      </w:pPr>
    </w:p>
    <w:p w14:paraId="6D8ACD61">
      <w:pPr>
        <w:pStyle w:val="15"/>
        <w:adjustRightInd w:val="0"/>
        <w:snapToGrid w:val="0"/>
        <w:spacing w:line="720" w:lineRule="exact"/>
        <w:rPr>
          <w:rFonts w:hAnsi="宋体"/>
          <w:spacing w:val="4"/>
          <w:sz w:val="24"/>
          <w:szCs w:val="24"/>
          <w:highlight w:val="none"/>
        </w:rPr>
      </w:pPr>
    </w:p>
    <w:p w14:paraId="7AF2AEE0">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486EBADF">
      <w:pPr>
        <w:pStyle w:val="35"/>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E0160BA">
      <w:pPr>
        <w:rPr>
          <w:rFonts w:hint="eastAsia" w:hAnsi="宋体" w:cs="宋体"/>
          <w:b/>
          <w:sz w:val="28"/>
          <w:szCs w:val="28"/>
          <w:highlight w:val="none"/>
        </w:rPr>
      </w:pPr>
      <w:r>
        <w:rPr>
          <w:rFonts w:hint="eastAsia" w:hAnsi="宋体" w:cs="宋体"/>
          <w:b/>
          <w:sz w:val="28"/>
          <w:szCs w:val="28"/>
          <w:highlight w:val="none"/>
        </w:rPr>
        <w:br w:type="page"/>
      </w:r>
    </w:p>
    <w:p w14:paraId="7A0228CD">
      <w:pPr>
        <w:spacing w:before="100" w:beforeAutospacing="1" w:after="156" w:afterLines="50" w:line="360" w:lineRule="auto"/>
        <w:jc w:val="left"/>
        <w:outlineLvl w:val="2"/>
        <w:rPr>
          <w:rFonts w:hAnsi="宋体" w:cs="宋体"/>
          <w:b/>
          <w:sz w:val="28"/>
          <w:szCs w:val="28"/>
          <w:highlight w:val="none"/>
        </w:rPr>
      </w:pPr>
      <w:r>
        <w:rPr>
          <w:rFonts w:hint="eastAsia" w:hAnsi="宋体" w:cs="宋体"/>
          <w:b/>
          <w:sz w:val="28"/>
          <w:szCs w:val="28"/>
          <w:highlight w:val="none"/>
        </w:rPr>
        <w:t>附件</w:t>
      </w:r>
      <w:r>
        <w:rPr>
          <w:rFonts w:hint="eastAsia" w:hAnsi="宋体" w:cs="宋体"/>
          <w:b/>
          <w:sz w:val="28"/>
          <w:szCs w:val="28"/>
          <w:highlight w:val="none"/>
          <w:lang w:val="en-US" w:eastAsia="zh-CN"/>
        </w:rPr>
        <w:t>4</w:t>
      </w:r>
      <w:r>
        <w:rPr>
          <w:rFonts w:hint="eastAsia" w:hAnsi="宋体" w:cs="宋体"/>
          <w:b/>
          <w:sz w:val="28"/>
          <w:szCs w:val="28"/>
          <w:highlight w:val="none"/>
        </w:rPr>
        <w:t>：中小企业声明函（如有）</w:t>
      </w:r>
      <w:bookmarkEnd w:id="210"/>
      <w:bookmarkEnd w:id="211"/>
      <w:bookmarkEnd w:id="212"/>
    </w:p>
    <w:p w14:paraId="60AA99A7">
      <w:pPr>
        <w:spacing w:before="156" w:beforeLines="50" w:after="156" w:afterLines="50" w:line="360" w:lineRule="auto"/>
        <w:jc w:val="center"/>
        <w:rPr>
          <w:rFonts w:hAnsi="宋体" w:cs="宋体"/>
          <w:b/>
          <w:sz w:val="28"/>
          <w:szCs w:val="28"/>
          <w:highlight w:val="none"/>
        </w:rPr>
      </w:pPr>
      <w:bookmarkStart w:id="213" w:name="_Toc13836"/>
    </w:p>
    <w:p w14:paraId="3EFAC9DB">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3E2707ED">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18872A86">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43CCD5A">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363EC96F">
      <w:pPr>
        <w:tabs>
          <w:tab w:val="left" w:pos="1620"/>
          <w:tab w:val="left" w:pos="1800"/>
        </w:tabs>
        <w:spacing w:line="500" w:lineRule="exact"/>
        <w:rPr>
          <w:rFonts w:hAnsi="宋体" w:cs="宋体"/>
          <w:szCs w:val="24"/>
          <w:highlight w:val="none"/>
        </w:rPr>
      </w:pPr>
      <w:r>
        <w:rPr>
          <w:rFonts w:hint="eastAsia" w:hAnsi="宋体" w:cs="宋体"/>
          <w:szCs w:val="24"/>
          <w:highlight w:val="none"/>
        </w:rPr>
        <w:t>……</w:t>
      </w:r>
    </w:p>
    <w:p w14:paraId="51F60ACA">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62940F55">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14:paraId="1E99FA30">
      <w:pPr>
        <w:tabs>
          <w:tab w:val="left" w:pos="1620"/>
          <w:tab w:val="left" w:pos="1800"/>
        </w:tabs>
        <w:spacing w:line="500" w:lineRule="exact"/>
        <w:rPr>
          <w:rFonts w:hAnsi="宋体" w:cs="宋体"/>
          <w:szCs w:val="24"/>
          <w:highlight w:val="none"/>
        </w:rPr>
      </w:pPr>
    </w:p>
    <w:p w14:paraId="2DC96B0F">
      <w:pPr>
        <w:tabs>
          <w:tab w:val="left" w:pos="1620"/>
          <w:tab w:val="left" w:pos="1800"/>
        </w:tabs>
        <w:spacing w:line="500" w:lineRule="exact"/>
        <w:rPr>
          <w:rFonts w:hAnsi="宋体" w:cs="宋体"/>
          <w:szCs w:val="24"/>
          <w:highlight w:val="none"/>
        </w:rPr>
      </w:pPr>
    </w:p>
    <w:p w14:paraId="6191BA13">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企业名称（盖章）：</w:t>
      </w:r>
    </w:p>
    <w:p w14:paraId="04A7B42A">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日期：</w:t>
      </w:r>
    </w:p>
    <w:p w14:paraId="7D246643">
      <w:pPr>
        <w:rPr>
          <w:rFonts w:hAnsi="宋体" w:cs="宋体"/>
          <w:b/>
          <w:sz w:val="28"/>
          <w:szCs w:val="28"/>
          <w:highlight w:val="none"/>
        </w:rPr>
      </w:pPr>
      <w:r>
        <w:rPr>
          <w:rFonts w:hint="eastAsia" w:hAnsi="宋体" w:cs="宋体"/>
          <w:b/>
          <w:sz w:val="28"/>
          <w:szCs w:val="28"/>
          <w:highlight w:val="none"/>
        </w:rPr>
        <w:br w:type="page"/>
      </w:r>
    </w:p>
    <w:bookmarkEnd w:id="213"/>
    <w:p w14:paraId="51EBB9CB">
      <w:pPr>
        <w:spacing w:before="100" w:beforeAutospacing="1" w:after="156" w:afterLines="50" w:line="360" w:lineRule="auto"/>
        <w:outlineLvl w:val="2"/>
        <w:rPr>
          <w:rFonts w:hAnsi="宋体" w:cs="宋体"/>
          <w:b/>
          <w:bCs/>
          <w:spacing w:val="6"/>
          <w:sz w:val="30"/>
          <w:szCs w:val="30"/>
          <w:highlight w:val="none"/>
        </w:rPr>
      </w:pPr>
      <w:bookmarkStart w:id="214" w:name="_Toc11066"/>
      <w:bookmarkStart w:id="215" w:name="_Toc11235"/>
      <w:bookmarkStart w:id="216" w:name="_Toc22425"/>
      <w:r>
        <w:rPr>
          <w:rFonts w:hint="eastAsia" w:hAnsi="宋体" w:cs="宋体"/>
          <w:b/>
          <w:bCs/>
          <w:spacing w:val="6"/>
          <w:sz w:val="30"/>
          <w:szCs w:val="30"/>
          <w:highlight w:val="none"/>
        </w:rPr>
        <w:t>附件</w:t>
      </w:r>
      <w:r>
        <w:rPr>
          <w:rFonts w:hint="eastAsia" w:hAnsi="宋体" w:cs="宋体"/>
          <w:b/>
          <w:bCs/>
          <w:spacing w:val="6"/>
          <w:sz w:val="30"/>
          <w:szCs w:val="30"/>
          <w:highlight w:val="none"/>
          <w:lang w:val="en-US" w:eastAsia="zh-CN"/>
        </w:rPr>
        <w:t>5</w:t>
      </w:r>
      <w:r>
        <w:rPr>
          <w:rFonts w:hint="eastAsia" w:hAnsi="宋体" w:cs="宋体"/>
          <w:b/>
          <w:bCs/>
          <w:spacing w:val="6"/>
          <w:sz w:val="30"/>
          <w:szCs w:val="30"/>
          <w:highlight w:val="none"/>
        </w:rPr>
        <w:t>：残疾人福利性单位声明函（如有）</w:t>
      </w:r>
      <w:bookmarkEnd w:id="214"/>
      <w:bookmarkEnd w:id="215"/>
      <w:bookmarkEnd w:id="216"/>
    </w:p>
    <w:p w14:paraId="0BF04E47">
      <w:pPr>
        <w:spacing w:line="588" w:lineRule="exact"/>
        <w:jc w:val="center"/>
        <w:rPr>
          <w:rFonts w:hAnsi="宋体" w:cs="宋体"/>
          <w:b/>
          <w:spacing w:val="6"/>
          <w:sz w:val="32"/>
          <w:szCs w:val="32"/>
          <w:highlight w:val="none"/>
        </w:rPr>
      </w:pPr>
      <w:bookmarkStart w:id="217" w:name="OLE_LINK13"/>
      <w:bookmarkStart w:id="218" w:name="OLE_LINK14"/>
      <w:r>
        <w:rPr>
          <w:rFonts w:hint="eastAsia" w:hAnsi="宋体" w:cs="宋体"/>
          <w:b/>
          <w:spacing w:val="6"/>
          <w:sz w:val="32"/>
          <w:szCs w:val="32"/>
          <w:highlight w:val="none"/>
        </w:rPr>
        <w:t>残疾人福利性单位声明函</w:t>
      </w:r>
    </w:p>
    <w:bookmarkEnd w:id="217"/>
    <w:bookmarkEnd w:id="218"/>
    <w:p w14:paraId="371FD734">
      <w:pPr>
        <w:spacing w:line="588" w:lineRule="exact"/>
        <w:rPr>
          <w:rFonts w:hAnsi="宋体" w:cs="宋体"/>
          <w:b/>
          <w:spacing w:val="6"/>
          <w:sz w:val="30"/>
          <w:szCs w:val="30"/>
          <w:highlight w:val="none"/>
        </w:rPr>
      </w:pPr>
    </w:p>
    <w:p w14:paraId="26C54240">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6E7D9C">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14:paraId="730B2FF0">
      <w:pPr>
        <w:spacing w:line="588" w:lineRule="exact"/>
        <w:ind w:firstLine="504" w:firstLineChars="200"/>
        <w:rPr>
          <w:rFonts w:hAnsi="宋体" w:cs="宋体"/>
          <w:spacing w:val="6"/>
          <w:szCs w:val="24"/>
          <w:highlight w:val="none"/>
        </w:rPr>
      </w:pPr>
    </w:p>
    <w:p w14:paraId="3EEA3406">
      <w:pPr>
        <w:spacing w:line="588" w:lineRule="exact"/>
        <w:ind w:firstLine="504" w:firstLineChars="200"/>
        <w:rPr>
          <w:rFonts w:hAnsi="宋体" w:cs="宋体"/>
          <w:spacing w:val="6"/>
          <w:szCs w:val="24"/>
          <w:highlight w:val="none"/>
        </w:rPr>
      </w:pPr>
    </w:p>
    <w:p w14:paraId="74D6D16A">
      <w:pPr>
        <w:spacing w:line="588" w:lineRule="exact"/>
        <w:ind w:firstLine="504" w:firstLineChars="200"/>
        <w:rPr>
          <w:rFonts w:hAnsi="宋体" w:cs="宋体"/>
          <w:spacing w:val="6"/>
          <w:szCs w:val="24"/>
          <w:highlight w:val="none"/>
        </w:rPr>
      </w:pPr>
    </w:p>
    <w:p w14:paraId="7C394283">
      <w:pPr>
        <w:spacing w:line="588" w:lineRule="exact"/>
        <w:ind w:firstLine="504" w:firstLineChars="200"/>
        <w:rPr>
          <w:rFonts w:hAnsi="宋体" w:cs="宋体"/>
          <w:spacing w:val="6"/>
          <w:szCs w:val="24"/>
          <w:highlight w:val="none"/>
        </w:rPr>
      </w:pPr>
    </w:p>
    <w:p w14:paraId="369C3212">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14:paraId="1AECB9B5">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14:paraId="72571D82">
      <w:pPr>
        <w:spacing w:line="360" w:lineRule="auto"/>
        <w:ind w:right="640"/>
        <w:rPr>
          <w:rFonts w:hAnsi="宋体" w:cs="宋体"/>
          <w:szCs w:val="24"/>
          <w:highlight w:val="none"/>
        </w:rPr>
      </w:pPr>
      <w:r>
        <w:rPr>
          <w:rFonts w:hint="eastAsia" w:hAnsi="宋体" w:cs="宋体"/>
          <w:highlight w:val="none"/>
        </w:rPr>
        <w:br w:type="page"/>
      </w:r>
    </w:p>
    <w:p w14:paraId="2CF2F530">
      <w:pPr>
        <w:spacing w:line="360" w:lineRule="auto"/>
        <w:outlineLvl w:val="2"/>
        <w:rPr>
          <w:rFonts w:hAnsi="宋体" w:cs="宋体"/>
          <w:b/>
          <w:sz w:val="28"/>
          <w:szCs w:val="28"/>
          <w:highlight w:val="none"/>
        </w:rPr>
      </w:pPr>
      <w:bookmarkStart w:id="219" w:name="_Toc2119"/>
      <w:bookmarkStart w:id="220" w:name="_Toc29109"/>
      <w:bookmarkStart w:id="221" w:name="_Toc2139"/>
      <w:r>
        <w:rPr>
          <w:rFonts w:hint="eastAsia" w:hAnsi="宋体" w:cs="宋体"/>
          <w:b/>
          <w:sz w:val="28"/>
          <w:szCs w:val="28"/>
          <w:highlight w:val="none"/>
        </w:rPr>
        <w:t>附件</w:t>
      </w:r>
      <w:r>
        <w:rPr>
          <w:rFonts w:hint="eastAsia" w:hAnsi="宋体" w:cs="宋体"/>
          <w:b/>
          <w:sz w:val="28"/>
          <w:szCs w:val="28"/>
          <w:highlight w:val="none"/>
          <w:lang w:val="en-US" w:eastAsia="zh-CN"/>
        </w:rPr>
        <w:t>6</w:t>
      </w:r>
      <w:r>
        <w:rPr>
          <w:rFonts w:hint="eastAsia" w:hAnsi="宋体" w:cs="宋体"/>
          <w:b/>
          <w:sz w:val="28"/>
          <w:szCs w:val="28"/>
          <w:highlight w:val="none"/>
        </w:rPr>
        <w:t>：质疑函范本</w:t>
      </w:r>
      <w:bookmarkEnd w:id="219"/>
      <w:bookmarkEnd w:id="220"/>
      <w:bookmarkEnd w:id="221"/>
    </w:p>
    <w:p w14:paraId="0049A42A">
      <w:pPr>
        <w:jc w:val="center"/>
        <w:rPr>
          <w:rFonts w:hAnsi="宋体" w:cs="宋体"/>
          <w:b/>
          <w:bCs/>
          <w:sz w:val="44"/>
          <w:szCs w:val="44"/>
          <w:highlight w:val="none"/>
        </w:rPr>
      </w:pPr>
      <w:r>
        <w:rPr>
          <w:rFonts w:hint="eastAsia" w:hAnsi="宋体" w:cs="宋体"/>
          <w:b/>
          <w:bCs/>
          <w:sz w:val="44"/>
          <w:szCs w:val="44"/>
          <w:highlight w:val="none"/>
        </w:rPr>
        <w:t>质疑函范本</w:t>
      </w:r>
    </w:p>
    <w:p w14:paraId="2435839A">
      <w:pPr>
        <w:adjustRightInd w:val="0"/>
        <w:snapToGrid w:val="0"/>
        <w:spacing w:before="312" w:beforeLines="100" w:line="360" w:lineRule="auto"/>
        <w:rPr>
          <w:rFonts w:hint="eastAsia" w:hAnsi="宋体" w:eastAsia="宋体" w:cs="宋体"/>
          <w:bCs/>
          <w:szCs w:val="24"/>
          <w:highlight w:val="none"/>
          <w:lang w:val="en-US" w:eastAsia="zh-CN"/>
        </w:rPr>
      </w:pPr>
      <w:r>
        <w:rPr>
          <w:rFonts w:hint="eastAsia" w:hAnsi="宋体" w:cs="宋体"/>
          <w:bCs/>
          <w:szCs w:val="24"/>
          <w:highlight w:val="none"/>
        </w:rPr>
        <w:t>一、质疑供应商基本信息</w:t>
      </w:r>
      <w:r>
        <w:rPr>
          <w:rFonts w:hint="eastAsia" w:hAnsi="宋体" w:cs="宋体"/>
          <w:bCs/>
          <w:szCs w:val="24"/>
          <w:highlight w:val="none"/>
          <w:lang w:val="en-US" w:eastAsia="zh-CN"/>
        </w:rPr>
        <w:t xml:space="preserve"> </w:t>
      </w:r>
    </w:p>
    <w:p w14:paraId="556C8858">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62B663B4">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66A3E039">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7FF04A77">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28D809DC">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15BAD7B2">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46BA4E0F">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79CDC0C4">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55A169E1">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25D5A477">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0777B61A">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5E09DF95">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71F8B179">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0BF7FECA">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47925BF6">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42F74FCE">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202438D2">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6C20E5F5">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04E74C50">
      <w:pPr>
        <w:adjustRightInd w:val="0"/>
        <w:snapToGrid w:val="0"/>
        <w:spacing w:line="360" w:lineRule="auto"/>
        <w:rPr>
          <w:rFonts w:hAnsi="宋体" w:cs="宋体"/>
          <w:szCs w:val="24"/>
          <w:highlight w:val="none"/>
        </w:rPr>
      </w:pPr>
      <w:r>
        <w:rPr>
          <w:rFonts w:hint="eastAsia" w:hAnsi="宋体" w:cs="宋体"/>
          <w:szCs w:val="24"/>
          <w:highlight w:val="none"/>
        </w:rPr>
        <w:t>……</w:t>
      </w:r>
    </w:p>
    <w:p w14:paraId="44DABEBB">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6F991811">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764F5D7E">
      <w:pPr>
        <w:rPr>
          <w:rFonts w:hAnsi="宋体" w:cs="宋体"/>
          <w:szCs w:val="24"/>
          <w:highlight w:val="none"/>
        </w:rPr>
      </w:pPr>
      <w:r>
        <w:rPr>
          <w:rFonts w:hint="eastAsia" w:hAnsi="宋体" w:cs="宋体"/>
          <w:szCs w:val="24"/>
          <w:highlight w:val="none"/>
        </w:rPr>
        <w:t xml:space="preserve">签字(签章)：                   公章：                      </w:t>
      </w:r>
    </w:p>
    <w:p w14:paraId="26434C2C">
      <w:pPr>
        <w:rPr>
          <w:rFonts w:hAnsi="宋体" w:cs="宋体"/>
          <w:szCs w:val="24"/>
          <w:highlight w:val="none"/>
        </w:rPr>
      </w:pPr>
      <w:r>
        <w:rPr>
          <w:rFonts w:hint="eastAsia" w:hAnsi="宋体" w:cs="宋体"/>
          <w:szCs w:val="24"/>
          <w:highlight w:val="none"/>
        </w:rPr>
        <w:t xml:space="preserve">日期：    </w:t>
      </w:r>
    </w:p>
    <w:p w14:paraId="26CEE639">
      <w:pPr>
        <w:jc w:val="center"/>
        <w:rPr>
          <w:rFonts w:hAnsi="宋体" w:cs="宋体"/>
          <w:b/>
          <w:sz w:val="44"/>
          <w:szCs w:val="44"/>
          <w:highlight w:val="none"/>
        </w:rPr>
      </w:pPr>
    </w:p>
    <w:p w14:paraId="3598844F">
      <w:pPr>
        <w:jc w:val="center"/>
        <w:rPr>
          <w:rFonts w:hAnsi="宋体" w:cs="宋体"/>
          <w:b/>
          <w:sz w:val="44"/>
          <w:szCs w:val="44"/>
          <w:highlight w:val="none"/>
        </w:rPr>
      </w:pPr>
    </w:p>
    <w:p w14:paraId="5E4844B3">
      <w:pPr>
        <w:jc w:val="center"/>
        <w:rPr>
          <w:rFonts w:hAnsi="宋体" w:cs="宋体"/>
          <w:b/>
          <w:sz w:val="44"/>
          <w:szCs w:val="44"/>
          <w:highlight w:val="none"/>
        </w:rPr>
      </w:pPr>
      <w:r>
        <w:rPr>
          <w:rFonts w:hint="eastAsia" w:hAnsi="宋体" w:cs="宋体"/>
          <w:b/>
          <w:sz w:val="44"/>
          <w:szCs w:val="44"/>
          <w:highlight w:val="none"/>
        </w:rPr>
        <w:t>投诉书范本</w:t>
      </w:r>
    </w:p>
    <w:p w14:paraId="3656AADA">
      <w:pPr>
        <w:rPr>
          <w:rFonts w:hAnsi="宋体" w:cs="宋体"/>
          <w:szCs w:val="24"/>
          <w:highlight w:val="none"/>
        </w:rPr>
      </w:pPr>
      <w:r>
        <w:rPr>
          <w:rFonts w:hint="eastAsia" w:hAnsi="宋体" w:cs="宋体"/>
          <w:szCs w:val="24"/>
          <w:highlight w:val="none"/>
        </w:rPr>
        <w:t>一、投诉相关主体基本情况</w:t>
      </w:r>
    </w:p>
    <w:p w14:paraId="0924AAC4">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17204BFF">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99E2FE7">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4CFF0683">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6451524F">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53770A5">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3A144497">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9343739">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41F6F684">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260030F8">
      <w:pPr>
        <w:rPr>
          <w:rFonts w:hAnsi="宋体" w:cs="宋体"/>
          <w:szCs w:val="24"/>
          <w:highlight w:val="none"/>
        </w:rPr>
      </w:pPr>
      <w:r>
        <w:rPr>
          <w:rFonts w:hint="eastAsia" w:hAnsi="宋体" w:cs="宋体"/>
          <w:szCs w:val="24"/>
          <w:highlight w:val="none"/>
        </w:rPr>
        <w:t>被投诉人2</w:t>
      </w:r>
    </w:p>
    <w:p w14:paraId="5574F81F">
      <w:pPr>
        <w:rPr>
          <w:rFonts w:hAnsi="宋体" w:cs="宋体"/>
          <w:szCs w:val="24"/>
          <w:highlight w:val="none"/>
          <w:u w:val="dotted"/>
        </w:rPr>
      </w:pPr>
      <w:r>
        <w:rPr>
          <w:rFonts w:hint="eastAsia" w:hAnsi="宋体" w:cs="宋体"/>
          <w:szCs w:val="24"/>
          <w:highlight w:val="none"/>
        </w:rPr>
        <w:t>……</w:t>
      </w:r>
    </w:p>
    <w:p w14:paraId="41CB7365">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4E813B80">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BFB954D">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2D9CE0E">
      <w:pPr>
        <w:rPr>
          <w:rFonts w:hAnsi="宋体" w:cs="宋体"/>
          <w:szCs w:val="24"/>
          <w:highlight w:val="none"/>
        </w:rPr>
      </w:pPr>
      <w:r>
        <w:rPr>
          <w:rFonts w:hint="eastAsia" w:hAnsi="宋体" w:cs="宋体"/>
          <w:szCs w:val="24"/>
          <w:highlight w:val="none"/>
        </w:rPr>
        <w:t>二、投诉项目基本情况</w:t>
      </w:r>
    </w:p>
    <w:p w14:paraId="17171AB9">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436F659E">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3A5E180">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26562B1">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179FCC71">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03CC5912">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120EE795">
      <w:pPr>
        <w:rPr>
          <w:rFonts w:hAnsi="宋体" w:cs="宋体"/>
          <w:szCs w:val="24"/>
          <w:highlight w:val="none"/>
        </w:rPr>
      </w:pPr>
      <w:r>
        <w:rPr>
          <w:rFonts w:hint="eastAsia" w:hAnsi="宋体" w:cs="宋体"/>
          <w:szCs w:val="24"/>
          <w:highlight w:val="none"/>
        </w:rPr>
        <w:t>三、质疑基本情况</w:t>
      </w:r>
    </w:p>
    <w:p w14:paraId="5AFD72E5">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7B2E5018">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2C564BF4">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18245F5F">
      <w:pPr>
        <w:rPr>
          <w:rFonts w:hAnsi="宋体" w:cs="宋体"/>
          <w:szCs w:val="24"/>
          <w:highlight w:val="none"/>
        </w:rPr>
      </w:pPr>
      <w:r>
        <w:rPr>
          <w:rFonts w:hint="eastAsia" w:hAnsi="宋体" w:cs="宋体"/>
          <w:szCs w:val="24"/>
          <w:highlight w:val="none"/>
        </w:rPr>
        <w:t>四、投诉事项具体内容</w:t>
      </w:r>
    </w:p>
    <w:p w14:paraId="2935CC4D">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6B271EBF">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15386BB3">
      <w:pPr>
        <w:rPr>
          <w:rFonts w:hAnsi="宋体" w:cs="宋体"/>
          <w:szCs w:val="24"/>
          <w:highlight w:val="none"/>
          <w:u w:val="dotted"/>
        </w:rPr>
      </w:pPr>
      <w:r>
        <w:rPr>
          <w:rFonts w:hint="eastAsia" w:hAnsi="宋体" w:cs="宋体"/>
          <w:szCs w:val="24"/>
          <w:highlight w:val="none"/>
          <w:u w:val="dotted"/>
        </w:rPr>
        <w:t xml:space="preserve">                                                      </w:t>
      </w:r>
    </w:p>
    <w:p w14:paraId="5893901D">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B5BBEA4">
      <w:pPr>
        <w:rPr>
          <w:rFonts w:hAnsi="宋体" w:cs="宋体"/>
          <w:szCs w:val="24"/>
          <w:highlight w:val="none"/>
          <w:u w:val="dotted"/>
        </w:rPr>
      </w:pPr>
      <w:r>
        <w:rPr>
          <w:rFonts w:hint="eastAsia" w:hAnsi="宋体" w:cs="宋体"/>
          <w:szCs w:val="24"/>
          <w:highlight w:val="none"/>
          <w:u w:val="dotted"/>
        </w:rPr>
        <w:t xml:space="preserve">                                                      </w:t>
      </w:r>
    </w:p>
    <w:p w14:paraId="2A4602A0">
      <w:pPr>
        <w:rPr>
          <w:rFonts w:hAnsi="宋体" w:cs="宋体"/>
          <w:szCs w:val="24"/>
          <w:highlight w:val="none"/>
        </w:rPr>
      </w:pPr>
      <w:r>
        <w:rPr>
          <w:rFonts w:hint="eastAsia" w:hAnsi="宋体" w:cs="宋体"/>
          <w:szCs w:val="24"/>
          <w:highlight w:val="none"/>
        </w:rPr>
        <w:t>投诉事项2</w:t>
      </w:r>
    </w:p>
    <w:p w14:paraId="0498B9AD">
      <w:pPr>
        <w:rPr>
          <w:rFonts w:hAnsi="宋体" w:cs="宋体"/>
          <w:szCs w:val="24"/>
          <w:highlight w:val="none"/>
          <w:u w:val="dotted"/>
        </w:rPr>
      </w:pPr>
      <w:r>
        <w:rPr>
          <w:rFonts w:hint="eastAsia" w:hAnsi="宋体" w:cs="宋体"/>
          <w:szCs w:val="24"/>
          <w:highlight w:val="none"/>
        </w:rPr>
        <w:t>……</w:t>
      </w:r>
    </w:p>
    <w:p w14:paraId="6BEA2583">
      <w:pPr>
        <w:rPr>
          <w:rFonts w:hAnsi="宋体" w:cs="宋体"/>
          <w:szCs w:val="24"/>
          <w:highlight w:val="none"/>
        </w:rPr>
      </w:pPr>
      <w:r>
        <w:rPr>
          <w:rFonts w:hint="eastAsia" w:hAnsi="宋体" w:cs="宋体"/>
          <w:szCs w:val="24"/>
          <w:highlight w:val="none"/>
        </w:rPr>
        <w:t>五、与投诉事项相关的投诉请求</w:t>
      </w:r>
    </w:p>
    <w:p w14:paraId="4C6D6229">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10CE2EE1">
      <w:pPr>
        <w:rPr>
          <w:rFonts w:hAnsi="宋体" w:cs="宋体"/>
          <w:szCs w:val="24"/>
          <w:highlight w:val="none"/>
          <w:u w:val="single"/>
        </w:rPr>
      </w:pPr>
      <w:r>
        <w:rPr>
          <w:rFonts w:hint="eastAsia" w:hAnsi="宋体" w:cs="宋体"/>
          <w:szCs w:val="24"/>
          <w:highlight w:val="none"/>
        </w:rPr>
        <w:t xml:space="preserve">                                                                                                    </w:t>
      </w:r>
    </w:p>
    <w:p w14:paraId="6E27737A">
      <w:pPr>
        <w:rPr>
          <w:rFonts w:hAnsi="宋体" w:cs="宋体"/>
          <w:szCs w:val="24"/>
          <w:highlight w:val="none"/>
        </w:rPr>
      </w:pPr>
      <w:r>
        <w:rPr>
          <w:rFonts w:hint="eastAsia" w:hAnsi="宋体" w:cs="宋体"/>
          <w:szCs w:val="24"/>
          <w:highlight w:val="none"/>
        </w:rPr>
        <w:t xml:space="preserve">签字(签章)：                   公章：                      </w:t>
      </w:r>
    </w:p>
    <w:p w14:paraId="0FF1E0CC">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9" w:type="first"/>
      <w:footerReference r:id="rId8"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79BF">
    <w:pPr>
      <w:pStyle w:val="16"/>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5DF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C8535">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B65C0">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2B65C0">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p w14:paraId="677D3F42">
    <w:pPr>
      <w:pStyle w:val="16"/>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25F0">
    <w:pPr>
      <w:pStyle w:val="1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7F5AD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027F5AD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44D6">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4B16F">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504E">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33CEC18F"/>
    <w:multiLevelType w:val="singleLevel"/>
    <w:tmpl w:val="33CEC18F"/>
    <w:lvl w:ilvl="0" w:tentative="0">
      <w:start w:val="3"/>
      <w:numFmt w:val="chineseCounting"/>
      <w:suff w:val="space"/>
      <w:lvlText w:val="第%1章"/>
      <w:lvlJc w:val="left"/>
      <w:rPr>
        <w:rFonts w:hint="eastAsia"/>
      </w:rPr>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WQ3NzlkYzlkNzc2ZjAwOGY0MmUzNjhjMmY1YTYifQ=="/>
  </w:docVars>
  <w:rsids>
    <w:rsidRoot w:val="000007BF"/>
    <w:rsid w:val="000007BF"/>
    <w:rsid w:val="000B4EEA"/>
    <w:rsid w:val="001A3005"/>
    <w:rsid w:val="00210AF4"/>
    <w:rsid w:val="0025686E"/>
    <w:rsid w:val="003F27D8"/>
    <w:rsid w:val="0051172C"/>
    <w:rsid w:val="00674F9E"/>
    <w:rsid w:val="007E3EC7"/>
    <w:rsid w:val="00957719"/>
    <w:rsid w:val="009D35EB"/>
    <w:rsid w:val="00A96660"/>
    <w:rsid w:val="00AC22DF"/>
    <w:rsid w:val="00B850B3"/>
    <w:rsid w:val="00E1765B"/>
    <w:rsid w:val="00FE29D6"/>
    <w:rsid w:val="01491172"/>
    <w:rsid w:val="01E66D8D"/>
    <w:rsid w:val="02EA0A37"/>
    <w:rsid w:val="037C68DF"/>
    <w:rsid w:val="03F10E17"/>
    <w:rsid w:val="054F4610"/>
    <w:rsid w:val="06F2019A"/>
    <w:rsid w:val="07013A1E"/>
    <w:rsid w:val="07EC2E3C"/>
    <w:rsid w:val="0A7B73F3"/>
    <w:rsid w:val="0B2608DC"/>
    <w:rsid w:val="0C1025B8"/>
    <w:rsid w:val="0CB75121"/>
    <w:rsid w:val="0DCD6D06"/>
    <w:rsid w:val="0EC42C1D"/>
    <w:rsid w:val="0F7922FA"/>
    <w:rsid w:val="0FCB77DB"/>
    <w:rsid w:val="106A6FF4"/>
    <w:rsid w:val="10C03B1A"/>
    <w:rsid w:val="11933EF1"/>
    <w:rsid w:val="124E6541"/>
    <w:rsid w:val="13016D13"/>
    <w:rsid w:val="13055EFC"/>
    <w:rsid w:val="14206DF5"/>
    <w:rsid w:val="14FF19C2"/>
    <w:rsid w:val="161061E8"/>
    <w:rsid w:val="19DE5907"/>
    <w:rsid w:val="1A7F74B5"/>
    <w:rsid w:val="1A943C2B"/>
    <w:rsid w:val="1B096645"/>
    <w:rsid w:val="1B954500"/>
    <w:rsid w:val="1BAE4D2B"/>
    <w:rsid w:val="1BF20D44"/>
    <w:rsid w:val="1C2619BF"/>
    <w:rsid w:val="1F126C7C"/>
    <w:rsid w:val="1F3E24C7"/>
    <w:rsid w:val="20530343"/>
    <w:rsid w:val="20B47E17"/>
    <w:rsid w:val="20D4675A"/>
    <w:rsid w:val="21210A4D"/>
    <w:rsid w:val="2182778B"/>
    <w:rsid w:val="21C82376"/>
    <w:rsid w:val="22896A07"/>
    <w:rsid w:val="24AD7057"/>
    <w:rsid w:val="24D93136"/>
    <w:rsid w:val="2587194A"/>
    <w:rsid w:val="26450D58"/>
    <w:rsid w:val="266C6840"/>
    <w:rsid w:val="272C1927"/>
    <w:rsid w:val="27DA394E"/>
    <w:rsid w:val="289A5B44"/>
    <w:rsid w:val="28CD229B"/>
    <w:rsid w:val="2968757E"/>
    <w:rsid w:val="2B2B3DF5"/>
    <w:rsid w:val="2BAE5F0A"/>
    <w:rsid w:val="2D285E15"/>
    <w:rsid w:val="2DA83DCF"/>
    <w:rsid w:val="2E663675"/>
    <w:rsid w:val="2EBB4D79"/>
    <w:rsid w:val="2F02634B"/>
    <w:rsid w:val="30346736"/>
    <w:rsid w:val="30E43FCF"/>
    <w:rsid w:val="30F1651D"/>
    <w:rsid w:val="310B6FEE"/>
    <w:rsid w:val="314E3AA7"/>
    <w:rsid w:val="3200011A"/>
    <w:rsid w:val="32D75825"/>
    <w:rsid w:val="32F171C8"/>
    <w:rsid w:val="35B138D6"/>
    <w:rsid w:val="372E1CC8"/>
    <w:rsid w:val="383523CC"/>
    <w:rsid w:val="385960D3"/>
    <w:rsid w:val="38C62397"/>
    <w:rsid w:val="3A064C79"/>
    <w:rsid w:val="3AD061AD"/>
    <w:rsid w:val="3AF06488"/>
    <w:rsid w:val="3B451940"/>
    <w:rsid w:val="3B663A4F"/>
    <w:rsid w:val="3C7D53DE"/>
    <w:rsid w:val="3E7C700F"/>
    <w:rsid w:val="3F9B06C8"/>
    <w:rsid w:val="40352B90"/>
    <w:rsid w:val="41571F94"/>
    <w:rsid w:val="41E77BF5"/>
    <w:rsid w:val="423746D8"/>
    <w:rsid w:val="42B37C55"/>
    <w:rsid w:val="438D590B"/>
    <w:rsid w:val="43B937F0"/>
    <w:rsid w:val="440525B4"/>
    <w:rsid w:val="448563C7"/>
    <w:rsid w:val="44EA320B"/>
    <w:rsid w:val="462F7E0C"/>
    <w:rsid w:val="47C167F2"/>
    <w:rsid w:val="482E362A"/>
    <w:rsid w:val="48990976"/>
    <w:rsid w:val="49597937"/>
    <w:rsid w:val="49BD79B3"/>
    <w:rsid w:val="4A485DC2"/>
    <w:rsid w:val="4ABF170F"/>
    <w:rsid w:val="4BD42F98"/>
    <w:rsid w:val="4D3038E5"/>
    <w:rsid w:val="4D596375"/>
    <w:rsid w:val="4DC65DAC"/>
    <w:rsid w:val="4DE809CF"/>
    <w:rsid w:val="4E324726"/>
    <w:rsid w:val="4E4A4A62"/>
    <w:rsid w:val="4F607AAC"/>
    <w:rsid w:val="4FEE03A0"/>
    <w:rsid w:val="502E282E"/>
    <w:rsid w:val="528D20F2"/>
    <w:rsid w:val="52927B75"/>
    <w:rsid w:val="53130849"/>
    <w:rsid w:val="535661BA"/>
    <w:rsid w:val="54201323"/>
    <w:rsid w:val="54784632"/>
    <w:rsid w:val="5502352F"/>
    <w:rsid w:val="56433A82"/>
    <w:rsid w:val="567E451D"/>
    <w:rsid w:val="587A7FC6"/>
    <w:rsid w:val="59361347"/>
    <w:rsid w:val="594C15D6"/>
    <w:rsid w:val="59685E4F"/>
    <w:rsid w:val="59A66EED"/>
    <w:rsid w:val="59C951A3"/>
    <w:rsid w:val="5A1F521B"/>
    <w:rsid w:val="5BC07533"/>
    <w:rsid w:val="5C9347A9"/>
    <w:rsid w:val="5D5905FD"/>
    <w:rsid w:val="5D822C5A"/>
    <w:rsid w:val="5E421FD0"/>
    <w:rsid w:val="5F1C7961"/>
    <w:rsid w:val="60637039"/>
    <w:rsid w:val="61397DAE"/>
    <w:rsid w:val="620E0490"/>
    <w:rsid w:val="637846F9"/>
    <w:rsid w:val="639D7CBB"/>
    <w:rsid w:val="64B27FB9"/>
    <w:rsid w:val="665D1ED0"/>
    <w:rsid w:val="679B47E6"/>
    <w:rsid w:val="68024591"/>
    <w:rsid w:val="68A6624A"/>
    <w:rsid w:val="69DE533E"/>
    <w:rsid w:val="6B396C74"/>
    <w:rsid w:val="6B797260"/>
    <w:rsid w:val="6C1056B8"/>
    <w:rsid w:val="6C9E31BB"/>
    <w:rsid w:val="6CD8442D"/>
    <w:rsid w:val="6F995F63"/>
    <w:rsid w:val="6FE86762"/>
    <w:rsid w:val="70406237"/>
    <w:rsid w:val="70FA7044"/>
    <w:rsid w:val="72EE35AD"/>
    <w:rsid w:val="75102D70"/>
    <w:rsid w:val="7523099D"/>
    <w:rsid w:val="75CD391D"/>
    <w:rsid w:val="76047015"/>
    <w:rsid w:val="76176797"/>
    <w:rsid w:val="76E06023"/>
    <w:rsid w:val="76F55B6B"/>
    <w:rsid w:val="784B5870"/>
    <w:rsid w:val="78516F62"/>
    <w:rsid w:val="7A206F4E"/>
    <w:rsid w:val="7A282067"/>
    <w:rsid w:val="7B061B71"/>
    <w:rsid w:val="7B8C6F08"/>
    <w:rsid w:val="7CDC740A"/>
    <w:rsid w:val="7D7F7E70"/>
    <w:rsid w:val="7E2D16FC"/>
    <w:rsid w:val="7EA96919"/>
    <w:rsid w:val="7F0B6033"/>
    <w:rsid w:val="7F5274C3"/>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2"/>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spacing w:line="300" w:lineRule="auto"/>
      <w:ind w:firstLine="420" w:firstLineChars="200"/>
    </w:pPr>
    <w:rPr>
      <w:rFonts w:ascii="Calibri"/>
      <w:kern w:val="2"/>
      <w:sz w:val="21"/>
      <w:szCs w:val="24"/>
    </w:rPr>
  </w:style>
  <w:style w:type="paragraph" w:styleId="8">
    <w:name w:val="toc 4"/>
    <w:basedOn w:val="1"/>
    <w:next w:val="1"/>
    <w:semiHidden/>
    <w:qFormat/>
    <w:uiPriority w:val="0"/>
    <w:pPr>
      <w:ind w:left="720"/>
      <w:jc w:val="left"/>
    </w:pPr>
    <w:rPr>
      <w:rFonts w:asciiTheme="minorHAnsi" w:hAnsiTheme="minorHAnsi" w:cstheme="minorHAnsi"/>
      <w:sz w:val="18"/>
      <w:szCs w:val="18"/>
    </w:rPr>
  </w:style>
  <w:style w:type="paragraph" w:styleId="9">
    <w:name w:val="index 5"/>
    <w:next w:val="1"/>
    <w:semiHidden/>
    <w:qFormat/>
    <w:uiPriority w:val="99"/>
    <w:pPr>
      <w:widowControl w:val="0"/>
      <w:ind w:left="1680"/>
      <w:jc w:val="both"/>
    </w:pPr>
    <w:rPr>
      <w:rFonts w:ascii="黑体" w:hAnsi="Times New Roman" w:eastAsia="黑体" w:cs="黑体"/>
      <w:kern w:val="2"/>
      <w:sz w:val="24"/>
      <w:lang w:val="en-US" w:eastAsia="zh-CN" w:bidi="ar-SA"/>
    </w:rPr>
  </w:style>
  <w:style w:type="paragraph" w:styleId="10">
    <w:name w:val="annotation text"/>
    <w:basedOn w:val="1"/>
    <w:qFormat/>
    <w:uiPriority w:val="0"/>
    <w:pPr>
      <w:jc w:val="left"/>
    </w:pPr>
  </w:style>
  <w:style w:type="paragraph" w:styleId="11">
    <w:name w:val="Body Text 3"/>
    <w:basedOn w:val="1"/>
    <w:qFormat/>
    <w:uiPriority w:val="0"/>
    <w:pPr>
      <w:jc w:val="center"/>
    </w:pPr>
    <w:rPr>
      <w:rFonts w:ascii="Times New Roman"/>
      <w:b/>
      <w:spacing w:val="-20"/>
      <w:w w:val="110"/>
      <w:kern w:val="2"/>
      <w:sz w:val="52"/>
    </w:rPr>
  </w:style>
  <w:style w:type="paragraph" w:styleId="12">
    <w:name w:val="Body Text"/>
    <w:basedOn w:val="1"/>
    <w:next w:val="9"/>
    <w:qFormat/>
    <w:uiPriority w:val="0"/>
    <w:pPr>
      <w:spacing w:after="120"/>
    </w:pPr>
    <w:rPr>
      <w:rFonts w:ascii="Calibri"/>
      <w:kern w:val="2"/>
      <w:sz w:val="21"/>
    </w:rPr>
  </w:style>
  <w:style w:type="paragraph" w:styleId="13">
    <w:name w:val="Body Text Indent"/>
    <w:basedOn w:val="1"/>
    <w:semiHidden/>
    <w:unhideWhenUsed/>
    <w:qFormat/>
    <w:uiPriority w:val="99"/>
    <w:pPr>
      <w:spacing w:after="120" w:afterLines="0" w:afterAutospacing="0"/>
      <w:ind w:left="420" w:leftChars="200"/>
    </w:pPr>
  </w:style>
  <w:style w:type="paragraph" w:styleId="14">
    <w:name w:val="toc 3"/>
    <w:basedOn w:val="1"/>
    <w:next w:val="1"/>
    <w:qFormat/>
    <w:uiPriority w:val="0"/>
    <w:pPr>
      <w:ind w:left="840" w:leftChars="400"/>
    </w:pPr>
  </w:style>
  <w:style w:type="paragraph" w:styleId="15">
    <w:name w:val="Plain Text"/>
    <w:basedOn w:val="1"/>
    <w:qFormat/>
    <w:uiPriority w:val="0"/>
    <w:rPr>
      <w:rFonts w:hAnsi="Courier New"/>
      <w:kern w:val="2"/>
      <w:sz w:val="21"/>
    </w:rPr>
  </w:style>
  <w:style w:type="paragraph" w:styleId="16">
    <w:name w:val="footer"/>
    <w:basedOn w:val="1"/>
    <w:qFormat/>
    <w:uiPriority w:val="99"/>
    <w:pPr>
      <w:tabs>
        <w:tab w:val="center" w:pos="4153"/>
        <w:tab w:val="right" w:pos="8306"/>
      </w:tabs>
      <w:snapToGrid w:val="0"/>
      <w:jc w:val="left"/>
    </w:pPr>
    <w:rPr>
      <w:rFonts w:ascii="Calibri"/>
      <w:kern w:val="2"/>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0">
    <w:name w:val="toc 2"/>
    <w:basedOn w:val="1"/>
    <w:next w:val="1"/>
    <w:unhideWhenUsed/>
    <w:qFormat/>
    <w:uiPriority w:val="39"/>
    <w:pPr>
      <w:ind w:left="420" w:leftChars="200"/>
    </w:p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2">
    <w:name w:val="Normal (Web)"/>
    <w:basedOn w:val="1"/>
    <w:qFormat/>
    <w:uiPriority w:val="0"/>
    <w:pPr>
      <w:widowControl/>
      <w:spacing w:before="100" w:beforeAutospacing="1" w:after="100" w:afterAutospacing="1"/>
      <w:jc w:val="left"/>
    </w:pPr>
    <w:rPr>
      <w:rFonts w:hAnsi="宋体"/>
      <w:szCs w:val="24"/>
    </w:rPr>
  </w:style>
  <w:style w:type="paragraph" w:styleId="23">
    <w:name w:val="Body Text First Indent 2"/>
    <w:basedOn w:val="13"/>
    <w:semiHidden/>
    <w:unhideWhenUsed/>
    <w:qFormat/>
    <w:uiPriority w:val="99"/>
    <w:pPr>
      <w:ind w:firstLine="420" w:firstLineChars="200"/>
    </w:pPr>
  </w:style>
  <w:style w:type="character" w:styleId="26">
    <w:name w:val="Strong"/>
    <w:basedOn w:val="25"/>
    <w:qFormat/>
    <w:uiPriority w:val="22"/>
    <w:rPr>
      <w:b/>
      <w:bCs/>
    </w:rPr>
  </w:style>
  <w:style w:type="character" w:styleId="27">
    <w:name w:val="Hyperlink"/>
    <w:basedOn w:val="25"/>
    <w:qFormat/>
    <w:uiPriority w:val="0"/>
    <w:rPr>
      <w:color w:val="0000FF"/>
      <w:u w:val="single"/>
    </w:rPr>
  </w:style>
  <w:style w:type="paragraph" w:customStyle="1" w:styleId="28">
    <w:name w:val="MessageHeader"/>
    <w:basedOn w:val="1"/>
    <w:next w:val="29"/>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9">
    <w:name w:val="BodyText"/>
    <w:basedOn w:val="1"/>
    <w:next w:val="1"/>
    <w:qFormat/>
    <w:uiPriority w:val="0"/>
    <w:pPr>
      <w:jc w:val="center"/>
      <w:textAlignment w:val="baseline"/>
    </w:pPr>
  </w:style>
  <w:style w:type="paragraph" w:customStyle="1" w:styleId="30">
    <w:name w:val="列表段落1"/>
    <w:basedOn w:val="1"/>
    <w:qFormat/>
    <w:uiPriority w:val="34"/>
    <w:pPr>
      <w:ind w:firstLine="420" w:firstLineChars="200"/>
    </w:pPr>
  </w:style>
  <w:style w:type="paragraph" w:customStyle="1" w:styleId="31">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32">
    <w:name w:val="标题 1 字符"/>
    <w:link w:val="2"/>
    <w:qFormat/>
    <w:uiPriority w:val="0"/>
    <w:rPr>
      <w:rFonts w:ascii="仿宋_GB2312" w:hAnsi="宋体" w:eastAsia="仿宋_GB2312"/>
      <w:b/>
      <w:kern w:val="2"/>
      <w:sz w:val="32"/>
    </w:rPr>
  </w:style>
  <w:style w:type="paragraph" w:customStyle="1" w:styleId="33">
    <w:name w:val="表格文字中"/>
    <w:basedOn w:val="1"/>
    <w:qFormat/>
    <w:uiPriority w:val="0"/>
    <w:pPr>
      <w:adjustRightInd w:val="0"/>
      <w:snapToGrid w:val="0"/>
      <w:ind w:left="22" w:leftChars="8"/>
      <w:jc w:val="center"/>
    </w:pPr>
    <w:rPr>
      <w:szCs w:val="24"/>
    </w:rPr>
  </w:style>
  <w:style w:type="paragraph" w:customStyle="1" w:styleId="34">
    <w:name w:val="Char1"/>
    <w:basedOn w:val="1"/>
    <w:qFormat/>
    <w:uiPriority w:val="0"/>
    <w:pPr>
      <w:tabs>
        <w:tab w:val="left" w:pos="360"/>
      </w:tabs>
      <w:ind w:left="360" w:hanging="360" w:hangingChars="200"/>
    </w:pPr>
    <w:rPr>
      <w:szCs w:val="24"/>
    </w:rPr>
  </w:style>
  <w:style w:type="paragraph" w:customStyle="1" w:styleId="35">
    <w:name w:val="列出段落11"/>
    <w:basedOn w:val="1"/>
    <w:qFormat/>
    <w:uiPriority w:val="34"/>
    <w:pPr>
      <w:ind w:firstLine="420" w:firstLineChars="200"/>
    </w:pPr>
    <w:rPr>
      <w:rFonts w:ascii="Calibri" w:hAnsi="Calibri"/>
      <w:szCs w:val="22"/>
    </w:rPr>
  </w:style>
  <w:style w:type="character" w:customStyle="1" w:styleId="36">
    <w:name w:val="font21"/>
    <w:basedOn w:val="25"/>
    <w:qFormat/>
    <w:uiPriority w:val="0"/>
    <w:rPr>
      <w:rFonts w:hint="eastAsia" w:ascii="宋体" w:hAnsi="宋体" w:eastAsia="宋体" w:cs="宋体"/>
      <w:color w:val="000000"/>
      <w:sz w:val="24"/>
      <w:szCs w:val="24"/>
      <w:u w:val="none"/>
    </w:rPr>
  </w:style>
  <w:style w:type="character" w:customStyle="1" w:styleId="37">
    <w:name w:val="font01"/>
    <w:basedOn w:val="25"/>
    <w:qFormat/>
    <w:uiPriority w:val="0"/>
    <w:rPr>
      <w:rFonts w:hint="eastAsia" w:ascii="宋体" w:hAnsi="宋体" w:eastAsia="宋体" w:cs="宋体"/>
      <w:color w:val="000000"/>
      <w:sz w:val="24"/>
      <w:szCs w:val="24"/>
      <w:u w:val="none"/>
    </w:rPr>
  </w:style>
  <w:style w:type="character" w:customStyle="1" w:styleId="38">
    <w:name w:val="font31"/>
    <w:basedOn w:val="25"/>
    <w:qFormat/>
    <w:uiPriority w:val="0"/>
    <w:rPr>
      <w:rFonts w:hint="default" w:ascii="AGYXIQ + Frutiger-Cn" w:hAnsi="AGYXIQ + Frutiger-Cn" w:eastAsia="AGYXIQ + Frutiger-Cn" w:cs="AGYXIQ + Frutiger-Cn"/>
      <w:color w:val="000000"/>
      <w:sz w:val="24"/>
      <w:szCs w:val="24"/>
      <w:u w:val="none"/>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NormalCharacter"/>
    <w:qFormat/>
    <w:uiPriority w:val="0"/>
    <w:rPr>
      <w:rFonts w:ascii="Times New Roman" w:hAnsi="Times New Roman" w:eastAsia="宋体" w:cs="Calibri"/>
      <w:kern w:val="2"/>
      <w:sz w:val="24"/>
      <w:szCs w:val="21"/>
      <w:lang w:val="en-US" w:eastAsia="zh-CN" w:bidi="ar-SA"/>
    </w:rPr>
  </w:style>
  <w:style w:type="paragraph" w:customStyle="1" w:styleId="41">
    <w:name w:val="UserStyle_43"/>
    <w:basedOn w:val="1"/>
    <w:qFormat/>
    <w:uiPriority w:val="99"/>
    <w:pPr>
      <w:spacing w:before="150"/>
    </w:pPr>
    <w:rPr>
      <w:b/>
    </w:r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character" w:customStyle="1" w:styleId="44">
    <w:name w:val="font1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17253</Words>
  <Characters>18797</Characters>
  <Lines>240</Lines>
  <Paragraphs>67</Paragraphs>
  <TotalTime>16</TotalTime>
  <ScaleCrop>false</ScaleCrop>
  <LinksUpToDate>false</LinksUpToDate>
  <CharactersWithSpaces>18958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小鱼日</cp:lastModifiedBy>
  <cp:lastPrinted>2025-10-10T02:36:56Z</cp:lastPrinted>
  <dcterms:modified xsi:type="dcterms:W3CDTF">2025-10-10T02:37:00Z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D45625F518714CED97282FCA8FF040AE_13</vt:lpwstr>
  </property>
  <property fmtid="{D5CDD505-2E9C-101B-9397-08002B2CF9AE}" pid="4" name="KSOTemplateDocerSaveRecord">
    <vt:lpwstr>eyJoZGlkIjoiMGNjMzc4N2UwNWM1MmJlMjAxMTJmYzlmYTYyODI3NWQiLCJ1c2VySWQiOiIyNDU5MTQ2MTQifQ==</vt:lpwstr>
  </property>
</Properties>
</file>