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B961">
      <w:pPr>
        <w:rPr>
          <w:rFonts w:hint="default" w:hAnsi="宋体" w:eastAsia="宋体" w:cs="宋体"/>
          <w:b/>
          <w:color w:val="auto"/>
          <w:sz w:val="36"/>
          <w:highlight w:val="none"/>
          <w:lang w:val="en-US"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SXZCZBSL2025-ZCCS-0716</w:t>
      </w:r>
    </w:p>
    <w:p w14:paraId="0C506894">
      <w:pPr>
        <w:rPr>
          <w:rFonts w:hAnsi="宋体" w:cs="宋体"/>
          <w:b/>
          <w:color w:val="auto"/>
          <w:sz w:val="36"/>
          <w:highlight w:val="none"/>
        </w:rPr>
      </w:pP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13472A80">
      <w:pPr>
        <w:jc w:val="center"/>
        <w:rPr>
          <w:rFonts w:hAnsi="宋体" w:cs="宋体"/>
          <w:b/>
          <w:color w:val="auto"/>
          <w:sz w:val="36"/>
          <w:szCs w:val="36"/>
          <w:highlight w:val="none"/>
        </w:rPr>
      </w:pPr>
      <w:r>
        <w:rPr>
          <w:rFonts w:hint="eastAsia" w:hAnsi="宋体" w:cs="宋体"/>
          <w:b/>
          <w:color w:val="auto"/>
          <w:sz w:val="56"/>
          <w:szCs w:val="56"/>
          <w:highlight w:val="none"/>
          <w:lang w:eastAsia="zh-CN"/>
        </w:rPr>
        <w:t>商南县司法局公共法律服务中心建设项目</w:t>
      </w:r>
    </w:p>
    <w:p w14:paraId="2023F30B">
      <w:pPr>
        <w:spacing w:line="780" w:lineRule="auto"/>
        <w:jc w:val="center"/>
        <w:rPr>
          <w:rFonts w:hAnsi="宋体" w:cs="宋体"/>
          <w:b/>
          <w:color w:val="auto"/>
          <w:sz w:val="72"/>
          <w:szCs w:val="72"/>
          <w:highlight w:val="none"/>
        </w:rPr>
      </w:pPr>
    </w:p>
    <w:p w14:paraId="6F7782C6">
      <w:pPr>
        <w:pStyle w:val="10"/>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int="eastAsia" w:hAnsi="宋体" w:eastAsia="宋体" w:cs="宋体"/>
          <w:b/>
          <w:color w:val="auto"/>
          <w:sz w:val="36"/>
          <w:szCs w:val="36"/>
          <w:highlight w:val="none"/>
          <w:lang w:val="en-US" w:eastAsia="zh-CN"/>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5229256">
      <w:pPr>
        <w:rPr>
          <w:rFonts w:hAnsi="宋体" w:cs="宋体"/>
          <w:color w:val="auto"/>
          <w:sz w:val="18"/>
          <w:szCs w:val="18"/>
          <w:highlight w:val="none"/>
        </w:rPr>
      </w:pPr>
    </w:p>
    <w:p w14:paraId="217ABD9A">
      <w:pPr>
        <w:jc w:val="center"/>
        <w:rPr>
          <w:rFonts w:hAnsi="宋体" w:cs="宋体"/>
          <w:b/>
          <w:bCs/>
          <w:color w:val="auto"/>
          <w:sz w:val="32"/>
          <w:szCs w:val="32"/>
          <w:highlight w:val="none"/>
        </w:rPr>
      </w:pPr>
    </w:p>
    <w:p w14:paraId="50810D11">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w:t>
      </w:r>
      <w:r>
        <w:rPr>
          <w:rFonts w:hint="eastAsia" w:hAnsi="宋体" w:cs="宋体"/>
          <w:b/>
          <w:bCs/>
          <w:color w:val="auto"/>
          <w:sz w:val="32"/>
          <w:szCs w:val="32"/>
          <w:highlight w:val="none"/>
          <w:lang w:eastAsia="zh-CN"/>
        </w:rPr>
        <w:t>商南县司法局（本级）</w:t>
      </w:r>
    </w:p>
    <w:p w14:paraId="2C8EE637">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w:t>
      </w:r>
      <w:r>
        <w:rPr>
          <w:rFonts w:hint="eastAsia" w:hAnsi="宋体" w:cs="宋体"/>
          <w:b/>
          <w:bCs/>
          <w:color w:val="auto"/>
          <w:sz w:val="32"/>
          <w:szCs w:val="32"/>
          <w:highlight w:val="none"/>
          <w:lang w:eastAsia="zh-CN"/>
        </w:rPr>
        <w:t>陕西至诚项目管理集团有限公司</w:t>
      </w:r>
    </w:p>
    <w:p w14:paraId="6836945B">
      <w:pPr>
        <w:pStyle w:val="7"/>
        <w:ind w:left="2400" w:leftChars="1000"/>
        <w:rPr>
          <w:rFonts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九</w:t>
      </w:r>
      <w:r>
        <w:rPr>
          <w:rFonts w:hint="eastAsia" w:hAnsi="宋体" w:cs="宋体"/>
          <w:b/>
          <w:bCs/>
          <w:color w:val="auto"/>
          <w:sz w:val="32"/>
          <w:szCs w:val="32"/>
          <w:highlight w:val="none"/>
        </w:rPr>
        <w:t>月</w:t>
      </w:r>
    </w:p>
    <w:p w14:paraId="2AB1AD51">
      <w:pPr>
        <w:rPr>
          <w:rFonts w:hAnsi="宋体" w:cs="宋体"/>
          <w:b/>
          <w:bCs/>
          <w:color w:val="auto"/>
          <w:sz w:val="32"/>
          <w:szCs w:val="32"/>
          <w:highlight w:val="none"/>
        </w:rPr>
      </w:pPr>
    </w:p>
    <w:p w14:paraId="040D23CD">
      <w:pPr>
        <w:pStyle w:val="4"/>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2"/>
        <w:tabs>
          <w:tab w:val="right" w:leader="dot" w:pos="9184"/>
        </w:tabs>
        <w:rPr>
          <w:sz w:val="28"/>
          <w:szCs w:val="28"/>
          <w:highlight w:val="none"/>
        </w:rPr>
      </w:pPr>
      <w:bookmarkStart w:id="1" w:name="_Toc20652"/>
      <w:bookmarkStart w:id="2" w:name="_Toc19886"/>
      <w:bookmarkStart w:id="3" w:name="_Toc21518"/>
      <w:bookmarkStart w:id="4" w:name="_Toc5293"/>
      <w:bookmarkStart w:id="5" w:name="_Toc16218"/>
      <w:bookmarkStart w:id="6" w:name="_Toc389582033"/>
      <w:bookmarkStart w:id="7" w:name="_Toc20858"/>
      <w:bookmarkStart w:id="8" w:name="_Toc27420"/>
      <w:bookmarkStart w:id="9" w:name="_Toc363474016"/>
      <w:bookmarkStart w:id="10" w:name="_Toc363473971"/>
      <w:bookmarkStart w:id="11" w:name="_Toc403077638"/>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bCs/>
          <w:color w:val="auto"/>
          <w:sz w:val="28"/>
          <w:szCs w:val="28"/>
          <w:highlight w:val="none"/>
        </w:rPr>
        <w:fldChar w:fldCharType="end"/>
      </w:r>
    </w:p>
    <w:p w14:paraId="2D1753F4">
      <w:pPr>
        <w:pStyle w:val="12"/>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bCs/>
          <w:color w:val="auto"/>
          <w:sz w:val="28"/>
          <w:szCs w:val="28"/>
          <w:highlight w:val="none"/>
        </w:rPr>
        <w:fldChar w:fldCharType="end"/>
      </w:r>
    </w:p>
    <w:p w14:paraId="5B8556DE">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bCs/>
          <w:color w:val="auto"/>
          <w:sz w:val="28"/>
          <w:szCs w:val="28"/>
          <w:highlight w:val="none"/>
        </w:rPr>
        <w:fldChar w:fldCharType="end"/>
      </w:r>
    </w:p>
    <w:p w14:paraId="0DCB7D7F">
      <w:pPr>
        <w:pStyle w:val="12"/>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23</w:t>
      </w:r>
      <w:r>
        <w:rPr>
          <w:sz w:val="28"/>
          <w:szCs w:val="28"/>
          <w:highlight w:val="none"/>
        </w:rPr>
        <w:fldChar w:fldCharType="end"/>
      </w:r>
      <w:r>
        <w:rPr>
          <w:rFonts w:hint="eastAsia"/>
          <w:bCs/>
          <w:color w:val="auto"/>
          <w:sz w:val="28"/>
          <w:szCs w:val="28"/>
          <w:highlight w:val="none"/>
        </w:rPr>
        <w:fldChar w:fldCharType="end"/>
      </w:r>
    </w:p>
    <w:p w14:paraId="36DD3696">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_Toc3711 </w:instrText>
      </w:r>
      <w:r>
        <w:rPr>
          <w:rFonts w:hint="eastAsia"/>
          <w:bCs/>
          <w:sz w:val="28"/>
          <w:szCs w:val="28"/>
          <w:highlight w:val="none"/>
        </w:rPr>
        <w:fldChar w:fldCharType="separate"/>
      </w:r>
      <w:r>
        <w:rPr>
          <w:rFonts w:hint="eastAsia" w:hAnsi="宋体"/>
          <w:bCs/>
          <w:sz w:val="28"/>
          <w:szCs w:val="28"/>
          <w:highlight w:val="none"/>
        </w:rPr>
        <w:t>合同前附表</w:t>
      </w:r>
      <w:r>
        <w:rPr>
          <w:sz w:val="28"/>
          <w:szCs w:val="28"/>
          <w:highlight w:val="none"/>
        </w:rPr>
        <w:tab/>
      </w:r>
      <w:r>
        <w:rPr>
          <w:sz w:val="28"/>
          <w:szCs w:val="28"/>
          <w:highlight w:val="none"/>
        </w:rPr>
        <w:fldChar w:fldCharType="begin"/>
      </w:r>
      <w:r>
        <w:rPr>
          <w:sz w:val="28"/>
          <w:szCs w:val="28"/>
          <w:highlight w:val="none"/>
        </w:rPr>
        <w:instrText xml:space="preserve"> PAGEREF _Toc3711 \h </w:instrText>
      </w:r>
      <w:r>
        <w:rPr>
          <w:sz w:val="28"/>
          <w:szCs w:val="28"/>
          <w:highlight w:val="none"/>
        </w:rPr>
        <w:fldChar w:fldCharType="separate"/>
      </w:r>
      <w:r>
        <w:rPr>
          <w:sz w:val="28"/>
          <w:szCs w:val="28"/>
          <w:highlight w:val="none"/>
        </w:rPr>
        <w:t>23</w:t>
      </w:r>
      <w:r>
        <w:rPr>
          <w:sz w:val="28"/>
          <w:szCs w:val="28"/>
          <w:highlight w:val="none"/>
        </w:rPr>
        <w:fldChar w:fldCharType="end"/>
      </w:r>
      <w:r>
        <w:rPr>
          <w:rFonts w:hint="eastAsia"/>
          <w:bCs/>
          <w:color w:val="auto"/>
          <w:sz w:val="28"/>
          <w:szCs w:val="28"/>
          <w:highlight w:val="none"/>
        </w:rPr>
        <w:fldChar w:fldCharType="end"/>
      </w:r>
    </w:p>
    <w:p w14:paraId="66011C9B">
      <w:pPr>
        <w:pStyle w:val="12"/>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第四章  竞争性磋商内容及技术要求</w:t>
      </w:r>
      <w:r>
        <w:rPr>
          <w:sz w:val="28"/>
          <w:szCs w:val="28"/>
          <w:highlight w:val="none"/>
        </w:rPr>
        <w:tab/>
      </w:r>
      <w:r>
        <w:rPr>
          <w:sz w:val="28"/>
          <w:szCs w:val="28"/>
          <w:highlight w:val="none"/>
        </w:rPr>
        <w:fldChar w:fldCharType="begin"/>
      </w:r>
      <w:r>
        <w:rPr>
          <w:sz w:val="28"/>
          <w:szCs w:val="28"/>
          <w:highlight w:val="none"/>
        </w:rPr>
        <w:instrText xml:space="preserve"> PAGEREF _Toc7992 \h </w:instrText>
      </w:r>
      <w:r>
        <w:rPr>
          <w:sz w:val="28"/>
          <w:szCs w:val="28"/>
          <w:highlight w:val="none"/>
        </w:rPr>
        <w:fldChar w:fldCharType="separate"/>
      </w:r>
      <w:r>
        <w:rPr>
          <w:sz w:val="28"/>
          <w:szCs w:val="28"/>
          <w:highlight w:val="none"/>
        </w:rPr>
        <w:t>34</w:t>
      </w:r>
      <w:r>
        <w:rPr>
          <w:sz w:val="28"/>
          <w:szCs w:val="28"/>
          <w:highlight w:val="none"/>
        </w:rPr>
        <w:fldChar w:fldCharType="end"/>
      </w:r>
      <w:r>
        <w:rPr>
          <w:rFonts w:hint="eastAsia"/>
          <w:bCs/>
          <w:color w:val="auto"/>
          <w:sz w:val="28"/>
          <w:szCs w:val="28"/>
          <w:highlight w:val="none"/>
        </w:rPr>
        <w:fldChar w:fldCharType="end"/>
      </w:r>
    </w:p>
    <w:p w14:paraId="71BA4724">
      <w:pPr>
        <w:pStyle w:val="12"/>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43</w:t>
      </w:r>
      <w:r>
        <w:rPr>
          <w:sz w:val="28"/>
          <w:szCs w:val="28"/>
          <w:highlight w:val="none"/>
        </w:rPr>
        <w:fldChar w:fldCharType="end"/>
      </w:r>
      <w:r>
        <w:rPr>
          <w:rFonts w:hint="eastAsia"/>
          <w:bCs/>
          <w:color w:val="auto"/>
          <w:sz w:val="28"/>
          <w:szCs w:val="28"/>
          <w:highlight w:val="none"/>
        </w:rPr>
        <w:fldChar w:fldCharType="end"/>
      </w:r>
    </w:p>
    <w:p w14:paraId="43C7AEC6">
      <w:pPr>
        <w:pStyle w:val="12"/>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_Toc22487 \h </w:instrText>
      </w:r>
      <w:r>
        <w:rPr>
          <w:sz w:val="28"/>
          <w:szCs w:val="28"/>
          <w:highlight w:val="none"/>
        </w:rPr>
        <w:fldChar w:fldCharType="separate"/>
      </w:r>
      <w:r>
        <w:rPr>
          <w:sz w:val="28"/>
          <w:szCs w:val="28"/>
          <w:highlight w:val="none"/>
        </w:rPr>
        <w:t>49</w:t>
      </w:r>
      <w:r>
        <w:rPr>
          <w:sz w:val="28"/>
          <w:szCs w:val="28"/>
          <w:highlight w:val="none"/>
        </w:rPr>
        <w:fldChar w:fldCharType="end"/>
      </w:r>
      <w:r>
        <w:rPr>
          <w:rFonts w:hint="eastAsia"/>
          <w:bCs/>
          <w:color w:val="auto"/>
          <w:sz w:val="28"/>
          <w:szCs w:val="28"/>
          <w:highlight w:val="none"/>
        </w:rPr>
        <w:fldChar w:fldCharType="end"/>
      </w:r>
    </w:p>
    <w:p w14:paraId="412C0C00">
      <w:pPr>
        <w:pStyle w:val="12"/>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p>
    <w:p w14:paraId="53410EA6">
      <w:pPr>
        <w:pStyle w:val="3"/>
        <w:spacing w:before="312" w:beforeLines="100"/>
        <w:jc w:val="center"/>
        <w:rPr>
          <w:rFonts w:ascii="宋体" w:eastAsia="宋体"/>
          <w:bCs/>
          <w:color w:val="auto"/>
          <w:sz w:val="36"/>
          <w:szCs w:val="36"/>
          <w:highlight w:val="none"/>
        </w:rPr>
        <w:sectPr>
          <w:footerReference r:id="rId7" w:type="first"/>
          <w:footerReference r:id="rId6" w:type="default"/>
          <w:pgSz w:w="11906" w:h="16838"/>
          <w:pgMar w:top="1304" w:right="1361" w:bottom="1304" w:left="1361" w:header="851" w:footer="992" w:gutter="0"/>
          <w:pgNumType w:start="1"/>
          <w:cols w:space="720" w:num="1"/>
          <w:titlePg/>
          <w:docGrid w:type="lines" w:linePitch="312" w:charSpace="0"/>
        </w:sectPr>
      </w:pPr>
    </w:p>
    <w:p w14:paraId="70A44E93">
      <w:pPr>
        <w:pStyle w:val="3"/>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10908"/>
      <w:bookmarkStart w:id="13" w:name="_Toc423973071"/>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19"/>
          <w:rFonts w:cs="宋体"/>
          <w:b/>
          <w:bCs/>
          <w:sz w:val="24"/>
          <w:szCs w:val="24"/>
          <w:highlight w:val="none"/>
          <w:shd w:val="clear" w:color="auto" w:fill="FFFFFF"/>
        </w:rPr>
        <w:t>项目概况</w:t>
      </w:r>
    </w:p>
    <w:p w14:paraId="5D48988D">
      <w:pPr>
        <w:pStyle w:val="15"/>
        <w:shd w:val="clear"/>
        <w:spacing w:before="76" w:beforeAutospacing="0" w:after="76" w:afterAutospacing="0" w:line="360" w:lineRule="auto"/>
        <w:ind w:firstLine="240"/>
        <w:jc w:val="both"/>
        <w:rPr>
          <w:rFonts w:cs="宋体"/>
          <w:highlight w:val="none"/>
        </w:rPr>
      </w:pPr>
      <w:r>
        <w:rPr>
          <w:rFonts w:hint="eastAsia" w:cs="宋体"/>
          <w:highlight w:val="none"/>
          <w:shd w:val="clear" w:color="auto" w:fill="FFFFFF"/>
          <w:lang w:eastAsia="zh-CN"/>
        </w:rPr>
        <w:t>商南县司法局公共法律服务中心建设项目</w:t>
      </w:r>
      <w:r>
        <w:rPr>
          <w:rFonts w:hint="eastAsia" w:cs="宋体"/>
          <w:highlight w:val="none"/>
          <w:shd w:val="clear" w:color="auto" w:fill="FFFFFF"/>
        </w:rPr>
        <w:t>的潜在供应商应在</w:t>
      </w:r>
      <w:r>
        <w:rPr>
          <w:rFonts w:hint="eastAsia" w:hAnsi="Times New Roman" w:cs="Times New Roman"/>
          <w:b w:val="0"/>
          <w:color w:val="auto"/>
          <w:kern w:val="2"/>
          <w:sz w:val="24"/>
          <w:szCs w:val="24"/>
          <w:highlight w:val="none"/>
          <w:lang w:val="en-US" w:eastAsia="zh-CN"/>
        </w:rPr>
        <w:t>陕西省商洛市商州区民主路陕西至诚项目管理集团有限公司商洛分公司</w:t>
      </w:r>
      <w:r>
        <w:rPr>
          <w:rFonts w:hint="eastAsia" w:cs="宋体"/>
          <w:highlight w:val="none"/>
          <w:shd w:val="clear" w:color="auto" w:fill="FFFFFF"/>
        </w:rPr>
        <w:t>获取采购文件，并于</w:t>
      </w:r>
      <w:r>
        <w:rPr>
          <w:rFonts w:hint="eastAsia" w:cs="宋体"/>
          <w:highlight w:val="none"/>
          <w:shd w:val="clear" w:color="auto" w:fill="FFFFFF"/>
          <w:lang w:eastAsia="zh-CN"/>
        </w:rPr>
        <w:t>2025年10月09日 14时30分</w:t>
      </w:r>
      <w:r>
        <w:rPr>
          <w:rFonts w:hint="eastAsia" w:cs="宋体"/>
          <w:highlight w:val="none"/>
          <w:shd w:val="clear" w:color="auto" w:fill="FFFFFF"/>
        </w:rPr>
        <w:t>（北京时间）前提交响应文件。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一、项目基本情况</w:t>
      </w:r>
    </w:p>
    <w:p w14:paraId="7F77756C">
      <w:pPr>
        <w:pStyle w:val="15"/>
        <w:shd w:val="clear" w:color="auto"/>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项目编号：</w:t>
      </w:r>
      <w:r>
        <w:rPr>
          <w:rFonts w:hint="eastAsia" w:cs="宋体"/>
          <w:highlight w:val="none"/>
          <w:shd w:val="clear" w:color="auto" w:fill="FFFFFF"/>
          <w:lang w:eastAsia="zh-CN"/>
        </w:rPr>
        <w:t>SXZCZBSL2025-ZCCS-0716</w:t>
      </w:r>
    </w:p>
    <w:p w14:paraId="3DABF499">
      <w:pPr>
        <w:pStyle w:val="15"/>
        <w:shd w:val="clear" w:color="auto"/>
        <w:spacing w:before="0" w:beforeAutospacing="0" w:after="0" w:afterAutospacing="0" w:line="360" w:lineRule="auto"/>
        <w:ind w:firstLine="240"/>
        <w:jc w:val="both"/>
        <w:rPr>
          <w:rFonts w:hint="eastAsia" w:cs="宋体"/>
          <w:highlight w:val="none"/>
          <w:shd w:val="clear" w:color="auto" w:fill="FFFFFF"/>
          <w:lang w:eastAsia="zh-CN"/>
        </w:rPr>
      </w:pPr>
      <w:r>
        <w:rPr>
          <w:rFonts w:hint="eastAsia" w:cs="宋体"/>
          <w:highlight w:val="none"/>
          <w:shd w:val="clear" w:color="auto" w:fill="FFFFFF"/>
        </w:rPr>
        <w:t>项目名称：</w:t>
      </w:r>
      <w:r>
        <w:rPr>
          <w:rFonts w:hint="eastAsia" w:cs="宋体"/>
          <w:highlight w:val="none"/>
          <w:shd w:val="clear" w:color="auto" w:fill="FFFFFF"/>
          <w:lang w:eastAsia="zh-CN"/>
        </w:rPr>
        <w:t>商南县司法局公共法律服务中心建设项目</w:t>
      </w:r>
    </w:p>
    <w:p w14:paraId="2732D95C">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采购方式：竞争性磋商</w:t>
      </w:r>
    </w:p>
    <w:p w14:paraId="75609830">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预算金额：</w:t>
      </w:r>
      <w:r>
        <w:rPr>
          <w:rFonts w:hint="eastAsia" w:cs="宋体"/>
          <w:highlight w:val="none"/>
          <w:shd w:val="clear" w:color="auto" w:fill="FFFFFF"/>
          <w:lang w:val="en-US" w:eastAsia="zh-CN"/>
        </w:rPr>
        <w:t>500,000.00元</w:t>
      </w:r>
    </w:p>
    <w:p w14:paraId="24BE97E3">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采购需求：</w:t>
      </w:r>
    </w:p>
    <w:p w14:paraId="4D367B8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w:t>
      </w:r>
      <w:r>
        <w:rPr>
          <w:rFonts w:hint="eastAsia" w:cs="Times New Roman"/>
          <w:b w:val="0"/>
          <w:color w:val="auto"/>
          <w:kern w:val="2"/>
          <w:sz w:val="24"/>
          <w:szCs w:val="24"/>
          <w:highlight w:val="none"/>
          <w:lang w:val="en-US" w:eastAsia="zh-CN"/>
        </w:rPr>
        <w:t>商南县司法局公共法律服务中心建设项目</w:t>
      </w:r>
      <w:r>
        <w:rPr>
          <w:rFonts w:hint="eastAsia" w:ascii="宋体" w:hAnsi="宋体" w:eastAsia="宋体" w:cs="Times New Roman"/>
          <w:b w:val="0"/>
          <w:color w:val="auto"/>
          <w:kern w:val="2"/>
          <w:sz w:val="24"/>
          <w:szCs w:val="24"/>
          <w:highlight w:val="none"/>
          <w:lang w:eastAsia="zh-CN"/>
        </w:rPr>
        <w:t>):</w:t>
      </w:r>
    </w:p>
    <w:p w14:paraId="575D8D3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合同包预算金额：</w:t>
      </w:r>
      <w:r>
        <w:rPr>
          <w:rFonts w:hint="eastAsia" w:cs="宋体"/>
          <w:highlight w:val="none"/>
          <w:shd w:val="clear" w:color="auto" w:fill="FFFFFF"/>
          <w:lang w:val="en-US" w:eastAsia="zh-CN"/>
        </w:rPr>
        <w:t>500,000.00元</w:t>
      </w:r>
    </w:p>
    <w:tbl>
      <w:tblPr>
        <w:tblStyle w:val="16"/>
        <w:tblW w:w="9548" w:type="dxa"/>
        <w:tblInd w:w="1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1014"/>
        <w:gridCol w:w="2248"/>
        <w:gridCol w:w="1016"/>
        <w:gridCol w:w="1513"/>
        <w:gridCol w:w="1570"/>
        <w:gridCol w:w="1584"/>
      </w:tblGrid>
      <w:tr w14:paraId="65427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FCAD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1EED4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22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E78F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B79F7">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14:paraId="45E9C312">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159B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B9FC2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8127BC">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14:paraId="1736C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2805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02FD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其他信息化设备</w:t>
            </w:r>
          </w:p>
        </w:tc>
        <w:tc>
          <w:tcPr>
            <w:tcW w:w="22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887E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hAnsi="宋体" w:cs="宋体"/>
                <w:color w:val="000000" w:themeColor="text1"/>
                <w:kern w:val="0"/>
                <w:sz w:val="15"/>
                <w:szCs w:val="15"/>
                <w:highlight w:val="none"/>
                <w:lang w:val="en-US" w:eastAsia="zh-CN" w:bidi="ar"/>
                <w14:textFill>
                  <w14:solidFill>
                    <w14:schemeClr w14:val="tx1"/>
                  </w14:solidFill>
                </w14:textFill>
              </w:rPr>
              <w:t>公共法律服务中心电子信息显示屏、公共法律服务终端、智能公共法律服务自助服务云终端、电脑、打印机、激光打印扫描一体机、高拍仪、碎纸机、业务桌椅等。</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A21E5">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hAnsi="宋体" w:cs="宋体"/>
                <w:color w:val="000000" w:themeColor="text1"/>
                <w:kern w:val="0"/>
                <w:sz w:val="21"/>
                <w:szCs w:val="21"/>
                <w:highlight w:val="none"/>
                <w:lang w:val="en-US" w:eastAsia="zh-CN" w:bidi="ar"/>
                <w14:textFill>
                  <w14:solidFill>
                    <w14:schemeClr w14:val="tx1"/>
                  </w14:solidFill>
                </w14:textFill>
              </w:rPr>
              <w:t>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AE85E8">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C44FC3">
            <w:pPr>
              <w:keepNext w:val="0"/>
              <w:keepLines w:val="0"/>
              <w:pageBreakBefore w:val="0"/>
              <w:widowControl/>
              <w:suppressLineNumbers w:val="0"/>
              <w:shd w:val="clear"/>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default" w:ascii="宋体" w:hAnsi="宋体" w:eastAsia="宋体" w:cs="宋体"/>
                <w:sz w:val="21"/>
                <w:szCs w:val="21"/>
                <w:highlight w:val="none"/>
                <w:lang w:val="en-US"/>
              </w:rPr>
            </w:pPr>
            <w:r>
              <w:rPr>
                <w:rFonts w:hint="eastAsia" w:hAnsi="宋体" w:cs="宋体"/>
                <w:color w:val="000000" w:themeColor="text1"/>
                <w:kern w:val="0"/>
                <w:sz w:val="21"/>
                <w:szCs w:val="21"/>
                <w:highlight w:val="none"/>
                <w:lang w:val="en-US" w:eastAsia="zh-CN" w:bidi="ar"/>
                <w14:textFill>
                  <w14:solidFill>
                    <w14:schemeClr w14:val="tx1"/>
                  </w14:solidFill>
                </w14:textFill>
              </w:rPr>
              <w:t>500,000.00元</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F969DD">
            <w:pPr>
              <w:keepNext w:val="0"/>
              <w:keepLines w:val="0"/>
              <w:pageBreakBefore w:val="0"/>
              <w:widowControl/>
              <w:suppressLineNumbers w:val="0"/>
              <w:shd w:val="clear"/>
              <w:kinsoku/>
              <w:wordWrap/>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hAnsi="宋体" w:cs="宋体"/>
                <w:color w:val="000000" w:themeColor="text1"/>
                <w:kern w:val="0"/>
                <w:sz w:val="21"/>
                <w:szCs w:val="21"/>
                <w:highlight w:val="none"/>
                <w:lang w:val="en-US" w:eastAsia="zh-CN" w:bidi="ar"/>
                <w14:textFill>
                  <w14:solidFill>
                    <w14:schemeClr w14:val="tx1"/>
                  </w14:solidFill>
                </w14:textFill>
              </w:rPr>
              <w:t>500,000.00元</w:t>
            </w:r>
          </w:p>
        </w:tc>
      </w:tr>
    </w:tbl>
    <w:p w14:paraId="5A2A075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val="en-US" w:eastAsia="zh-CN"/>
        </w:rPr>
        <w:t>详见采购文件</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二、申请人的资格要求：</w:t>
      </w:r>
    </w:p>
    <w:p w14:paraId="09F9AD42">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p>
    <w:p w14:paraId="7FAC18E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003C0DFD">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w:t>
      </w:r>
      <w:r>
        <w:rPr>
          <w:rFonts w:hint="eastAsia" w:hAnsi="宋体" w:cs="Times New Roman"/>
          <w:b w:val="0"/>
          <w:color w:val="auto"/>
          <w:kern w:val="2"/>
          <w:sz w:val="24"/>
          <w:szCs w:val="24"/>
          <w:highlight w:val="none"/>
          <w:lang w:val="en-US" w:eastAsia="zh-CN"/>
        </w:rPr>
        <w:t>商南县司法局公共法律服务中心建设项目</w:t>
      </w:r>
      <w:r>
        <w:rPr>
          <w:rFonts w:hint="eastAsia" w:ascii="宋体" w:hAnsi="宋体" w:eastAsia="宋体" w:cs="Times New Roman"/>
          <w:b w:val="0"/>
          <w:color w:val="auto"/>
          <w:kern w:val="2"/>
          <w:sz w:val="24"/>
          <w:szCs w:val="24"/>
          <w:highlight w:val="none"/>
          <w:lang w:eastAsia="zh-CN"/>
        </w:rPr>
        <w:t>)落实政府采购政策需满足的资格要求如下:</w:t>
      </w:r>
    </w:p>
    <w:p w14:paraId="0D123D2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（1）《政府采购促进中小企业发展管理办法》（财库〔2020〕46号）；</w:t>
      </w:r>
    </w:p>
    <w:p w14:paraId="772EF7A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（2）《财政部司法部关于政府采购支持监狱企业发展有关问题的通知》（财库〔2014〕68号）；</w:t>
      </w:r>
    </w:p>
    <w:p w14:paraId="1D30F5AA">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（3）《关于促进残疾人就业政府采购政策的通知》（财库〔2017〕141号）；</w:t>
      </w:r>
    </w:p>
    <w:p w14:paraId="098A6479">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（4）《节能产品政府采购实施意见》（财库〔2004〕185号）；</w:t>
      </w:r>
    </w:p>
    <w:p w14:paraId="612425E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（5）《环境标志产品政府采购实施的意见》（财库〔2006〕90号）；</w:t>
      </w:r>
    </w:p>
    <w:p w14:paraId="79BA2FD5">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（6）《国务院办公厅关于建立政府强制采购节能产品制度的通知》（国办发〔2007〕51号）；</w:t>
      </w:r>
    </w:p>
    <w:p w14:paraId="3C65AFD1">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（7）财政部发展改革委生态环境部市场监管总局关于调整优化节能产品、环境标志产品政府采购执行机制的通知（财库〔2019〕9号）；</w:t>
      </w:r>
    </w:p>
    <w:p w14:paraId="00AA8F81">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（8）《关于印发环境标志产品政府采购品目清单的通知》（财库〔2019〕18号）；</w:t>
      </w:r>
    </w:p>
    <w:p w14:paraId="28FD0433">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（9）《关于印发节能产品政府采购品目清单的通知》（财库〔2019〕19号）；</w:t>
      </w:r>
    </w:p>
    <w:p w14:paraId="48D04B9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（10）《关于发布参与实施政府采购节能产品、环境标志产品认证机构名录的公告》（2019年第16号）；</w:t>
      </w:r>
    </w:p>
    <w:p w14:paraId="5F6653E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（11）《关于运用政府采购政策支持乡村产业振兴的通知》（财库〔2021〕19号）；</w:t>
      </w:r>
    </w:p>
    <w:p w14:paraId="0D653CE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（12）陕西省财政厅关于印发《陕西省中小企业政府采购信用融资办法》（陕财办采〔2018〕23号），相关政策、业务流程、办理平台（详见http://www.ccgp-shaanxi.gov.cn/zcdservice/zcd/shanxi/）；</w:t>
      </w:r>
    </w:p>
    <w:p w14:paraId="6F961DD6">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（13）《陕西省财政厅关于加快推进我省中小企业政府采购信用融资工作的通知》（陕财办采〔2020〕15号）；</w:t>
      </w:r>
    </w:p>
    <w:p w14:paraId="5E215DA2">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（14）《关于进一步加强政府绿色采购有关问题的通知》（陕财办采〔2021〕29号）；</w:t>
      </w:r>
    </w:p>
    <w:p w14:paraId="7591DF8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（15）《陕西省财政厅陕西省工业和信息化厅关于运用政府采购政策支持首台（套）及创新产品有关事项的通知》（陕财办采〔2021〕17号）；</w:t>
      </w:r>
    </w:p>
    <w:p w14:paraId="43C1B4F5">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（16）《关于进一步加大政府采购支持中小企业力度的通知》（财库〔2022〕19号）、《关于落实政府采购支持中小企业政策有关事项的通知》（陕财办采函〔2022〕10号）；</w:t>
      </w:r>
    </w:p>
    <w:p w14:paraId="7B8B2C49">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（17）其他需要落实的政府采购政策。</w:t>
      </w:r>
    </w:p>
    <w:p w14:paraId="497B810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63EBC99D">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w:t>
      </w:r>
      <w:r>
        <w:rPr>
          <w:rFonts w:hint="eastAsia" w:hAnsi="宋体" w:cs="Times New Roman"/>
          <w:b w:val="0"/>
          <w:color w:val="auto"/>
          <w:kern w:val="2"/>
          <w:sz w:val="24"/>
          <w:szCs w:val="24"/>
          <w:highlight w:val="none"/>
          <w:lang w:val="en-US" w:eastAsia="zh-CN"/>
        </w:rPr>
        <w:t>商南县司法局公共法律服务中心建设项目</w:t>
      </w:r>
      <w:r>
        <w:rPr>
          <w:rFonts w:hint="eastAsia" w:ascii="宋体" w:hAnsi="宋体" w:eastAsia="宋体" w:cs="Times New Roman"/>
          <w:b w:val="0"/>
          <w:color w:val="auto"/>
          <w:kern w:val="2"/>
          <w:sz w:val="24"/>
          <w:szCs w:val="24"/>
          <w:highlight w:val="none"/>
          <w:lang w:eastAsia="zh-CN"/>
        </w:rPr>
        <w:t>)特定资格要求如下:</w:t>
      </w:r>
    </w:p>
    <w:p w14:paraId="0F1547B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(1）提供合格有效的法人或者其他组织的营业执照等证明文件，自然人的身份证明；</w:t>
      </w:r>
    </w:p>
    <w:p w14:paraId="4AB63B9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(2）提供法定代表人授权书（附法定代表人、被授权人身份证复印件），法定代表人直接参加</w:t>
      </w:r>
      <w:r>
        <w:rPr>
          <w:rFonts w:hint="eastAsia" w:ascii="宋体" w:hAnsi="宋体" w:eastAsia="宋体" w:cs="Times New Roman"/>
          <w:b w:val="0"/>
          <w:color w:val="auto"/>
          <w:kern w:val="2"/>
          <w:sz w:val="24"/>
          <w:szCs w:val="24"/>
          <w:highlight w:val="none"/>
          <w:lang w:val="en-US" w:eastAsia="zh-CN"/>
        </w:rPr>
        <w:t>的</w:t>
      </w:r>
      <w:r>
        <w:rPr>
          <w:rFonts w:hint="eastAsia" w:ascii="宋体" w:hAnsi="宋体" w:eastAsia="宋体" w:cs="Times New Roman"/>
          <w:b w:val="0"/>
          <w:color w:val="auto"/>
          <w:kern w:val="2"/>
          <w:sz w:val="24"/>
          <w:szCs w:val="24"/>
          <w:highlight w:val="none"/>
          <w:lang w:eastAsia="zh-CN"/>
        </w:rPr>
        <w:t>，须提供法定代表人身份证明及身份证复印件）；</w:t>
      </w:r>
    </w:p>
    <w:p w14:paraId="7AE5B8C6">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(3）财务状况：提供</w:t>
      </w:r>
      <w:r>
        <w:rPr>
          <w:rFonts w:hint="eastAsia" w:hAnsi="宋体" w:cs="Times New Roman"/>
          <w:b w:val="0"/>
          <w:color w:val="auto"/>
          <w:kern w:val="2"/>
          <w:sz w:val="24"/>
          <w:szCs w:val="24"/>
          <w:highlight w:val="none"/>
          <w:lang w:val="en-US" w:eastAsia="zh-CN"/>
        </w:rPr>
        <w:t>2024</w:t>
      </w:r>
      <w:r>
        <w:rPr>
          <w:rFonts w:hint="eastAsia" w:ascii="宋体" w:hAnsi="宋体" w:eastAsia="宋体" w:cs="Times New Roman"/>
          <w:b w:val="0"/>
          <w:color w:val="auto"/>
          <w:kern w:val="2"/>
          <w:sz w:val="24"/>
          <w:szCs w:val="24"/>
          <w:highlight w:val="none"/>
          <w:lang w:eastAsia="zh-CN"/>
        </w:rPr>
        <w:t>年度经审计的财务审计报告（成立时间至提交磋商响应文件截止时间不足一年的可提供成立后任意时段的资产负债表）或开标时间前六个月内银行出具的资信证明；</w:t>
      </w:r>
    </w:p>
    <w:p w14:paraId="6659B50A">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(4）税收缴纳证明：提供磋商截止日前近一年内任意一个月的纳税证明或完税证明（任意税种），依法免税的单位应提供相关证明材料；</w:t>
      </w:r>
    </w:p>
    <w:p w14:paraId="5DC2E9B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52E8DF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(6）供应商通过“信用中国”网站(www.creditchina.gov.cn)、中国政府采购网(www.ccgp.gov.cn)等查询相关主体信用记录；</w:t>
      </w:r>
    </w:p>
    <w:p w14:paraId="6AEA8E23">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(7）参加政府采购活动前3年内，在经营活动中没有重大违法记录的书面声明;</w:t>
      </w:r>
    </w:p>
    <w:p w14:paraId="62A97C33">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(8）提供具有履行合同所必需的设备和专业技术能力的书面承诺；</w:t>
      </w:r>
    </w:p>
    <w:p w14:paraId="64D6B7B4">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val="en-US" w:eastAsia="zh-CN"/>
        </w:rPr>
        <w:t>9</w:t>
      </w:r>
      <w:r>
        <w:rPr>
          <w:rFonts w:hint="eastAsia" w:ascii="宋体" w:hAnsi="宋体" w:eastAsia="宋体" w:cs="Times New Roman"/>
          <w:b w:val="0"/>
          <w:color w:val="auto"/>
          <w:kern w:val="2"/>
          <w:sz w:val="24"/>
          <w:szCs w:val="24"/>
          <w:highlight w:val="none"/>
          <w:lang w:eastAsia="zh-CN"/>
        </w:rPr>
        <w:t>）</w:t>
      </w:r>
      <w:r>
        <w:rPr>
          <w:rFonts w:hint="eastAsia" w:hAnsi="宋体" w:cs="Times New Roman"/>
          <w:b w:val="0"/>
          <w:color w:val="auto"/>
          <w:kern w:val="2"/>
          <w:sz w:val="24"/>
          <w:szCs w:val="24"/>
          <w:highlight w:val="none"/>
          <w:lang w:val="en-US" w:eastAsia="zh-CN"/>
        </w:rPr>
        <w:t>供应商须提供中小企业声明函</w:t>
      </w:r>
      <w:r>
        <w:rPr>
          <w:rFonts w:hint="eastAsia" w:ascii="宋体" w:hAnsi="宋体" w:eastAsia="宋体" w:cs="Times New Roman"/>
          <w:b w:val="0"/>
          <w:color w:val="auto"/>
          <w:kern w:val="2"/>
          <w:sz w:val="24"/>
          <w:szCs w:val="24"/>
          <w:highlight w:val="none"/>
          <w:lang w:val="en-US" w:eastAsia="zh-CN"/>
        </w:rPr>
        <w:t>；</w:t>
      </w:r>
    </w:p>
    <w:p w14:paraId="2B7AF99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val="en-US" w:eastAsia="zh-CN"/>
        </w:rPr>
        <w:t>10</w:t>
      </w:r>
      <w:r>
        <w:rPr>
          <w:rFonts w:hint="eastAsia" w:ascii="宋体" w:hAnsi="宋体" w:eastAsia="宋体" w:cs="Times New Roman"/>
          <w:b w:val="0"/>
          <w:color w:val="auto"/>
          <w:kern w:val="2"/>
          <w:sz w:val="24"/>
          <w:szCs w:val="24"/>
          <w:highlight w:val="none"/>
          <w:lang w:eastAsia="zh-CN"/>
        </w:rPr>
        <w:t>）本项目不接受联合体磋商（提供承诺书）；</w:t>
      </w:r>
    </w:p>
    <w:p w14:paraId="47095F3A">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三、获取采购文件</w:t>
      </w:r>
    </w:p>
    <w:p w14:paraId="4FE034C4">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时间：</w:t>
      </w:r>
      <w:r>
        <w:rPr>
          <w:rFonts w:hint="eastAsia" w:cs="宋体"/>
          <w:highlight w:val="none"/>
          <w:shd w:val="clear" w:color="auto" w:fill="FFFFFF"/>
          <w:lang w:eastAsia="zh-CN"/>
        </w:rPr>
        <w:t>202</w:t>
      </w:r>
      <w:r>
        <w:rPr>
          <w:rFonts w:hint="eastAsia" w:cs="宋体"/>
          <w:highlight w:val="none"/>
          <w:shd w:val="clear" w:color="auto" w:fill="FFFFFF"/>
          <w:lang w:val="en-US" w:eastAsia="zh-CN"/>
        </w:rPr>
        <w:t>5</w:t>
      </w:r>
      <w:r>
        <w:rPr>
          <w:rFonts w:hint="eastAsia" w:cs="宋体"/>
          <w:highlight w:val="none"/>
          <w:shd w:val="clear" w:color="auto" w:fill="FFFFFF"/>
          <w:lang w:eastAsia="zh-CN"/>
        </w:rPr>
        <w:t>年</w:t>
      </w:r>
      <w:r>
        <w:rPr>
          <w:rFonts w:hint="eastAsia" w:cs="宋体"/>
          <w:highlight w:val="none"/>
          <w:shd w:val="clear" w:color="auto" w:fill="FFFFFF"/>
          <w:lang w:val="en-US" w:eastAsia="zh-CN"/>
        </w:rPr>
        <w:t>09</w:t>
      </w:r>
      <w:r>
        <w:rPr>
          <w:rFonts w:hint="eastAsia" w:cs="宋体"/>
          <w:highlight w:val="none"/>
          <w:shd w:val="clear" w:color="auto" w:fill="FFFFFF"/>
          <w:lang w:eastAsia="zh-CN"/>
        </w:rPr>
        <w:t>月</w:t>
      </w:r>
      <w:r>
        <w:rPr>
          <w:rFonts w:hint="eastAsia" w:cs="宋体"/>
          <w:highlight w:val="none"/>
          <w:shd w:val="clear" w:color="auto" w:fill="FFFFFF"/>
          <w:lang w:val="en-US" w:eastAsia="zh-CN"/>
        </w:rPr>
        <w:t>25</w:t>
      </w:r>
      <w:r>
        <w:rPr>
          <w:rFonts w:hint="eastAsia" w:cs="宋体"/>
          <w:highlight w:val="none"/>
          <w:shd w:val="clear" w:color="auto" w:fill="FFFFFF"/>
          <w:lang w:eastAsia="zh-CN"/>
        </w:rPr>
        <w:t>日至202</w:t>
      </w:r>
      <w:r>
        <w:rPr>
          <w:rFonts w:hint="eastAsia" w:cs="宋体"/>
          <w:highlight w:val="none"/>
          <w:shd w:val="clear" w:color="auto" w:fill="FFFFFF"/>
          <w:lang w:val="en-US" w:eastAsia="zh-CN"/>
        </w:rPr>
        <w:t>5</w:t>
      </w:r>
      <w:r>
        <w:rPr>
          <w:rFonts w:hint="eastAsia" w:cs="宋体"/>
          <w:highlight w:val="none"/>
          <w:shd w:val="clear" w:color="auto" w:fill="FFFFFF"/>
          <w:lang w:eastAsia="zh-CN"/>
        </w:rPr>
        <w:t>年</w:t>
      </w:r>
      <w:r>
        <w:rPr>
          <w:rFonts w:hint="eastAsia" w:cs="宋体"/>
          <w:highlight w:val="none"/>
          <w:shd w:val="clear" w:color="auto" w:fill="FFFFFF"/>
          <w:lang w:val="en-US" w:eastAsia="zh-CN"/>
        </w:rPr>
        <w:t>09</w:t>
      </w:r>
      <w:r>
        <w:rPr>
          <w:rFonts w:hint="eastAsia" w:cs="宋体"/>
          <w:highlight w:val="none"/>
          <w:shd w:val="clear" w:color="auto" w:fill="FFFFFF"/>
          <w:lang w:eastAsia="zh-CN"/>
        </w:rPr>
        <w:t>月</w:t>
      </w:r>
      <w:r>
        <w:rPr>
          <w:rFonts w:hint="eastAsia" w:cs="宋体"/>
          <w:highlight w:val="none"/>
          <w:shd w:val="clear" w:color="auto" w:fill="FFFFFF"/>
          <w:lang w:val="en-US" w:eastAsia="zh-CN"/>
        </w:rPr>
        <w:t>30</w:t>
      </w:r>
      <w:r>
        <w:rPr>
          <w:rFonts w:hint="eastAsia" w:cs="宋体"/>
          <w:highlight w:val="none"/>
          <w:shd w:val="clear" w:color="auto" w:fill="FFFFFF"/>
          <w:lang w:eastAsia="zh-CN"/>
        </w:rPr>
        <w:t>日</w:t>
      </w:r>
      <w:r>
        <w:rPr>
          <w:rFonts w:hint="eastAsia" w:cs="宋体"/>
          <w:highlight w:val="none"/>
          <w:shd w:val="clear" w:color="auto" w:fill="FFFFFF"/>
        </w:rPr>
        <w:t>，每天上午09:00:00至12:00:00，下午14:00:00至17:00:00（北京时间）</w:t>
      </w:r>
    </w:p>
    <w:p w14:paraId="13E18538">
      <w:pPr>
        <w:pStyle w:val="15"/>
        <w:shd w:val="clear" w:color="auto"/>
        <w:spacing w:before="0" w:beforeAutospacing="0" w:after="0" w:afterAutospacing="0" w:line="360" w:lineRule="auto"/>
        <w:ind w:firstLine="240"/>
        <w:jc w:val="both"/>
        <w:rPr>
          <w:rFonts w:hint="eastAsia" w:cs="宋体"/>
          <w:highlight w:val="none"/>
          <w:shd w:val="clear" w:color="auto" w:fill="FFFFFF"/>
          <w:lang w:eastAsia="zh-CN"/>
        </w:rPr>
      </w:pPr>
      <w:r>
        <w:rPr>
          <w:rFonts w:hint="eastAsia" w:cs="宋体"/>
          <w:highlight w:val="none"/>
          <w:shd w:val="clear" w:color="auto" w:fill="FFFFFF"/>
        </w:rPr>
        <w:t>途径：</w:t>
      </w:r>
      <w:r>
        <w:rPr>
          <w:rFonts w:hint="eastAsia" w:cs="宋体"/>
          <w:highlight w:val="none"/>
          <w:shd w:val="clear" w:color="auto" w:fill="FFFFFF"/>
          <w:lang w:val="en-US" w:eastAsia="zh-CN"/>
        </w:rPr>
        <w:t>陕西省商洛市商州区民主路陕西至诚项目管理集团有限公司商洛分公司</w:t>
      </w:r>
    </w:p>
    <w:p w14:paraId="436661DD">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方式：现场获取</w:t>
      </w:r>
    </w:p>
    <w:p w14:paraId="5F2BB6E0">
      <w:pPr>
        <w:pStyle w:val="15"/>
        <w:shd w:val="clear" w:color="auto"/>
        <w:spacing w:before="0" w:beforeAutospacing="0" w:after="0" w:afterAutospacing="0" w:line="360" w:lineRule="auto"/>
        <w:ind w:firstLine="240"/>
        <w:jc w:val="both"/>
        <w:rPr>
          <w:rFonts w:hint="eastAsia" w:eastAsia="宋体" w:cs="宋体"/>
          <w:color w:val="C00000"/>
          <w:highlight w:val="none"/>
          <w:lang w:val="en-US" w:eastAsia="zh-CN"/>
        </w:rPr>
      </w:pPr>
      <w:r>
        <w:rPr>
          <w:rFonts w:hint="eastAsia" w:cs="宋体"/>
          <w:highlight w:val="none"/>
          <w:shd w:val="clear" w:color="auto" w:fill="FFFFFF"/>
        </w:rPr>
        <w:t>售价：</w:t>
      </w:r>
      <w:r>
        <w:rPr>
          <w:rFonts w:hint="eastAsia" w:cs="宋体"/>
          <w:color w:val="auto"/>
          <w:highlight w:val="none"/>
          <w:shd w:val="clear" w:color="auto" w:fill="FFFFFF"/>
          <w:lang w:val="en-US" w:eastAsia="zh-CN"/>
        </w:rPr>
        <w:t>500</w:t>
      </w:r>
      <w:r>
        <w:rPr>
          <w:rFonts w:hint="eastAsia" w:cs="宋体"/>
          <w:color w:val="auto"/>
          <w:highlight w:val="none"/>
          <w:shd w:val="clear" w:color="auto" w:fill="FFFFFF"/>
        </w:rPr>
        <w:t>元</w:t>
      </w:r>
    </w:p>
    <w:p w14:paraId="53FAA1CC">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四、响应文件提交</w:t>
      </w:r>
    </w:p>
    <w:p w14:paraId="729D1C65">
      <w:pPr>
        <w:pStyle w:val="15"/>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lang w:eastAsia="zh-CN"/>
        </w:rPr>
        <w:t>截止时间：</w:t>
      </w:r>
      <w:r>
        <w:rPr>
          <w:rFonts w:hint="eastAsia" w:cs="宋体"/>
          <w:highlight w:val="none"/>
          <w:shd w:val="clear" w:color="auto" w:fill="FFFFFF"/>
          <w:lang w:eastAsia="zh-CN"/>
        </w:rPr>
        <w:t>2025年10月09日 14时30分</w:t>
      </w:r>
      <w:r>
        <w:rPr>
          <w:rFonts w:hint="eastAsia" w:ascii="宋体" w:hAnsi="宋体" w:eastAsia="宋体" w:cs="宋体"/>
          <w:highlight w:val="none"/>
          <w:shd w:val="clear" w:color="auto" w:fill="FFFFFF"/>
          <w:lang w:eastAsia="zh-CN"/>
        </w:rPr>
        <w:t>（北京时间）</w:t>
      </w:r>
    </w:p>
    <w:p w14:paraId="2073871B">
      <w:pPr>
        <w:pStyle w:val="15"/>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w:t>
      </w:r>
      <w:r>
        <w:rPr>
          <w:rFonts w:hint="eastAsia" w:cs="宋体"/>
          <w:highlight w:val="none"/>
          <w:shd w:val="clear" w:color="auto" w:fill="FFFFFF"/>
          <w:lang w:val="en-US" w:eastAsia="zh-CN"/>
        </w:rPr>
        <w:t>陕西省商洛市商州区民主路陕西至诚项目管理集团有限公司商洛分公司</w:t>
      </w:r>
    </w:p>
    <w:p w14:paraId="5A28BF9D">
      <w:pPr>
        <w:widowControl/>
        <w:shd w:val="clear" w:color="auto"/>
        <w:spacing w:before="75" w:beforeAutospacing="0" w:afterAutospacing="0" w:line="360" w:lineRule="auto"/>
        <w:outlineLvl w:val="9"/>
        <w:rPr>
          <w:rStyle w:val="19"/>
          <w:rFonts w:hint="default" w:cs="宋体" w:asciiTheme="minorHAnsi" w:hAnsiTheme="minorHAnsi" w:eastAsiaTheme="minorEastAsia"/>
          <w:b/>
          <w:bCs/>
          <w:highlight w:val="none"/>
          <w:shd w:val="clear" w:color="auto" w:fill="FFFFFF"/>
          <w:lang w:val="en-US" w:eastAsia="zh-CN"/>
        </w:rPr>
      </w:pPr>
      <w:r>
        <w:rPr>
          <w:rStyle w:val="19"/>
          <w:rFonts w:hint="eastAsia" w:cs="宋体" w:asciiTheme="minorHAnsi" w:hAnsiTheme="minorHAnsi" w:eastAsiaTheme="minorEastAsia"/>
          <w:b/>
          <w:bCs/>
          <w:highlight w:val="none"/>
          <w:shd w:val="clear" w:color="auto" w:fill="FFFFFF"/>
          <w:lang w:val="en-US" w:eastAsia="zh-CN"/>
        </w:rPr>
        <w:t>五、开启</w:t>
      </w:r>
    </w:p>
    <w:p w14:paraId="5F792229">
      <w:pPr>
        <w:pStyle w:val="15"/>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时间：</w:t>
      </w:r>
      <w:r>
        <w:rPr>
          <w:rFonts w:hint="eastAsia" w:cs="宋体"/>
          <w:highlight w:val="none"/>
          <w:shd w:val="clear" w:color="auto" w:fill="FFFFFF"/>
          <w:lang w:val="en-US" w:eastAsia="zh-CN"/>
        </w:rPr>
        <w:t>2025年10月09日 14时30分</w:t>
      </w:r>
      <w:r>
        <w:rPr>
          <w:rFonts w:hint="eastAsia" w:ascii="宋体" w:hAnsi="宋体" w:eastAsia="宋体" w:cs="宋体"/>
          <w:highlight w:val="none"/>
          <w:shd w:val="clear" w:color="auto" w:fill="FFFFFF"/>
          <w:lang w:val="en-US" w:eastAsia="zh-CN"/>
        </w:rPr>
        <w:t>（北京时间）</w:t>
      </w:r>
    </w:p>
    <w:p w14:paraId="166F899B">
      <w:pPr>
        <w:pStyle w:val="15"/>
        <w:shd w:val="clear" w:color="auto"/>
        <w:spacing w:before="0" w:beforeAutospacing="0" w:after="0" w:afterAutospacing="0" w:line="360" w:lineRule="auto"/>
        <w:ind w:firstLine="240"/>
        <w:jc w:val="both"/>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w:t>
      </w:r>
      <w:r>
        <w:rPr>
          <w:rFonts w:hint="eastAsia" w:cs="宋体"/>
          <w:highlight w:val="none"/>
          <w:shd w:val="clear" w:color="auto" w:fill="FFFFFF"/>
          <w:lang w:val="en-US" w:eastAsia="zh-CN"/>
        </w:rPr>
        <w:t>陕西省商洛市商州区民主路陕西至诚项目管理集团有限公司商洛分公司</w:t>
      </w:r>
    </w:p>
    <w:p w14:paraId="44AF306C">
      <w:pPr>
        <w:widowControl/>
        <w:shd w:val="clear" w:color="auto"/>
        <w:spacing w:before="75" w:beforeAutospacing="0" w:afterAutospacing="0" w:line="360" w:lineRule="auto"/>
        <w:outlineLvl w:val="9"/>
        <w:rPr>
          <w:rStyle w:val="19"/>
          <w:rFonts w:hint="default" w:cs="宋体" w:asciiTheme="minorHAnsi" w:hAnsiTheme="minorHAnsi" w:eastAsiaTheme="minorEastAsia"/>
          <w:b/>
          <w:bCs/>
          <w:highlight w:val="none"/>
          <w:shd w:val="clear" w:color="auto" w:fill="FFFFFF"/>
          <w:lang w:val="en-US" w:eastAsia="zh-CN"/>
        </w:rPr>
      </w:pPr>
      <w:r>
        <w:rPr>
          <w:rStyle w:val="19"/>
          <w:rFonts w:hint="eastAsia" w:cs="宋体" w:asciiTheme="minorHAnsi" w:hAnsiTheme="minorHAnsi" w:eastAsiaTheme="minorEastAsia"/>
          <w:b/>
          <w:bCs/>
          <w:highlight w:val="none"/>
          <w:shd w:val="clear" w:color="auto" w:fill="FFFFFF"/>
          <w:lang w:val="en-US" w:eastAsia="zh-CN"/>
        </w:rPr>
        <w:t>六、公告期限</w:t>
      </w:r>
    </w:p>
    <w:p w14:paraId="28970878">
      <w:pPr>
        <w:pStyle w:val="15"/>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七、其他补充事宜</w:t>
      </w:r>
    </w:p>
    <w:p w14:paraId="0C75E5AB">
      <w:pPr>
        <w:widowControl/>
        <w:shd w:val="clear" w:color="auto"/>
        <w:spacing w:before="75" w:beforeAutospacing="0" w:afterAutospacing="0" w:line="360" w:lineRule="auto"/>
        <w:outlineLvl w:val="9"/>
        <w:rPr>
          <w:rStyle w:val="19"/>
          <w:rFonts w:hint="eastAsia" w:cs="宋体"/>
          <w:highlight w:val="none"/>
          <w:shd w:val="clear" w:color="auto" w:fill="FFFFFF"/>
          <w:lang w:bidi="ar"/>
        </w:rPr>
      </w:pPr>
      <w:r>
        <w:rPr>
          <w:rStyle w:val="19"/>
          <w:rFonts w:hint="eastAsia" w:cs="宋体"/>
          <w:highlight w:val="none"/>
          <w:shd w:val="clear" w:color="auto" w:fill="FFFFFF"/>
          <w:lang w:bidi="ar"/>
        </w:rPr>
        <w:t>（1）供应商领取采购文件时，请携带单位介绍信及经办人身份证原件及复印件加盖公章；</w:t>
      </w:r>
    </w:p>
    <w:p w14:paraId="10E4A33D">
      <w:pPr>
        <w:widowControl/>
        <w:shd w:val="clear" w:color="auto"/>
        <w:spacing w:before="75" w:beforeAutospacing="0" w:afterAutospacing="0" w:line="360" w:lineRule="auto"/>
        <w:outlineLvl w:val="9"/>
        <w:rPr>
          <w:rStyle w:val="19"/>
          <w:rFonts w:hint="eastAsia" w:cs="宋体"/>
          <w:highlight w:val="none"/>
          <w:shd w:val="clear" w:color="auto" w:fill="FFFFFF"/>
          <w:lang w:bidi="ar"/>
        </w:rPr>
      </w:pPr>
      <w:r>
        <w:rPr>
          <w:rStyle w:val="19"/>
          <w:rFonts w:hint="eastAsia" w:cs="宋体"/>
          <w:highlight w:val="none"/>
          <w:shd w:val="clear" w:color="auto" w:fill="FFFFFF"/>
          <w:lang w:bidi="ar"/>
        </w:rPr>
        <w:t>（2）请供应商按照《陕西省财政厅关于政府采购供应商注册登记有关事项的通知》中的要求，通过陕西省政府采购网（http://www.ccgp-shaanxi.gov.cn/）注册登记加入陕西省政府采购供应商库；</w:t>
      </w:r>
    </w:p>
    <w:p w14:paraId="7AC6A781">
      <w:pPr>
        <w:widowControl/>
        <w:shd w:val="clear" w:color="auto"/>
        <w:spacing w:before="75" w:beforeAutospacing="0" w:afterAutospacing="0" w:line="360" w:lineRule="auto"/>
        <w:outlineLvl w:val="9"/>
        <w:rPr>
          <w:rStyle w:val="19"/>
          <w:rFonts w:hint="eastAsia" w:cs="宋体"/>
          <w:highlight w:val="none"/>
          <w:shd w:val="clear" w:color="auto" w:fill="FFFFFF"/>
          <w:lang w:bidi="ar"/>
        </w:rPr>
      </w:pPr>
      <w:r>
        <w:rPr>
          <w:rStyle w:val="19"/>
          <w:rFonts w:hint="eastAsia" w:cs="宋体"/>
          <w:highlight w:val="none"/>
          <w:shd w:val="clear" w:color="auto" w:fill="FFFFFF"/>
          <w:lang w:bidi="ar"/>
        </w:rPr>
        <w:t>（3）本项目专门面向中小企业，货物的生产厂家必须为中型、小型或微型企业。</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19"/>
          <w:rFonts w:cs="宋体"/>
          <w:b/>
          <w:bCs/>
          <w:highlight w:val="none"/>
          <w:shd w:val="clear" w:color="auto" w:fill="FFFFFF"/>
        </w:rPr>
        <w:t>八、对本次招标提出询问，请按以下方式联系。</w:t>
      </w:r>
    </w:p>
    <w:p w14:paraId="66C87591">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0470BD2E">
      <w:pPr>
        <w:pStyle w:val="15"/>
        <w:shd w:val="clear"/>
        <w:spacing w:before="0" w:beforeAutospacing="0" w:after="0" w:afterAutospacing="0" w:line="360" w:lineRule="auto"/>
        <w:ind w:firstLine="240"/>
        <w:jc w:val="both"/>
        <w:rPr>
          <w:rFonts w:hint="eastAsia" w:ascii="宋体" w:hAnsi="宋体" w:eastAsia="宋体" w:cs="Times New Roman"/>
          <w:b w:val="0"/>
          <w:color w:val="auto"/>
          <w:kern w:val="2"/>
          <w:sz w:val="24"/>
          <w:szCs w:val="24"/>
          <w:highlight w:val="none"/>
          <w:lang w:eastAsia="zh-CN"/>
        </w:rPr>
      </w:pPr>
      <w:r>
        <w:rPr>
          <w:rFonts w:hint="eastAsia" w:cs="宋体"/>
          <w:highlight w:val="none"/>
          <w:shd w:val="clear" w:color="auto" w:fill="FFFFFF"/>
        </w:rPr>
        <w:t>名称</w:t>
      </w:r>
      <w:r>
        <w:rPr>
          <w:rFonts w:hint="eastAsia" w:ascii="宋体" w:hAnsi="宋体" w:eastAsia="宋体" w:cs="Times New Roman"/>
          <w:b w:val="0"/>
          <w:color w:val="auto"/>
          <w:kern w:val="2"/>
          <w:sz w:val="24"/>
          <w:szCs w:val="24"/>
          <w:highlight w:val="none"/>
          <w:lang w:eastAsia="zh-CN"/>
        </w:rPr>
        <w:t>：</w:t>
      </w:r>
      <w:r>
        <w:rPr>
          <w:rFonts w:hint="eastAsia" w:cs="Times New Roman"/>
          <w:b w:val="0"/>
          <w:color w:val="auto"/>
          <w:kern w:val="2"/>
          <w:sz w:val="24"/>
          <w:szCs w:val="24"/>
          <w:highlight w:val="none"/>
          <w:lang w:eastAsia="zh-CN"/>
        </w:rPr>
        <w:t>商南县司法局（本级）</w:t>
      </w:r>
    </w:p>
    <w:p w14:paraId="2850A518">
      <w:pPr>
        <w:pStyle w:val="15"/>
        <w:shd w:val="clear"/>
        <w:spacing w:before="0" w:beforeAutospacing="0" w:after="0" w:afterAutospacing="0" w:line="360" w:lineRule="auto"/>
        <w:ind w:firstLine="24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地址：</w:t>
      </w:r>
      <w:r>
        <w:rPr>
          <w:rFonts w:hint="eastAsia" w:cs="Times New Roman"/>
          <w:b w:val="0"/>
          <w:color w:val="auto"/>
          <w:kern w:val="2"/>
          <w:sz w:val="24"/>
          <w:szCs w:val="24"/>
          <w:highlight w:val="none"/>
          <w:lang w:eastAsia="zh-CN"/>
        </w:rPr>
        <w:t>商南县世纪大道北侧</w:t>
      </w:r>
    </w:p>
    <w:p w14:paraId="2A8F3595">
      <w:pPr>
        <w:pStyle w:val="15"/>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b w:val="0"/>
          <w:color w:val="auto"/>
          <w:kern w:val="2"/>
          <w:sz w:val="24"/>
          <w:szCs w:val="24"/>
          <w:highlight w:val="none"/>
          <w:lang w:eastAsia="zh-CN"/>
        </w:rPr>
        <w:t>13324676163</w:t>
      </w:r>
    </w:p>
    <w:p w14:paraId="022FC8A5">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35D8A4A2">
      <w:pPr>
        <w:pStyle w:val="15"/>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名称：陕西至诚项目管理集团有限公司</w:t>
      </w:r>
    </w:p>
    <w:p w14:paraId="2AF88D4B">
      <w:pPr>
        <w:pStyle w:val="15"/>
        <w:shd w:val="clear"/>
        <w:spacing w:before="0" w:beforeAutospacing="0" w:after="0" w:afterAutospacing="0" w:line="360" w:lineRule="auto"/>
        <w:ind w:firstLine="240"/>
        <w:jc w:val="both"/>
        <w:rPr>
          <w:rFonts w:hint="eastAsia" w:ascii="宋体" w:hAnsi="Times New Roman" w:eastAsia="宋体" w:cs="Times New Roman"/>
          <w:b w:val="0"/>
          <w:color w:val="auto"/>
          <w:kern w:val="2"/>
          <w:sz w:val="24"/>
          <w:szCs w:val="24"/>
          <w:highlight w:val="none"/>
          <w:lang w:val="en-US" w:eastAsia="zh-CN"/>
        </w:rPr>
      </w:pPr>
      <w:r>
        <w:rPr>
          <w:rFonts w:hint="eastAsia" w:cs="宋体"/>
          <w:highlight w:val="none"/>
          <w:shd w:val="clear" w:color="auto" w:fill="FFFFFF"/>
        </w:rPr>
        <w:t>地址：</w:t>
      </w:r>
      <w:r>
        <w:rPr>
          <w:rFonts w:hint="eastAsia" w:hAnsi="Times New Roman" w:cs="Times New Roman"/>
          <w:b w:val="0"/>
          <w:color w:val="auto"/>
          <w:kern w:val="2"/>
          <w:sz w:val="24"/>
          <w:szCs w:val="24"/>
          <w:highlight w:val="none"/>
          <w:lang w:val="en-US" w:eastAsia="zh-CN"/>
        </w:rPr>
        <w:t>陕西省商洛市商州区民主路陕西至诚项目管理集团有限公司商洛分公司</w:t>
      </w:r>
    </w:p>
    <w:p w14:paraId="6EA6CC47">
      <w:pPr>
        <w:pStyle w:val="15"/>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2315606</w:t>
      </w:r>
    </w:p>
    <w:p w14:paraId="4933BEB7">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5"/>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项目联系人：</w:t>
      </w:r>
      <w:r>
        <w:rPr>
          <w:rFonts w:hint="eastAsia" w:cs="宋体"/>
          <w:highlight w:val="none"/>
          <w:shd w:val="clear" w:color="auto" w:fill="FFFFFF"/>
          <w:lang w:eastAsia="zh-CN"/>
        </w:rPr>
        <w:t>周莎、孙静、赵玉</w:t>
      </w:r>
    </w:p>
    <w:p w14:paraId="58B4611B">
      <w:pPr>
        <w:pStyle w:val="15"/>
        <w:shd w:val="clear"/>
        <w:spacing w:before="0" w:beforeAutospacing="0" w:after="0" w:afterAutospacing="0" w:line="360" w:lineRule="auto"/>
        <w:ind w:firstLine="240"/>
        <w:jc w:val="both"/>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2315606</w:t>
      </w:r>
    </w:p>
    <w:p w14:paraId="17081A2D">
      <w:pPr>
        <w:shd w:val="clear"/>
        <w:rPr>
          <w:highlight w:val="none"/>
        </w:rPr>
      </w:pPr>
    </w:p>
    <w:p w14:paraId="3A0DE5C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0616CF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202</w:t>
      </w:r>
      <w:r>
        <w:rPr>
          <w:rFonts w:hint="eastAsia"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年</w:t>
      </w:r>
      <w:r>
        <w:rPr>
          <w:rFonts w:hint="eastAsia" w:cs="宋体"/>
          <w:i w:val="0"/>
          <w:iCs w:val="0"/>
          <w:caps w:val="0"/>
          <w:color w:val="333333"/>
          <w:spacing w:val="0"/>
          <w:sz w:val="24"/>
          <w:szCs w:val="24"/>
          <w:highlight w:val="none"/>
          <w:shd w:val="clear" w:fill="FFFFFF"/>
          <w:lang w:val="en-US" w:eastAsia="zh-CN"/>
        </w:rPr>
        <w:t>09</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24</w:t>
      </w:r>
      <w:r>
        <w:rPr>
          <w:rFonts w:hint="eastAsia" w:ascii="宋体" w:hAnsi="宋体" w:eastAsia="宋体" w:cs="宋体"/>
          <w:i w:val="0"/>
          <w:iCs w:val="0"/>
          <w:caps w:val="0"/>
          <w:color w:val="333333"/>
          <w:spacing w:val="0"/>
          <w:sz w:val="24"/>
          <w:szCs w:val="24"/>
          <w:highlight w:val="none"/>
          <w:shd w:val="clear" w:fill="FFFFFF"/>
        </w:rPr>
        <w:t>日</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3"/>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4"/>
        <w:widowControl w:val="0"/>
        <w:spacing w:before="120" w:after="120" w:line="360" w:lineRule="auto"/>
        <w:ind w:left="0"/>
        <w:jc w:val="center"/>
        <w:rPr>
          <w:rFonts w:ascii="宋体" w:hAnsi="宋体"/>
          <w:color w:val="auto"/>
          <w:sz w:val="32"/>
          <w:highlight w:val="none"/>
        </w:rPr>
      </w:pPr>
      <w:bookmarkStart w:id="15" w:name="OLE_LINK2"/>
      <w:bookmarkStart w:id="16" w:name="_Toc31462"/>
      <w:bookmarkStart w:id="17" w:name="_Toc19364"/>
      <w:bookmarkStart w:id="18" w:name="_Toc23524"/>
      <w:bookmarkStart w:id="19" w:name="_Toc4513"/>
      <w:bookmarkStart w:id="20" w:name="_Toc423973073"/>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951"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354"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951"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354" w:type="dxa"/>
          </w:tcPr>
          <w:p w14:paraId="49E53D2E">
            <w:pPr>
              <w:spacing w:line="360" w:lineRule="auto"/>
              <w:rPr>
                <w:rFonts w:hint="eastAsia" w:eastAsia="宋体"/>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w:t>
            </w:r>
            <w:r>
              <w:rPr>
                <w:rFonts w:hint="eastAsia"/>
                <w:color w:val="auto"/>
                <w:szCs w:val="24"/>
                <w:highlight w:val="none"/>
                <w:lang w:eastAsia="zh-CN"/>
              </w:rPr>
              <w:t>陕西至诚项目管理集团有限公司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hAnsi="宋体" w:cs="宋体"/>
                <w:i w:val="0"/>
                <w:iCs w:val="0"/>
                <w:caps w:val="0"/>
                <w:color w:val="auto"/>
                <w:spacing w:val="0"/>
                <w:sz w:val="24"/>
                <w:szCs w:val="24"/>
                <w:highlight w:val="none"/>
                <w:shd w:val="clear" w:fill="FFFFFF"/>
                <w:lang w:eastAsia="zh-CN"/>
              </w:rPr>
              <w:t>陕西省商洛市商州区民主路陕西至诚项目管理集团有限公司商洛分公司</w:t>
            </w:r>
          </w:p>
          <w:p w14:paraId="783E68B6">
            <w:pPr>
              <w:spacing w:line="360" w:lineRule="auto"/>
              <w:rPr>
                <w:rFonts w:hint="default" w:eastAsia="宋体"/>
                <w:color w:val="auto"/>
                <w:szCs w:val="24"/>
                <w:highlight w:val="none"/>
                <w:lang w:val="en-US" w:eastAsia="zh-CN"/>
              </w:rPr>
            </w:pPr>
            <w:r>
              <w:rPr>
                <w:rFonts w:hint="eastAsia"/>
                <w:color w:val="auto"/>
                <w:szCs w:val="24"/>
                <w:highlight w:val="none"/>
              </w:rPr>
              <w:t>邮        编：7100</w:t>
            </w:r>
            <w:r>
              <w:rPr>
                <w:rFonts w:hint="eastAsia"/>
                <w:color w:val="auto"/>
                <w:szCs w:val="24"/>
                <w:highlight w:val="none"/>
                <w:lang w:val="en-US" w:eastAsia="zh-CN"/>
              </w:rPr>
              <w:t>21</w:t>
            </w:r>
          </w:p>
          <w:p w14:paraId="3F89F00E">
            <w:pPr>
              <w:spacing w:line="360" w:lineRule="auto"/>
              <w:rPr>
                <w:rFonts w:hint="eastAsia" w:eastAsia="宋体"/>
                <w:color w:val="auto"/>
                <w:szCs w:val="24"/>
                <w:highlight w:val="none"/>
                <w:lang w:eastAsia="zh-CN"/>
              </w:rPr>
            </w:pPr>
            <w:r>
              <w:rPr>
                <w:rFonts w:hint="eastAsia"/>
                <w:color w:val="auto"/>
                <w:szCs w:val="24"/>
                <w:highlight w:val="none"/>
              </w:rPr>
              <w:t>电        话：</w:t>
            </w:r>
            <w:r>
              <w:rPr>
                <w:rFonts w:hint="eastAsia" w:hAnsi="宋体" w:cs="宋体"/>
                <w:color w:val="auto"/>
                <w:szCs w:val="24"/>
                <w:highlight w:val="none"/>
                <w:lang w:eastAsia="zh-CN"/>
              </w:rPr>
              <w:t>0914-2315606</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951"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354"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951"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354"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951"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354"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951"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354"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磋商报价是供应商为完成本项目要求的全部货物、服务内容最终价格的体现，包括但不限于产品费（含相关配件、附件、安装材料）、安装调试费、运杂费（含保险）、仓储保管费、技术培训费、招标代理服务费、税金等其他一切相关费用。</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951"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354" w:type="dxa"/>
          </w:tcPr>
          <w:p w14:paraId="347EDC43">
            <w:pPr>
              <w:spacing w:line="360" w:lineRule="auto"/>
              <w:rPr>
                <w:color w:val="auto"/>
                <w:szCs w:val="24"/>
                <w:highlight w:val="none"/>
              </w:rPr>
            </w:pPr>
            <w:r>
              <w:rPr>
                <w:rFonts w:hint="eastAsia"/>
                <w:color w:val="auto"/>
                <w:szCs w:val="24"/>
                <w:highlight w:val="none"/>
              </w:rPr>
              <w:t>特定资格证明文件：</w:t>
            </w:r>
          </w:p>
          <w:p w14:paraId="17F3A12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(1）提供合格有效的法人或者其他组织的营业执照等证明文件，自然人的身份证明；</w:t>
            </w:r>
          </w:p>
          <w:p w14:paraId="736974B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(2）提供法定代表人授权书（附法定代表人、被授权人身份证复印件），法定代表人直接参加</w:t>
            </w:r>
            <w:r>
              <w:rPr>
                <w:rFonts w:hint="eastAsia" w:hAnsi="宋体"/>
                <w:color w:val="auto"/>
                <w:szCs w:val="24"/>
                <w:highlight w:val="none"/>
                <w:lang w:val="en-US" w:eastAsia="zh-CN"/>
              </w:rPr>
              <w:t>的</w:t>
            </w:r>
            <w:r>
              <w:rPr>
                <w:rFonts w:hint="eastAsia" w:hAnsi="宋体"/>
                <w:color w:val="auto"/>
                <w:szCs w:val="24"/>
                <w:highlight w:val="none"/>
                <w:lang w:eastAsia="zh-CN"/>
              </w:rPr>
              <w:t>，须提供法定代表人身份证明及身份证复印件）；</w:t>
            </w:r>
          </w:p>
          <w:p w14:paraId="0762051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(3）财务状况：提供</w:t>
            </w:r>
            <w:r>
              <w:rPr>
                <w:rFonts w:hint="eastAsia" w:hAnsi="宋体"/>
                <w:color w:val="auto"/>
                <w:szCs w:val="24"/>
                <w:highlight w:val="none"/>
                <w:lang w:val="en-US" w:eastAsia="zh-CN"/>
              </w:rPr>
              <w:t>2024</w:t>
            </w:r>
            <w:r>
              <w:rPr>
                <w:rFonts w:hint="eastAsia" w:hAnsi="宋体"/>
                <w:color w:val="auto"/>
                <w:szCs w:val="24"/>
                <w:highlight w:val="none"/>
                <w:lang w:eastAsia="zh-CN"/>
              </w:rPr>
              <w:t>年度经审计的财务审计报告（成立时间至提交磋商响应文件截止时间不足一年的可提供成立后任意时段的资产负债表）或开标时间前六个月内银行出具的资信证明；</w:t>
            </w:r>
          </w:p>
          <w:p w14:paraId="535F177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(4）税收缴纳证明：提供磋商截止日前近一年内任意一个月的纳税证明或完税证明（任意税种），依法免税的单位应提供相关证明材料；</w:t>
            </w:r>
          </w:p>
          <w:p w14:paraId="566420E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B44277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(6）供应商通过“信用中国”网站(www.creditchina.gov.cn)、中国政府采购网(www.ccgp.gov.cn)等查询相关主体信用记录；</w:t>
            </w:r>
          </w:p>
          <w:p w14:paraId="0339C56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(7）参加政府采购活动前3年内，在经营活动中没有重大违法记录的书面声明;</w:t>
            </w:r>
          </w:p>
          <w:p w14:paraId="2FBD8B6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(8）提供具有履行合同所必需的设备和专业技术能力的书面承诺；</w:t>
            </w:r>
          </w:p>
          <w:p w14:paraId="44550F2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lang w:eastAsia="zh-CN"/>
              </w:rPr>
            </w:pPr>
            <w:r>
              <w:rPr>
                <w:rFonts w:hint="eastAsia" w:hAnsi="宋体"/>
                <w:color w:val="auto"/>
                <w:szCs w:val="24"/>
                <w:highlight w:val="none"/>
                <w:lang w:eastAsia="zh-CN"/>
              </w:rPr>
              <w:t>(</w:t>
            </w:r>
            <w:r>
              <w:rPr>
                <w:rFonts w:hint="eastAsia" w:hAnsi="宋体"/>
                <w:color w:val="auto"/>
                <w:szCs w:val="24"/>
                <w:highlight w:val="none"/>
                <w:lang w:val="en-US" w:eastAsia="zh-CN"/>
              </w:rPr>
              <w:t>9</w:t>
            </w:r>
            <w:r>
              <w:rPr>
                <w:rFonts w:hint="eastAsia" w:hAnsi="宋体"/>
                <w:color w:val="auto"/>
                <w:szCs w:val="24"/>
                <w:highlight w:val="none"/>
                <w:lang w:eastAsia="zh-CN"/>
              </w:rPr>
              <w:t>）</w:t>
            </w:r>
            <w:r>
              <w:rPr>
                <w:rFonts w:hint="eastAsia" w:hAnsi="宋体"/>
                <w:color w:val="auto"/>
                <w:szCs w:val="24"/>
                <w:highlight w:val="none"/>
                <w:lang w:val="en-US" w:eastAsia="zh-CN"/>
              </w:rPr>
              <w:t>供应商须提供中小企业声明函；</w:t>
            </w:r>
          </w:p>
          <w:p w14:paraId="68C107F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hAnsi="宋体"/>
                <w:color w:val="auto"/>
                <w:szCs w:val="24"/>
                <w:highlight w:val="none"/>
              </w:rPr>
            </w:pPr>
            <w:r>
              <w:rPr>
                <w:rFonts w:hint="eastAsia" w:hAnsi="宋体"/>
                <w:color w:val="auto"/>
                <w:szCs w:val="24"/>
                <w:highlight w:val="none"/>
                <w:lang w:eastAsia="zh-CN"/>
              </w:rPr>
              <w:t>(</w:t>
            </w:r>
            <w:r>
              <w:rPr>
                <w:rFonts w:hint="eastAsia" w:hAnsi="宋体"/>
                <w:color w:val="auto"/>
                <w:szCs w:val="24"/>
                <w:highlight w:val="none"/>
                <w:lang w:val="en-US" w:eastAsia="zh-CN"/>
              </w:rPr>
              <w:t>10</w:t>
            </w:r>
            <w:r>
              <w:rPr>
                <w:rFonts w:hint="eastAsia" w:hAnsi="宋体"/>
                <w:color w:val="auto"/>
                <w:szCs w:val="24"/>
                <w:highlight w:val="none"/>
                <w:lang w:eastAsia="zh-CN"/>
              </w:rPr>
              <w:t>）本项目不接受联合体磋商（提供承诺书）；</w:t>
            </w:r>
          </w:p>
          <w:p w14:paraId="11A13360">
            <w:pPr>
              <w:spacing w:line="360" w:lineRule="auto"/>
              <w:ind w:firstLine="482" w:firstLineChars="200"/>
              <w:rPr>
                <w:rFonts w:hAnsi="宋体"/>
                <w:color w:val="auto"/>
                <w:szCs w:val="24"/>
                <w:highlight w:val="none"/>
              </w:rPr>
            </w:pPr>
            <w:r>
              <w:rPr>
                <w:rFonts w:hint="eastAsia"/>
                <w:b/>
                <w:bCs/>
                <w:color w:val="auto"/>
                <w:szCs w:val="24"/>
                <w:highlight w:val="none"/>
              </w:rPr>
              <w:t>以上1-</w:t>
            </w:r>
            <w:r>
              <w:rPr>
                <w:rFonts w:hint="eastAsia"/>
                <w:b/>
                <w:bCs/>
                <w:color w:val="auto"/>
                <w:szCs w:val="24"/>
                <w:highlight w:val="none"/>
                <w:lang w:val="en-US" w:eastAsia="zh-CN"/>
              </w:rPr>
              <w:t>10</w:t>
            </w:r>
            <w:r>
              <w:rPr>
                <w:rFonts w:hint="eastAsia"/>
                <w:b/>
                <w:bCs/>
                <w:color w:val="auto"/>
                <w:szCs w:val="24"/>
                <w:highlight w:val="none"/>
              </w:rPr>
              <w:t>项为必备资质，缺一项或某项达不到要求，按无效磋商处理。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951"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354" w:type="dxa"/>
          </w:tcPr>
          <w:p w14:paraId="7D072018">
            <w:pPr>
              <w:spacing w:line="360" w:lineRule="auto"/>
              <w:rPr>
                <w:rFonts w:hint="eastAsia" w:eastAsia="宋体"/>
                <w:color w:val="auto"/>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本项目不缴纳磋商保证金（文件中关于“保证金”所有要求均不适用）</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951" w:type="dxa"/>
            <w:vAlign w:val="center"/>
          </w:tcPr>
          <w:p w14:paraId="215870BF">
            <w:pPr>
              <w:spacing w:line="360" w:lineRule="auto"/>
              <w:jc w:val="center"/>
              <w:rPr>
                <w:color w:val="auto"/>
                <w:szCs w:val="24"/>
                <w:highlight w:val="none"/>
              </w:rPr>
            </w:pPr>
            <w:r>
              <w:rPr>
                <w:color w:val="auto"/>
                <w:szCs w:val="24"/>
                <w:highlight w:val="none"/>
              </w:rPr>
              <w:t>15.1</w:t>
            </w:r>
          </w:p>
        </w:tc>
        <w:tc>
          <w:tcPr>
            <w:tcW w:w="7354"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951"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354"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正本的份数：壹份；副本的份数：贰份；报价一览表：壹份；电子版（U盘</w:t>
            </w:r>
            <w:r>
              <w:rPr>
                <w:rFonts w:hint="eastAsia" w:hAnsi="宋体"/>
                <w:color w:val="auto"/>
                <w:szCs w:val="24"/>
                <w:highlight w:val="none"/>
                <w:lang w:eastAsia="zh-CN"/>
              </w:rPr>
              <w:t>或光盘</w:t>
            </w:r>
            <w:r>
              <w:rPr>
                <w:rFonts w:hint="eastAsia" w:hAnsi="宋体"/>
                <w:color w:val="auto"/>
                <w:szCs w:val="24"/>
                <w:highlight w:val="none"/>
              </w:rPr>
              <w:t>）：壹份（需在盘面上标注供应商全称、项目名称、编号）。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951"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354" w:type="dxa"/>
            <w:vAlign w:val="center"/>
          </w:tcPr>
          <w:p w14:paraId="0EC28B78">
            <w:pPr>
              <w:spacing w:line="360" w:lineRule="auto"/>
              <w:rPr>
                <w:color w:val="auto"/>
                <w:szCs w:val="24"/>
                <w:highlight w:val="none"/>
              </w:rPr>
            </w:pPr>
            <w:r>
              <w:rPr>
                <w:rFonts w:hint="eastAsia" w:hAnsi="宋体" w:cs="宋体"/>
                <w:szCs w:val="24"/>
                <w:highlight w:val="none"/>
                <w:lang w:val="en-US" w:eastAsia="zh-CN"/>
              </w:rPr>
              <w:t>磋商响应</w:t>
            </w:r>
            <w:r>
              <w:rPr>
                <w:rFonts w:hint="eastAsia" w:ascii="宋体" w:hAnsi="宋体" w:eastAsia="宋体" w:cs="宋体"/>
                <w:szCs w:val="24"/>
                <w:highlight w:val="none"/>
              </w:rPr>
              <w:t>文件正本、电子版、报价一览表密封装在单独的封袋中（封袋不得有破损），</w:t>
            </w:r>
            <w:r>
              <w:rPr>
                <w:rFonts w:hint="eastAsia" w:hAnsi="宋体" w:cs="宋体"/>
                <w:szCs w:val="24"/>
                <w:highlight w:val="none"/>
                <w:lang w:val="en-US" w:eastAsia="zh-CN"/>
              </w:rPr>
              <w:t>磋商响应文件</w:t>
            </w:r>
            <w:r>
              <w:rPr>
                <w:rFonts w:hint="eastAsia" w:ascii="宋体" w:hAnsi="宋体" w:eastAsia="宋体" w:cs="宋体"/>
                <w:szCs w:val="24"/>
                <w:highlight w:val="none"/>
              </w:rPr>
              <w:t>所有的副本密封装在单独的封袋中（封袋不得有破损），且在封袋正面标明“正本”“副本”“电子版”“报价一览表”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951"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354"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hAnsi="宋体" w:cs="宋体"/>
                <w:color w:val="auto"/>
                <w:highlight w:val="none"/>
                <w:lang w:eastAsia="zh-CN"/>
              </w:rPr>
              <w:t>陕西省商洛市商州区民主路陕西至诚项目管理集团有限公司商洛分公司</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w:t>
            </w:r>
            <w:r>
              <w:rPr>
                <w:rFonts w:hint="eastAsia" w:hAnsi="宋体"/>
                <w:color w:val="auto"/>
                <w:szCs w:val="24"/>
                <w:highlight w:val="none"/>
                <w:lang w:eastAsia="zh-CN"/>
              </w:rPr>
              <w:t>陕西至诚项目管理集团有限公司</w:t>
            </w:r>
            <w:r>
              <w:rPr>
                <w:rFonts w:hint="eastAsia" w:hAnsi="宋体" w:cs="宋体"/>
                <w:color w:val="auto"/>
                <w:highlight w:val="none"/>
                <w:lang w:eastAsia="zh-CN"/>
              </w:rPr>
              <w:t>商洛分公司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951"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354"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14D02BC6">
            <w:pPr>
              <w:spacing w:line="360" w:lineRule="auto"/>
              <w:ind w:left="1200" w:hanging="1200" w:hangingChars="500"/>
              <w:rPr>
                <w:rFonts w:hAnsi="宋体" w:cs="宋体"/>
                <w:color w:val="auto"/>
                <w:szCs w:val="24"/>
                <w:highlight w:val="none"/>
              </w:rPr>
            </w:pPr>
            <w:r>
              <w:rPr>
                <w:rFonts w:hint="eastAsia" w:hAnsi="宋体"/>
                <w:color w:val="auto"/>
                <w:szCs w:val="24"/>
                <w:highlight w:val="none"/>
              </w:rPr>
              <w:t>磋商地点：</w:t>
            </w:r>
            <w:r>
              <w:rPr>
                <w:rFonts w:hint="eastAsia" w:hAnsi="宋体" w:cs="宋体"/>
                <w:color w:val="auto"/>
                <w:highlight w:val="none"/>
                <w:lang w:eastAsia="zh-CN"/>
              </w:rPr>
              <w:t>陕西省商洛市商州区民主路陕西至诚项目管理集团有限公司商洛分公司</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951"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354"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951"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354"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29.1按</w:t>
            </w:r>
            <w:bookmarkStart w:id="21" w:name="OLE_LINK9"/>
            <w:bookmarkStart w:id="22" w:name="OLE_LINK10"/>
            <w:r>
              <w:rPr>
                <w:rFonts w:hint="eastAsia"/>
                <w:color w:val="auto"/>
                <w:szCs w:val="24"/>
                <w:highlight w:val="none"/>
              </w:rPr>
              <w:t>国家计委颁发的《招标代理服务收费管理暂行办法》（计价格[2002]1980号）和</w:t>
            </w:r>
            <w:r>
              <w:rPr>
                <w:rFonts w:hint="eastAsia"/>
                <w:color w:val="auto"/>
                <w:szCs w:val="24"/>
                <w:highlight w:val="none"/>
                <w:lang w:eastAsia="zh-CN"/>
              </w:rPr>
              <w:t>国家发展和改革委员会</w:t>
            </w:r>
            <w:r>
              <w:rPr>
                <w:rFonts w:hint="eastAsia"/>
                <w:color w:val="auto"/>
                <w:szCs w:val="24"/>
                <w:highlight w:val="none"/>
              </w:rPr>
              <w:t>办公厅颁发的《关于招标代理服务收费有关问题的通知》（发改办价格[2003]857号）的有关规定执行</w:t>
            </w:r>
            <w:bookmarkEnd w:id="21"/>
            <w:bookmarkEnd w:id="22"/>
            <w:r>
              <w:rPr>
                <w:rFonts w:hint="eastAsia"/>
                <w:color w:val="auto"/>
                <w:szCs w:val="24"/>
                <w:highlight w:val="none"/>
                <w:lang w:eastAsia="zh-CN"/>
              </w:rPr>
              <w:t>，</w:t>
            </w:r>
            <w:r>
              <w:rPr>
                <w:rFonts w:hint="eastAsia"/>
                <w:color w:val="auto"/>
                <w:szCs w:val="24"/>
                <w:highlight w:val="none"/>
              </w:rPr>
              <w:t>不足</w:t>
            </w:r>
            <w:r>
              <w:rPr>
                <w:rFonts w:hint="eastAsia"/>
                <w:color w:val="auto"/>
                <w:szCs w:val="24"/>
                <w:highlight w:val="none"/>
                <w:lang w:val="en-US" w:eastAsia="zh-CN"/>
              </w:rPr>
              <w:t>3</w:t>
            </w:r>
            <w:r>
              <w:rPr>
                <w:rFonts w:hint="eastAsia"/>
                <w:color w:val="auto"/>
                <w:szCs w:val="24"/>
                <w:highlight w:val="none"/>
              </w:rPr>
              <w:t>000元按</w:t>
            </w:r>
            <w:r>
              <w:rPr>
                <w:rFonts w:hint="eastAsia"/>
                <w:color w:val="auto"/>
                <w:szCs w:val="24"/>
                <w:highlight w:val="none"/>
                <w:lang w:val="en-US" w:eastAsia="zh-CN"/>
              </w:rPr>
              <w:t>3</w:t>
            </w:r>
            <w:r>
              <w:rPr>
                <w:rFonts w:hint="eastAsia"/>
                <w:color w:val="auto"/>
                <w:szCs w:val="24"/>
                <w:highlight w:val="none"/>
              </w:rPr>
              <w:t>000元收取。</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71064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507013E">
            <w:pPr>
              <w:jc w:val="center"/>
              <w:rPr>
                <w:color w:val="auto"/>
                <w:szCs w:val="24"/>
                <w:highlight w:val="none"/>
              </w:rPr>
            </w:pPr>
            <w:r>
              <w:rPr>
                <w:rFonts w:hint="eastAsia" w:hAnsi="宋体"/>
                <w:color w:val="auto"/>
                <w:szCs w:val="24"/>
                <w:highlight w:val="none"/>
              </w:rPr>
              <w:t>15</w:t>
            </w:r>
          </w:p>
        </w:tc>
        <w:tc>
          <w:tcPr>
            <w:tcW w:w="951" w:type="dxa"/>
            <w:vAlign w:val="center"/>
          </w:tcPr>
          <w:p w14:paraId="7A25F39C">
            <w:pPr>
              <w:jc w:val="center"/>
              <w:rPr>
                <w:rFonts w:hAnsi="宋体"/>
                <w:b/>
                <w:bCs/>
                <w:color w:val="auto"/>
                <w:szCs w:val="24"/>
                <w:highlight w:val="none"/>
              </w:rPr>
            </w:pPr>
            <w:r>
              <w:rPr>
                <w:rFonts w:hint="eastAsia" w:hAnsi="宋体"/>
                <w:b/>
                <w:bCs/>
                <w:color w:val="auto"/>
                <w:szCs w:val="24"/>
                <w:highlight w:val="none"/>
              </w:rPr>
              <w:t>银行</w:t>
            </w:r>
          </w:p>
          <w:p w14:paraId="32DCDFA9">
            <w:pPr>
              <w:jc w:val="center"/>
              <w:rPr>
                <w:rFonts w:hAnsi="宋体"/>
                <w:b/>
                <w:bCs/>
                <w:color w:val="auto"/>
                <w:szCs w:val="24"/>
                <w:highlight w:val="none"/>
              </w:rPr>
            </w:pPr>
            <w:r>
              <w:rPr>
                <w:rFonts w:hint="eastAsia" w:hAnsi="宋体"/>
                <w:b/>
                <w:bCs/>
                <w:color w:val="auto"/>
                <w:szCs w:val="24"/>
                <w:highlight w:val="none"/>
              </w:rPr>
              <w:t>账户</w:t>
            </w:r>
          </w:p>
          <w:p w14:paraId="31DDAC25">
            <w:pPr>
              <w:jc w:val="center"/>
              <w:rPr>
                <w:color w:val="auto"/>
                <w:szCs w:val="24"/>
                <w:highlight w:val="none"/>
              </w:rPr>
            </w:pPr>
            <w:r>
              <w:rPr>
                <w:rFonts w:hint="eastAsia" w:hAnsi="宋体"/>
                <w:b/>
                <w:bCs/>
                <w:color w:val="auto"/>
                <w:szCs w:val="24"/>
                <w:highlight w:val="none"/>
              </w:rPr>
              <w:t>信息</w:t>
            </w:r>
          </w:p>
        </w:tc>
        <w:tc>
          <w:tcPr>
            <w:tcW w:w="7354" w:type="dxa"/>
            <w:vAlign w:val="center"/>
          </w:tcPr>
          <w:p w14:paraId="35AA760E">
            <w:pPr>
              <w:numPr>
                <w:ilvl w:val="0"/>
                <w:numId w:val="0"/>
              </w:numPr>
              <w:spacing w:line="520" w:lineRule="exact"/>
              <w:rPr>
                <w:rFonts w:hAnsi="宋体" w:cs="宋体"/>
                <w:b/>
                <w:bCs/>
                <w:color w:val="auto"/>
                <w:szCs w:val="24"/>
                <w:highlight w:val="none"/>
              </w:rPr>
            </w:pPr>
            <w:r>
              <w:rPr>
                <w:rFonts w:hint="eastAsia" w:hAnsi="宋体"/>
                <w:b/>
                <w:bCs/>
                <w:color w:val="auto"/>
                <w:szCs w:val="24"/>
                <w:highlight w:val="none"/>
              </w:rPr>
              <w:t>保证金</w:t>
            </w:r>
            <w:r>
              <w:rPr>
                <w:rFonts w:hint="eastAsia" w:hAnsi="宋体"/>
                <w:b/>
                <w:bCs/>
                <w:color w:val="auto"/>
                <w:szCs w:val="24"/>
                <w:highlight w:val="none"/>
                <w:lang w:eastAsia="zh-CN"/>
              </w:rPr>
              <w:t>及</w:t>
            </w:r>
            <w:r>
              <w:rPr>
                <w:rFonts w:hint="eastAsia" w:hAnsi="宋体"/>
                <w:b/>
                <w:bCs/>
                <w:color w:val="auto"/>
                <w:szCs w:val="24"/>
                <w:highlight w:val="none"/>
              </w:rPr>
              <w:t>代理服务费账户：</w:t>
            </w:r>
          </w:p>
          <w:p w14:paraId="6512998B">
            <w:pPr>
              <w:spacing w:line="360" w:lineRule="auto"/>
              <w:ind w:firstLine="482" w:firstLineChars="200"/>
              <w:rPr>
                <w:rFonts w:hint="eastAsia" w:hAnsi="宋体" w:eastAsia="宋体" w:cs="宋体"/>
                <w:b/>
                <w:bCs/>
                <w:color w:val="auto"/>
                <w:szCs w:val="24"/>
                <w:highlight w:val="none"/>
                <w:lang w:eastAsia="zh-CN"/>
              </w:rPr>
            </w:pPr>
            <w:r>
              <w:rPr>
                <w:rFonts w:hint="eastAsia" w:hAnsi="宋体" w:cs="宋体"/>
                <w:b/>
                <w:bCs/>
                <w:color w:val="auto"/>
                <w:szCs w:val="24"/>
                <w:highlight w:val="none"/>
                <w:lang w:eastAsia="zh-CN"/>
              </w:rPr>
              <w:t>①</w:t>
            </w:r>
            <w:r>
              <w:rPr>
                <w:rFonts w:hint="eastAsia" w:hAnsi="宋体" w:cs="宋体"/>
                <w:b/>
                <w:bCs/>
                <w:color w:val="auto"/>
                <w:szCs w:val="24"/>
                <w:highlight w:val="none"/>
              </w:rPr>
              <w:t xml:space="preserve">采购代理机构开户名称: </w:t>
            </w:r>
            <w:r>
              <w:rPr>
                <w:rFonts w:hint="eastAsia" w:hAnsi="宋体" w:cs="宋体"/>
                <w:b/>
                <w:bCs/>
                <w:color w:val="auto"/>
                <w:szCs w:val="24"/>
                <w:highlight w:val="none"/>
                <w:lang w:eastAsia="zh-CN"/>
              </w:rPr>
              <w:t>陕西至诚项目管理集团有限公司商洛分公司</w:t>
            </w:r>
          </w:p>
          <w:p w14:paraId="317AAEC8">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lang w:eastAsia="zh-CN"/>
              </w:rPr>
              <w:t>②</w:t>
            </w:r>
            <w:r>
              <w:rPr>
                <w:rFonts w:hint="eastAsia" w:hAnsi="宋体" w:cs="宋体"/>
                <w:b/>
                <w:bCs/>
                <w:color w:val="auto"/>
                <w:szCs w:val="24"/>
                <w:highlight w:val="none"/>
              </w:rPr>
              <w:t>开户行名称：中国工商银行股份有限公司商洛中心街支行</w:t>
            </w:r>
          </w:p>
          <w:p w14:paraId="52B71B03">
            <w:pPr>
              <w:spacing w:line="360" w:lineRule="auto"/>
              <w:ind w:firstLine="482" w:firstLineChars="200"/>
              <w:rPr>
                <w:rFonts w:hAnsi="宋体"/>
                <w:color w:val="auto"/>
                <w:szCs w:val="24"/>
                <w:highlight w:val="none"/>
              </w:rPr>
            </w:pPr>
            <w:r>
              <w:rPr>
                <w:rFonts w:hint="eastAsia" w:hAnsi="宋体" w:cs="宋体"/>
                <w:b/>
                <w:bCs/>
                <w:color w:val="auto"/>
                <w:szCs w:val="24"/>
                <w:highlight w:val="none"/>
                <w:lang w:eastAsia="zh-CN"/>
              </w:rPr>
              <w:t>③</w:t>
            </w:r>
            <w:r>
              <w:rPr>
                <w:rFonts w:hint="eastAsia" w:hAnsi="宋体" w:cs="宋体"/>
                <w:b/>
                <w:bCs/>
                <w:color w:val="auto"/>
                <w:szCs w:val="24"/>
                <w:highlight w:val="none"/>
              </w:rPr>
              <w:t>账号：2608080309200055627</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Ansi="宋体"/>
                <w:color w:val="auto"/>
                <w:szCs w:val="24"/>
                <w:highlight w:val="none"/>
              </w:rPr>
            </w:pPr>
            <w:r>
              <w:rPr>
                <w:rFonts w:hint="eastAsia" w:hAnsi="宋体"/>
                <w:color w:val="auto"/>
                <w:szCs w:val="24"/>
                <w:highlight w:val="none"/>
              </w:rPr>
              <w:t>16</w:t>
            </w:r>
          </w:p>
        </w:tc>
        <w:tc>
          <w:tcPr>
            <w:tcW w:w="951"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354"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705A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5DBD6FE">
            <w:pPr>
              <w:spacing w:line="360" w:lineRule="auto"/>
              <w:jc w:val="center"/>
              <w:rPr>
                <w:rFonts w:hint="eastAsia" w:hAnsi="宋体"/>
                <w:b/>
                <w:bCs/>
                <w:color w:val="auto"/>
                <w:szCs w:val="24"/>
                <w:highlight w:val="none"/>
              </w:rPr>
            </w:pPr>
            <w:r>
              <w:rPr>
                <w:rFonts w:hint="eastAsia" w:hAnsi="宋体"/>
                <w:b/>
                <w:bCs/>
                <w:color w:val="auto"/>
                <w:szCs w:val="24"/>
                <w:highlight w:val="none"/>
              </w:rPr>
              <w:t>17</w:t>
            </w:r>
          </w:p>
        </w:tc>
        <w:tc>
          <w:tcPr>
            <w:tcW w:w="951" w:type="dxa"/>
            <w:vAlign w:val="center"/>
          </w:tcPr>
          <w:p w14:paraId="54CD4C40">
            <w:pPr>
              <w:spacing w:line="360" w:lineRule="auto"/>
              <w:jc w:val="center"/>
              <w:rPr>
                <w:rFonts w:hint="eastAsia" w:hAnsi="宋体"/>
                <w:b/>
                <w:bCs/>
                <w:color w:val="auto"/>
                <w:szCs w:val="24"/>
                <w:highlight w:val="none"/>
              </w:rPr>
            </w:pPr>
            <w:r>
              <w:rPr>
                <w:rFonts w:hint="eastAsia" w:hAnsi="宋体"/>
                <w:b/>
                <w:bCs/>
                <w:color w:val="auto"/>
                <w:szCs w:val="24"/>
                <w:highlight w:val="none"/>
              </w:rPr>
              <w:t>核心</w:t>
            </w:r>
          </w:p>
          <w:p w14:paraId="4FAC3298">
            <w:pPr>
              <w:spacing w:line="360" w:lineRule="auto"/>
              <w:jc w:val="center"/>
              <w:rPr>
                <w:rFonts w:hint="eastAsia" w:hAnsi="宋体"/>
                <w:b/>
                <w:bCs/>
                <w:color w:val="auto"/>
                <w:szCs w:val="24"/>
                <w:highlight w:val="none"/>
              </w:rPr>
            </w:pPr>
            <w:r>
              <w:rPr>
                <w:rFonts w:hint="eastAsia" w:hAnsi="宋体"/>
                <w:b/>
                <w:bCs/>
                <w:color w:val="auto"/>
                <w:szCs w:val="24"/>
                <w:highlight w:val="none"/>
              </w:rPr>
              <w:t>产品</w:t>
            </w:r>
          </w:p>
        </w:tc>
        <w:tc>
          <w:tcPr>
            <w:tcW w:w="7354" w:type="dxa"/>
            <w:vAlign w:val="center"/>
          </w:tcPr>
          <w:p w14:paraId="79A0FA40">
            <w:pPr>
              <w:spacing w:line="360" w:lineRule="auto"/>
              <w:jc w:val="left"/>
              <w:rPr>
                <w:rFonts w:hint="default" w:hAnsi="宋体"/>
                <w:b/>
                <w:bCs/>
                <w:color w:val="auto"/>
                <w:szCs w:val="24"/>
                <w:highlight w:val="none"/>
                <w:lang w:val="en-US" w:eastAsia="zh-CN"/>
              </w:rPr>
            </w:pPr>
            <w:r>
              <w:rPr>
                <w:rFonts w:hint="eastAsia" w:hAnsi="宋体"/>
                <w:b/>
                <w:bCs/>
                <w:color w:val="auto"/>
                <w:szCs w:val="24"/>
                <w:highlight w:val="none"/>
                <w:lang w:val="en-US" w:eastAsia="zh-CN"/>
              </w:rPr>
              <w:t>公共法律服务终端</w:t>
            </w:r>
          </w:p>
        </w:tc>
      </w:tr>
      <w:tr w14:paraId="6EBB9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DC50A06">
            <w:pPr>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18</w:t>
            </w:r>
          </w:p>
        </w:tc>
        <w:tc>
          <w:tcPr>
            <w:tcW w:w="951" w:type="dxa"/>
            <w:vAlign w:val="center"/>
          </w:tcPr>
          <w:p w14:paraId="7ADB0331">
            <w:pPr>
              <w:spacing w:line="360" w:lineRule="auto"/>
              <w:jc w:val="center"/>
              <w:rPr>
                <w:rFonts w:hint="eastAsia" w:hAnsi="宋体"/>
                <w:b/>
                <w:bCs/>
                <w:color w:val="auto"/>
                <w:szCs w:val="24"/>
                <w:highlight w:val="none"/>
                <w:lang w:val="en-US" w:eastAsia="zh-CN"/>
              </w:rPr>
            </w:pPr>
            <w:r>
              <w:rPr>
                <w:rFonts w:hint="eastAsia" w:hAnsi="宋体"/>
                <w:b/>
                <w:bCs/>
                <w:color w:val="auto"/>
                <w:szCs w:val="24"/>
                <w:highlight w:val="none"/>
                <w:lang w:val="en-US" w:eastAsia="zh-CN"/>
              </w:rPr>
              <w:t>最高</w:t>
            </w:r>
          </w:p>
          <w:p w14:paraId="2F1A6F96">
            <w:pPr>
              <w:spacing w:line="360" w:lineRule="auto"/>
              <w:jc w:val="center"/>
              <w:rPr>
                <w:rFonts w:hint="eastAsia" w:hAnsi="宋体" w:eastAsia="宋体"/>
                <w:b/>
                <w:bCs/>
                <w:color w:val="auto"/>
                <w:szCs w:val="24"/>
                <w:highlight w:val="none"/>
                <w:lang w:val="en-US" w:eastAsia="zh-CN"/>
              </w:rPr>
            </w:pPr>
            <w:r>
              <w:rPr>
                <w:rFonts w:hint="eastAsia" w:hAnsi="宋体"/>
                <w:b/>
                <w:bCs/>
                <w:color w:val="auto"/>
                <w:szCs w:val="24"/>
                <w:highlight w:val="none"/>
                <w:lang w:val="en-US" w:eastAsia="zh-CN"/>
              </w:rPr>
              <w:t>限价</w:t>
            </w:r>
          </w:p>
        </w:tc>
        <w:tc>
          <w:tcPr>
            <w:tcW w:w="7354" w:type="dxa"/>
            <w:vAlign w:val="center"/>
          </w:tcPr>
          <w:p w14:paraId="13E92BF7">
            <w:pPr>
              <w:spacing w:line="360" w:lineRule="auto"/>
              <w:jc w:val="left"/>
              <w:rPr>
                <w:rFonts w:hint="default" w:hAnsi="宋体"/>
                <w:b/>
                <w:bCs/>
                <w:color w:val="auto"/>
                <w:szCs w:val="24"/>
                <w:highlight w:val="none"/>
                <w:lang w:val="en-US" w:eastAsia="zh-CN"/>
              </w:rPr>
            </w:pPr>
            <w:r>
              <w:rPr>
                <w:rFonts w:hint="eastAsia" w:hAnsi="宋体"/>
                <w:b/>
                <w:bCs/>
                <w:color w:val="auto"/>
                <w:szCs w:val="24"/>
                <w:highlight w:val="none"/>
                <w:lang w:val="en-US" w:eastAsia="zh-CN"/>
              </w:rPr>
              <w:t>500,000.00元</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19</w:t>
            </w:r>
          </w:p>
        </w:tc>
        <w:tc>
          <w:tcPr>
            <w:tcW w:w="951" w:type="dxa"/>
            <w:vAlign w:val="center"/>
          </w:tcPr>
          <w:p w14:paraId="4AA1D314">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项目</w:t>
            </w:r>
          </w:p>
          <w:p w14:paraId="327F0EB3">
            <w:pPr>
              <w:widowControl/>
              <w:spacing w:line="360" w:lineRule="auto"/>
              <w:jc w:val="center"/>
              <w:rPr>
                <w:rFonts w:hint="eastAsia" w:hAnsi="宋体"/>
                <w:b/>
                <w:bCs/>
                <w:color w:val="auto"/>
                <w:szCs w:val="24"/>
                <w:highlight w:val="none"/>
              </w:rPr>
            </w:pPr>
            <w:r>
              <w:rPr>
                <w:rFonts w:hint="eastAsia" w:hAnsi="宋体"/>
                <w:b w:val="0"/>
                <w:bCs w:val="0"/>
                <w:color w:val="auto"/>
                <w:szCs w:val="24"/>
                <w:highlight w:val="none"/>
                <w:lang w:eastAsia="zh-CN"/>
              </w:rPr>
              <w:t>性质</w:t>
            </w:r>
          </w:p>
        </w:tc>
        <w:tc>
          <w:tcPr>
            <w:tcW w:w="7354" w:type="dxa"/>
            <w:vAlign w:val="center"/>
          </w:tcPr>
          <w:p w14:paraId="45961990">
            <w:pPr>
              <w:widowControl/>
              <w:spacing w:line="360" w:lineRule="auto"/>
              <w:rPr>
                <w:rFonts w:hint="default"/>
                <w:color w:val="auto"/>
                <w:highlight w:val="none"/>
                <w:lang w:val="en-US" w:eastAsia="zh-CN"/>
              </w:rPr>
            </w:pPr>
            <w:r>
              <w:rPr>
                <w:rFonts w:hint="eastAsia" w:hAnsi="宋体"/>
                <w:b w:val="0"/>
                <w:bCs w:val="0"/>
                <w:color w:val="auto"/>
                <w:szCs w:val="24"/>
                <w:highlight w:val="none"/>
                <w:lang w:val="en-US" w:eastAsia="zh-CN"/>
              </w:rPr>
              <w:t>本项目专门面向中小企业，所投产品的生产厂家必须为中小企业。</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20</w:t>
            </w:r>
          </w:p>
        </w:tc>
        <w:tc>
          <w:tcPr>
            <w:tcW w:w="951" w:type="dxa"/>
            <w:vAlign w:val="center"/>
          </w:tcPr>
          <w:p w14:paraId="1FE4AC4E">
            <w:pPr>
              <w:widowControl/>
              <w:spacing w:line="360" w:lineRule="auto"/>
              <w:jc w:val="center"/>
              <w:rPr>
                <w:rFonts w:hint="eastAsia" w:hAnsi="宋体"/>
                <w:b/>
                <w:bCs/>
                <w:color w:val="auto"/>
                <w:szCs w:val="24"/>
                <w:highlight w:val="none"/>
              </w:rPr>
            </w:pPr>
            <w:r>
              <w:rPr>
                <w:rFonts w:hint="eastAsia" w:hAnsi="宋体"/>
                <w:b w:val="0"/>
                <w:bCs w:val="0"/>
                <w:color w:val="auto"/>
                <w:szCs w:val="24"/>
                <w:highlight w:val="none"/>
                <w:lang w:val="en-US" w:eastAsia="zh-CN"/>
              </w:rPr>
              <w:t>项目</w:t>
            </w:r>
            <w:r>
              <w:rPr>
                <w:rFonts w:hint="eastAsia" w:hAnsi="宋体"/>
                <w:b w:val="0"/>
                <w:bCs w:val="0"/>
                <w:color w:val="auto"/>
                <w:szCs w:val="24"/>
                <w:highlight w:val="none"/>
                <w:lang w:eastAsia="zh-CN"/>
              </w:rPr>
              <w:t>所属行业</w:t>
            </w:r>
          </w:p>
        </w:tc>
        <w:tc>
          <w:tcPr>
            <w:tcW w:w="7354" w:type="dxa"/>
            <w:vAlign w:val="center"/>
          </w:tcPr>
          <w:p w14:paraId="105DFAEE">
            <w:pPr>
              <w:widowControl/>
              <w:spacing w:line="360" w:lineRule="auto"/>
              <w:rPr>
                <w:rFonts w:hint="default"/>
                <w:color w:val="auto"/>
                <w:highlight w:val="none"/>
                <w:lang w:val="en-US" w:eastAsia="zh-CN"/>
              </w:rPr>
            </w:pPr>
            <w:r>
              <w:rPr>
                <w:rFonts w:hint="eastAsia" w:hAnsi="宋体"/>
                <w:b w:val="0"/>
                <w:bCs w:val="0"/>
                <w:color w:val="auto"/>
                <w:szCs w:val="24"/>
                <w:highlight w:val="none"/>
                <w:lang w:val="en-US" w:eastAsia="zh-CN"/>
              </w:rPr>
              <w:t>工业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21</w:t>
            </w:r>
          </w:p>
        </w:tc>
        <w:tc>
          <w:tcPr>
            <w:tcW w:w="951"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354"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对符合《政府采购促进中小企业发展管理办法》(财库(2020)46号)规定的小微企业(监狱企业视同小型、微型企业)的报价给予10%的扣除,用扣除后的价格参加评审。</w:t>
            </w:r>
            <w:r>
              <w:rPr>
                <w:rFonts w:hint="eastAsia" w:hAnsi="宋体"/>
                <w:color w:val="auto"/>
                <w:szCs w:val="24"/>
                <w:highlight w:val="none"/>
                <w:lang w:val="en-US" w:eastAsia="zh-CN"/>
              </w:rPr>
              <w:t>本项目专门面向中小企业，不再进行价格得分的扣减。</w:t>
            </w:r>
          </w:p>
        </w:tc>
      </w:tr>
      <w:tr w14:paraId="1036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72D856">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22</w:t>
            </w:r>
          </w:p>
        </w:tc>
        <w:tc>
          <w:tcPr>
            <w:tcW w:w="951" w:type="dxa"/>
            <w:vAlign w:val="center"/>
          </w:tcPr>
          <w:p w14:paraId="01F171A7">
            <w:pPr>
              <w:widowControl/>
              <w:spacing w:line="360" w:lineRule="auto"/>
              <w:jc w:val="center"/>
              <w:rPr>
                <w:rFonts w:hAnsi="宋体"/>
                <w:b/>
                <w:bCs/>
                <w:color w:val="auto"/>
                <w:szCs w:val="24"/>
                <w:highlight w:val="none"/>
              </w:rPr>
            </w:pPr>
            <w:r>
              <w:rPr>
                <w:rFonts w:hint="eastAsia" w:hAnsi="宋体"/>
                <w:b/>
                <w:bCs/>
                <w:color w:val="auto"/>
                <w:szCs w:val="24"/>
                <w:highlight w:val="none"/>
              </w:rPr>
              <w:t>其他</w:t>
            </w:r>
          </w:p>
        </w:tc>
        <w:tc>
          <w:tcPr>
            <w:tcW w:w="7354" w:type="dxa"/>
            <w:vAlign w:val="center"/>
          </w:tcPr>
          <w:p w14:paraId="43B5B22A">
            <w:pPr>
              <w:widowControl/>
              <w:spacing w:line="360" w:lineRule="auto"/>
              <w:jc w:val="left"/>
              <w:rPr>
                <w:rFonts w:hAnsi="宋体"/>
                <w:b/>
                <w:bCs/>
                <w:color w:val="auto"/>
                <w:szCs w:val="24"/>
                <w:highlight w:val="none"/>
              </w:rPr>
            </w:pPr>
            <w:r>
              <w:rPr>
                <w:rFonts w:hint="eastAsia" w:hAnsi="宋体"/>
                <w:b/>
                <w:bCs/>
                <w:color w:val="auto"/>
                <w:szCs w:val="24"/>
                <w:highlight w:val="none"/>
                <w:lang w:eastAsia="zh-CN"/>
              </w:rPr>
              <w:t>本项目不接受进口产品磋商</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23</w:t>
            </w:r>
          </w:p>
        </w:tc>
        <w:tc>
          <w:tcPr>
            <w:tcW w:w="951"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354"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363473972"/>
      <w:bookmarkStart w:id="24" w:name="_Toc363474017"/>
      <w:bookmarkStart w:id="25" w:name="_Toc403077639"/>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1"/>
        </w:numPr>
        <w:spacing w:line="500" w:lineRule="exact"/>
        <w:rPr>
          <w:rFonts w:hAnsi="宋体"/>
          <w:b/>
          <w:color w:val="auto"/>
          <w:szCs w:val="24"/>
          <w:highlight w:val="none"/>
        </w:rPr>
      </w:pPr>
      <w:bookmarkStart w:id="26" w:name="_Toc363474018"/>
      <w:bookmarkStart w:id="27" w:name="_Toc363473973"/>
      <w:bookmarkStart w:id="28" w:name="_Toc403077640"/>
      <w:r>
        <w:rPr>
          <w:rFonts w:hint="eastAsia" w:hAnsi="宋体"/>
          <w:b/>
          <w:color w:val="auto"/>
          <w:szCs w:val="24"/>
          <w:highlight w:val="none"/>
        </w:rPr>
        <w:t>名词解释</w:t>
      </w:r>
    </w:p>
    <w:p w14:paraId="26E82151">
      <w:pPr>
        <w:tabs>
          <w:tab w:val="left" w:pos="7665"/>
        </w:tabs>
        <w:spacing w:line="360" w:lineRule="auto"/>
        <w:ind w:firstLine="480" w:firstLineChars="200"/>
        <w:rPr>
          <w:rFonts w:hint="eastAsia" w:eastAsia="宋体"/>
          <w:color w:val="auto"/>
          <w:szCs w:val="22"/>
          <w:highlight w:val="none"/>
          <w:lang w:eastAsia="zh-CN"/>
        </w:rPr>
      </w:pPr>
      <w:r>
        <w:rPr>
          <w:color w:val="auto"/>
          <w:szCs w:val="22"/>
          <w:highlight w:val="none"/>
        </w:rPr>
        <w:t>2.1采购人：</w:t>
      </w:r>
      <w:r>
        <w:rPr>
          <w:rFonts w:hint="eastAsia"/>
          <w:color w:val="auto"/>
          <w:szCs w:val="22"/>
          <w:highlight w:val="none"/>
          <w:lang w:eastAsia="zh-CN"/>
        </w:rPr>
        <w:t>商南县司法局（本级）</w:t>
      </w:r>
    </w:p>
    <w:p w14:paraId="743D55D2">
      <w:pPr>
        <w:tabs>
          <w:tab w:val="left" w:pos="7665"/>
        </w:tabs>
        <w:spacing w:line="360" w:lineRule="auto"/>
        <w:ind w:firstLine="480" w:firstLineChars="200"/>
        <w:rPr>
          <w:color w:val="auto"/>
          <w:szCs w:val="22"/>
          <w:highlight w:val="none"/>
        </w:rPr>
      </w:pPr>
      <w:r>
        <w:rPr>
          <w:color w:val="auto"/>
          <w:szCs w:val="22"/>
          <w:highlight w:val="none"/>
        </w:rPr>
        <w:t>2.2监督机构：</w:t>
      </w:r>
      <w:r>
        <w:rPr>
          <w:rFonts w:hint="eastAsia"/>
          <w:color w:val="auto"/>
          <w:szCs w:val="22"/>
          <w:highlight w:val="none"/>
        </w:rPr>
        <w:t>同级人民政府财政部门</w:t>
      </w:r>
    </w:p>
    <w:p w14:paraId="253625F9">
      <w:pPr>
        <w:tabs>
          <w:tab w:val="left" w:pos="7665"/>
        </w:tabs>
        <w:spacing w:line="360" w:lineRule="auto"/>
        <w:ind w:firstLine="480" w:firstLineChars="200"/>
        <w:rPr>
          <w:rFonts w:hint="eastAsia" w:eastAsia="宋体"/>
          <w:color w:val="auto"/>
          <w:highlight w:val="none"/>
          <w:lang w:eastAsia="zh-CN"/>
        </w:rPr>
      </w:pPr>
      <w:r>
        <w:rPr>
          <w:color w:val="auto"/>
          <w:szCs w:val="22"/>
          <w:highlight w:val="none"/>
        </w:rPr>
        <w:t>2.3采购代理机构：</w:t>
      </w:r>
      <w:r>
        <w:rPr>
          <w:rFonts w:hint="eastAsia"/>
          <w:color w:val="auto"/>
          <w:szCs w:val="22"/>
          <w:highlight w:val="none"/>
          <w:lang w:eastAsia="zh-CN"/>
        </w:rPr>
        <w:t>陕西至诚项目管理集团有限公司商洛分公司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w:t>
      </w:r>
      <w:r>
        <w:rPr>
          <w:rFonts w:hint="eastAsia" w:hAnsi="宋体"/>
          <w:color w:val="auto"/>
          <w:szCs w:val="24"/>
          <w:highlight w:val="none"/>
          <w:lang w:eastAsia="zh-CN"/>
        </w:rPr>
        <w:t>中华人民共和国政府采购法</w:t>
      </w:r>
      <w:r>
        <w:rPr>
          <w:rFonts w:hint="eastAsia" w:hAnsi="宋体"/>
          <w:color w:val="auto"/>
          <w:szCs w:val="24"/>
          <w:highlight w:val="none"/>
        </w:rPr>
        <w:t>》第二十二条第一款规定的供应商基本资格条件: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w:t>
      </w:r>
      <w:r>
        <w:rPr>
          <w:rFonts w:hint="eastAsia" w:hAnsi="宋体"/>
          <w:color w:val="auto"/>
          <w:szCs w:val="24"/>
          <w:highlight w:val="none"/>
          <w:lang w:eastAsia="zh-CN"/>
        </w:rPr>
        <w:t>陕西至诚项目管理集团有限公司</w:t>
      </w:r>
      <w:r>
        <w:rPr>
          <w:rFonts w:hint="eastAsia" w:hAnsi="宋体"/>
          <w:color w:val="auto"/>
          <w:szCs w:val="24"/>
          <w:highlight w:val="none"/>
          <w:lang w:val="en-US" w:eastAsia="zh-CN"/>
        </w:rPr>
        <w:t>商洛分公司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rPr>
        <w:t>磋商</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w:t>
      </w:r>
      <w:r>
        <w:rPr>
          <w:rFonts w:hint="eastAsia" w:hAnsi="宋体"/>
          <w:color w:val="auto"/>
          <w:szCs w:val="24"/>
          <w:highlight w:val="none"/>
          <w:lang w:eastAsia="zh-CN"/>
        </w:rPr>
        <w:t>陕西至诚项目管理集团有限公司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363474019"/>
      <w:bookmarkStart w:id="30" w:name="_Toc363473974"/>
      <w:bookmarkStart w:id="31" w:name="_Toc403077641"/>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color w:val="auto"/>
          <w:szCs w:val="24"/>
          <w:highlight w:val="none"/>
        </w:rPr>
      </w:pPr>
      <w:r>
        <w:rPr>
          <w:rFonts w:hint="eastAsia" w:hAnsi="宋体"/>
          <w:color w:val="auto"/>
          <w:szCs w:val="24"/>
          <w:highlight w:val="none"/>
        </w:rPr>
        <w:t>11.1磋商报价：磋商报价是供应商为完成本项目要求的全部货物、服务内容最终价格的体现，包括但不限于产品费（含相关配件、附件、安装材料）、安装调试费、运杂费（含保险）、仓储保管费、技术培训费、招标代理服务费、税金等其他一切相关费用。</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default" w:hAnsi="宋体" w:eastAsia="宋体"/>
          <w:b/>
          <w:color w:val="auto"/>
          <w:szCs w:val="24"/>
          <w:highlight w:val="none"/>
          <w:lang w:val="en-US"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r>
        <w:rPr>
          <w:rFonts w:hint="eastAsia" w:hAnsi="宋体"/>
          <w:b/>
          <w:color w:val="auto"/>
          <w:szCs w:val="24"/>
          <w:highlight w:val="none"/>
          <w:lang w:eastAsia="zh-CN"/>
        </w:rPr>
        <w:t>（</w:t>
      </w:r>
      <w:r>
        <w:rPr>
          <w:rFonts w:hint="eastAsia" w:hAnsi="宋体"/>
          <w:b/>
          <w:color w:val="auto"/>
          <w:szCs w:val="24"/>
          <w:highlight w:val="none"/>
          <w:lang w:val="en-US" w:eastAsia="zh-CN"/>
        </w:rPr>
        <w:t>本项目不收取保证金）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eastAsia="zh-CN"/>
        </w:rPr>
        <w:t>陕西至诚项目管理集团有限公司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陕西至诚项目管理集团有限公司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color w:val="auto"/>
          <w:spacing w:val="4"/>
          <w:highlight w:val="none"/>
          <w:lang w:eastAsia="zh-CN"/>
        </w:rPr>
        <w:t>或光盘</w:t>
      </w:r>
      <w:r>
        <w:rPr>
          <w:rFonts w:hint="eastAsia"/>
          <w:color w:val="auto"/>
          <w:spacing w:val="4"/>
          <w:highlight w:val="none"/>
        </w:rPr>
        <w:t>）</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21B8817E">
      <w:pPr>
        <w:spacing w:line="360" w:lineRule="auto"/>
        <w:ind w:firstLine="480" w:firstLineChars="200"/>
        <w:rPr>
          <w:rFonts w:hAnsi="宋体"/>
          <w:color w:val="auto"/>
          <w:szCs w:val="24"/>
          <w:highlight w:val="none"/>
        </w:rPr>
      </w:pPr>
      <w:r>
        <w:rPr>
          <w:rFonts w:hint="eastAsia" w:hAnsi="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0A303C0">
      <w:pPr>
        <w:spacing w:line="360" w:lineRule="auto"/>
        <w:ind w:firstLine="480" w:firstLineChars="200"/>
        <w:rPr>
          <w:rFonts w:hAnsi="宋体"/>
          <w:color w:val="auto"/>
          <w:szCs w:val="24"/>
          <w:highlight w:val="none"/>
        </w:rPr>
      </w:pPr>
      <w:r>
        <w:rPr>
          <w:rFonts w:hint="eastAsia" w:hAnsi="宋体"/>
          <w:color w:val="auto"/>
          <w:highlight w:val="none"/>
        </w:rPr>
        <w:t>17.2供应商应将竞争性磋商响应文件正本、</w:t>
      </w:r>
      <w:r>
        <w:rPr>
          <w:rFonts w:hint="eastAsia" w:hAnsi="宋体"/>
          <w:color w:val="auto"/>
          <w:szCs w:val="24"/>
          <w:highlight w:val="none"/>
        </w:rPr>
        <w:t>所有的副本、</w:t>
      </w:r>
      <w:r>
        <w:rPr>
          <w:rFonts w:hint="eastAsia" w:hAnsi="宋体"/>
          <w:color w:val="auto"/>
          <w:highlight w:val="none"/>
        </w:rPr>
        <w:t>电子版本、报价一览表单独密封装在封袋中（封袋不得有破损），且在封袋正面标明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“电子版本”“报价一览表”字样。封袋应加贴封条，并在封线处加盖供应商公章，封袋正面要粘贴供应商全称、项目名称、编号等标识。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、电子版、报价一览表</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rPr>
        <w:t>4</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363474021"/>
      <w:bookmarkStart w:id="34" w:name="_Toc403077643"/>
      <w:bookmarkStart w:id="35" w:name="_Toc363473976"/>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23.6.1磋商小组将审查竞争性磋商响应文件是否完整、资格证明文件是否齐全，磋商保证金是否合格、有无计算上的错误等。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5"/>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5"/>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w:t>
      </w:r>
      <w:r>
        <w:rPr>
          <w:rFonts w:hint="eastAsia" w:hAnsi="宋体"/>
          <w:color w:val="auto"/>
          <w:szCs w:val="24"/>
          <w:highlight w:val="none"/>
          <w:lang w:eastAsia="zh-CN"/>
        </w:rPr>
        <w:t>国家发展和改革委员会</w:t>
      </w:r>
      <w:r>
        <w:rPr>
          <w:rFonts w:hint="eastAsia" w:hAnsi="宋体"/>
          <w:color w:val="auto"/>
          <w:szCs w:val="24"/>
          <w:highlight w:val="none"/>
        </w:rPr>
        <w:t>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0CFD46C2">
      <w:pPr>
        <w:spacing w:line="360" w:lineRule="auto"/>
        <w:ind w:firstLine="482" w:firstLineChars="200"/>
        <w:rPr>
          <w:rFonts w:hint="eastAsia" w:eastAsia="宋体"/>
          <w:b/>
          <w:bCs/>
          <w:color w:val="auto"/>
          <w:szCs w:val="24"/>
          <w:highlight w:val="none"/>
          <w:lang w:eastAsia="zh-CN"/>
        </w:rPr>
      </w:pPr>
      <w:r>
        <w:rPr>
          <w:rFonts w:hint="eastAsia"/>
          <w:b/>
          <w:bCs/>
          <w:color w:val="auto"/>
          <w:szCs w:val="24"/>
          <w:highlight w:val="none"/>
        </w:rPr>
        <w:t xml:space="preserve">1、采购代理机构开户名称: </w:t>
      </w:r>
      <w:r>
        <w:rPr>
          <w:rFonts w:hint="eastAsia"/>
          <w:b/>
          <w:bCs/>
          <w:color w:val="auto"/>
          <w:szCs w:val="24"/>
          <w:highlight w:val="none"/>
          <w:lang w:eastAsia="zh-CN"/>
        </w:rPr>
        <w:t>陕西至诚项目管理集团有限公司商洛分公司</w:t>
      </w:r>
    </w:p>
    <w:p w14:paraId="2B24D608">
      <w:pPr>
        <w:spacing w:line="360" w:lineRule="auto"/>
        <w:ind w:firstLine="482" w:firstLineChars="200"/>
        <w:rPr>
          <w:b/>
          <w:bCs/>
          <w:color w:val="auto"/>
          <w:szCs w:val="24"/>
          <w:highlight w:val="none"/>
        </w:rPr>
      </w:pPr>
      <w:r>
        <w:rPr>
          <w:rFonts w:hint="eastAsia"/>
          <w:b/>
          <w:bCs/>
          <w:color w:val="auto"/>
          <w:szCs w:val="24"/>
          <w:highlight w:val="none"/>
        </w:rPr>
        <w:t>2、开户行名称：中国工商银行股份有限公司商洛中心街支行</w:t>
      </w:r>
    </w:p>
    <w:p w14:paraId="7784A19E">
      <w:pPr>
        <w:pStyle w:val="7"/>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3、账号：2608080309200055627。</w:t>
      </w:r>
    </w:p>
    <w:p w14:paraId="29BE5490">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19"/>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19"/>
          <w:rFonts w:hAnsi="宋体" w:cs="宋体"/>
          <w:b w:val="0"/>
          <w:color w:val="auto"/>
          <w:szCs w:val="24"/>
          <w:highlight w:val="none"/>
          <w:shd w:val="clear" w:color="auto" w:fill="FFFFFF"/>
        </w:rPr>
      </w:pPr>
      <w:r>
        <w:rPr>
          <w:rStyle w:val="19"/>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19"/>
          <w:rFonts w:hAnsi="宋体" w:cs="宋体"/>
          <w:b w:val="0"/>
          <w:color w:val="auto"/>
          <w:szCs w:val="24"/>
          <w:highlight w:val="none"/>
          <w:shd w:val="clear" w:color="auto" w:fill="FFFFFF"/>
        </w:rPr>
      </w:pPr>
      <w:r>
        <w:rPr>
          <w:rStyle w:val="19"/>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19"/>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19"/>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0"/>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3"/>
        <w:numPr>
          <w:ilvl w:val="0"/>
          <w:numId w:val="0"/>
        </w:numPr>
        <w:jc w:val="center"/>
        <w:rPr>
          <w:rFonts w:ascii="宋体" w:eastAsia="宋体"/>
          <w:bCs/>
          <w:color w:val="auto"/>
          <w:sz w:val="36"/>
          <w:szCs w:val="36"/>
          <w:highlight w:val="none"/>
        </w:rPr>
      </w:pPr>
      <w:bookmarkStart w:id="37" w:name="_Toc25783"/>
      <w:bookmarkStart w:id="38" w:name="_Toc403077645"/>
      <w:bookmarkStart w:id="39" w:name="_Toc423973074"/>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p w14:paraId="77B656A5">
      <w:pPr>
        <w:tabs>
          <w:tab w:val="left" w:pos="210"/>
          <w:tab w:val="left" w:pos="525"/>
        </w:tabs>
        <w:spacing w:line="360" w:lineRule="auto"/>
        <w:ind w:firstLine="3373" w:firstLineChars="1050"/>
        <w:outlineLvl w:val="1"/>
        <w:rPr>
          <w:color w:val="auto"/>
          <w:sz w:val="32"/>
          <w:szCs w:val="32"/>
          <w:highlight w:val="none"/>
        </w:rPr>
      </w:pPr>
      <w:bookmarkStart w:id="41" w:name="_Toc291"/>
      <w:bookmarkStart w:id="42" w:name="_Toc23618"/>
      <w:bookmarkStart w:id="43" w:name="_Toc3711"/>
      <w:r>
        <w:rPr>
          <w:rFonts w:hint="eastAsia" w:hAnsi="宋体"/>
          <w:b/>
          <w:bCs/>
          <w:color w:val="auto"/>
          <w:sz w:val="32"/>
          <w:szCs w:val="32"/>
          <w:highlight w:val="none"/>
        </w:rPr>
        <w:t>合同前附表</w:t>
      </w:r>
      <w:bookmarkEnd w:id="41"/>
      <w:bookmarkEnd w:id="42"/>
      <w:bookmarkEnd w:id="43"/>
    </w:p>
    <w:p w14:paraId="074CE7E0">
      <w:pPr>
        <w:rPr>
          <w:color w:val="auto"/>
          <w:highlight w:val="none"/>
        </w:rPr>
      </w:pPr>
    </w:p>
    <w:p w14:paraId="328E55A3">
      <w:pPr>
        <w:rPr>
          <w:rFonts w:hAnsi="宋体"/>
          <w:color w:val="auto"/>
          <w:szCs w:val="24"/>
          <w:highlight w:val="none"/>
        </w:rPr>
      </w:pPr>
      <w:r>
        <w:rPr>
          <w:rFonts w:hint="eastAsia"/>
          <w:color w:val="auto"/>
          <w:szCs w:val="24"/>
          <w:highlight w:val="none"/>
        </w:rPr>
        <w:t>本</w:t>
      </w:r>
      <w:r>
        <w:rPr>
          <w:rFonts w:hint="eastAsia" w:hAnsi="宋体"/>
          <w:color w:val="auto"/>
          <w:szCs w:val="24"/>
          <w:highlight w:val="none"/>
        </w:rPr>
        <w:t>表是对合同条款的具体补充和修改，如有矛盾，应以本资料表为准。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7513"/>
      </w:tblGrid>
      <w:tr w14:paraId="3492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304" w:type="dxa"/>
            <w:noWrap w:val="0"/>
            <w:vAlign w:val="center"/>
          </w:tcPr>
          <w:p w14:paraId="0C56BE0B">
            <w:pPr>
              <w:spacing w:line="360" w:lineRule="auto"/>
              <w:jc w:val="center"/>
              <w:rPr>
                <w:rFonts w:hAnsi="宋体" w:cs="宋体"/>
                <w:b w:val="0"/>
                <w:bCs w:val="0"/>
                <w:color w:val="auto"/>
                <w:szCs w:val="24"/>
                <w:highlight w:val="none"/>
              </w:rPr>
            </w:pPr>
            <w:bookmarkStart w:id="44" w:name="_Toc29888"/>
            <w:bookmarkStart w:id="45" w:name="_Toc389582037"/>
            <w:bookmarkStart w:id="46" w:name="_Toc31520"/>
            <w:bookmarkStart w:id="47" w:name="_Toc26595"/>
            <w:bookmarkStart w:id="48" w:name="_Toc8333"/>
            <w:bookmarkStart w:id="49" w:name="_Toc19199"/>
            <w:bookmarkStart w:id="50" w:name="_Toc4679"/>
            <w:bookmarkStart w:id="51" w:name="_Toc423973075"/>
            <w:bookmarkStart w:id="52" w:name="_Toc19246"/>
            <w:r>
              <w:rPr>
                <w:rFonts w:hint="eastAsia" w:hAnsi="宋体" w:cs="宋体"/>
                <w:b w:val="0"/>
                <w:bCs w:val="0"/>
                <w:color w:val="auto"/>
                <w:szCs w:val="24"/>
                <w:highlight w:val="none"/>
              </w:rPr>
              <w:t>条款号</w:t>
            </w:r>
          </w:p>
        </w:tc>
        <w:tc>
          <w:tcPr>
            <w:tcW w:w="7513" w:type="dxa"/>
            <w:noWrap w:val="0"/>
            <w:vAlign w:val="center"/>
          </w:tcPr>
          <w:p w14:paraId="38BC53AE">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内      容</w:t>
            </w:r>
          </w:p>
        </w:tc>
      </w:tr>
      <w:tr w14:paraId="528B0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3" w:hRule="exact"/>
        </w:trPr>
        <w:tc>
          <w:tcPr>
            <w:tcW w:w="1304" w:type="dxa"/>
            <w:noWrap w:val="0"/>
            <w:vAlign w:val="center"/>
          </w:tcPr>
          <w:p w14:paraId="6D74A734">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w:t>
            </w:r>
          </w:p>
        </w:tc>
        <w:tc>
          <w:tcPr>
            <w:tcW w:w="7513" w:type="dxa"/>
            <w:noWrap w:val="0"/>
            <w:vAlign w:val="center"/>
          </w:tcPr>
          <w:p w14:paraId="030DD5AA">
            <w:pPr>
              <w:spacing w:line="360" w:lineRule="auto"/>
              <w:rPr>
                <w:rFonts w:hint="eastAsia" w:hAnsi="宋体" w:cs="宋体"/>
                <w:b w:val="0"/>
                <w:bCs w:val="0"/>
                <w:color w:val="auto"/>
                <w:szCs w:val="24"/>
                <w:highlight w:val="none"/>
                <w:lang w:eastAsia="zh-CN"/>
              </w:rPr>
            </w:pPr>
            <w:r>
              <w:rPr>
                <w:rFonts w:hint="eastAsia" w:hAnsi="宋体" w:cs="宋体"/>
                <w:b w:val="0"/>
                <w:bCs w:val="0"/>
                <w:color w:val="auto"/>
                <w:szCs w:val="24"/>
                <w:highlight w:val="none"/>
              </w:rPr>
              <w:t>采购人名称：</w:t>
            </w:r>
            <w:r>
              <w:rPr>
                <w:rFonts w:hint="eastAsia" w:hAnsi="宋体" w:cs="宋体"/>
                <w:b w:val="0"/>
                <w:bCs w:val="0"/>
                <w:color w:val="auto"/>
                <w:szCs w:val="24"/>
                <w:highlight w:val="none"/>
                <w:lang w:eastAsia="zh-CN"/>
              </w:rPr>
              <w:t>商南县司法局（本级）</w:t>
            </w:r>
          </w:p>
          <w:p w14:paraId="7BAA04B5">
            <w:pPr>
              <w:spacing w:line="360" w:lineRule="auto"/>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地      址：</w:t>
            </w:r>
            <w:r>
              <w:rPr>
                <w:rFonts w:hint="eastAsia" w:hAnsi="宋体" w:cs="宋体"/>
                <w:b w:val="0"/>
                <w:bCs w:val="0"/>
                <w:color w:val="auto"/>
                <w:szCs w:val="24"/>
                <w:highlight w:val="none"/>
                <w:lang w:eastAsia="zh-CN"/>
              </w:rPr>
              <w:t>商南县世纪大道北侧</w:t>
            </w:r>
          </w:p>
          <w:p w14:paraId="42A982E9">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项目名称：</w:t>
            </w:r>
            <w:r>
              <w:rPr>
                <w:rFonts w:hint="eastAsia" w:hAnsi="宋体" w:cs="宋体"/>
                <w:b w:val="0"/>
                <w:bCs w:val="0"/>
                <w:color w:val="auto"/>
                <w:szCs w:val="24"/>
                <w:highlight w:val="none"/>
                <w:lang w:eastAsia="zh-CN"/>
              </w:rPr>
              <w:t>商南县司法局公共法律服务中心建设项目</w:t>
            </w:r>
          </w:p>
        </w:tc>
      </w:tr>
      <w:tr w14:paraId="73CFF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1304" w:type="dxa"/>
            <w:noWrap w:val="0"/>
            <w:vAlign w:val="center"/>
          </w:tcPr>
          <w:p w14:paraId="7F10D30E">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2</w:t>
            </w:r>
          </w:p>
        </w:tc>
        <w:tc>
          <w:tcPr>
            <w:tcW w:w="7513" w:type="dxa"/>
            <w:noWrap w:val="0"/>
            <w:vAlign w:val="center"/>
          </w:tcPr>
          <w:p w14:paraId="42BE0695">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交货地点：采购人指定地点</w:t>
            </w:r>
          </w:p>
        </w:tc>
      </w:tr>
      <w:tr w14:paraId="52F6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304" w:type="dxa"/>
            <w:noWrap w:val="0"/>
            <w:vAlign w:val="center"/>
          </w:tcPr>
          <w:p w14:paraId="6565B3DC">
            <w:pPr>
              <w:spacing w:line="360" w:lineRule="auto"/>
              <w:jc w:val="center"/>
              <w:rPr>
                <w:rFonts w:hint="eastAsia" w:hAnsi="宋体" w:cs="宋体"/>
                <w:b/>
                <w:bCs/>
                <w:color w:val="auto"/>
                <w:szCs w:val="24"/>
                <w:highlight w:val="none"/>
              </w:rPr>
            </w:pPr>
            <w:r>
              <w:rPr>
                <w:rFonts w:hint="eastAsia" w:hAnsi="宋体" w:cs="宋体"/>
                <w:b/>
                <w:bCs/>
                <w:color w:val="auto"/>
                <w:szCs w:val="24"/>
                <w:highlight w:val="none"/>
              </w:rPr>
              <w:t>3</w:t>
            </w:r>
          </w:p>
        </w:tc>
        <w:tc>
          <w:tcPr>
            <w:tcW w:w="7513" w:type="dxa"/>
            <w:noWrap w:val="0"/>
            <w:vAlign w:val="center"/>
          </w:tcPr>
          <w:p w14:paraId="7A54BA81">
            <w:pPr>
              <w:spacing w:line="360" w:lineRule="auto"/>
              <w:rPr>
                <w:rFonts w:hint="eastAsia" w:hAnsi="宋体" w:cs="宋体"/>
                <w:b/>
                <w:bCs/>
                <w:color w:val="auto"/>
                <w:szCs w:val="24"/>
                <w:highlight w:val="none"/>
              </w:rPr>
            </w:pPr>
            <w:r>
              <w:rPr>
                <w:rFonts w:hint="eastAsia" w:hAnsi="宋体" w:cs="宋体"/>
                <w:b/>
                <w:bCs/>
                <w:color w:val="auto"/>
                <w:szCs w:val="24"/>
                <w:highlight w:val="none"/>
              </w:rPr>
              <w:t>交货期（含安装调试）：</w:t>
            </w:r>
            <w:r>
              <w:rPr>
                <w:rFonts w:hint="eastAsia" w:hAnsi="宋体" w:cs="宋体"/>
                <w:b/>
                <w:bCs/>
                <w:color w:val="auto"/>
                <w:szCs w:val="24"/>
                <w:highlight w:val="none"/>
                <w:lang w:eastAsia="zh-CN"/>
              </w:rPr>
              <w:t>合同签订之日起</w:t>
            </w:r>
            <w:r>
              <w:rPr>
                <w:rFonts w:hint="eastAsia" w:hAnsi="宋体" w:cs="宋体"/>
                <w:b/>
                <w:bCs/>
                <w:color w:val="auto"/>
                <w:szCs w:val="24"/>
                <w:highlight w:val="none"/>
                <w:lang w:val="en-US" w:eastAsia="zh-CN"/>
              </w:rPr>
              <w:t>30</w:t>
            </w:r>
            <w:r>
              <w:rPr>
                <w:rFonts w:hint="eastAsia" w:hAnsi="宋体" w:cs="宋体"/>
                <w:b/>
                <w:bCs/>
                <w:color w:val="auto"/>
                <w:szCs w:val="24"/>
                <w:highlight w:val="none"/>
                <w:lang w:eastAsia="zh-CN"/>
              </w:rPr>
              <w:t>个日历天</w:t>
            </w:r>
          </w:p>
        </w:tc>
      </w:tr>
      <w:tr w14:paraId="22638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exact"/>
        </w:trPr>
        <w:tc>
          <w:tcPr>
            <w:tcW w:w="1304" w:type="dxa"/>
            <w:noWrap w:val="0"/>
            <w:vAlign w:val="center"/>
          </w:tcPr>
          <w:p w14:paraId="509F81AA">
            <w:pPr>
              <w:spacing w:line="360" w:lineRule="auto"/>
              <w:jc w:val="center"/>
              <w:rPr>
                <w:rFonts w:hint="eastAsia" w:hAnsi="宋体" w:cs="宋体"/>
                <w:b/>
                <w:bCs/>
                <w:color w:val="auto"/>
                <w:szCs w:val="24"/>
                <w:highlight w:val="none"/>
              </w:rPr>
            </w:pPr>
            <w:r>
              <w:rPr>
                <w:rFonts w:hint="eastAsia" w:hAnsi="宋体" w:cs="宋体"/>
                <w:b/>
                <w:bCs/>
                <w:color w:val="auto"/>
                <w:szCs w:val="24"/>
                <w:highlight w:val="none"/>
              </w:rPr>
              <w:t>4</w:t>
            </w:r>
          </w:p>
        </w:tc>
        <w:tc>
          <w:tcPr>
            <w:tcW w:w="7513" w:type="dxa"/>
            <w:noWrap w:val="0"/>
            <w:vAlign w:val="center"/>
          </w:tcPr>
          <w:p w14:paraId="74BBBCFC">
            <w:pPr>
              <w:spacing w:line="360" w:lineRule="auto"/>
              <w:rPr>
                <w:rFonts w:hint="eastAsia" w:hAnsi="宋体" w:cs="宋体"/>
                <w:b/>
                <w:bCs/>
                <w:color w:val="auto"/>
                <w:szCs w:val="24"/>
                <w:highlight w:val="none"/>
              </w:rPr>
            </w:pPr>
            <w:r>
              <w:rPr>
                <w:rFonts w:hint="eastAsia" w:hAnsi="宋体" w:cs="宋体"/>
                <w:b/>
                <w:bCs/>
                <w:color w:val="auto"/>
                <w:szCs w:val="24"/>
                <w:highlight w:val="none"/>
              </w:rPr>
              <w:t>质保期：</w:t>
            </w:r>
            <w:r>
              <w:rPr>
                <w:rFonts w:hint="eastAsia" w:hAnsi="宋体" w:cs="宋体"/>
                <w:b/>
                <w:bCs/>
                <w:color w:val="auto"/>
                <w:szCs w:val="24"/>
                <w:highlight w:val="none"/>
                <w:lang w:val="en-US" w:eastAsia="zh-CN"/>
              </w:rPr>
              <w:t>自验收合格之日起一年</w:t>
            </w:r>
          </w:p>
        </w:tc>
      </w:tr>
      <w:tr w14:paraId="24AE1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6E10EA0D">
            <w:pPr>
              <w:spacing w:line="360" w:lineRule="auto"/>
              <w:ind w:firstLine="480" w:firstLineChars="200"/>
              <w:rPr>
                <w:b w:val="0"/>
                <w:bCs w:val="0"/>
                <w:color w:val="auto"/>
                <w:szCs w:val="22"/>
                <w:highlight w:val="none"/>
              </w:rPr>
            </w:pPr>
            <w:r>
              <w:rPr>
                <w:rFonts w:hint="eastAsia"/>
                <w:b w:val="0"/>
                <w:bCs w:val="0"/>
                <w:color w:val="auto"/>
                <w:szCs w:val="22"/>
                <w:highlight w:val="none"/>
              </w:rPr>
              <w:t>5</w:t>
            </w:r>
          </w:p>
        </w:tc>
        <w:tc>
          <w:tcPr>
            <w:tcW w:w="7513" w:type="dxa"/>
            <w:noWrap w:val="0"/>
            <w:vAlign w:val="center"/>
          </w:tcPr>
          <w:p w14:paraId="0DFAFA0E">
            <w:pPr>
              <w:spacing w:line="360" w:lineRule="auto"/>
              <w:ind w:firstLine="480" w:firstLineChars="200"/>
              <w:rPr>
                <w:b w:val="0"/>
                <w:bCs w:val="0"/>
                <w:color w:val="auto"/>
                <w:szCs w:val="22"/>
                <w:highlight w:val="none"/>
              </w:rPr>
            </w:pPr>
            <w:r>
              <w:rPr>
                <w:rFonts w:hint="eastAsia"/>
                <w:b w:val="0"/>
                <w:bCs w:val="0"/>
                <w:color w:val="auto"/>
                <w:szCs w:val="22"/>
                <w:highlight w:val="none"/>
                <w:lang w:val="en-US" w:eastAsia="zh-CN"/>
              </w:rPr>
              <w:t>1</w:t>
            </w:r>
            <w:r>
              <w:rPr>
                <w:rFonts w:hint="eastAsia"/>
                <w:b w:val="0"/>
                <w:bCs w:val="0"/>
                <w:color w:val="auto"/>
                <w:szCs w:val="22"/>
                <w:highlight w:val="none"/>
              </w:rPr>
              <w:t>.由采购人负责结算，在付款前，投标人必须按照分次支付金额开具发票给采购人（附详细清单）。</w:t>
            </w:r>
          </w:p>
          <w:p w14:paraId="57CADC7A">
            <w:pPr>
              <w:spacing w:line="360" w:lineRule="auto"/>
              <w:ind w:firstLine="480" w:firstLineChars="200"/>
              <w:rPr>
                <w:b w:val="0"/>
                <w:bCs w:val="0"/>
                <w:color w:val="auto"/>
                <w:szCs w:val="22"/>
                <w:highlight w:val="none"/>
              </w:rPr>
            </w:pPr>
            <w:r>
              <w:rPr>
                <w:rFonts w:hint="eastAsia"/>
                <w:b w:val="0"/>
                <w:bCs w:val="0"/>
                <w:color w:val="auto"/>
                <w:szCs w:val="22"/>
                <w:highlight w:val="none"/>
                <w:lang w:val="en-US" w:eastAsia="zh-CN"/>
              </w:rPr>
              <w:t>2</w:t>
            </w:r>
            <w:r>
              <w:rPr>
                <w:rFonts w:hint="eastAsia"/>
                <w:b w:val="0"/>
                <w:bCs w:val="0"/>
                <w:color w:val="auto"/>
                <w:szCs w:val="22"/>
                <w:highlight w:val="none"/>
              </w:rPr>
              <w:t>.付款方式和程序：</w:t>
            </w:r>
          </w:p>
          <w:p w14:paraId="4C748D3E">
            <w:pPr>
              <w:spacing w:line="360" w:lineRule="auto"/>
              <w:ind w:firstLine="482" w:firstLineChars="200"/>
              <w:rPr>
                <w:rFonts w:hint="eastAsia" w:eastAsia="宋体"/>
                <w:b w:val="0"/>
                <w:bCs w:val="0"/>
                <w:color w:val="auto"/>
                <w:szCs w:val="22"/>
                <w:highlight w:val="none"/>
                <w:lang w:val="en-US" w:eastAsia="zh-CN"/>
              </w:rPr>
            </w:pPr>
            <w:r>
              <w:rPr>
                <w:rFonts w:hint="eastAsia" w:hAnsi="宋体" w:cs="宋体"/>
                <w:b/>
                <w:bCs/>
                <w:color w:val="auto"/>
                <w:szCs w:val="24"/>
                <w:highlight w:val="none"/>
                <w:lang w:val="en-US" w:eastAsia="zh-CN"/>
              </w:rPr>
              <w:t>采购人与供应商双方签订合同后，先由供应商进行设备供货、安装调试，经采购人验收合格后，一次性支付合同总价款给供应商。（具体以签订为准）。</w:t>
            </w:r>
          </w:p>
          <w:p w14:paraId="31424C90">
            <w:pPr>
              <w:spacing w:line="360" w:lineRule="auto"/>
              <w:ind w:firstLine="480" w:firstLineChars="200"/>
              <w:rPr>
                <w:b w:val="0"/>
                <w:bCs w:val="0"/>
                <w:color w:val="auto"/>
                <w:szCs w:val="22"/>
                <w:highlight w:val="none"/>
              </w:rPr>
            </w:pPr>
            <w:r>
              <w:rPr>
                <w:rFonts w:hint="eastAsia"/>
                <w:b w:val="0"/>
                <w:bCs w:val="0"/>
                <w:color w:val="auto"/>
                <w:szCs w:val="22"/>
                <w:highlight w:val="none"/>
                <w:lang w:val="en-US" w:eastAsia="zh-CN"/>
              </w:rPr>
              <w:t>3</w:t>
            </w:r>
            <w:r>
              <w:rPr>
                <w:rFonts w:hint="eastAsia"/>
                <w:b w:val="0"/>
                <w:bCs w:val="0"/>
                <w:color w:val="auto"/>
                <w:szCs w:val="22"/>
                <w:highlight w:val="none"/>
              </w:rPr>
              <w:t>.支付方式：银行转账</w:t>
            </w:r>
          </w:p>
        </w:tc>
      </w:tr>
      <w:tr w14:paraId="7673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304" w:type="dxa"/>
            <w:noWrap w:val="0"/>
            <w:vAlign w:val="center"/>
          </w:tcPr>
          <w:p w14:paraId="5FCFB245">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6</w:t>
            </w:r>
          </w:p>
        </w:tc>
        <w:tc>
          <w:tcPr>
            <w:tcW w:w="7513" w:type="dxa"/>
            <w:noWrap w:val="0"/>
            <w:vAlign w:val="center"/>
          </w:tcPr>
          <w:p w14:paraId="4CEC8848">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运输、安装、调试要求：</w:t>
            </w:r>
          </w:p>
          <w:p w14:paraId="13595B7E">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76CF1A25">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2.由供应商提供安装、调试及试运行的进度计划表。</w:t>
            </w:r>
          </w:p>
          <w:p w14:paraId="48080504">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14:paraId="6CA26D0B">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4.安装和调试期间所发生的费用均由供应商负责。</w:t>
            </w:r>
          </w:p>
          <w:p w14:paraId="4D97EC97">
            <w:pPr>
              <w:spacing w:line="360" w:lineRule="auto"/>
              <w:ind w:firstLine="480" w:firstLineChars="200"/>
              <w:jc w:val="left"/>
              <w:rPr>
                <w:rFonts w:hAnsi="宋体" w:cs="宋体"/>
                <w:b w:val="0"/>
                <w:bCs w:val="0"/>
                <w:color w:val="auto"/>
                <w:szCs w:val="24"/>
                <w:highlight w:val="none"/>
              </w:rPr>
            </w:pPr>
            <w:r>
              <w:rPr>
                <w:rFonts w:hint="eastAsia" w:hAnsi="宋体" w:cs="宋体"/>
                <w:b w:val="0"/>
                <w:bCs w:val="0"/>
                <w:color w:val="auto"/>
                <w:szCs w:val="24"/>
                <w:highlight w:val="none"/>
              </w:rPr>
              <w:t>5.供应商应对安装调试、整改等实施过程的安全负责，如发生人身伤亡、财产损失的由供应商负责解决并承担全部责任。</w:t>
            </w:r>
          </w:p>
        </w:tc>
      </w:tr>
      <w:tr w14:paraId="736E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4FBAA65A">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7</w:t>
            </w:r>
          </w:p>
        </w:tc>
        <w:tc>
          <w:tcPr>
            <w:tcW w:w="7513" w:type="dxa"/>
            <w:noWrap w:val="0"/>
            <w:vAlign w:val="center"/>
          </w:tcPr>
          <w:p w14:paraId="0749A711">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技术支持：</w:t>
            </w:r>
          </w:p>
          <w:p w14:paraId="00FD0E3D">
            <w:pPr>
              <w:pStyle w:val="8"/>
              <w:spacing w:line="360" w:lineRule="auto"/>
              <w:ind w:firstLine="480" w:firstLineChars="200"/>
              <w:rPr>
                <w:rFonts w:hAnsi="宋体" w:cs="宋体"/>
                <w:b w:val="0"/>
                <w:bCs w:val="0"/>
                <w:color w:val="auto"/>
                <w:kern w:val="0"/>
                <w:sz w:val="24"/>
                <w:szCs w:val="21"/>
                <w:highlight w:val="none"/>
              </w:rPr>
            </w:pPr>
            <w:r>
              <w:rPr>
                <w:rFonts w:hint="eastAsia" w:hAnsi="宋体" w:cs="宋体"/>
                <w:b w:val="0"/>
                <w:bCs w:val="0"/>
                <w:color w:val="auto"/>
                <w:kern w:val="0"/>
                <w:sz w:val="24"/>
                <w:szCs w:val="21"/>
                <w:highlight w:val="none"/>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3432EABB">
            <w:pPr>
              <w:pStyle w:val="8"/>
              <w:spacing w:line="360" w:lineRule="auto"/>
              <w:ind w:firstLine="480" w:firstLineChars="200"/>
              <w:rPr>
                <w:rFonts w:hAnsi="宋体" w:cs="宋体"/>
                <w:b w:val="0"/>
                <w:bCs w:val="0"/>
                <w:color w:val="auto"/>
                <w:szCs w:val="24"/>
                <w:highlight w:val="none"/>
              </w:rPr>
            </w:pPr>
            <w:r>
              <w:rPr>
                <w:rFonts w:hint="eastAsia" w:hAnsi="宋体" w:cs="宋体"/>
                <w:b w:val="0"/>
                <w:bCs w:val="0"/>
                <w:color w:val="auto"/>
                <w:kern w:val="0"/>
                <w:sz w:val="24"/>
                <w:szCs w:val="21"/>
                <w:highlight w:val="none"/>
              </w:rPr>
              <w:t>2.供应商在项目实施过程中，质量保障人员、资源不足或者执行不力，给项目质量带来的风险超出采购人认定的允许范围时，采购人可终止本项目的合作并进行索赔。</w:t>
            </w:r>
          </w:p>
        </w:tc>
      </w:tr>
      <w:tr w14:paraId="4228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7820BD1C">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8</w:t>
            </w:r>
          </w:p>
        </w:tc>
        <w:tc>
          <w:tcPr>
            <w:tcW w:w="7513" w:type="dxa"/>
            <w:noWrap w:val="0"/>
            <w:vAlign w:val="center"/>
          </w:tcPr>
          <w:p w14:paraId="559424D8">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技术资料要求：</w:t>
            </w:r>
          </w:p>
          <w:p w14:paraId="4D91169F">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供应商应向采购人提供全套中文技术资料一套，其费用包括在投标价格中：</w:t>
            </w:r>
          </w:p>
          <w:p w14:paraId="01DD1F61">
            <w:pPr>
              <w:tabs>
                <w:tab w:val="left" w:pos="480"/>
              </w:tabs>
              <w:spacing w:line="360" w:lineRule="auto"/>
              <w:ind w:firstLine="480" w:firstLineChars="200"/>
              <w:rPr>
                <w:rFonts w:hAnsi="宋体" w:cs="宋体"/>
                <w:b w:val="0"/>
                <w:bCs w:val="0"/>
                <w:color w:val="auto"/>
                <w:szCs w:val="24"/>
                <w:highlight w:val="none"/>
                <w:shd w:val="clear" w:color="FFFFFF" w:fill="D9D9D9"/>
              </w:rPr>
            </w:pPr>
            <w:r>
              <w:rPr>
                <w:rFonts w:hint="eastAsia" w:ascii="宋体" w:hAnsi="宋体" w:eastAsia="宋体" w:cs="宋体"/>
                <w:b w:val="0"/>
                <w:bCs w:val="0"/>
                <w:color w:val="auto"/>
                <w:kern w:val="0"/>
                <w:sz w:val="24"/>
                <w:szCs w:val="21"/>
                <w:highlight w:val="none"/>
                <w:lang w:val="en-US" w:eastAsia="zh-CN" w:bidi="ar-SA"/>
              </w:rPr>
              <w:t>1.完整的产品操作使用手册、产品合格证、装箱清单、说明书和维护、修理技术文件，图纸（线路图、原理图等）、保修卡等；</w:t>
            </w:r>
          </w:p>
          <w:p w14:paraId="6A423F23">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2.制造厂的检验、测试报告、产品检验合格证书，质量保证书等文件验收时须一并提供；</w:t>
            </w:r>
          </w:p>
          <w:p w14:paraId="11BA14B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3.产品验收标准；</w:t>
            </w:r>
          </w:p>
          <w:p w14:paraId="2E39B6C1">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4.技术说明书及</w:t>
            </w:r>
            <w:r>
              <w:rPr>
                <w:rFonts w:hint="eastAsia" w:hAnsi="宋体" w:cs="宋体"/>
                <w:b w:val="0"/>
                <w:bCs w:val="0"/>
                <w:color w:val="auto"/>
                <w:kern w:val="0"/>
                <w:sz w:val="24"/>
                <w:szCs w:val="21"/>
                <w:highlight w:val="none"/>
                <w:lang w:val="en-US" w:eastAsia="zh-CN" w:bidi="ar-SA"/>
              </w:rPr>
              <w:t>必需的</w:t>
            </w:r>
            <w:r>
              <w:rPr>
                <w:rFonts w:hint="eastAsia" w:ascii="宋体" w:hAnsi="宋体" w:eastAsia="宋体" w:cs="宋体"/>
                <w:b w:val="0"/>
                <w:bCs w:val="0"/>
                <w:color w:val="auto"/>
                <w:kern w:val="0"/>
                <w:sz w:val="24"/>
                <w:szCs w:val="21"/>
                <w:highlight w:val="none"/>
                <w:lang w:val="en-US" w:eastAsia="zh-CN" w:bidi="ar-SA"/>
              </w:rPr>
              <w:t>其它技术资料;</w:t>
            </w:r>
          </w:p>
          <w:p w14:paraId="4BC3FBB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5.系统安装，调试、维修线路图及原理图；</w:t>
            </w:r>
          </w:p>
          <w:p w14:paraId="37ABBD3B">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6.零部件目录；</w:t>
            </w:r>
          </w:p>
          <w:p w14:paraId="4BC901AC">
            <w:pPr>
              <w:tabs>
                <w:tab w:val="left" w:pos="480"/>
              </w:tabs>
              <w:spacing w:line="360" w:lineRule="auto"/>
              <w:ind w:firstLine="480" w:firstLineChars="200"/>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7.项目完工后提供验收报告；</w:t>
            </w:r>
          </w:p>
          <w:p w14:paraId="7FAE321C">
            <w:pPr>
              <w:tabs>
                <w:tab w:val="left" w:pos="480"/>
              </w:tabs>
              <w:spacing w:line="360" w:lineRule="auto"/>
              <w:ind w:firstLine="480" w:firstLineChars="200"/>
              <w:rPr>
                <w:rFonts w:hAnsi="宋体" w:cs="宋体"/>
                <w:b w:val="0"/>
                <w:bCs w:val="0"/>
                <w:color w:val="auto"/>
                <w:szCs w:val="24"/>
                <w:highlight w:val="none"/>
              </w:rPr>
            </w:pPr>
            <w:r>
              <w:rPr>
                <w:rFonts w:hint="eastAsia" w:ascii="宋体" w:hAnsi="宋体" w:eastAsia="宋体" w:cs="宋体"/>
                <w:b w:val="0"/>
                <w:bCs w:val="0"/>
                <w:color w:val="auto"/>
                <w:kern w:val="0"/>
                <w:sz w:val="24"/>
                <w:szCs w:val="21"/>
                <w:highlight w:val="none"/>
                <w:lang w:val="en-US" w:eastAsia="zh-CN" w:bidi="ar-SA"/>
              </w:rPr>
              <w:t>8.合同中要求的其他文件资料。</w:t>
            </w:r>
          </w:p>
        </w:tc>
      </w:tr>
      <w:tr w14:paraId="678B3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7D1D119C">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9</w:t>
            </w:r>
          </w:p>
        </w:tc>
        <w:tc>
          <w:tcPr>
            <w:tcW w:w="7513" w:type="dxa"/>
            <w:noWrap w:val="0"/>
            <w:vAlign w:val="center"/>
          </w:tcPr>
          <w:p w14:paraId="47240516">
            <w:pPr>
              <w:tabs>
                <w:tab w:val="left" w:pos="480"/>
              </w:tabs>
              <w:spacing w:line="360" w:lineRule="auto"/>
              <w:rPr>
                <w:rFonts w:hAnsi="宋体" w:cs="宋体"/>
                <w:b w:val="0"/>
                <w:bCs w:val="0"/>
                <w:color w:val="auto"/>
                <w:szCs w:val="24"/>
                <w:highlight w:val="none"/>
              </w:rPr>
            </w:pPr>
            <w:r>
              <w:rPr>
                <w:rFonts w:hint="eastAsia" w:hAnsi="宋体" w:cs="宋体"/>
                <w:b w:val="0"/>
                <w:bCs w:val="0"/>
                <w:color w:val="auto"/>
                <w:szCs w:val="24"/>
                <w:highlight w:val="none"/>
              </w:rPr>
              <w:t>技术培训：</w:t>
            </w:r>
          </w:p>
          <w:p w14:paraId="17898002">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14:paraId="0986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6A09FC98">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9</w:t>
            </w:r>
          </w:p>
        </w:tc>
        <w:tc>
          <w:tcPr>
            <w:tcW w:w="7513" w:type="dxa"/>
            <w:noWrap w:val="0"/>
            <w:vAlign w:val="center"/>
          </w:tcPr>
          <w:p w14:paraId="6EB4A9E4">
            <w:pPr>
              <w:pStyle w:val="8"/>
              <w:spacing w:line="360" w:lineRule="auto"/>
              <w:rPr>
                <w:rFonts w:hAnsi="宋体" w:cs="宋体"/>
                <w:b w:val="0"/>
                <w:bCs w:val="0"/>
                <w:color w:val="auto"/>
                <w:kern w:val="0"/>
                <w:sz w:val="24"/>
                <w:szCs w:val="24"/>
                <w:highlight w:val="none"/>
              </w:rPr>
            </w:pPr>
            <w:r>
              <w:rPr>
                <w:rFonts w:hint="eastAsia" w:hAnsi="宋体" w:cs="宋体"/>
                <w:b w:val="0"/>
                <w:bCs w:val="0"/>
                <w:color w:val="auto"/>
                <w:kern w:val="0"/>
                <w:sz w:val="24"/>
                <w:szCs w:val="24"/>
                <w:highlight w:val="none"/>
              </w:rPr>
              <w:t>质量保证：</w:t>
            </w:r>
          </w:p>
          <w:p w14:paraId="1DE02CB7">
            <w:pPr>
              <w:tabs>
                <w:tab w:val="left" w:pos="480"/>
              </w:tabs>
              <w:spacing w:line="360" w:lineRule="auto"/>
              <w:ind w:firstLine="470" w:firstLineChars="196"/>
              <w:rPr>
                <w:rFonts w:hAnsi="宋体" w:cs="宋体"/>
                <w:b w:val="0"/>
                <w:bCs w:val="0"/>
                <w:color w:val="auto"/>
                <w:szCs w:val="24"/>
                <w:highlight w:val="none"/>
              </w:rPr>
            </w:pPr>
            <w:r>
              <w:rPr>
                <w:rFonts w:hint="eastAsia" w:hAnsi="宋体" w:cs="宋体"/>
                <w:b w:val="0"/>
                <w:bCs w:val="0"/>
                <w:color w:val="auto"/>
                <w:szCs w:val="24"/>
                <w:highlight w:val="none"/>
              </w:rPr>
              <w:t>乙方所供货物必须执行下列条款：</w:t>
            </w:r>
          </w:p>
          <w:p w14:paraId="5FC1DC22">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一）货物到达甲方指定地点后，甲方根据合同要求，进行外观验收，确认产地、规格、型号和数量。产品性能及质量符合买方要求，并符合厂家规定的各项标准，货物技术指标经验收合格，附验收报告。进口货物需加报海关清关证明（包括但不限于进口货物报关单）。</w:t>
            </w:r>
          </w:p>
          <w:p w14:paraId="11E88423">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（二）保证技术指标先进、质量性能可靠、进货渠道正常，配置合理，全面满足磋商要求。</w:t>
            </w:r>
          </w:p>
          <w:p w14:paraId="173B556C">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（三）符合国家有关规范要求，确保达到最佳运行状态。</w:t>
            </w:r>
          </w:p>
          <w:p w14:paraId="4CAF18E8">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（四）具有良好的外观，适合安装场所的使用。</w:t>
            </w:r>
          </w:p>
          <w:p w14:paraId="1E8F65D3">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（五）自安装、调试正常运行并验收合格之日起：</w:t>
            </w:r>
          </w:p>
          <w:p w14:paraId="684B425A">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（六）设备到位后，工程师应立即进行安装、调试，同时对操作人员进行严格的规范化培训。</w:t>
            </w:r>
          </w:p>
          <w:p w14:paraId="5ABD648E">
            <w:pPr>
              <w:tabs>
                <w:tab w:val="left" w:pos="48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de-DE"/>
              </w:rPr>
              <w:t>（</w:t>
            </w:r>
            <w:r>
              <w:rPr>
                <w:rFonts w:hint="eastAsia" w:hAnsi="宋体" w:cs="宋体"/>
                <w:b w:val="0"/>
                <w:bCs w:val="0"/>
                <w:color w:val="auto"/>
                <w:szCs w:val="24"/>
                <w:highlight w:val="none"/>
              </w:rPr>
              <w:t>七</w:t>
            </w:r>
            <w:r>
              <w:rPr>
                <w:rFonts w:hint="eastAsia" w:hAnsi="宋体" w:cs="宋体"/>
                <w:b w:val="0"/>
                <w:bCs w:val="0"/>
                <w:color w:val="auto"/>
                <w:szCs w:val="24"/>
                <w:highlight w:val="none"/>
                <w:lang w:val="de-DE"/>
              </w:rPr>
              <w:t>）技术文件：提供配套的设备清单。</w:t>
            </w:r>
          </w:p>
        </w:tc>
      </w:tr>
      <w:tr w14:paraId="0DA4D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0" w:hRule="atLeast"/>
        </w:trPr>
        <w:tc>
          <w:tcPr>
            <w:tcW w:w="1304" w:type="dxa"/>
            <w:noWrap w:val="0"/>
            <w:vAlign w:val="center"/>
          </w:tcPr>
          <w:p w14:paraId="7D2AC4A5">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10</w:t>
            </w:r>
          </w:p>
        </w:tc>
        <w:tc>
          <w:tcPr>
            <w:tcW w:w="7513" w:type="dxa"/>
            <w:noWrap w:val="0"/>
            <w:vAlign w:val="center"/>
          </w:tcPr>
          <w:p w14:paraId="68769672">
            <w:pPr>
              <w:spacing w:line="360" w:lineRule="auto"/>
              <w:rPr>
                <w:b w:val="0"/>
                <w:bCs w:val="0"/>
                <w:color w:val="auto"/>
                <w:highlight w:val="none"/>
              </w:rPr>
            </w:pPr>
            <w:r>
              <w:rPr>
                <w:rFonts w:hint="eastAsia"/>
                <w:b w:val="0"/>
                <w:bCs w:val="0"/>
                <w:color w:val="auto"/>
                <w:highlight w:val="none"/>
              </w:rPr>
              <w:t>验收：</w:t>
            </w:r>
          </w:p>
          <w:p w14:paraId="33B1FBA8">
            <w:pPr>
              <w:tabs>
                <w:tab w:val="left" w:pos="480"/>
              </w:tabs>
              <w:spacing w:line="360" w:lineRule="auto"/>
              <w:ind w:firstLine="480" w:firstLineChars="200"/>
              <w:rPr>
                <w:b w:val="0"/>
                <w:bCs w:val="0"/>
                <w:color w:val="auto"/>
                <w:highlight w:val="none"/>
              </w:rPr>
            </w:pPr>
            <w:r>
              <w:rPr>
                <w:rFonts w:hint="eastAsia"/>
                <w:b w:val="0"/>
                <w:bCs w:val="0"/>
                <w:color w:val="auto"/>
                <w:highlight w:val="none"/>
              </w:rPr>
              <w:t>验收包括两部分：1、产品进场验收。供货商将产品运输到达采购人指定现场，所有产品的相关证书、检测报告等资料准备齐全并装订成册，由采购人安排专门人员进行产品及材料的开箱验收，验收合格后签字确认。</w:t>
            </w:r>
          </w:p>
          <w:p w14:paraId="628939E3">
            <w:pPr>
              <w:tabs>
                <w:tab w:val="left" w:pos="480"/>
              </w:tabs>
              <w:spacing w:line="360" w:lineRule="auto"/>
              <w:ind w:firstLine="480" w:firstLineChars="200"/>
              <w:rPr>
                <w:b w:val="0"/>
                <w:bCs w:val="0"/>
                <w:color w:val="auto"/>
                <w:highlight w:val="none"/>
              </w:rPr>
            </w:pPr>
            <w:r>
              <w:rPr>
                <w:rFonts w:hint="eastAsia"/>
                <w:b w:val="0"/>
                <w:bCs w:val="0"/>
                <w:color w:val="auto"/>
                <w:highlight w:val="none"/>
              </w:rPr>
              <w:t>2、所有产品安装调试等过程均需要做好安装日志，运行正常后由供货商、采购人以及相关技术专家组成验收小组，进行项目验收。验收合格后签字确认。</w:t>
            </w:r>
          </w:p>
          <w:p w14:paraId="49E9241F">
            <w:pPr>
              <w:tabs>
                <w:tab w:val="left" w:pos="480"/>
              </w:tabs>
              <w:spacing w:line="360" w:lineRule="auto"/>
              <w:ind w:firstLine="480" w:firstLineChars="200"/>
              <w:rPr>
                <w:b w:val="0"/>
                <w:bCs w:val="0"/>
                <w:color w:val="auto"/>
                <w:highlight w:val="none"/>
              </w:rPr>
            </w:pPr>
            <w:r>
              <w:rPr>
                <w:rFonts w:hint="eastAsia"/>
                <w:b w:val="0"/>
                <w:bCs w:val="0"/>
                <w:color w:val="auto"/>
                <w:highlight w:val="none"/>
              </w:rPr>
              <w:t>3、验收内容：</w:t>
            </w:r>
          </w:p>
          <w:p w14:paraId="43DA4569">
            <w:pPr>
              <w:tabs>
                <w:tab w:val="left" w:pos="480"/>
              </w:tabs>
              <w:spacing w:line="360" w:lineRule="auto"/>
              <w:ind w:firstLine="480" w:firstLineChars="200"/>
              <w:rPr>
                <w:b w:val="0"/>
                <w:bCs w:val="0"/>
                <w:color w:val="auto"/>
                <w:highlight w:val="none"/>
              </w:rPr>
            </w:pPr>
            <w:r>
              <w:rPr>
                <w:rFonts w:hint="eastAsia"/>
                <w:b w:val="0"/>
                <w:bCs w:val="0"/>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2F7663DC">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1ACFDA2B">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3.2.若发现供应商有弄虚作假的，在投标阶段故意或随意夸大产品技术性能，供应商应无条件退货，本合同解除，供应商赔偿采购人相应的损失。</w:t>
            </w:r>
          </w:p>
          <w:p w14:paraId="0470F223">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3.3.验收标准：按招标文件、投标文件及澄清函等技术指标进行验收。各项指标均应符合验收标准及要求。</w:t>
            </w:r>
          </w:p>
          <w:p w14:paraId="460A9166">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4.验收合格后，填写验收单，双方签字生效。</w:t>
            </w:r>
          </w:p>
          <w:p w14:paraId="6F7F252F">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5.验收依据：</w:t>
            </w:r>
          </w:p>
          <w:p w14:paraId="1F82A1A7">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5.1合同文本；</w:t>
            </w:r>
          </w:p>
          <w:p w14:paraId="35BE6802">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5.2响应文件及澄清函、招标文件；</w:t>
            </w:r>
          </w:p>
          <w:p w14:paraId="08519BC4">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5.3国家和行业制定的相应的标准和规范；</w:t>
            </w:r>
          </w:p>
          <w:p w14:paraId="3E8706D2">
            <w:pPr>
              <w:tabs>
                <w:tab w:val="left" w:pos="480"/>
              </w:tabs>
              <w:spacing w:line="360" w:lineRule="auto"/>
              <w:ind w:firstLine="480" w:firstLineChars="200"/>
              <w:rPr>
                <w:b w:val="0"/>
                <w:bCs w:val="0"/>
                <w:color w:val="auto"/>
                <w:highlight w:val="none"/>
              </w:rPr>
            </w:pPr>
            <w:r>
              <w:rPr>
                <w:rFonts w:hint="eastAsia"/>
                <w:b w:val="0"/>
                <w:bCs w:val="0"/>
                <w:color w:val="auto"/>
                <w:highlight w:val="none"/>
              </w:rPr>
              <w:t xml:space="preserve">  5.4验收清单（注明各部件的品名、数量、规格型号和原产地或生产厂家）。</w:t>
            </w:r>
          </w:p>
        </w:tc>
      </w:tr>
      <w:tr w14:paraId="02566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trPr>
        <w:tc>
          <w:tcPr>
            <w:tcW w:w="1304" w:type="dxa"/>
            <w:noWrap w:val="0"/>
            <w:vAlign w:val="center"/>
          </w:tcPr>
          <w:p w14:paraId="69316B8F">
            <w:pPr>
              <w:pStyle w:val="8"/>
              <w:spacing w:line="360" w:lineRule="auto"/>
              <w:jc w:val="center"/>
              <w:rPr>
                <w:rFonts w:hAnsi="宋体" w:cs="宋体"/>
                <w:b w:val="0"/>
                <w:bCs w:val="0"/>
                <w:color w:val="auto"/>
                <w:sz w:val="24"/>
                <w:szCs w:val="24"/>
                <w:highlight w:val="none"/>
              </w:rPr>
            </w:pPr>
            <w:r>
              <w:rPr>
                <w:rFonts w:hint="eastAsia" w:hAnsi="宋体" w:cs="宋体"/>
                <w:b w:val="0"/>
                <w:bCs w:val="0"/>
                <w:color w:val="auto"/>
                <w:kern w:val="0"/>
                <w:sz w:val="24"/>
                <w:szCs w:val="24"/>
                <w:highlight w:val="none"/>
              </w:rPr>
              <w:t>11</w:t>
            </w:r>
          </w:p>
        </w:tc>
        <w:tc>
          <w:tcPr>
            <w:tcW w:w="7513" w:type="dxa"/>
            <w:noWrap w:val="0"/>
            <w:vAlign w:val="center"/>
          </w:tcPr>
          <w:p w14:paraId="3F9D5090">
            <w:pPr>
              <w:spacing w:line="360" w:lineRule="auto"/>
              <w:rPr>
                <w:b w:val="0"/>
                <w:bCs w:val="0"/>
                <w:color w:val="auto"/>
                <w:highlight w:val="none"/>
              </w:rPr>
            </w:pPr>
            <w:r>
              <w:rPr>
                <w:rFonts w:hint="eastAsia"/>
                <w:b w:val="0"/>
                <w:bCs w:val="0"/>
                <w:color w:val="auto"/>
                <w:highlight w:val="none"/>
              </w:rPr>
              <w:t>售后服务：</w:t>
            </w:r>
          </w:p>
          <w:p w14:paraId="6A19B32D">
            <w:pPr>
              <w:spacing w:line="360" w:lineRule="auto"/>
              <w:ind w:firstLine="480" w:firstLineChars="200"/>
              <w:rPr>
                <w:b w:val="0"/>
                <w:bCs w:val="0"/>
                <w:color w:val="auto"/>
                <w:highlight w:val="none"/>
              </w:rPr>
            </w:pPr>
            <w:r>
              <w:rPr>
                <w:rFonts w:hint="eastAsia"/>
                <w:b w:val="0"/>
                <w:bCs w:val="0"/>
                <w:color w:val="auto"/>
                <w:highlight w:val="none"/>
              </w:rPr>
              <w:t>1.供应商应提供可承担维修职能的公司、全资分公司或办事处，并驻守多名维护技术人员，并提供地点、联系人（常驻工程师）及联系电话（服务热线），随时解答各种疑问（需提供相关证明材料）。</w:t>
            </w:r>
          </w:p>
          <w:p w14:paraId="0DF0749B">
            <w:pPr>
              <w:spacing w:line="360" w:lineRule="auto"/>
              <w:ind w:firstLine="480" w:firstLineChars="200"/>
              <w:rPr>
                <w:b w:val="0"/>
                <w:bCs w:val="0"/>
                <w:color w:val="auto"/>
                <w:highlight w:val="none"/>
              </w:rPr>
            </w:pPr>
            <w:r>
              <w:rPr>
                <w:rFonts w:hint="eastAsia"/>
                <w:b w:val="0"/>
                <w:bCs w:val="0"/>
                <w:color w:val="auto"/>
                <w:highlight w:val="none"/>
              </w:rPr>
              <w:t>2.服务方式:现场服务，验收合格后质量保证期</w:t>
            </w:r>
            <w:r>
              <w:rPr>
                <w:rFonts w:hint="eastAsia"/>
                <w:b w:val="0"/>
                <w:bCs w:val="0"/>
                <w:color w:val="auto"/>
                <w:highlight w:val="none"/>
                <w:lang w:eastAsia="zh-CN"/>
              </w:rPr>
              <w:t>产品</w:t>
            </w:r>
            <w:r>
              <w:rPr>
                <w:rFonts w:hint="eastAsia"/>
                <w:b w:val="0"/>
                <w:bCs w:val="0"/>
                <w:color w:val="auto"/>
                <w:highlight w:val="none"/>
              </w:rPr>
              <w:t>免费原厂保修期</w:t>
            </w:r>
            <w:r>
              <w:rPr>
                <w:rFonts w:hint="eastAsia"/>
                <w:b w:val="0"/>
                <w:bCs w:val="0"/>
                <w:color w:val="auto"/>
                <w:highlight w:val="none"/>
                <w:lang w:val="en-US" w:eastAsia="zh-CN"/>
              </w:rPr>
              <w:t>1年</w:t>
            </w:r>
            <w:r>
              <w:rPr>
                <w:rFonts w:hint="eastAsia"/>
                <w:b w:val="0"/>
                <w:bCs w:val="0"/>
                <w:color w:val="auto"/>
                <w:highlight w:val="none"/>
              </w:rPr>
              <w:t>；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14:paraId="15A92E22">
            <w:pPr>
              <w:spacing w:line="360" w:lineRule="auto"/>
              <w:ind w:firstLine="480" w:firstLineChars="200"/>
              <w:rPr>
                <w:b w:val="0"/>
                <w:bCs w:val="0"/>
                <w:color w:val="auto"/>
                <w:highlight w:val="none"/>
              </w:rPr>
            </w:pPr>
            <w:r>
              <w:rPr>
                <w:rFonts w:hint="eastAsia"/>
                <w:b w:val="0"/>
                <w:bCs w:val="0"/>
                <w:color w:val="auto"/>
                <w:highlight w:val="none"/>
              </w:rPr>
              <w:t>3.每年至少2次免费上门维护，回访。</w:t>
            </w:r>
          </w:p>
          <w:p w14:paraId="4AC000B4">
            <w:pPr>
              <w:spacing w:line="360" w:lineRule="auto"/>
              <w:ind w:firstLine="480" w:firstLineChars="200"/>
              <w:rPr>
                <w:b w:val="0"/>
                <w:bCs w:val="0"/>
                <w:color w:val="auto"/>
                <w:highlight w:val="none"/>
              </w:rPr>
            </w:pPr>
            <w:r>
              <w:rPr>
                <w:rFonts w:hint="eastAsia"/>
                <w:b w:val="0"/>
                <w:bCs w:val="0"/>
                <w:color w:val="auto"/>
                <w:highlight w:val="none"/>
              </w:rPr>
              <w:t>4.对于存在质量问题或者短少的产品，供应商应在接到采购人的通知2个日历日内负责修复，调换、重新制作或补齐。</w:t>
            </w:r>
          </w:p>
          <w:p w14:paraId="03697DA6">
            <w:pPr>
              <w:spacing w:line="360" w:lineRule="auto"/>
              <w:ind w:firstLine="480" w:firstLineChars="200"/>
              <w:rPr>
                <w:b w:val="0"/>
                <w:bCs w:val="0"/>
                <w:color w:val="auto"/>
                <w:highlight w:val="none"/>
              </w:rPr>
            </w:pPr>
            <w:r>
              <w:rPr>
                <w:rFonts w:hint="eastAsia"/>
                <w:b w:val="0"/>
                <w:bCs w:val="0"/>
                <w:color w:val="auto"/>
                <w:highlight w:val="none"/>
              </w:rPr>
              <w:t>5.在最终验收后的质量保证期内，供应商应对设计、工艺或材料等的缺陷而产生的故障负责（负责解决并承担全部费用）。质保期满后如出现此类问题亦应负责。</w:t>
            </w:r>
          </w:p>
          <w:p w14:paraId="19280679">
            <w:pPr>
              <w:spacing w:line="360" w:lineRule="auto"/>
              <w:ind w:firstLine="480" w:firstLineChars="200"/>
              <w:rPr>
                <w:b w:val="0"/>
                <w:bCs w:val="0"/>
                <w:color w:val="auto"/>
                <w:highlight w:val="none"/>
              </w:rPr>
            </w:pPr>
            <w:r>
              <w:rPr>
                <w:rFonts w:hint="eastAsia"/>
                <w:b w:val="0"/>
                <w:bCs w:val="0"/>
                <w:color w:val="auto"/>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14:paraId="1FC6CCBB">
            <w:pPr>
              <w:spacing w:line="360" w:lineRule="auto"/>
              <w:ind w:firstLine="480" w:firstLineChars="200"/>
              <w:rPr>
                <w:b w:val="0"/>
                <w:bCs w:val="0"/>
                <w:color w:val="auto"/>
                <w:highlight w:val="none"/>
              </w:rPr>
            </w:pPr>
            <w:r>
              <w:rPr>
                <w:rFonts w:hint="eastAsia"/>
                <w:b w:val="0"/>
                <w:bCs w:val="0"/>
                <w:color w:val="auto"/>
                <w:highlight w:val="none"/>
              </w:rPr>
              <w:t>7.对于未按约定提供质保服务的供应商或违约的供应商，采购人有权拒绝其参加</w:t>
            </w:r>
            <w:r>
              <w:rPr>
                <w:rFonts w:hint="eastAsia"/>
                <w:b w:val="0"/>
                <w:bCs w:val="0"/>
                <w:color w:val="auto"/>
                <w:highlight w:val="none"/>
                <w:lang w:eastAsia="zh-CN"/>
              </w:rPr>
              <w:t>采购</w:t>
            </w:r>
            <w:r>
              <w:rPr>
                <w:rFonts w:hint="eastAsia"/>
                <w:b w:val="0"/>
                <w:bCs w:val="0"/>
                <w:color w:val="auto"/>
                <w:highlight w:val="none"/>
              </w:rPr>
              <w:t>单位的政府采购项目。且采购人有权委托第三方进行维修，所产生的费用由供应商承担，采购人有权从质保金中直接扣除，不足部分应由供应商支付。</w:t>
            </w:r>
          </w:p>
          <w:p w14:paraId="5F9F0B4D">
            <w:pPr>
              <w:spacing w:line="360" w:lineRule="auto"/>
              <w:ind w:firstLine="480" w:firstLineChars="200"/>
              <w:rPr>
                <w:b w:val="0"/>
                <w:bCs w:val="0"/>
                <w:color w:val="auto"/>
                <w:highlight w:val="none"/>
              </w:rPr>
            </w:pPr>
            <w:r>
              <w:rPr>
                <w:rFonts w:hint="eastAsia"/>
                <w:b w:val="0"/>
                <w:bCs w:val="0"/>
                <w:color w:val="auto"/>
                <w:highlight w:val="none"/>
                <w:lang w:val="en-US" w:eastAsia="zh-CN"/>
              </w:rPr>
              <w:t>8</w:t>
            </w:r>
            <w:r>
              <w:rPr>
                <w:rFonts w:hint="eastAsia"/>
                <w:b w:val="0"/>
                <w:bCs w:val="0"/>
                <w:color w:val="auto"/>
                <w:highlight w:val="none"/>
              </w:rPr>
              <w:t>.提供现场技术培训，保证使用人员正常操作设备的各种功能；</w:t>
            </w:r>
          </w:p>
        </w:tc>
      </w:tr>
      <w:tr w14:paraId="7980C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25014C0A">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12</w:t>
            </w:r>
          </w:p>
        </w:tc>
        <w:tc>
          <w:tcPr>
            <w:tcW w:w="7513" w:type="dxa"/>
            <w:noWrap w:val="0"/>
            <w:vAlign w:val="center"/>
          </w:tcPr>
          <w:p w14:paraId="12C007D5">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知识产权、专利权：</w:t>
            </w:r>
          </w:p>
          <w:p w14:paraId="0C01AAFD">
            <w:pPr>
              <w:tabs>
                <w:tab w:val="left" w:pos="498"/>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1138D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4" w:hRule="atLeast"/>
        </w:trPr>
        <w:tc>
          <w:tcPr>
            <w:tcW w:w="1304" w:type="dxa"/>
            <w:noWrap w:val="0"/>
            <w:vAlign w:val="center"/>
          </w:tcPr>
          <w:p w14:paraId="3DC43C70">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13</w:t>
            </w:r>
          </w:p>
        </w:tc>
        <w:tc>
          <w:tcPr>
            <w:tcW w:w="7513" w:type="dxa"/>
            <w:noWrap w:val="0"/>
            <w:vAlign w:val="center"/>
          </w:tcPr>
          <w:p w14:paraId="6B44B076">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违约责任：</w:t>
            </w:r>
          </w:p>
          <w:p w14:paraId="2C9E9688">
            <w:pPr>
              <w:tabs>
                <w:tab w:val="left" w:pos="152"/>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1、按《</w:t>
            </w:r>
            <w:r>
              <w:rPr>
                <w:rFonts w:hint="eastAsia" w:hAnsi="宋体" w:cs="宋体"/>
                <w:b w:val="0"/>
                <w:bCs w:val="0"/>
                <w:color w:val="auto"/>
                <w:szCs w:val="24"/>
                <w:highlight w:val="none"/>
                <w:lang w:eastAsia="zh-CN"/>
              </w:rPr>
              <w:t>中华人民共和国民法典</w:t>
            </w:r>
            <w:r>
              <w:rPr>
                <w:rFonts w:hint="eastAsia" w:hAnsi="宋体" w:cs="宋体"/>
                <w:b w:val="0"/>
                <w:bCs w:val="0"/>
                <w:color w:val="auto"/>
                <w:szCs w:val="24"/>
                <w:highlight w:val="none"/>
              </w:rPr>
              <w:t>》中的相关条款执行。</w:t>
            </w:r>
          </w:p>
          <w:p w14:paraId="03D69E14">
            <w:pPr>
              <w:snapToGrid w:val="0"/>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b w:val="0"/>
                <w:bCs w:val="0"/>
                <w:color w:val="auto"/>
                <w:szCs w:val="24"/>
                <w:highlight w:val="none"/>
                <w:lang w:eastAsia="zh-CN"/>
              </w:rPr>
              <w:t>中华人民共和国民法典</w:t>
            </w:r>
            <w:r>
              <w:rPr>
                <w:rFonts w:hint="eastAsia" w:hAnsi="宋体" w:cs="宋体"/>
                <w:b w:val="0"/>
                <w:bCs w:val="0"/>
                <w:color w:val="auto"/>
                <w:szCs w:val="24"/>
                <w:highlight w:val="none"/>
              </w:rPr>
              <w:t>》有关条款及合同约定终止合同，并要求服务商承担违约责任。同时，政府采购监管部门有权依据《</w:t>
            </w:r>
            <w:r>
              <w:rPr>
                <w:rFonts w:hint="eastAsia" w:hAnsi="宋体" w:cs="宋体"/>
                <w:b w:val="0"/>
                <w:bCs w:val="0"/>
                <w:color w:val="auto"/>
                <w:szCs w:val="24"/>
                <w:highlight w:val="none"/>
                <w:lang w:eastAsia="zh-CN"/>
              </w:rPr>
              <w:t>中华人民共和国政府采购法</w:t>
            </w:r>
            <w:r>
              <w:rPr>
                <w:rFonts w:hint="eastAsia" w:hAnsi="宋体" w:cs="宋体"/>
                <w:b w:val="0"/>
                <w:bCs w:val="0"/>
                <w:color w:val="auto"/>
                <w:szCs w:val="24"/>
                <w:highlight w:val="none"/>
              </w:rPr>
              <w:t>》及相关法律法规对服务商的违法行为进行相应的处罚。</w:t>
            </w:r>
          </w:p>
        </w:tc>
      </w:tr>
      <w:tr w14:paraId="7A99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14:paraId="43925952">
            <w:pPr>
              <w:spacing w:line="360" w:lineRule="auto"/>
              <w:jc w:val="center"/>
              <w:rPr>
                <w:rFonts w:hAnsi="宋体" w:cs="宋体"/>
                <w:b w:val="0"/>
                <w:bCs w:val="0"/>
                <w:color w:val="auto"/>
                <w:szCs w:val="24"/>
                <w:highlight w:val="none"/>
              </w:rPr>
            </w:pPr>
            <w:r>
              <w:rPr>
                <w:rFonts w:hint="eastAsia" w:hAnsi="宋体" w:cs="宋体"/>
                <w:b w:val="0"/>
                <w:bCs w:val="0"/>
                <w:color w:val="auto"/>
                <w:szCs w:val="24"/>
                <w:highlight w:val="none"/>
              </w:rPr>
              <w:t>14</w:t>
            </w:r>
          </w:p>
        </w:tc>
        <w:tc>
          <w:tcPr>
            <w:tcW w:w="7513" w:type="dxa"/>
            <w:noWrap w:val="0"/>
            <w:vAlign w:val="center"/>
          </w:tcPr>
          <w:p w14:paraId="75E1D404">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政府采购合同：</w:t>
            </w:r>
          </w:p>
          <w:p w14:paraId="4BE67A34">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政府采购合同适用合同法。采购人和供应商之间的权利和义务，应当按照平等、自愿的原则以合同方式约定。</w:t>
            </w:r>
          </w:p>
          <w:p w14:paraId="665F4F2C">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采购人可以委托采购代理机构代表其与供应商签订政府采购合同。由采购代理机构以采购人名义签订合同的，应当提交采购人的授权委托书，作为合同附件。</w:t>
            </w:r>
          </w:p>
          <w:p w14:paraId="363360A0">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政府采购合同应当采用书面形式。</w:t>
            </w:r>
          </w:p>
          <w:p w14:paraId="489F4E84">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国务院政府采购监督管理部门应当会同国务院有关部门，规定政府采购合同必须具备的条款。</w:t>
            </w:r>
          </w:p>
          <w:p w14:paraId="7EB5D64E">
            <w:pPr>
              <w:spacing w:line="360" w:lineRule="auto"/>
              <w:ind w:firstLine="480" w:firstLineChars="200"/>
              <w:rPr>
                <w:rFonts w:hint="eastAsia" w:hAnsi="宋体" w:eastAsia="宋体" w:cs="宋体"/>
                <w:b w:val="0"/>
                <w:bCs w:val="0"/>
                <w:color w:val="auto"/>
                <w:szCs w:val="24"/>
                <w:highlight w:val="none"/>
                <w:lang w:eastAsia="zh-CN"/>
              </w:rPr>
            </w:pPr>
            <w:r>
              <w:rPr>
                <w:rFonts w:hint="eastAsia" w:hAnsi="宋体" w:cs="宋体"/>
                <w:b w:val="0"/>
                <w:bCs w:val="0"/>
                <w:color w:val="auto"/>
                <w:szCs w:val="24"/>
                <w:highlight w:val="none"/>
              </w:rPr>
              <w:t>采购人与中标、成交供应商应当在中标、成交通知书发出之日起三十日内，按照采购文件确定的事项签订政府采购合同。</w:t>
            </w:r>
          </w:p>
          <w:p w14:paraId="06ABD703">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60727FB5">
            <w:pPr>
              <w:pStyle w:val="8"/>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政府采购项目的采购合同自签订之日起七个工作日内，采购人应当将合同副本报同级政府采购监督管理部门和有关部门备案。</w:t>
            </w:r>
          </w:p>
          <w:p w14:paraId="46323A88">
            <w:pPr>
              <w:pStyle w:val="8"/>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37E33E01">
            <w:pPr>
              <w:pStyle w:val="8"/>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2696A01">
            <w:pPr>
              <w:pStyle w:val="8"/>
              <w:spacing w:line="360" w:lineRule="auto"/>
              <w:ind w:firstLine="480" w:firstLine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政府采购合同的双方当事人不得擅自变更、中止或者终止合同。</w:t>
            </w:r>
          </w:p>
          <w:p w14:paraId="3816508B">
            <w:pPr>
              <w:pStyle w:val="8"/>
              <w:spacing w:line="360" w:lineRule="auto"/>
              <w:ind w:firstLine="480" w:firstLineChars="200"/>
              <w:rPr>
                <w:rFonts w:hAnsi="宋体" w:cs="宋体"/>
                <w:b w:val="0"/>
                <w:bCs w:val="0"/>
                <w:color w:val="auto"/>
                <w:kern w:val="0"/>
                <w:sz w:val="24"/>
                <w:szCs w:val="24"/>
                <w:highlight w:val="none"/>
              </w:rPr>
            </w:pPr>
            <w:r>
              <w:rPr>
                <w:rFonts w:hint="eastAsia" w:hAnsi="宋体" w:cs="宋体"/>
                <w:b w:val="0"/>
                <w:bCs w:val="0"/>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B9A3E0E">
      <w:pPr>
        <w:rPr>
          <w:rFonts w:hint="eastAsia" w:hAnsi="宋体"/>
          <w:color w:val="auto"/>
          <w:sz w:val="32"/>
          <w:highlight w:val="none"/>
        </w:rPr>
      </w:pPr>
      <w:r>
        <w:rPr>
          <w:rFonts w:hint="eastAsia" w:ascii="华文中宋" w:hAnsi="华文中宋" w:eastAsia="华文中宋"/>
          <w:b/>
          <w:bCs/>
          <w:color w:val="auto"/>
          <w:sz w:val="48"/>
          <w:szCs w:val="48"/>
          <w:highlight w:val="none"/>
        </w:rPr>
        <w:br w:type="page"/>
      </w:r>
    </w:p>
    <w:tbl>
      <w:tblPr>
        <w:tblStyle w:val="16"/>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629D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1BA6F0F4">
            <w:pPr>
              <w:jc w:val="center"/>
              <w:rPr>
                <w:rFonts w:ascii="黑体" w:eastAsia="黑体"/>
                <w:b/>
                <w:color w:val="auto"/>
                <w:sz w:val="30"/>
                <w:szCs w:val="30"/>
                <w:highlight w:val="none"/>
              </w:rPr>
            </w:pPr>
            <w:r>
              <w:rPr>
                <w:rFonts w:hint="eastAsia" w:ascii="黑体" w:eastAsia="黑体"/>
                <w:b/>
                <w:color w:val="auto"/>
                <w:sz w:val="30"/>
                <w:szCs w:val="30"/>
                <w:highlight w:val="none"/>
              </w:rPr>
              <w:t>竞争性磋商采购</w:t>
            </w:r>
          </w:p>
        </w:tc>
      </w:tr>
    </w:tbl>
    <w:p w14:paraId="1A4A2D71">
      <w:pPr>
        <w:rPr>
          <w:rFonts w:hint="eastAsia" w:ascii="黑体" w:eastAsia="黑体"/>
          <w:b/>
          <w:color w:val="auto"/>
          <w:sz w:val="32"/>
          <w:szCs w:val="32"/>
          <w:highlight w:val="none"/>
        </w:rPr>
      </w:pPr>
      <w:r>
        <w:rPr>
          <w:rFonts w:hint="eastAsia" w:ascii="黑体" w:eastAsia="黑体"/>
          <w:b/>
          <w:color w:val="auto"/>
          <w:sz w:val="32"/>
          <w:szCs w:val="32"/>
          <w:highlight w:val="none"/>
        </w:rPr>
        <w:t>政府采购项目</w:t>
      </w:r>
      <w:r>
        <w:rPr>
          <w:rFonts w:hint="eastAsia" w:hAnsi="宋体" w:cs="宋体"/>
          <w:b/>
          <w:bCs/>
          <w:color w:val="auto"/>
          <w:sz w:val="28"/>
          <w:szCs w:val="28"/>
          <w:highlight w:val="none"/>
        </w:rPr>
        <w:t>（</w:t>
      </w:r>
      <w:r>
        <w:rPr>
          <w:rFonts w:hint="eastAsia" w:ascii="黑体" w:eastAsia="黑体"/>
          <w:b/>
          <w:color w:val="auto"/>
          <w:sz w:val="32"/>
          <w:szCs w:val="32"/>
          <w:highlight w:val="none"/>
        </w:rPr>
        <w:t xml:space="preserve">仅供参考）                  </w:t>
      </w:r>
    </w:p>
    <w:p w14:paraId="523B6711">
      <w:pPr>
        <w:rPr>
          <w:rFonts w:hint="eastAsia" w:ascii="黑体" w:eastAsia="黑体"/>
          <w:b/>
          <w:color w:val="auto"/>
          <w:sz w:val="32"/>
          <w:szCs w:val="32"/>
          <w:highlight w:val="none"/>
        </w:rPr>
      </w:pPr>
      <w:r>
        <w:rPr>
          <w:rFonts w:hint="eastAsia" w:ascii="黑体" w:eastAsia="黑体"/>
          <w:b/>
          <w:color w:val="auto"/>
          <w:sz w:val="32"/>
          <w:szCs w:val="32"/>
          <w:highlight w:val="none"/>
        </w:rPr>
        <w:t xml:space="preserve">          </w:t>
      </w:r>
    </w:p>
    <w:p w14:paraId="74977EE7">
      <w:pPr>
        <w:jc w:val="center"/>
        <w:rPr>
          <w:rFonts w:hint="eastAsia" w:ascii="黑体" w:eastAsia="黑体"/>
          <w:color w:val="auto"/>
          <w:sz w:val="52"/>
          <w:szCs w:val="52"/>
          <w:highlight w:val="none"/>
        </w:rPr>
      </w:pPr>
    </w:p>
    <w:p w14:paraId="7325A2A0">
      <w:pPr>
        <w:jc w:val="center"/>
        <w:rPr>
          <w:rFonts w:hint="eastAsia" w:ascii="黑体" w:eastAsia="黑体"/>
          <w:color w:val="auto"/>
          <w:sz w:val="52"/>
          <w:szCs w:val="52"/>
          <w:highlight w:val="none"/>
        </w:rPr>
      </w:pPr>
    </w:p>
    <w:p w14:paraId="41D3966C">
      <w:pPr>
        <w:jc w:val="center"/>
        <w:rPr>
          <w:rFonts w:hint="eastAsia" w:hAnsi="宋体"/>
          <w:b/>
          <w:snapToGrid w:val="0"/>
          <w:color w:val="auto"/>
          <w:sz w:val="48"/>
          <w:szCs w:val="48"/>
          <w:highlight w:val="none"/>
          <w:u w:val="single"/>
        </w:rPr>
      </w:pPr>
      <w:r>
        <w:rPr>
          <w:rFonts w:hint="eastAsia" w:hAnsi="宋体"/>
          <w:b/>
          <w:snapToGrid w:val="0"/>
          <w:color w:val="auto"/>
          <w:sz w:val="48"/>
          <w:szCs w:val="48"/>
          <w:highlight w:val="none"/>
          <w:u w:val="single"/>
        </w:rPr>
        <w:t>(项目名称)</w:t>
      </w:r>
    </w:p>
    <w:p w14:paraId="4108B5C5">
      <w:pPr>
        <w:jc w:val="center"/>
        <w:rPr>
          <w:rFonts w:hint="eastAsia" w:ascii="黑体" w:eastAsia="黑体"/>
          <w:b/>
          <w:color w:val="auto"/>
          <w:sz w:val="72"/>
          <w:szCs w:val="72"/>
          <w:highlight w:val="none"/>
        </w:rPr>
      </w:pPr>
      <w:r>
        <w:rPr>
          <w:rFonts w:hint="eastAsia" w:ascii="黑体" w:eastAsia="黑体"/>
          <w:b/>
          <w:color w:val="auto"/>
          <w:sz w:val="72"/>
          <w:szCs w:val="72"/>
          <w:highlight w:val="none"/>
        </w:rPr>
        <w:t>供 货 合 同</w:t>
      </w:r>
    </w:p>
    <w:p w14:paraId="34012639">
      <w:pPr>
        <w:jc w:val="center"/>
        <w:rPr>
          <w:rFonts w:hint="eastAsia" w:ascii="黑体" w:eastAsia="黑体"/>
          <w:color w:val="auto"/>
          <w:sz w:val="30"/>
          <w:szCs w:val="30"/>
          <w:highlight w:val="none"/>
        </w:rPr>
      </w:pPr>
      <w:r>
        <w:rPr>
          <w:rFonts w:hint="eastAsia" w:ascii="黑体" w:eastAsia="黑体"/>
          <w:color w:val="auto"/>
          <w:sz w:val="30"/>
          <w:szCs w:val="30"/>
          <w:highlight w:val="none"/>
        </w:rPr>
        <w:t xml:space="preserve">（项目编号：      </w:t>
      </w:r>
      <w:r>
        <w:rPr>
          <w:rFonts w:hint="eastAsia" w:ascii="仿宋" w:hAnsi="仿宋" w:eastAsia="仿宋"/>
          <w:color w:val="auto"/>
          <w:sz w:val="28"/>
          <w:szCs w:val="28"/>
          <w:highlight w:val="none"/>
        </w:rPr>
        <w:t>）</w:t>
      </w:r>
    </w:p>
    <w:p w14:paraId="27A58836">
      <w:pPr>
        <w:jc w:val="center"/>
        <w:rPr>
          <w:rFonts w:hint="eastAsia" w:ascii="黑体" w:eastAsia="黑体"/>
          <w:color w:val="auto"/>
          <w:sz w:val="30"/>
          <w:szCs w:val="30"/>
          <w:highlight w:val="none"/>
        </w:rPr>
      </w:pPr>
    </w:p>
    <w:p w14:paraId="15D19891">
      <w:pPr>
        <w:jc w:val="center"/>
        <w:rPr>
          <w:rFonts w:hint="eastAsia" w:ascii="黑体" w:eastAsia="黑体"/>
          <w:color w:val="auto"/>
          <w:sz w:val="30"/>
          <w:szCs w:val="30"/>
          <w:highlight w:val="none"/>
        </w:rPr>
      </w:pPr>
    </w:p>
    <w:p w14:paraId="7F0657F6">
      <w:pPr>
        <w:jc w:val="center"/>
        <w:rPr>
          <w:rFonts w:hint="eastAsia" w:ascii="黑体" w:eastAsia="黑体"/>
          <w:color w:val="auto"/>
          <w:sz w:val="30"/>
          <w:szCs w:val="30"/>
          <w:highlight w:val="none"/>
        </w:rPr>
      </w:pPr>
    </w:p>
    <w:p w14:paraId="183E730A">
      <w:pPr>
        <w:jc w:val="center"/>
        <w:rPr>
          <w:rFonts w:hint="eastAsia" w:ascii="黑体" w:eastAsia="黑体"/>
          <w:color w:val="auto"/>
          <w:sz w:val="30"/>
          <w:szCs w:val="30"/>
          <w:highlight w:val="none"/>
        </w:rPr>
      </w:pPr>
    </w:p>
    <w:p w14:paraId="695BD006">
      <w:pPr>
        <w:jc w:val="center"/>
        <w:rPr>
          <w:rFonts w:hint="eastAsia" w:ascii="黑体" w:eastAsia="黑体"/>
          <w:color w:val="auto"/>
          <w:sz w:val="30"/>
          <w:szCs w:val="30"/>
          <w:highlight w:val="none"/>
        </w:rPr>
      </w:pPr>
    </w:p>
    <w:p w14:paraId="4475354C">
      <w:pPr>
        <w:ind w:firstLine="2080" w:firstLineChars="650"/>
        <w:rPr>
          <w:rFonts w:hint="eastAsia" w:ascii="黑体" w:eastAsia="黑体"/>
          <w:color w:val="auto"/>
          <w:sz w:val="32"/>
          <w:szCs w:val="32"/>
          <w:highlight w:val="none"/>
        </w:rPr>
      </w:pPr>
      <w:r>
        <w:rPr>
          <w:rFonts w:hint="eastAsia" w:ascii="黑体" w:eastAsia="黑体"/>
          <w:color w:val="auto"/>
          <w:sz w:val="32"/>
          <w:szCs w:val="32"/>
          <w:highlight w:val="none"/>
        </w:rPr>
        <w:t xml:space="preserve">甲  方： </w:t>
      </w:r>
    </w:p>
    <w:p w14:paraId="0321A57A">
      <w:pPr>
        <w:tabs>
          <w:tab w:val="left" w:pos="480"/>
        </w:tabs>
        <w:ind w:firstLine="640" w:firstLineChars="200"/>
        <w:rPr>
          <w:rFonts w:hint="eastAsia" w:ascii="黑体" w:hAnsi="黑体" w:eastAsia="黑体"/>
          <w:color w:val="auto"/>
          <w:sz w:val="32"/>
          <w:szCs w:val="32"/>
          <w:highlight w:val="none"/>
        </w:rPr>
      </w:pPr>
      <w:r>
        <w:rPr>
          <w:rFonts w:hint="eastAsia" w:ascii="黑体" w:eastAsia="黑体"/>
          <w:color w:val="auto"/>
          <w:sz w:val="32"/>
          <w:szCs w:val="32"/>
          <w:highlight w:val="none"/>
        </w:rPr>
        <w:t xml:space="preserve">         </w:t>
      </w:r>
      <w:r>
        <w:rPr>
          <w:rFonts w:hint="eastAsia" w:ascii="黑体" w:hAnsi="黑体" w:eastAsia="黑体"/>
          <w:color w:val="auto"/>
          <w:sz w:val="32"/>
          <w:szCs w:val="32"/>
          <w:highlight w:val="none"/>
        </w:rPr>
        <w:t>乙  方：</w:t>
      </w:r>
    </w:p>
    <w:p w14:paraId="7224ED26">
      <w:pPr>
        <w:jc w:val="center"/>
        <w:rPr>
          <w:rFonts w:hint="eastAsia" w:ascii="黑体" w:eastAsia="黑体"/>
          <w:color w:val="auto"/>
          <w:sz w:val="30"/>
          <w:szCs w:val="30"/>
          <w:highlight w:val="none"/>
        </w:rPr>
      </w:pPr>
    </w:p>
    <w:p w14:paraId="5007A440">
      <w:pPr>
        <w:jc w:val="center"/>
        <w:rPr>
          <w:rFonts w:hint="eastAsia" w:ascii="黑体" w:eastAsia="黑体"/>
          <w:color w:val="auto"/>
          <w:sz w:val="32"/>
          <w:szCs w:val="32"/>
          <w:highlight w:val="none"/>
        </w:rPr>
      </w:pPr>
      <w:r>
        <w:rPr>
          <w:rFonts w:hint="eastAsia" w:ascii="黑体" w:eastAsia="黑体"/>
          <w:color w:val="auto"/>
          <w:sz w:val="32"/>
          <w:szCs w:val="32"/>
          <w:highlight w:val="none"/>
        </w:rPr>
        <w:t xml:space="preserve">  年  月</w:t>
      </w:r>
    </w:p>
    <w:p w14:paraId="7053728D">
      <w:pPr>
        <w:jc w:val="center"/>
        <w:rPr>
          <w:rFonts w:hint="eastAsia" w:ascii="黑体" w:eastAsia="黑体"/>
          <w:color w:val="auto"/>
          <w:sz w:val="32"/>
          <w:szCs w:val="32"/>
          <w:highlight w:val="none"/>
        </w:rPr>
      </w:pPr>
    </w:p>
    <w:p w14:paraId="0A6E89AD">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color w:val="auto"/>
          <w:sz w:val="24"/>
          <w:highlight w:val="none"/>
        </w:rPr>
      </w:pPr>
      <w:r>
        <w:rPr>
          <w:rFonts w:hint="eastAsia" w:ascii="黑体" w:eastAsia="黑体"/>
          <w:b/>
          <w:color w:val="auto"/>
          <w:sz w:val="36"/>
          <w:szCs w:val="36"/>
          <w:highlight w:val="none"/>
        </w:rPr>
        <w:br w:type="page"/>
      </w:r>
      <w:r>
        <w:rPr>
          <w:rFonts w:hint="eastAsia" w:ascii="宋体" w:hAnsi="宋体" w:eastAsia="宋体" w:cs="宋体"/>
          <w:b/>
          <w:bCs/>
          <w:color w:val="auto"/>
          <w:sz w:val="36"/>
          <w:szCs w:val="36"/>
          <w:highlight w:val="none"/>
        </w:rPr>
        <w:t>第一部分  协议书</w:t>
      </w:r>
    </w:p>
    <w:p w14:paraId="38492A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甲方：</w:t>
      </w:r>
      <w:r>
        <w:rPr>
          <w:rFonts w:hint="eastAsia"/>
          <w:color w:val="auto"/>
          <w:sz w:val="24"/>
          <w:highlight w:val="none"/>
          <w:lang w:eastAsia="zh-CN"/>
        </w:rPr>
        <w:t>商南县司法局（本级）</w:t>
      </w:r>
      <w:r>
        <w:rPr>
          <w:rFonts w:hint="eastAsia"/>
          <w:color w:val="auto"/>
          <w:sz w:val="24"/>
          <w:highlight w:val="none"/>
        </w:rPr>
        <w:t>，其注册登记地址为：</w:t>
      </w:r>
      <w:r>
        <w:rPr>
          <w:rFonts w:hint="eastAsia"/>
          <w:color w:val="auto"/>
          <w:sz w:val="24"/>
          <w:highlight w:val="none"/>
          <w:u w:val="single"/>
          <w:lang w:val="en-US" w:eastAsia="zh-CN"/>
        </w:rPr>
        <w:t xml:space="preserve">                      </w:t>
      </w:r>
      <w:r>
        <w:rPr>
          <w:rFonts w:hint="eastAsia"/>
          <w:color w:val="auto"/>
          <w:sz w:val="24"/>
          <w:highlight w:val="none"/>
        </w:rPr>
        <w:t>，法定代表人为：</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w:t>
      </w:r>
    </w:p>
    <w:p w14:paraId="5232FFAD">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 xml:space="preserve">    乙方：</w:t>
      </w:r>
      <w:r>
        <w:rPr>
          <w:rFonts w:hint="eastAsia"/>
          <w:color w:val="auto"/>
          <w:sz w:val="24"/>
          <w:highlight w:val="none"/>
          <w:u w:val="single"/>
        </w:rPr>
        <w:t xml:space="preserve">                    </w:t>
      </w:r>
      <w:r>
        <w:rPr>
          <w:rFonts w:hint="eastAsia"/>
          <w:color w:val="auto"/>
          <w:sz w:val="24"/>
          <w:highlight w:val="none"/>
        </w:rPr>
        <w:t>，其注册登记地址为：</w:t>
      </w:r>
      <w:r>
        <w:rPr>
          <w:rFonts w:hint="eastAsia"/>
          <w:color w:val="auto"/>
          <w:sz w:val="24"/>
          <w:highlight w:val="none"/>
          <w:u w:val="single"/>
        </w:rPr>
        <w:t xml:space="preserve">                ，</w:t>
      </w:r>
      <w:r>
        <w:rPr>
          <w:rFonts w:hint="eastAsia"/>
          <w:color w:val="auto"/>
          <w:sz w:val="24"/>
          <w:highlight w:val="none"/>
        </w:rPr>
        <w:t>法定代表人为：</w:t>
      </w:r>
      <w:r>
        <w:rPr>
          <w:rFonts w:hint="eastAsia"/>
          <w:color w:val="auto"/>
          <w:sz w:val="24"/>
          <w:highlight w:val="none"/>
          <w:u w:val="single"/>
        </w:rPr>
        <w:t xml:space="preserve">        </w:t>
      </w:r>
      <w:r>
        <w:rPr>
          <w:rFonts w:hint="eastAsia"/>
          <w:color w:val="auto"/>
          <w:sz w:val="24"/>
          <w:highlight w:val="none"/>
        </w:rPr>
        <w:t xml:space="preserve">。 </w:t>
      </w:r>
    </w:p>
    <w:p w14:paraId="4EDD81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u w:val="single"/>
        </w:rPr>
      </w:pPr>
      <w:r>
        <w:rPr>
          <w:rFonts w:hint="eastAsia"/>
          <w:color w:val="auto"/>
          <w:sz w:val="24"/>
          <w:highlight w:val="none"/>
        </w:rPr>
        <w:t>甲、乙双方基于公平、公正、平等的原则，依据《中华人民共和国</w:t>
      </w:r>
      <w:r>
        <w:rPr>
          <w:rFonts w:hint="eastAsia"/>
          <w:color w:val="auto"/>
          <w:sz w:val="24"/>
          <w:highlight w:val="none"/>
          <w:lang w:eastAsia="zh-CN"/>
        </w:rPr>
        <w:t>民法典</w:t>
      </w:r>
      <w:r>
        <w:rPr>
          <w:rFonts w:hint="eastAsia"/>
          <w:color w:val="auto"/>
          <w:sz w:val="24"/>
          <w:highlight w:val="none"/>
        </w:rPr>
        <w:t>》、《中华人民共和国</w:t>
      </w:r>
      <w:r>
        <w:rPr>
          <w:rFonts w:hint="eastAsia"/>
          <w:color w:val="auto"/>
          <w:sz w:val="24"/>
          <w:highlight w:val="none"/>
          <w:lang w:eastAsia="zh-CN"/>
        </w:rPr>
        <w:t>政府采购法</w:t>
      </w:r>
      <w:r>
        <w:rPr>
          <w:rFonts w:hint="eastAsia"/>
          <w:color w:val="auto"/>
          <w:sz w:val="24"/>
          <w:highlight w:val="none"/>
        </w:rPr>
        <w:t>》之相关规定，现经甲、乙双方友好协商，就甲方购买乙方产品设备事宜，达成以下合同条款：</w:t>
      </w:r>
    </w:p>
    <w:p w14:paraId="668DE705">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一、</w:t>
      </w:r>
      <w:r>
        <w:rPr>
          <w:rFonts w:hint="eastAsia"/>
          <w:b/>
          <w:color w:val="auto"/>
          <w:sz w:val="24"/>
          <w:highlight w:val="none"/>
        </w:rPr>
        <w:t>合同标的物：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32"/>
        <w:gridCol w:w="1006"/>
        <w:gridCol w:w="1303"/>
        <w:gridCol w:w="962"/>
        <w:gridCol w:w="962"/>
        <w:gridCol w:w="955"/>
        <w:gridCol w:w="897"/>
      </w:tblGrid>
      <w:tr w14:paraId="22D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6AA4EA97">
            <w:pPr>
              <w:spacing w:line="400" w:lineRule="exact"/>
              <w:jc w:val="center"/>
              <w:rPr>
                <w:rFonts w:hAnsi="宋体" w:cs="宋体"/>
                <w:b/>
                <w:color w:val="auto"/>
                <w:highlight w:val="none"/>
              </w:rPr>
            </w:pPr>
            <w:r>
              <w:rPr>
                <w:rFonts w:hint="eastAsia" w:hAnsi="宋体" w:cs="宋体"/>
                <w:b/>
                <w:color w:val="auto"/>
                <w:highlight w:val="none"/>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0610C667">
            <w:pPr>
              <w:spacing w:line="400" w:lineRule="exact"/>
              <w:jc w:val="center"/>
              <w:rPr>
                <w:rFonts w:hAnsi="宋体" w:cs="宋体"/>
                <w:b/>
                <w:color w:val="auto"/>
                <w:highlight w:val="none"/>
              </w:rPr>
            </w:pPr>
            <w:r>
              <w:rPr>
                <w:rFonts w:hint="eastAsia" w:hAnsi="宋体" w:cs="宋体"/>
                <w:b/>
                <w:color w:val="auto"/>
                <w:highlight w:val="none"/>
              </w:rPr>
              <w:t>产品名称</w:t>
            </w:r>
          </w:p>
        </w:tc>
        <w:tc>
          <w:tcPr>
            <w:tcW w:w="1006" w:type="dxa"/>
            <w:tcBorders>
              <w:top w:val="single" w:color="auto" w:sz="4" w:space="0"/>
              <w:left w:val="single" w:color="auto" w:sz="4" w:space="0"/>
              <w:bottom w:val="single" w:color="auto" w:sz="4" w:space="0"/>
              <w:right w:val="single" w:color="auto" w:sz="4" w:space="0"/>
            </w:tcBorders>
            <w:vAlign w:val="center"/>
          </w:tcPr>
          <w:p w14:paraId="114E919B">
            <w:pPr>
              <w:spacing w:line="400" w:lineRule="exact"/>
              <w:jc w:val="center"/>
              <w:rPr>
                <w:rFonts w:hAnsi="宋体" w:cs="宋体"/>
                <w:b/>
                <w:color w:val="auto"/>
                <w:highlight w:val="none"/>
              </w:rPr>
            </w:pPr>
            <w:r>
              <w:rPr>
                <w:rFonts w:hint="eastAsia" w:hAnsi="宋体" w:cs="宋体"/>
                <w:b/>
                <w:color w:val="auto"/>
                <w:highlight w:val="none"/>
              </w:rPr>
              <w:t>型号</w:t>
            </w:r>
          </w:p>
        </w:tc>
        <w:tc>
          <w:tcPr>
            <w:tcW w:w="1303" w:type="dxa"/>
            <w:tcBorders>
              <w:top w:val="single" w:color="auto" w:sz="4" w:space="0"/>
              <w:left w:val="single" w:color="auto" w:sz="4" w:space="0"/>
              <w:bottom w:val="single" w:color="auto" w:sz="4" w:space="0"/>
              <w:right w:val="single" w:color="auto" w:sz="4" w:space="0"/>
            </w:tcBorders>
            <w:vAlign w:val="center"/>
          </w:tcPr>
          <w:p w14:paraId="7586DA1E">
            <w:pPr>
              <w:spacing w:line="400" w:lineRule="exact"/>
              <w:jc w:val="center"/>
              <w:rPr>
                <w:rFonts w:hAnsi="宋体" w:cs="宋体"/>
                <w:b/>
                <w:color w:val="auto"/>
                <w:highlight w:val="none"/>
              </w:rPr>
            </w:pPr>
            <w:r>
              <w:rPr>
                <w:rFonts w:hint="eastAsia" w:hAnsi="宋体" w:cs="宋体"/>
                <w:b/>
                <w:color w:val="auto"/>
                <w:highlight w:val="none"/>
              </w:rPr>
              <w:t>生产厂家</w:t>
            </w:r>
          </w:p>
        </w:tc>
        <w:tc>
          <w:tcPr>
            <w:tcW w:w="962" w:type="dxa"/>
            <w:tcBorders>
              <w:top w:val="single" w:color="auto" w:sz="4" w:space="0"/>
              <w:left w:val="single" w:color="auto" w:sz="4" w:space="0"/>
              <w:bottom w:val="single" w:color="auto" w:sz="4" w:space="0"/>
              <w:right w:val="single" w:color="auto" w:sz="4" w:space="0"/>
            </w:tcBorders>
            <w:vAlign w:val="center"/>
          </w:tcPr>
          <w:p w14:paraId="3542FC8B">
            <w:pPr>
              <w:spacing w:line="400" w:lineRule="exact"/>
              <w:jc w:val="center"/>
              <w:rPr>
                <w:rFonts w:hAnsi="宋体" w:cs="宋体"/>
                <w:b/>
                <w:color w:val="auto"/>
                <w:highlight w:val="none"/>
              </w:rPr>
            </w:pPr>
            <w:r>
              <w:rPr>
                <w:rFonts w:hint="eastAsia" w:hAnsi="宋体" w:cs="宋体"/>
                <w:b/>
                <w:color w:val="auto"/>
                <w:highlight w:val="none"/>
              </w:rPr>
              <w:t>数量</w:t>
            </w:r>
          </w:p>
        </w:tc>
        <w:tc>
          <w:tcPr>
            <w:tcW w:w="962" w:type="dxa"/>
            <w:tcBorders>
              <w:top w:val="single" w:color="auto" w:sz="4" w:space="0"/>
              <w:left w:val="single" w:color="auto" w:sz="4" w:space="0"/>
              <w:bottom w:val="single" w:color="auto" w:sz="4" w:space="0"/>
              <w:right w:val="single" w:color="auto" w:sz="4" w:space="0"/>
            </w:tcBorders>
            <w:vAlign w:val="center"/>
          </w:tcPr>
          <w:p w14:paraId="0DED5201">
            <w:pPr>
              <w:spacing w:line="400" w:lineRule="exact"/>
              <w:jc w:val="center"/>
              <w:rPr>
                <w:rFonts w:hAnsi="宋体" w:cs="宋体"/>
                <w:b/>
                <w:color w:val="auto"/>
                <w:highlight w:val="none"/>
              </w:rPr>
            </w:pPr>
            <w:r>
              <w:rPr>
                <w:rFonts w:hint="eastAsia" w:hAnsi="宋体" w:cs="宋体"/>
                <w:b/>
                <w:color w:val="auto"/>
                <w:highlight w:val="none"/>
              </w:rPr>
              <w:t>单价</w:t>
            </w:r>
          </w:p>
        </w:tc>
        <w:tc>
          <w:tcPr>
            <w:tcW w:w="955" w:type="dxa"/>
            <w:tcBorders>
              <w:top w:val="single" w:color="auto" w:sz="4" w:space="0"/>
              <w:left w:val="single" w:color="auto" w:sz="4" w:space="0"/>
              <w:bottom w:val="single" w:color="auto" w:sz="4" w:space="0"/>
              <w:right w:val="single" w:color="auto" w:sz="4" w:space="0"/>
            </w:tcBorders>
            <w:vAlign w:val="center"/>
          </w:tcPr>
          <w:p w14:paraId="0BEC8904">
            <w:pPr>
              <w:spacing w:line="400" w:lineRule="exact"/>
              <w:jc w:val="center"/>
              <w:rPr>
                <w:rFonts w:hAnsi="宋体" w:cs="宋体"/>
                <w:b/>
                <w:color w:val="auto"/>
                <w:highlight w:val="none"/>
              </w:rPr>
            </w:pPr>
            <w:r>
              <w:rPr>
                <w:rFonts w:hint="eastAsia" w:hAnsi="宋体" w:cs="宋体"/>
                <w:b/>
                <w:color w:val="auto"/>
                <w:highlight w:val="none"/>
              </w:rPr>
              <w:t>总价</w:t>
            </w:r>
          </w:p>
        </w:tc>
        <w:tc>
          <w:tcPr>
            <w:tcW w:w="897" w:type="dxa"/>
            <w:tcBorders>
              <w:top w:val="single" w:color="auto" w:sz="4" w:space="0"/>
              <w:left w:val="single" w:color="auto" w:sz="4" w:space="0"/>
              <w:bottom w:val="single" w:color="auto" w:sz="4" w:space="0"/>
              <w:right w:val="single" w:color="auto" w:sz="4" w:space="0"/>
            </w:tcBorders>
            <w:vAlign w:val="center"/>
          </w:tcPr>
          <w:p w14:paraId="2745834D">
            <w:pPr>
              <w:spacing w:line="400" w:lineRule="exact"/>
              <w:jc w:val="center"/>
              <w:rPr>
                <w:rFonts w:hAnsi="宋体" w:cs="宋体"/>
                <w:b/>
                <w:color w:val="auto"/>
                <w:highlight w:val="none"/>
              </w:rPr>
            </w:pPr>
            <w:r>
              <w:rPr>
                <w:rFonts w:hint="eastAsia" w:hAnsi="宋体" w:cs="宋体"/>
                <w:b/>
                <w:color w:val="auto"/>
                <w:highlight w:val="none"/>
              </w:rPr>
              <w:t>备注</w:t>
            </w:r>
          </w:p>
        </w:tc>
      </w:tr>
      <w:tr w14:paraId="203B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47F29E16">
            <w:pPr>
              <w:adjustRightInd w:val="0"/>
              <w:snapToGrid w:val="0"/>
              <w:jc w:val="center"/>
              <w:rPr>
                <w:rFonts w:hAnsi="宋体" w:cs="宋体"/>
                <w:color w:val="auto"/>
                <w:highlight w:val="none"/>
              </w:rPr>
            </w:pPr>
            <w:r>
              <w:rPr>
                <w:rFonts w:hint="eastAsia" w:hAnsi="宋体" w:cs="宋体"/>
                <w:color w:val="auto"/>
                <w:highlight w:val="none"/>
              </w:rPr>
              <w:t>1</w:t>
            </w:r>
          </w:p>
        </w:tc>
        <w:tc>
          <w:tcPr>
            <w:tcW w:w="1732" w:type="dxa"/>
            <w:tcBorders>
              <w:top w:val="single" w:color="auto" w:sz="4" w:space="0"/>
              <w:left w:val="single" w:color="auto" w:sz="4" w:space="0"/>
              <w:bottom w:val="single" w:color="auto" w:sz="4" w:space="0"/>
              <w:right w:val="single" w:color="auto" w:sz="4" w:space="0"/>
            </w:tcBorders>
            <w:vAlign w:val="center"/>
          </w:tcPr>
          <w:p w14:paraId="22E90E06">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4DB685EB">
            <w:pPr>
              <w:spacing w:line="400" w:lineRule="exact"/>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026C930">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0F520D08">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2DB6F822">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487E14BC">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1069614">
            <w:pPr>
              <w:jc w:val="center"/>
              <w:textAlignment w:val="center"/>
              <w:rPr>
                <w:rFonts w:hAnsi="宋体" w:cs="宋体"/>
                <w:color w:val="auto"/>
                <w:highlight w:val="none"/>
              </w:rPr>
            </w:pPr>
          </w:p>
        </w:tc>
      </w:tr>
      <w:tr w14:paraId="12C9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722E311C">
            <w:pPr>
              <w:adjustRightInd w:val="0"/>
              <w:snapToGrid w:val="0"/>
              <w:jc w:val="center"/>
              <w:rPr>
                <w:rFonts w:hAnsi="宋体" w:cs="宋体"/>
                <w:color w:val="auto"/>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CC64419">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5672D396">
            <w:pPr>
              <w:spacing w:line="400" w:lineRule="exact"/>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44A7F35">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1E842AEE">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6272CF1D">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2E7732A2">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527A0CA">
            <w:pPr>
              <w:jc w:val="center"/>
              <w:textAlignment w:val="center"/>
              <w:rPr>
                <w:rFonts w:hAnsi="宋体" w:cs="宋体"/>
                <w:color w:val="auto"/>
                <w:highlight w:val="none"/>
              </w:rPr>
            </w:pPr>
          </w:p>
        </w:tc>
      </w:tr>
      <w:tr w14:paraId="51E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14:paraId="481339E2">
            <w:pPr>
              <w:adjustRightInd w:val="0"/>
              <w:snapToGrid w:val="0"/>
              <w:jc w:val="center"/>
              <w:rPr>
                <w:rFonts w:hAnsi="宋体" w:cs="宋体"/>
                <w:color w:val="auto"/>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3FC563B1">
            <w:pPr>
              <w:adjustRightInd w:val="0"/>
              <w:snapToGrid w:val="0"/>
              <w:jc w:val="center"/>
              <w:rPr>
                <w:rFonts w:hAnsi="宋体" w:cs="宋体"/>
                <w:color w:val="auto"/>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3B8F99A7">
            <w:pPr>
              <w:jc w:val="center"/>
              <w:rPr>
                <w:rFonts w:hAnsi="宋体" w:cs="宋体"/>
                <w:color w:val="auto"/>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C2D75AB">
            <w:pPr>
              <w:spacing w:line="400" w:lineRule="exact"/>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21503CEB">
            <w:pPr>
              <w:adjustRightInd w:val="0"/>
              <w:snapToGrid w:val="0"/>
              <w:jc w:val="center"/>
              <w:rPr>
                <w:rFonts w:hAnsi="宋体" w:cs="宋体"/>
                <w:color w:val="auto"/>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1667A7C7">
            <w:pPr>
              <w:jc w:val="center"/>
              <w:textAlignment w:val="center"/>
              <w:rPr>
                <w:rFonts w:hAnsi="宋体" w:cs="宋体"/>
                <w:color w:val="auto"/>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079D3063">
            <w:pPr>
              <w:jc w:val="center"/>
              <w:textAlignment w:val="center"/>
              <w:rPr>
                <w:rFonts w:hAnsi="宋体" w:cs="宋体"/>
                <w:color w:val="auto"/>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8973D26">
            <w:pPr>
              <w:jc w:val="center"/>
              <w:textAlignment w:val="center"/>
              <w:rPr>
                <w:rFonts w:hAnsi="宋体" w:cs="宋体"/>
                <w:color w:val="auto"/>
                <w:highlight w:val="none"/>
              </w:rPr>
            </w:pPr>
          </w:p>
        </w:tc>
      </w:tr>
      <w:tr w14:paraId="186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14:paraId="287BD714">
            <w:pPr>
              <w:adjustRightInd w:val="0"/>
              <w:snapToGrid w:val="0"/>
              <w:jc w:val="center"/>
              <w:rPr>
                <w:rFonts w:hAnsi="宋体" w:cs="宋体"/>
                <w:b/>
                <w:color w:val="auto"/>
                <w:highlight w:val="none"/>
              </w:rPr>
            </w:pPr>
            <w:r>
              <w:rPr>
                <w:rFonts w:hint="eastAsia" w:hAnsi="宋体" w:cs="宋体"/>
                <w:b/>
                <w:color w:val="auto"/>
                <w:highlight w:val="none"/>
              </w:rPr>
              <w:t>总计（人民币/元）</w:t>
            </w:r>
          </w:p>
        </w:tc>
        <w:tc>
          <w:tcPr>
            <w:tcW w:w="6085" w:type="dxa"/>
            <w:gridSpan w:val="6"/>
            <w:tcBorders>
              <w:top w:val="single" w:color="auto" w:sz="4" w:space="0"/>
              <w:left w:val="single" w:color="auto" w:sz="4" w:space="0"/>
              <w:bottom w:val="single" w:color="auto" w:sz="4" w:space="0"/>
              <w:right w:val="single" w:color="auto" w:sz="4" w:space="0"/>
            </w:tcBorders>
            <w:vAlign w:val="center"/>
          </w:tcPr>
          <w:p w14:paraId="5E2D4CE5">
            <w:pPr>
              <w:adjustRightInd w:val="0"/>
              <w:snapToGrid w:val="0"/>
              <w:rPr>
                <w:rFonts w:hAnsi="宋体" w:cs="宋体"/>
                <w:b/>
                <w:color w:val="auto"/>
                <w:highlight w:val="none"/>
              </w:rPr>
            </w:pPr>
            <w:r>
              <w:rPr>
                <w:rFonts w:hint="eastAsia" w:hAnsi="宋体" w:cs="宋体"/>
                <w:b/>
                <w:color w:val="auto"/>
                <w:highlight w:val="none"/>
              </w:rPr>
              <w:t>￥：       （大写）</w:t>
            </w:r>
          </w:p>
        </w:tc>
      </w:tr>
    </w:tbl>
    <w:p w14:paraId="197EB948">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二、</w:t>
      </w:r>
      <w:r>
        <w:rPr>
          <w:rFonts w:hint="eastAsia"/>
          <w:b/>
          <w:color w:val="auto"/>
          <w:sz w:val="24"/>
          <w:highlight w:val="none"/>
        </w:rPr>
        <w:t>合同价款：</w:t>
      </w:r>
    </w:p>
    <w:p w14:paraId="76D44C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1、合同总金额：</w:t>
      </w:r>
      <w:r>
        <w:rPr>
          <w:rFonts w:hint="eastAsia"/>
          <w:b/>
          <w:color w:val="auto"/>
          <w:sz w:val="24"/>
          <w:highlight w:val="none"/>
          <w:u w:val="single"/>
        </w:rPr>
        <w:t>人民币          元整。</w:t>
      </w:r>
    </w:p>
    <w:p w14:paraId="7ED1D081">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三、</w:t>
      </w:r>
      <w:r>
        <w:rPr>
          <w:rFonts w:hint="eastAsia"/>
          <w:b/>
          <w:color w:val="auto"/>
          <w:sz w:val="24"/>
          <w:highlight w:val="none"/>
        </w:rPr>
        <w:t>交货地点：</w:t>
      </w:r>
    </w:p>
    <w:p w14:paraId="244A8FC4">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auto"/>
          <w:sz w:val="24"/>
          <w:highlight w:val="none"/>
        </w:rPr>
      </w:pPr>
      <w:r>
        <w:rPr>
          <w:rFonts w:hint="eastAsia"/>
          <w:color w:val="auto"/>
          <w:sz w:val="24"/>
          <w:highlight w:val="none"/>
          <w:lang w:eastAsia="zh-CN"/>
        </w:rPr>
        <w:t>商南县司法局（本级）</w:t>
      </w:r>
      <w:r>
        <w:rPr>
          <w:rFonts w:hint="eastAsia"/>
          <w:color w:val="auto"/>
          <w:sz w:val="24"/>
          <w:highlight w:val="none"/>
        </w:rPr>
        <w:t>指定地点。</w:t>
      </w:r>
    </w:p>
    <w:p w14:paraId="5C10C54A">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四、</w:t>
      </w:r>
      <w:r>
        <w:rPr>
          <w:rFonts w:hint="eastAsia"/>
          <w:b/>
          <w:color w:val="auto"/>
          <w:sz w:val="24"/>
          <w:highlight w:val="none"/>
        </w:rPr>
        <w:t>交货时间：</w:t>
      </w:r>
    </w:p>
    <w:p w14:paraId="27E0A3C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auto"/>
          <w:sz w:val="24"/>
          <w:highlight w:val="none"/>
        </w:rPr>
      </w:pPr>
      <w:r>
        <w:rPr>
          <w:rFonts w:hint="eastAsia"/>
          <w:color w:val="auto"/>
          <w:sz w:val="24"/>
          <w:highlight w:val="none"/>
        </w:rPr>
        <w:t>合同签订接采购人通知后</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个日历日内。</w:t>
      </w:r>
    </w:p>
    <w:p w14:paraId="4C4E7B20">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b/>
          <w:color w:val="auto"/>
          <w:sz w:val="24"/>
          <w:highlight w:val="none"/>
          <w:lang w:eastAsia="zh-CN"/>
        </w:rPr>
        <w:t>五、</w:t>
      </w:r>
      <w:r>
        <w:rPr>
          <w:rFonts w:hint="eastAsia"/>
          <w:b/>
          <w:color w:val="auto"/>
          <w:sz w:val="24"/>
          <w:highlight w:val="none"/>
        </w:rPr>
        <w:t>甲方指定收件人为：</w:t>
      </w:r>
      <w:r>
        <w:rPr>
          <w:rFonts w:hint="eastAsia"/>
          <w:b/>
          <w:color w:val="auto"/>
          <w:sz w:val="24"/>
          <w:highlight w:val="none"/>
          <w:u w:val="single"/>
          <w:lang w:val="en-US" w:eastAsia="zh-CN"/>
        </w:rPr>
        <w:t xml:space="preserve">        </w:t>
      </w:r>
      <w:r>
        <w:rPr>
          <w:rFonts w:hint="eastAsia"/>
          <w:color w:val="auto"/>
          <w:sz w:val="24"/>
          <w:highlight w:val="none"/>
        </w:rPr>
        <w:t>，联系电话</w:t>
      </w:r>
      <w:r>
        <w:rPr>
          <w:rFonts w:hint="eastAsia"/>
          <w:color w:val="auto"/>
          <w:sz w:val="24"/>
          <w:highlight w:val="none"/>
          <w:u w:val="single"/>
          <w:lang w:val="en-US" w:eastAsia="zh-CN"/>
        </w:rPr>
        <w:t xml:space="preserve">          </w:t>
      </w:r>
      <w:r>
        <w:rPr>
          <w:rFonts w:hint="eastAsia"/>
          <w:i/>
          <w:iCs/>
          <w:color w:val="auto"/>
          <w:sz w:val="24"/>
          <w:highlight w:val="none"/>
          <w:u w:val="single"/>
          <w:lang w:val="en-US" w:eastAsia="zh-CN"/>
        </w:rPr>
        <w:t xml:space="preserve">     </w:t>
      </w:r>
      <w:r>
        <w:rPr>
          <w:rFonts w:hint="eastAsia"/>
          <w:color w:val="auto"/>
          <w:sz w:val="24"/>
          <w:highlight w:val="none"/>
        </w:rPr>
        <w:t>。</w:t>
      </w:r>
    </w:p>
    <w:p w14:paraId="4DC666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根据使用需要，甲方如需提前或推迟收货，甲方应当</w:t>
      </w:r>
      <w:r>
        <w:rPr>
          <w:rFonts w:hint="eastAsia"/>
          <w:b/>
          <w:bCs/>
          <w:color w:val="auto"/>
          <w:sz w:val="24"/>
          <w:highlight w:val="none"/>
        </w:rPr>
        <w:t>提前电话或邮箱或其他任何在本合同约定的方式通知乙方</w:t>
      </w:r>
      <w:r>
        <w:rPr>
          <w:rFonts w:hint="eastAsia"/>
          <w:color w:val="auto"/>
          <w:sz w:val="24"/>
          <w:highlight w:val="none"/>
        </w:rPr>
        <w:t>，乙方应无条件配合，不得收取仓储费等任何费用。</w:t>
      </w:r>
    </w:p>
    <w:p w14:paraId="5B8D38AC">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b/>
          <w:color w:val="auto"/>
          <w:sz w:val="24"/>
          <w:highlight w:val="none"/>
          <w:lang w:eastAsia="zh-CN"/>
        </w:rPr>
        <w:t>六</w:t>
      </w:r>
      <w:r>
        <w:rPr>
          <w:rFonts w:hint="eastAsia"/>
          <w:b/>
          <w:color w:val="auto"/>
          <w:sz w:val="24"/>
          <w:highlight w:val="none"/>
        </w:rPr>
        <w:t>：货款结算方式：</w:t>
      </w:r>
    </w:p>
    <w:p w14:paraId="337A35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4"/>
          <w:highlight w:val="none"/>
        </w:rPr>
      </w:pPr>
      <w:r>
        <w:rPr>
          <w:rFonts w:hint="eastAsia"/>
          <w:color w:val="auto"/>
          <w:sz w:val="24"/>
          <w:highlight w:val="none"/>
        </w:rPr>
        <w:t>1、付款方式：</w:t>
      </w:r>
    </w:p>
    <w:p w14:paraId="38A3C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2、支付方式：甲方直接将货款通过银行转账的方式转入乙方指定的专用账号。乙方账户名：</w:t>
      </w:r>
      <w:r>
        <w:rPr>
          <w:rFonts w:hint="eastAsia"/>
          <w:color w:val="auto"/>
          <w:sz w:val="24"/>
          <w:highlight w:val="none"/>
          <w:u w:val="single"/>
        </w:rPr>
        <w:t xml:space="preserve">               </w:t>
      </w:r>
      <w:r>
        <w:rPr>
          <w:rFonts w:hint="eastAsia"/>
          <w:color w:val="auto"/>
          <w:sz w:val="24"/>
          <w:highlight w:val="none"/>
        </w:rPr>
        <w:t>。账号：</w:t>
      </w:r>
      <w:r>
        <w:rPr>
          <w:rFonts w:hint="eastAsia"/>
          <w:color w:val="auto"/>
          <w:sz w:val="24"/>
          <w:highlight w:val="none"/>
          <w:u w:val="single"/>
        </w:rPr>
        <w:t xml:space="preserve">              </w:t>
      </w:r>
      <w:r>
        <w:rPr>
          <w:rFonts w:hint="eastAsia"/>
          <w:color w:val="auto"/>
          <w:sz w:val="24"/>
          <w:highlight w:val="none"/>
        </w:rPr>
        <w:t>。开户行</w:t>
      </w:r>
      <w:r>
        <w:rPr>
          <w:rFonts w:hint="eastAsia"/>
          <w:color w:val="auto"/>
          <w:sz w:val="24"/>
          <w:highlight w:val="none"/>
          <w:u w:val="single"/>
        </w:rPr>
        <w:t xml:space="preserve">             </w:t>
      </w:r>
      <w:r>
        <w:rPr>
          <w:rFonts w:hint="eastAsia"/>
          <w:color w:val="auto"/>
          <w:sz w:val="24"/>
          <w:highlight w:val="none"/>
        </w:rPr>
        <w:t>。</w:t>
      </w:r>
    </w:p>
    <w:p w14:paraId="186EF458">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、质量保证：</w:t>
      </w:r>
      <w:r>
        <w:rPr>
          <w:rFonts w:hint="eastAsia" w:ascii="宋体" w:hAnsi="宋体" w:eastAsia="宋体" w:cs="宋体"/>
          <w:color w:val="auto"/>
          <w:szCs w:val="24"/>
          <w:highlight w:val="none"/>
        </w:rPr>
        <w:t>详见“第三章合同条款及格式前附表”</w:t>
      </w:r>
    </w:p>
    <w:p w14:paraId="55F3B0E7">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bCs/>
          <w:color w:val="auto"/>
          <w:szCs w:val="24"/>
          <w:highlight w:val="none"/>
          <w:lang w:eastAsia="zh-CN"/>
        </w:rPr>
        <w:t>八</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rPr>
        <w:t>运输、安装、调试要求：</w:t>
      </w:r>
      <w:r>
        <w:rPr>
          <w:rFonts w:hint="eastAsia" w:ascii="宋体" w:hAnsi="宋体" w:eastAsia="宋体" w:cs="宋体"/>
          <w:color w:val="auto"/>
          <w:szCs w:val="24"/>
          <w:highlight w:val="none"/>
        </w:rPr>
        <w:t>详见“第三章合同条款及格式前附表”</w:t>
      </w:r>
    </w:p>
    <w:p w14:paraId="13808B85">
      <w:pPr>
        <w:adjustRightInd w:val="0"/>
        <w:snapToGrid w:val="0"/>
        <w:spacing w:line="360" w:lineRule="auto"/>
        <w:rPr>
          <w:rFonts w:ascii="宋体" w:hAnsi="宋体" w:eastAsia="宋体" w:cs="宋体"/>
          <w:b/>
          <w:color w:val="auto"/>
          <w:szCs w:val="24"/>
          <w:highlight w:val="none"/>
        </w:rPr>
      </w:pPr>
      <w:r>
        <w:rPr>
          <w:rFonts w:hint="eastAsia" w:ascii="宋体" w:hAnsi="宋体" w:eastAsia="宋体" w:cs="宋体"/>
          <w:b/>
          <w:bCs/>
          <w:color w:val="auto"/>
          <w:szCs w:val="24"/>
          <w:highlight w:val="none"/>
          <w:lang w:eastAsia="zh-CN"/>
        </w:rPr>
        <w:t>九</w:t>
      </w:r>
      <w:r>
        <w:rPr>
          <w:rFonts w:hint="eastAsia" w:ascii="宋体" w:hAnsi="宋体" w:eastAsia="宋体" w:cs="宋体"/>
          <w:b/>
          <w:bCs/>
          <w:color w:val="auto"/>
          <w:szCs w:val="24"/>
          <w:highlight w:val="none"/>
        </w:rPr>
        <w:t>、技术支持</w:t>
      </w:r>
      <w:r>
        <w:rPr>
          <w:rFonts w:hint="eastAsia" w:ascii="宋体" w:hAnsi="宋体" w:eastAsia="宋体" w:cs="宋体"/>
          <w:b/>
          <w:bCs/>
          <w:color w:val="auto"/>
          <w:szCs w:val="24"/>
          <w:highlight w:val="none"/>
          <w:lang w:eastAsia="zh-CN"/>
        </w:rPr>
        <w:t>及</w:t>
      </w:r>
      <w:r>
        <w:rPr>
          <w:rFonts w:hint="eastAsia" w:ascii="宋体" w:hAnsi="宋体" w:eastAsia="宋体" w:cs="宋体"/>
          <w:b/>
          <w:bCs/>
          <w:color w:val="auto"/>
          <w:szCs w:val="24"/>
          <w:highlight w:val="none"/>
        </w:rPr>
        <w:t>培训：</w:t>
      </w:r>
      <w:r>
        <w:rPr>
          <w:rFonts w:hint="eastAsia" w:ascii="宋体" w:hAnsi="宋体" w:eastAsia="宋体" w:cs="宋体"/>
          <w:color w:val="auto"/>
          <w:szCs w:val="24"/>
          <w:highlight w:val="none"/>
        </w:rPr>
        <w:t>详见“第三章合同条款及格式前附表”</w:t>
      </w:r>
    </w:p>
    <w:p w14:paraId="7F614DF0">
      <w:pPr>
        <w:adjustRightInd w:val="0"/>
        <w:snapToGrid w:val="0"/>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lang w:eastAsia="zh-CN"/>
        </w:rPr>
        <w:t>十</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技术资料要求</w:t>
      </w:r>
      <w:r>
        <w:rPr>
          <w:rFonts w:hint="eastAsia" w:ascii="宋体" w:hAnsi="宋体" w:eastAsia="宋体" w:cs="宋体"/>
          <w:b/>
          <w:color w:val="auto"/>
          <w:szCs w:val="24"/>
          <w:highlight w:val="none"/>
        </w:rPr>
        <w:t>：</w:t>
      </w:r>
      <w:r>
        <w:rPr>
          <w:rFonts w:hint="eastAsia" w:ascii="宋体" w:hAnsi="宋体" w:eastAsia="宋体" w:cs="宋体"/>
          <w:color w:val="auto"/>
          <w:szCs w:val="24"/>
          <w:highlight w:val="none"/>
        </w:rPr>
        <w:t>详见“第三章合同条款及格式前附表”</w:t>
      </w:r>
    </w:p>
    <w:p w14:paraId="6FA55E08">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十一</w:t>
      </w:r>
      <w:r>
        <w:rPr>
          <w:rFonts w:hint="eastAsia" w:ascii="宋体" w:hAnsi="宋体" w:eastAsia="宋体" w:cs="宋体"/>
          <w:b/>
          <w:color w:val="auto"/>
          <w:szCs w:val="24"/>
          <w:highlight w:val="none"/>
        </w:rPr>
        <w:t>、验收：</w:t>
      </w:r>
      <w:r>
        <w:rPr>
          <w:rFonts w:hint="eastAsia" w:ascii="宋体" w:hAnsi="宋体" w:eastAsia="宋体" w:cs="宋体"/>
          <w:color w:val="auto"/>
          <w:szCs w:val="24"/>
          <w:highlight w:val="none"/>
        </w:rPr>
        <w:t>详见“第三章合同条款及格式前附表”</w:t>
      </w:r>
    </w:p>
    <w:p w14:paraId="51FAC154">
      <w:pPr>
        <w:adjustRightInd w:val="0"/>
        <w:snapToGrid w:val="0"/>
        <w:spacing w:line="360" w:lineRule="auto"/>
        <w:rPr>
          <w:rFonts w:ascii="宋体" w:hAnsi="宋体" w:eastAsia="宋体" w:cs="宋体"/>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二</w:t>
      </w:r>
      <w:r>
        <w:rPr>
          <w:rFonts w:hint="eastAsia" w:ascii="宋体" w:hAnsi="宋体" w:eastAsia="宋体" w:cs="宋体"/>
          <w:b/>
          <w:bCs/>
          <w:color w:val="auto"/>
          <w:szCs w:val="24"/>
          <w:highlight w:val="none"/>
        </w:rPr>
        <w:t>、质保及维保服务：</w:t>
      </w:r>
      <w:r>
        <w:rPr>
          <w:rFonts w:hint="eastAsia" w:ascii="宋体" w:hAnsi="宋体" w:eastAsia="宋体" w:cs="宋体"/>
          <w:color w:val="auto"/>
          <w:szCs w:val="24"/>
          <w:highlight w:val="none"/>
        </w:rPr>
        <w:t>详见“第三章合同条款及格式前附表”</w:t>
      </w:r>
    </w:p>
    <w:p w14:paraId="42BDDAF5">
      <w:pPr>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三</w:t>
      </w:r>
      <w:r>
        <w:rPr>
          <w:rFonts w:hint="eastAsia" w:ascii="宋体" w:hAnsi="宋体" w:eastAsia="宋体" w:cs="宋体"/>
          <w:b/>
          <w:color w:val="auto"/>
          <w:szCs w:val="24"/>
          <w:highlight w:val="none"/>
        </w:rPr>
        <w:t>、合同争议的解决</w:t>
      </w:r>
    </w:p>
    <w:p w14:paraId="7A1136F8">
      <w:pPr>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合同执行中发生争议的，当事人双方应协商解决。协商达不成一致时，可向当地行政仲裁机关申请仲裁或者向人民法院提请诉讼。</w:t>
      </w:r>
    </w:p>
    <w:p w14:paraId="786D4D76">
      <w:pPr>
        <w:spacing w:line="360" w:lineRule="auto"/>
        <w:jc w:val="lef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hAnsi="宋体" w:cs="宋体"/>
          <w:b/>
          <w:bCs/>
          <w:color w:val="auto"/>
          <w:szCs w:val="24"/>
          <w:highlight w:val="none"/>
          <w:lang w:eastAsia="zh-CN"/>
        </w:rPr>
        <w:t>四</w:t>
      </w:r>
      <w:r>
        <w:rPr>
          <w:rFonts w:hint="eastAsia" w:ascii="宋体" w:hAnsi="宋体" w:eastAsia="宋体" w:cs="宋体"/>
          <w:b/>
          <w:bCs/>
          <w:color w:val="auto"/>
          <w:szCs w:val="24"/>
          <w:highlight w:val="none"/>
        </w:rPr>
        <w:t>、不可抗力情况下的免责约定</w:t>
      </w:r>
    </w:p>
    <w:p w14:paraId="5B87AA67">
      <w:pPr>
        <w:spacing w:line="360" w:lineRule="auto"/>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14:paraId="37CB0464">
      <w:pPr>
        <w:spacing w:line="360" w:lineRule="auto"/>
        <w:rPr>
          <w:rFonts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五</w:t>
      </w:r>
      <w:r>
        <w:rPr>
          <w:rFonts w:hint="eastAsia" w:ascii="宋体" w:hAnsi="宋体" w:eastAsia="宋体" w:cs="宋体"/>
          <w:b/>
          <w:color w:val="auto"/>
          <w:szCs w:val="24"/>
          <w:highlight w:val="none"/>
        </w:rPr>
        <w:t>、违约责任：</w:t>
      </w:r>
      <w:r>
        <w:rPr>
          <w:rFonts w:hint="eastAsia" w:ascii="宋体" w:hAnsi="宋体" w:eastAsia="宋体" w:cs="宋体"/>
          <w:color w:val="auto"/>
          <w:szCs w:val="24"/>
          <w:highlight w:val="none"/>
        </w:rPr>
        <w:t>详见“第三章合同条款及格式前附表”</w:t>
      </w:r>
    </w:p>
    <w:p w14:paraId="082AB0D4">
      <w:pPr>
        <w:keepNext w:val="0"/>
        <w:keepLines w:val="0"/>
        <w:pageBreakBefore w:val="0"/>
        <w:kinsoku/>
        <w:wordWrap/>
        <w:overflowPunct/>
        <w:topLinePunct w:val="0"/>
        <w:autoSpaceDE/>
        <w:autoSpaceDN/>
        <w:bidi w:val="0"/>
        <w:adjustRightInd/>
        <w:snapToGrid/>
        <w:spacing w:line="360" w:lineRule="auto"/>
        <w:textAlignment w:val="auto"/>
        <w:rPr>
          <w:rFonts w:hint="eastAsia"/>
          <w:b/>
          <w:color w:val="auto"/>
          <w:sz w:val="24"/>
          <w:highlight w:val="none"/>
        </w:rPr>
      </w:pPr>
      <w:r>
        <w:rPr>
          <w:rFonts w:hint="eastAsia" w:ascii="宋体" w:hAnsi="宋体" w:eastAsia="宋体" w:cs="宋体"/>
          <w:b/>
          <w:color w:val="auto"/>
          <w:szCs w:val="24"/>
          <w:highlight w:val="none"/>
        </w:rPr>
        <w:t>十</w:t>
      </w:r>
      <w:r>
        <w:rPr>
          <w:rFonts w:hint="eastAsia" w:hAnsi="宋体" w:cs="宋体"/>
          <w:b/>
          <w:color w:val="auto"/>
          <w:szCs w:val="24"/>
          <w:highlight w:val="none"/>
          <w:lang w:eastAsia="zh-CN"/>
        </w:rPr>
        <w:t>六</w:t>
      </w:r>
      <w:r>
        <w:rPr>
          <w:rFonts w:hint="eastAsia" w:ascii="宋体" w:hAnsi="宋体" w:eastAsia="宋体" w:cs="宋体"/>
          <w:b/>
          <w:color w:val="auto"/>
          <w:szCs w:val="24"/>
          <w:highlight w:val="none"/>
        </w:rPr>
        <w:t>、</w:t>
      </w:r>
      <w:r>
        <w:rPr>
          <w:rFonts w:hint="eastAsia"/>
          <w:b/>
          <w:color w:val="auto"/>
          <w:sz w:val="24"/>
          <w:highlight w:val="none"/>
        </w:rPr>
        <w:t>以下资料为本合同不可分割部分，与本合同具有同等法律效力：</w:t>
      </w:r>
    </w:p>
    <w:p w14:paraId="797E96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1、本合同所涉产品的国家标准及</w:t>
      </w:r>
      <w:r>
        <w:rPr>
          <w:rFonts w:hint="eastAsia"/>
          <w:color w:val="auto"/>
          <w:sz w:val="24"/>
          <w:highlight w:val="none"/>
          <w:lang w:eastAsia="zh-CN"/>
        </w:rPr>
        <w:t>相关行业</w:t>
      </w:r>
      <w:r>
        <w:rPr>
          <w:rFonts w:hint="eastAsia"/>
          <w:color w:val="auto"/>
          <w:sz w:val="24"/>
          <w:highlight w:val="none"/>
        </w:rPr>
        <w:t>标准；</w:t>
      </w:r>
    </w:p>
    <w:p w14:paraId="537928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2、本产品的详细资料；</w:t>
      </w:r>
    </w:p>
    <w:p w14:paraId="2EC2D7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3、</w:t>
      </w:r>
      <w:r>
        <w:rPr>
          <w:rFonts w:hint="eastAsia"/>
          <w:color w:val="auto"/>
          <w:sz w:val="24"/>
          <w:highlight w:val="none"/>
          <w:lang w:eastAsia="zh-CN"/>
        </w:rPr>
        <w:t>磋商</w:t>
      </w:r>
      <w:r>
        <w:rPr>
          <w:rFonts w:hint="eastAsia"/>
          <w:color w:val="auto"/>
          <w:sz w:val="24"/>
          <w:highlight w:val="none"/>
        </w:rPr>
        <w:t>文件</w:t>
      </w:r>
      <w:r>
        <w:rPr>
          <w:rFonts w:hint="eastAsia"/>
          <w:color w:val="auto"/>
          <w:sz w:val="24"/>
          <w:highlight w:val="none"/>
          <w:lang w:eastAsia="zh-CN"/>
        </w:rPr>
        <w:t>及磋商响应文件</w:t>
      </w:r>
      <w:r>
        <w:rPr>
          <w:rFonts w:hint="eastAsia"/>
          <w:color w:val="auto"/>
          <w:sz w:val="24"/>
          <w:highlight w:val="none"/>
        </w:rPr>
        <w:t>；</w:t>
      </w:r>
    </w:p>
    <w:p w14:paraId="5B6ED1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4、本套产品配置及配套设备零件报价详单；（附于合同后）</w:t>
      </w:r>
    </w:p>
    <w:p w14:paraId="17B8D6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5、本套产品配套耗材清单、报价详单。（附于合同后）</w:t>
      </w:r>
    </w:p>
    <w:p w14:paraId="3A7C3B4A">
      <w:pPr>
        <w:spacing w:line="360" w:lineRule="auto"/>
        <w:rPr>
          <w:rFonts w:ascii="宋体" w:hAnsi="宋体" w:eastAsia="宋体" w:cs="宋体"/>
          <w:color w:val="auto"/>
          <w:szCs w:val="24"/>
          <w:highlight w:val="none"/>
        </w:rPr>
      </w:pPr>
      <w:r>
        <w:rPr>
          <w:rFonts w:hint="eastAsia" w:ascii="宋体" w:hAnsi="宋体" w:eastAsia="宋体" w:cs="宋体"/>
          <w:b/>
          <w:color w:val="auto"/>
          <w:szCs w:val="24"/>
          <w:highlight w:val="none"/>
          <w:lang w:eastAsia="zh-CN"/>
        </w:rPr>
        <w:t>十</w:t>
      </w:r>
      <w:r>
        <w:rPr>
          <w:rFonts w:hint="eastAsia" w:hAnsi="宋体" w:cs="宋体"/>
          <w:b/>
          <w:color w:val="auto"/>
          <w:szCs w:val="24"/>
          <w:highlight w:val="none"/>
          <w:lang w:eastAsia="zh-CN"/>
        </w:rPr>
        <w:t>七</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其他（</w:t>
      </w:r>
      <w:r>
        <w:rPr>
          <w:rFonts w:hint="eastAsia" w:ascii="宋体" w:hAnsi="宋体" w:eastAsia="宋体" w:cs="宋体"/>
          <w:color w:val="auto"/>
          <w:szCs w:val="24"/>
          <w:highlight w:val="none"/>
        </w:rPr>
        <w:t>在合同中</w:t>
      </w:r>
      <w:r>
        <w:rPr>
          <w:rFonts w:hint="eastAsia" w:ascii="宋体" w:hAnsi="宋体" w:eastAsia="宋体" w:cs="宋体"/>
          <w:color w:val="auto"/>
          <w:szCs w:val="24"/>
          <w:highlight w:val="none"/>
          <w:lang w:eastAsia="zh-CN"/>
        </w:rPr>
        <w:t>双方自行约定</w:t>
      </w:r>
      <w:r>
        <w:rPr>
          <w:rFonts w:hint="eastAsia" w:ascii="宋体" w:hAnsi="宋体" w:eastAsia="宋体" w:cs="宋体"/>
          <w:color w:val="auto"/>
          <w:szCs w:val="24"/>
          <w:highlight w:val="none"/>
        </w:rPr>
        <w:t>）</w:t>
      </w:r>
    </w:p>
    <w:p w14:paraId="68B70F9D">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十</w:t>
      </w:r>
      <w:r>
        <w:rPr>
          <w:rFonts w:hint="eastAsia" w:hAnsi="宋体" w:cs="宋体"/>
          <w:b/>
          <w:color w:val="auto"/>
          <w:highlight w:val="none"/>
          <w:lang w:eastAsia="zh-CN"/>
        </w:rPr>
        <w:t>八</w:t>
      </w:r>
      <w:r>
        <w:rPr>
          <w:rFonts w:hint="eastAsia" w:ascii="宋体" w:hAnsi="宋体" w:eastAsia="宋体" w:cs="宋体"/>
          <w:b/>
          <w:color w:val="auto"/>
          <w:highlight w:val="none"/>
        </w:rPr>
        <w:t>、合同订立</w:t>
      </w:r>
    </w:p>
    <w:p w14:paraId="0FC8E43B">
      <w:pPr>
        <w:adjustRightInd w:val="0"/>
        <w:snapToGrid w:val="0"/>
        <w:spacing w:line="360" w:lineRule="auto"/>
        <w:ind w:firstLine="475" w:firstLineChars="198"/>
        <w:rPr>
          <w:rFonts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A466AF7">
      <w:pPr>
        <w:adjustRightInd w:val="0"/>
        <w:snapToGrid w:val="0"/>
        <w:spacing w:line="360" w:lineRule="auto"/>
        <w:ind w:firstLine="475" w:firstLineChars="198"/>
        <w:rPr>
          <w:rFonts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60AD89">
      <w:pPr>
        <w:tabs>
          <w:tab w:val="left" w:pos="980"/>
        </w:tabs>
        <w:kinsoku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份，监管部门备案</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份、招标代理机构存档</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份。各方签字盖章后生效，合同执行完毕自动失效。（合同的服务承诺则长期有效）。</w:t>
      </w:r>
    </w:p>
    <w:p w14:paraId="1C27C2D0">
      <w:pPr>
        <w:rPr>
          <w:rFonts w:ascii="宋体" w:hAnsi="宋体" w:eastAsia="宋体" w:cs="宋体"/>
          <w:color w:val="auto"/>
          <w:highlight w:val="none"/>
        </w:rPr>
      </w:pPr>
      <w:r>
        <w:rPr>
          <w:rFonts w:ascii="宋体" w:hAnsi="宋体" w:eastAsia="宋体" w:cs="宋体"/>
          <w:color w:val="auto"/>
          <w:highlight w:val="none"/>
        </w:rPr>
        <w:br w:type="page"/>
      </w:r>
    </w:p>
    <w:p w14:paraId="0D6DA2CD">
      <w:pPr>
        <w:pStyle w:val="7"/>
        <w:rPr>
          <w:color w:val="auto"/>
          <w:highlight w:val="none"/>
        </w:rPr>
      </w:pP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3"/>
        <w:gridCol w:w="5005"/>
      </w:tblGrid>
      <w:tr w14:paraId="7238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178290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2662" w:type="pct"/>
            <w:vAlign w:val="center"/>
          </w:tcPr>
          <w:p w14:paraId="3E01AC7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44F1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110B85DD">
            <w:pPr>
              <w:spacing w:line="360" w:lineRule="auto"/>
              <w:ind w:firstLine="960" w:firstLineChars="400"/>
              <w:rPr>
                <w:rFonts w:ascii="宋体" w:hAnsi="宋体" w:eastAsia="宋体" w:cs="宋体"/>
                <w:color w:val="auto"/>
                <w:sz w:val="24"/>
                <w:highlight w:val="none"/>
              </w:rPr>
            </w:pPr>
          </w:p>
          <w:p w14:paraId="403B849D">
            <w:pPr>
              <w:spacing w:line="360" w:lineRule="auto"/>
              <w:jc w:val="center"/>
              <w:rPr>
                <w:rFonts w:ascii="宋体" w:hAnsi="宋体" w:eastAsia="宋体" w:cs="宋体"/>
                <w:color w:val="auto"/>
                <w:sz w:val="24"/>
                <w:highlight w:val="none"/>
              </w:rPr>
            </w:pPr>
          </w:p>
          <w:p w14:paraId="15611E9C">
            <w:pPr>
              <w:spacing w:line="360" w:lineRule="auto"/>
              <w:jc w:val="center"/>
              <w:rPr>
                <w:rFonts w:ascii="宋体" w:hAnsi="宋体" w:eastAsia="宋体" w:cs="宋体"/>
                <w:color w:val="auto"/>
                <w:sz w:val="24"/>
                <w:highlight w:val="none"/>
              </w:rPr>
            </w:pPr>
          </w:p>
          <w:p w14:paraId="33A7D341">
            <w:pPr>
              <w:spacing w:line="360" w:lineRule="auto"/>
              <w:jc w:val="center"/>
              <w:rPr>
                <w:rFonts w:hint="eastAsia" w:ascii="宋体" w:hAnsi="宋体" w:eastAsia="宋体" w:cs="宋体"/>
                <w:color w:val="auto"/>
                <w:sz w:val="24"/>
                <w:highlight w:val="none"/>
              </w:rPr>
            </w:pPr>
          </w:p>
          <w:p w14:paraId="5FE3F2F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2662" w:type="pct"/>
            <w:vAlign w:val="center"/>
          </w:tcPr>
          <w:p w14:paraId="395C89CC">
            <w:pPr>
              <w:spacing w:line="360" w:lineRule="auto"/>
              <w:jc w:val="center"/>
              <w:rPr>
                <w:rFonts w:ascii="宋体" w:hAnsi="宋体" w:eastAsia="宋体" w:cs="宋体"/>
                <w:color w:val="auto"/>
                <w:sz w:val="24"/>
                <w:highlight w:val="none"/>
              </w:rPr>
            </w:pPr>
          </w:p>
          <w:p w14:paraId="6749C957">
            <w:pPr>
              <w:spacing w:line="360" w:lineRule="auto"/>
              <w:jc w:val="center"/>
              <w:rPr>
                <w:rFonts w:ascii="宋体" w:hAnsi="宋体" w:eastAsia="宋体" w:cs="宋体"/>
                <w:color w:val="auto"/>
                <w:sz w:val="24"/>
                <w:highlight w:val="none"/>
              </w:rPr>
            </w:pPr>
          </w:p>
          <w:p w14:paraId="4675F9DC">
            <w:pPr>
              <w:spacing w:line="360" w:lineRule="auto"/>
              <w:jc w:val="center"/>
              <w:rPr>
                <w:rFonts w:hint="eastAsia" w:ascii="宋体" w:hAnsi="宋体" w:eastAsia="宋体" w:cs="宋体"/>
                <w:color w:val="auto"/>
                <w:sz w:val="24"/>
                <w:highlight w:val="none"/>
              </w:rPr>
            </w:pPr>
          </w:p>
          <w:p w14:paraId="287601FA">
            <w:pPr>
              <w:spacing w:line="360" w:lineRule="auto"/>
              <w:jc w:val="center"/>
              <w:rPr>
                <w:rFonts w:hint="eastAsia" w:ascii="宋体" w:hAnsi="宋体" w:eastAsia="宋体" w:cs="宋体"/>
                <w:color w:val="auto"/>
                <w:sz w:val="24"/>
                <w:highlight w:val="none"/>
              </w:rPr>
            </w:pPr>
          </w:p>
          <w:p w14:paraId="7196008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463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4A331F4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2662" w:type="pct"/>
          </w:tcPr>
          <w:p w14:paraId="420D25A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4FC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6DFA8D7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2662" w:type="pct"/>
          </w:tcPr>
          <w:p w14:paraId="7515AAC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75A8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22BFE202">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2" w:type="pct"/>
          </w:tcPr>
          <w:p w14:paraId="31C8CE65">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0C8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2653EAB">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c>
          <w:tcPr>
            <w:tcW w:w="2662" w:type="pct"/>
          </w:tcPr>
          <w:p w14:paraId="0CE82C0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r>
      <w:tr w14:paraId="7FB5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429A1D8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662" w:type="pct"/>
          </w:tcPr>
          <w:p w14:paraId="032526D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717E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3C1863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62" w:type="pct"/>
          </w:tcPr>
          <w:p w14:paraId="19C1F35C">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31CA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D859322">
            <w:pPr>
              <w:spacing w:line="360" w:lineRule="auto"/>
              <w:jc w:val="left"/>
              <w:rPr>
                <w:rFonts w:ascii="宋体" w:hAnsi="宋体" w:eastAsia="宋体" w:cs="宋体"/>
                <w:color w:val="auto"/>
                <w:sz w:val="24"/>
                <w:highlight w:val="none"/>
              </w:rPr>
            </w:pPr>
          </w:p>
        </w:tc>
        <w:tc>
          <w:tcPr>
            <w:tcW w:w="2662" w:type="pct"/>
          </w:tcPr>
          <w:p w14:paraId="696A77D7">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p>
        </w:tc>
      </w:tr>
      <w:tr w14:paraId="13DA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06E7698D">
            <w:pPr>
              <w:spacing w:line="360" w:lineRule="auto"/>
              <w:jc w:val="left"/>
              <w:rPr>
                <w:rFonts w:ascii="宋体" w:hAnsi="宋体" w:eastAsia="宋体" w:cs="宋体"/>
                <w:color w:val="auto"/>
                <w:sz w:val="24"/>
                <w:highlight w:val="none"/>
              </w:rPr>
            </w:pPr>
          </w:p>
        </w:tc>
        <w:tc>
          <w:tcPr>
            <w:tcW w:w="2662" w:type="pct"/>
          </w:tcPr>
          <w:p w14:paraId="7788CEB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59F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3E1B2B5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tc>
        <w:tc>
          <w:tcPr>
            <w:tcW w:w="2662" w:type="pct"/>
          </w:tcPr>
          <w:p w14:paraId="724C6CC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bl>
    <w:p w14:paraId="03A839AF">
      <w:pPr>
        <w:tabs>
          <w:tab w:val="left" w:pos="480"/>
        </w:tabs>
        <w:spacing w:line="360" w:lineRule="auto"/>
        <w:ind w:firstLine="480" w:firstLineChars="200"/>
        <w:rPr>
          <w:rFonts w:hint="eastAsia" w:hAnsi="宋体" w:cs="宋体"/>
          <w:color w:val="auto"/>
          <w:szCs w:val="21"/>
          <w:highlight w:val="none"/>
        </w:rPr>
      </w:pPr>
      <w:r>
        <w:rPr>
          <w:rFonts w:hint="eastAsia" w:ascii="宋体" w:hAnsi="宋体" w:eastAsia="宋体" w:cs="宋体"/>
          <w:color w:val="auto"/>
          <w:highlight w:val="none"/>
        </w:rPr>
        <w:t xml:space="preserve">    </w:t>
      </w:r>
    </w:p>
    <w:p w14:paraId="7866F7B8">
      <w:pPr>
        <w:tabs>
          <w:tab w:val="left" w:pos="675"/>
        </w:tabs>
        <w:spacing w:line="360" w:lineRule="auto"/>
        <w:rPr>
          <w:rFonts w:hint="eastAsia" w:hAnsi="宋体" w:cs="宋体"/>
          <w:b/>
          <w:color w:val="auto"/>
          <w:szCs w:val="21"/>
          <w:highlight w:val="none"/>
        </w:rPr>
      </w:pPr>
      <w:r>
        <w:rPr>
          <w:rFonts w:hint="eastAsia" w:hAnsi="宋体" w:cs="宋体"/>
          <w:b/>
          <w:color w:val="auto"/>
          <w:szCs w:val="21"/>
          <w:highlight w:val="none"/>
        </w:rPr>
        <w:br w:type="page"/>
      </w:r>
      <w:r>
        <w:rPr>
          <w:rFonts w:hint="eastAsia" w:hAnsi="宋体" w:cs="宋体"/>
          <w:b/>
          <w:color w:val="auto"/>
          <w:szCs w:val="21"/>
          <w:highlight w:val="none"/>
        </w:rPr>
        <w:t>附件</w:t>
      </w:r>
    </w:p>
    <w:p w14:paraId="7D48C1AF">
      <w:pPr>
        <w:tabs>
          <w:tab w:val="left" w:pos="675"/>
        </w:tabs>
        <w:spacing w:line="360" w:lineRule="auto"/>
        <w:jc w:val="center"/>
        <w:rPr>
          <w:rFonts w:hint="eastAsia" w:hAnsi="宋体" w:cs="宋体"/>
          <w:b/>
          <w:color w:val="auto"/>
          <w:szCs w:val="21"/>
          <w:highlight w:val="none"/>
        </w:rPr>
      </w:pPr>
    </w:p>
    <w:p w14:paraId="7EFCE339">
      <w:pPr>
        <w:tabs>
          <w:tab w:val="left" w:pos="675"/>
        </w:tabs>
        <w:spacing w:line="360" w:lineRule="auto"/>
        <w:jc w:val="center"/>
        <w:rPr>
          <w:rFonts w:hint="eastAsia" w:hAnsi="宋体" w:cs="宋体"/>
          <w:b/>
          <w:color w:val="auto"/>
          <w:szCs w:val="21"/>
          <w:highlight w:val="none"/>
        </w:rPr>
      </w:pPr>
      <w:r>
        <w:rPr>
          <w:rFonts w:hint="eastAsia" w:hAnsi="宋体" w:cs="宋体"/>
          <w:b/>
          <w:color w:val="auto"/>
          <w:szCs w:val="21"/>
          <w:highlight w:val="none"/>
          <w:u w:val="single"/>
        </w:rPr>
        <w:t>（项目名称）</w:t>
      </w:r>
      <w:r>
        <w:rPr>
          <w:rFonts w:hint="eastAsia" w:hAnsi="宋体" w:cs="宋体"/>
          <w:b/>
          <w:color w:val="auto"/>
          <w:szCs w:val="21"/>
          <w:highlight w:val="none"/>
        </w:rPr>
        <w:t>配置清单</w:t>
      </w:r>
    </w:p>
    <w:p w14:paraId="34BA821A">
      <w:pPr>
        <w:tabs>
          <w:tab w:val="left" w:pos="675"/>
        </w:tabs>
        <w:spacing w:line="360" w:lineRule="auto"/>
        <w:jc w:val="center"/>
        <w:rPr>
          <w:rFonts w:hint="eastAsia" w:hAnsi="宋体" w:cs="宋体"/>
          <w:b/>
          <w:color w:val="auto"/>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1CD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6ACC337C">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51DC0B60">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00AC3344">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04442BCE">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2139A6E9">
            <w:pPr>
              <w:tabs>
                <w:tab w:val="left" w:pos="480"/>
              </w:tabs>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6AA3EA44">
            <w:pPr>
              <w:tabs>
                <w:tab w:val="left" w:pos="480"/>
              </w:tabs>
              <w:spacing w:line="360" w:lineRule="auto"/>
              <w:jc w:val="center"/>
              <w:rPr>
                <w:rFonts w:hint="eastAsia" w:hAnsi="宋体" w:cs="宋体"/>
                <w:color w:val="auto"/>
                <w:szCs w:val="21"/>
                <w:highlight w:val="none"/>
              </w:rPr>
            </w:pPr>
            <w:r>
              <w:rPr>
                <w:rFonts w:hint="eastAsia" w:hAnsi="宋体" w:cs="宋体"/>
                <w:color w:val="auto"/>
                <w:szCs w:val="21"/>
                <w:highlight w:val="none"/>
              </w:rPr>
              <w:t>备注</w:t>
            </w:r>
          </w:p>
        </w:tc>
      </w:tr>
      <w:tr w14:paraId="7887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5C8E59B">
            <w:pPr>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398692E7">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1BF45">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2BFDFF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4251262">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BAEDACF">
            <w:pPr>
              <w:tabs>
                <w:tab w:val="left" w:pos="480"/>
              </w:tabs>
              <w:spacing w:line="360" w:lineRule="auto"/>
              <w:jc w:val="center"/>
              <w:rPr>
                <w:rFonts w:hint="eastAsia" w:hAnsi="宋体" w:cs="宋体"/>
                <w:color w:val="auto"/>
                <w:szCs w:val="21"/>
                <w:highlight w:val="none"/>
              </w:rPr>
            </w:pPr>
          </w:p>
        </w:tc>
      </w:tr>
      <w:tr w14:paraId="1604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8E95BAC">
            <w:pPr>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5855173D">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0680179">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F18DA0C">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14E384">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262B470">
            <w:pPr>
              <w:tabs>
                <w:tab w:val="left" w:pos="480"/>
              </w:tabs>
              <w:spacing w:line="360" w:lineRule="auto"/>
              <w:jc w:val="center"/>
              <w:rPr>
                <w:rFonts w:hint="eastAsia" w:hAnsi="宋体" w:cs="宋体"/>
                <w:color w:val="auto"/>
                <w:szCs w:val="21"/>
                <w:highlight w:val="none"/>
              </w:rPr>
            </w:pPr>
          </w:p>
        </w:tc>
      </w:tr>
      <w:tr w14:paraId="6C8B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425191B">
            <w:pPr>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4DD5D56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A1096B1">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360EE70">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CC359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FF85568">
            <w:pPr>
              <w:tabs>
                <w:tab w:val="left" w:pos="480"/>
              </w:tabs>
              <w:spacing w:line="360" w:lineRule="auto"/>
              <w:jc w:val="center"/>
              <w:rPr>
                <w:rFonts w:hint="eastAsia" w:hAnsi="宋体" w:cs="宋体"/>
                <w:color w:val="auto"/>
                <w:szCs w:val="21"/>
                <w:highlight w:val="none"/>
              </w:rPr>
            </w:pPr>
          </w:p>
        </w:tc>
      </w:tr>
      <w:tr w14:paraId="3654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13C216C">
            <w:pPr>
              <w:spacing w:line="360" w:lineRule="auto"/>
              <w:jc w:val="center"/>
              <w:rPr>
                <w:rFonts w:hint="eastAsia" w:hAnsi="宋体" w:cs="宋体"/>
                <w:color w:val="auto"/>
                <w:szCs w:val="21"/>
                <w:highlight w:val="none"/>
              </w:rPr>
            </w:pPr>
            <w:r>
              <w:rPr>
                <w:rFonts w:hint="eastAsia" w:hAnsi="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4116FB2">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007F01A">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5241650">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EB02E6">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5857845">
            <w:pPr>
              <w:tabs>
                <w:tab w:val="left" w:pos="480"/>
              </w:tabs>
              <w:spacing w:line="360" w:lineRule="auto"/>
              <w:jc w:val="center"/>
              <w:rPr>
                <w:rFonts w:hint="eastAsia" w:hAnsi="宋体" w:cs="宋体"/>
                <w:color w:val="auto"/>
                <w:szCs w:val="21"/>
                <w:highlight w:val="none"/>
              </w:rPr>
            </w:pPr>
          </w:p>
        </w:tc>
      </w:tr>
      <w:tr w14:paraId="7E0F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169313B">
            <w:pPr>
              <w:spacing w:line="360" w:lineRule="auto"/>
              <w:jc w:val="center"/>
              <w:rPr>
                <w:rFonts w:hint="eastAsia" w:hAnsi="宋体" w:cs="宋体"/>
                <w:color w:val="auto"/>
                <w:szCs w:val="21"/>
                <w:highlight w:val="none"/>
              </w:rPr>
            </w:pPr>
            <w:r>
              <w:rPr>
                <w:rFonts w:hint="eastAsia" w:hAnsi="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0C30219C">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CE3B526">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599265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22FFB8">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8072C6B">
            <w:pPr>
              <w:tabs>
                <w:tab w:val="left" w:pos="480"/>
              </w:tabs>
              <w:spacing w:line="360" w:lineRule="auto"/>
              <w:jc w:val="center"/>
              <w:rPr>
                <w:rFonts w:hint="eastAsia" w:hAnsi="宋体" w:cs="宋体"/>
                <w:color w:val="auto"/>
                <w:szCs w:val="21"/>
                <w:highlight w:val="none"/>
              </w:rPr>
            </w:pPr>
          </w:p>
        </w:tc>
      </w:tr>
      <w:tr w14:paraId="6E4B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5AEC0BC">
            <w:pPr>
              <w:spacing w:line="360" w:lineRule="auto"/>
              <w:jc w:val="center"/>
              <w:rPr>
                <w:rFonts w:hint="eastAsia" w:hAnsi="宋体" w:cs="宋体"/>
                <w:color w:val="auto"/>
                <w:szCs w:val="21"/>
                <w:highlight w:val="none"/>
              </w:rPr>
            </w:pPr>
            <w:r>
              <w:rPr>
                <w:rFonts w:hint="eastAsia" w:hAnsi="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8F9392E">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EADD29">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7C92968">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8CBC7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8E250DE">
            <w:pPr>
              <w:tabs>
                <w:tab w:val="left" w:pos="480"/>
              </w:tabs>
              <w:spacing w:line="360" w:lineRule="auto"/>
              <w:jc w:val="center"/>
              <w:rPr>
                <w:rFonts w:hint="eastAsia" w:hAnsi="宋体" w:cs="宋体"/>
                <w:color w:val="auto"/>
                <w:szCs w:val="21"/>
                <w:highlight w:val="none"/>
              </w:rPr>
            </w:pPr>
          </w:p>
        </w:tc>
      </w:tr>
      <w:tr w14:paraId="4CF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F9CD110">
            <w:pPr>
              <w:spacing w:line="360" w:lineRule="auto"/>
              <w:jc w:val="center"/>
              <w:rPr>
                <w:rFonts w:hint="eastAsia" w:hAnsi="宋体" w:cs="宋体"/>
                <w:color w:val="auto"/>
                <w:szCs w:val="21"/>
                <w:highlight w:val="none"/>
              </w:rPr>
            </w:pPr>
            <w:r>
              <w:rPr>
                <w:rFonts w:hint="eastAsia" w:hAnsi="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1A66E0C5">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D36315">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1AB336F">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77BADE">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1A1F894">
            <w:pPr>
              <w:tabs>
                <w:tab w:val="left" w:pos="480"/>
              </w:tabs>
              <w:spacing w:line="360" w:lineRule="auto"/>
              <w:jc w:val="center"/>
              <w:rPr>
                <w:rFonts w:hint="eastAsia" w:hAnsi="宋体" w:cs="宋体"/>
                <w:color w:val="auto"/>
                <w:szCs w:val="21"/>
                <w:highlight w:val="none"/>
              </w:rPr>
            </w:pPr>
          </w:p>
        </w:tc>
      </w:tr>
      <w:tr w14:paraId="6AAF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625384F">
            <w:pPr>
              <w:spacing w:line="360" w:lineRule="auto"/>
              <w:jc w:val="center"/>
              <w:rPr>
                <w:rFonts w:hint="eastAsia" w:hAnsi="宋体" w:cs="宋体"/>
                <w:color w:val="auto"/>
                <w:szCs w:val="21"/>
                <w:highlight w:val="none"/>
              </w:rPr>
            </w:pPr>
            <w:r>
              <w:rPr>
                <w:rFonts w:hint="eastAsia" w:hAnsi="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D391824">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1BDEE11">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7FB7B07">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A7FB3A">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966A418">
            <w:pPr>
              <w:tabs>
                <w:tab w:val="left" w:pos="480"/>
              </w:tabs>
              <w:spacing w:line="360" w:lineRule="auto"/>
              <w:jc w:val="center"/>
              <w:rPr>
                <w:rFonts w:hint="eastAsia" w:hAnsi="宋体" w:cs="宋体"/>
                <w:color w:val="auto"/>
                <w:szCs w:val="21"/>
                <w:highlight w:val="none"/>
              </w:rPr>
            </w:pPr>
          </w:p>
        </w:tc>
      </w:tr>
      <w:tr w14:paraId="7AD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B9F351">
            <w:pPr>
              <w:spacing w:line="360" w:lineRule="auto"/>
              <w:jc w:val="center"/>
              <w:rPr>
                <w:rFonts w:hint="eastAsia" w:hAnsi="宋体" w:cs="宋体"/>
                <w:color w:val="auto"/>
                <w:szCs w:val="21"/>
                <w:highlight w:val="none"/>
              </w:rPr>
            </w:pPr>
            <w:r>
              <w:rPr>
                <w:rFonts w:hint="eastAsia" w:hAnsi="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23DE87EF">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07EB90E">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E0F2ECD">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B1908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C70470F">
            <w:pPr>
              <w:tabs>
                <w:tab w:val="left" w:pos="480"/>
              </w:tabs>
              <w:spacing w:line="360" w:lineRule="auto"/>
              <w:jc w:val="center"/>
              <w:rPr>
                <w:rFonts w:hint="eastAsia" w:hAnsi="宋体" w:cs="宋体"/>
                <w:color w:val="auto"/>
                <w:szCs w:val="21"/>
                <w:highlight w:val="none"/>
              </w:rPr>
            </w:pPr>
          </w:p>
        </w:tc>
      </w:tr>
      <w:tr w14:paraId="4EA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096A157">
            <w:pPr>
              <w:spacing w:line="360" w:lineRule="auto"/>
              <w:jc w:val="center"/>
              <w:rPr>
                <w:rFonts w:hint="eastAsia" w:hAnsi="宋体" w:cs="宋体"/>
                <w:color w:val="auto"/>
                <w:szCs w:val="21"/>
                <w:highlight w:val="none"/>
              </w:rPr>
            </w:pPr>
            <w:r>
              <w:rPr>
                <w:rFonts w:hint="eastAsia" w:hAnsi="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080871A9">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91C4B1B">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7B79D4">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FEB8BB">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188F921">
            <w:pPr>
              <w:tabs>
                <w:tab w:val="left" w:pos="480"/>
              </w:tabs>
              <w:spacing w:line="360" w:lineRule="auto"/>
              <w:jc w:val="center"/>
              <w:rPr>
                <w:rFonts w:hint="eastAsia" w:hAnsi="宋体" w:cs="宋体"/>
                <w:color w:val="auto"/>
                <w:szCs w:val="21"/>
                <w:highlight w:val="none"/>
              </w:rPr>
            </w:pPr>
          </w:p>
        </w:tc>
      </w:tr>
      <w:tr w14:paraId="329A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EEE3ED9">
            <w:pPr>
              <w:spacing w:line="360" w:lineRule="auto"/>
              <w:jc w:val="center"/>
              <w:rPr>
                <w:rFonts w:hint="eastAsia" w:hAnsi="宋体" w:cs="宋体"/>
                <w:color w:val="auto"/>
                <w:szCs w:val="21"/>
                <w:highlight w:val="none"/>
              </w:rPr>
            </w:pPr>
            <w:r>
              <w:rPr>
                <w:rFonts w:hint="eastAsia" w:hAnsi="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668EC561">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E1A230D">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5476621">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FFFD77D">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6E9613">
            <w:pPr>
              <w:tabs>
                <w:tab w:val="left" w:pos="480"/>
              </w:tabs>
              <w:spacing w:line="360" w:lineRule="auto"/>
              <w:jc w:val="center"/>
              <w:rPr>
                <w:rFonts w:hint="eastAsia" w:hAnsi="宋体" w:cs="宋体"/>
                <w:color w:val="auto"/>
                <w:szCs w:val="21"/>
                <w:highlight w:val="none"/>
              </w:rPr>
            </w:pPr>
          </w:p>
        </w:tc>
      </w:tr>
      <w:tr w14:paraId="050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156A645">
            <w:pPr>
              <w:spacing w:line="360" w:lineRule="auto"/>
              <w:jc w:val="center"/>
              <w:rPr>
                <w:rFonts w:hint="eastAsia" w:hAnsi="宋体" w:cs="宋体"/>
                <w:color w:val="auto"/>
                <w:szCs w:val="21"/>
                <w:highlight w:val="none"/>
              </w:rPr>
            </w:pPr>
            <w:r>
              <w:rPr>
                <w:rFonts w:hint="eastAsia" w:hAnsi="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57AA0A5B">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6B1235B">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26D455A">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17F9CC2">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D929AAA">
            <w:pPr>
              <w:tabs>
                <w:tab w:val="left" w:pos="480"/>
              </w:tabs>
              <w:spacing w:line="360" w:lineRule="auto"/>
              <w:jc w:val="center"/>
              <w:rPr>
                <w:rFonts w:hint="eastAsia" w:hAnsi="宋体" w:cs="宋体"/>
                <w:color w:val="auto"/>
                <w:szCs w:val="21"/>
                <w:highlight w:val="none"/>
              </w:rPr>
            </w:pPr>
          </w:p>
        </w:tc>
      </w:tr>
      <w:tr w14:paraId="4461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31BE85F">
            <w:pPr>
              <w:spacing w:line="360" w:lineRule="auto"/>
              <w:jc w:val="center"/>
              <w:rPr>
                <w:rFonts w:hint="eastAsia" w:hAnsi="宋体" w:cs="宋体"/>
                <w:color w:val="auto"/>
                <w:szCs w:val="21"/>
                <w:highlight w:val="none"/>
              </w:rPr>
            </w:pPr>
            <w:r>
              <w:rPr>
                <w:rFonts w:hint="eastAsia" w:hAnsi="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4B9CAD5A">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5D44668">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63DA75">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28F153">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39E35B8">
            <w:pPr>
              <w:tabs>
                <w:tab w:val="left" w:pos="480"/>
              </w:tabs>
              <w:spacing w:line="360" w:lineRule="auto"/>
              <w:jc w:val="center"/>
              <w:rPr>
                <w:rFonts w:hint="eastAsia" w:hAnsi="宋体" w:cs="宋体"/>
                <w:color w:val="auto"/>
                <w:szCs w:val="21"/>
                <w:highlight w:val="none"/>
              </w:rPr>
            </w:pPr>
          </w:p>
        </w:tc>
      </w:tr>
      <w:tr w14:paraId="5D9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FB2EAE">
            <w:pPr>
              <w:spacing w:line="360" w:lineRule="auto"/>
              <w:jc w:val="center"/>
              <w:rPr>
                <w:rFonts w:hint="eastAsia" w:hAnsi="宋体" w:cs="宋体"/>
                <w:color w:val="auto"/>
                <w:szCs w:val="21"/>
                <w:highlight w:val="none"/>
              </w:rPr>
            </w:pPr>
            <w:r>
              <w:rPr>
                <w:rFonts w:hint="eastAsia" w:hAnsi="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106E90AB">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CB13504">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43B1EB6">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4EA2D8">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582FB1C">
            <w:pPr>
              <w:tabs>
                <w:tab w:val="left" w:pos="480"/>
              </w:tabs>
              <w:spacing w:line="360" w:lineRule="auto"/>
              <w:jc w:val="center"/>
              <w:rPr>
                <w:rFonts w:hint="eastAsia" w:hAnsi="宋体" w:cs="宋体"/>
                <w:color w:val="auto"/>
                <w:szCs w:val="21"/>
                <w:highlight w:val="none"/>
              </w:rPr>
            </w:pPr>
          </w:p>
        </w:tc>
      </w:tr>
      <w:tr w14:paraId="4CB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4F09A80">
            <w:pPr>
              <w:spacing w:line="360" w:lineRule="auto"/>
              <w:jc w:val="center"/>
              <w:rPr>
                <w:rFonts w:hint="eastAsia" w:hAnsi="宋体" w:cs="宋体"/>
                <w:color w:val="auto"/>
                <w:szCs w:val="21"/>
                <w:highlight w:val="none"/>
              </w:rPr>
            </w:pPr>
            <w:r>
              <w:rPr>
                <w:rFonts w:hint="eastAsia" w:hAnsi="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206156D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7187FC2">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B9282C8">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389DF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E5BA400">
            <w:pPr>
              <w:tabs>
                <w:tab w:val="left" w:pos="480"/>
              </w:tabs>
              <w:spacing w:line="360" w:lineRule="auto"/>
              <w:jc w:val="center"/>
              <w:rPr>
                <w:rFonts w:hint="eastAsia" w:hAnsi="宋体" w:cs="宋体"/>
                <w:color w:val="auto"/>
                <w:szCs w:val="21"/>
                <w:highlight w:val="none"/>
              </w:rPr>
            </w:pPr>
          </w:p>
        </w:tc>
      </w:tr>
      <w:tr w14:paraId="39E9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AFE8CC4">
            <w:pPr>
              <w:spacing w:line="360" w:lineRule="auto"/>
              <w:jc w:val="center"/>
              <w:rPr>
                <w:rFonts w:hint="eastAsia" w:hAnsi="宋体" w:cs="宋体"/>
                <w:color w:val="auto"/>
                <w:szCs w:val="21"/>
                <w:highlight w:val="none"/>
              </w:rPr>
            </w:pPr>
            <w:r>
              <w:rPr>
                <w:rFonts w:hint="eastAsia" w:hAnsi="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6383DD56">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633F9DA">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3F5FB9B">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8E4B6E">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BD994DE">
            <w:pPr>
              <w:tabs>
                <w:tab w:val="left" w:pos="480"/>
              </w:tabs>
              <w:spacing w:line="360" w:lineRule="auto"/>
              <w:jc w:val="center"/>
              <w:rPr>
                <w:rFonts w:hint="eastAsia" w:hAnsi="宋体" w:cs="宋体"/>
                <w:color w:val="auto"/>
                <w:szCs w:val="21"/>
                <w:highlight w:val="none"/>
              </w:rPr>
            </w:pPr>
          </w:p>
        </w:tc>
      </w:tr>
      <w:tr w14:paraId="5E4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C71DAB3">
            <w:pPr>
              <w:spacing w:line="360" w:lineRule="auto"/>
              <w:jc w:val="center"/>
              <w:rPr>
                <w:rFonts w:hint="eastAsia" w:hAnsi="宋体" w:cs="宋体"/>
                <w:color w:val="auto"/>
                <w:szCs w:val="21"/>
                <w:highlight w:val="none"/>
              </w:rPr>
            </w:pPr>
            <w:r>
              <w:rPr>
                <w:rFonts w:hint="eastAsia" w:hAnsi="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64729B34">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CBB96A3">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21F17EE">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6DFC4">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675E891">
            <w:pPr>
              <w:tabs>
                <w:tab w:val="left" w:pos="480"/>
              </w:tabs>
              <w:spacing w:line="360" w:lineRule="auto"/>
              <w:jc w:val="center"/>
              <w:rPr>
                <w:rFonts w:hint="eastAsia" w:hAnsi="宋体" w:cs="宋体"/>
                <w:color w:val="auto"/>
                <w:szCs w:val="21"/>
                <w:highlight w:val="none"/>
              </w:rPr>
            </w:pPr>
          </w:p>
        </w:tc>
      </w:tr>
      <w:tr w14:paraId="5A7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DCDD22A">
            <w:pPr>
              <w:spacing w:line="360" w:lineRule="auto"/>
              <w:jc w:val="center"/>
              <w:rPr>
                <w:rFonts w:hint="eastAsia" w:hAnsi="宋体" w:cs="宋体"/>
                <w:color w:val="auto"/>
                <w:szCs w:val="21"/>
                <w:highlight w:val="none"/>
              </w:rPr>
            </w:pPr>
            <w:r>
              <w:rPr>
                <w:rFonts w:hint="eastAsia" w:hAnsi="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1C2C1A42">
            <w:pPr>
              <w:spacing w:line="360" w:lineRule="auto"/>
              <w:jc w:val="center"/>
              <w:rPr>
                <w:rFonts w:hint="eastAsia"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D43A710">
            <w:pPr>
              <w:spacing w:line="360" w:lineRule="auto"/>
              <w:jc w:val="center"/>
              <w:rPr>
                <w:rFonts w:hint="eastAsia"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024955A">
            <w:pPr>
              <w:spacing w:line="360" w:lineRule="auto"/>
              <w:jc w:val="center"/>
              <w:rPr>
                <w:rFonts w:hint="eastAsia"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FF5290">
            <w:pPr>
              <w:spacing w:line="360" w:lineRule="auto"/>
              <w:jc w:val="center"/>
              <w:rPr>
                <w:rFonts w:hint="eastAsia"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6735F3C">
            <w:pPr>
              <w:tabs>
                <w:tab w:val="left" w:pos="480"/>
              </w:tabs>
              <w:spacing w:line="360" w:lineRule="auto"/>
              <w:jc w:val="center"/>
              <w:rPr>
                <w:rFonts w:hint="eastAsia" w:hAnsi="宋体" w:cs="宋体"/>
                <w:color w:val="auto"/>
                <w:szCs w:val="21"/>
                <w:highlight w:val="none"/>
              </w:rPr>
            </w:pPr>
          </w:p>
        </w:tc>
      </w:tr>
    </w:tbl>
    <w:p w14:paraId="4724666D">
      <w:pPr>
        <w:tabs>
          <w:tab w:val="left" w:pos="3101"/>
        </w:tabs>
        <w:jc w:val="left"/>
        <w:rPr>
          <w:color w:val="auto"/>
          <w:highlight w:val="none"/>
        </w:rPr>
        <w:sectPr>
          <w:footerReference r:id="rId8" w:type="default"/>
          <w:pgSz w:w="11906" w:h="16838"/>
          <w:pgMar w:top="1304" w:right="1361" w:bottom="1304" w:left="1361" w:header="851" w:footer="992" w:gutter="0"/>
          <w:pgNumType w:fmt="decimal" w:start="1"/>
          <w:cols w:space="720" w:num="1"/>
          <w:docGrid w:type="lines" w:linePitch="312" w:charSpace="0"/>
        </w:sectPr>
      </w:pPr>
    </w:p>
    <w:bookmarkEnd w:id="36"/>
    <w:bookmarkEnd w:id="44"/>
    <w:bookmarkEnd w:id="45"/>
    <w:bookmarkEnd w:id="46"/>
    <w:bookmarkEnd w:id="47"/>
    <w:bookmarkEnd w:id="48"/>
    <w:bookmarkEnd w:id="49"/>
    <w:bookmarkEnd w:id="50"/>
    <w:bookmarkEnd w:id="51"/>
    <w:bookmarkEnd w:id="52"/>
    <w:p w14:paraId="22D3B3DF">
      <w:pPr>
        <w:pStyle w:val="3"/>
        <w:jc w:val="center"/>
        <w:rPr>
          <w:rFonts w:ascii="宋体"/>
          <w:bCs/>
          <w:color w:val="auto"/>
          <w:sz w:val="36"/>
          <w:szCs w:val="36"/>
          <w:highlight w:val="none"/>
        </w:rPr>
      </w:pPr>
      <w:bookmarkStart w:id="53" w:name="_Toc7992"/>
      <w:bookmarkStart w:id="54" w:name="_Toc5084"/>
      <w:bookmarkStart w:id="55" w:name="_Toc363474025"/>
      <w:bookmarkStart w:id="56" w:name="_Toc403077646"/>
      <w:bookmarkStart w:id="57" w:name="_Toc423973079"/>
      <w:r>
        <w:rPr>
          <w:rFonts w:hint="eastAsia" w:ascii="宋体" w:eastAsia="宋体" w:cs="宋体"/>
          <w:bCs/>
          <w:color w:val="auto"/>
          <w:sz w:val="36"/>
          <w:szCs w:val="36"/>
          <w:highlight w:val="none"/>
        </w:rPr>
        <w:t>第四章  竞争性磋商内容及技术要求</w:t>
      </w:r>
      <w:bookmarkEnd w:id="53"/>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34"/>
        <w:gridCol w:w="3516"/>
        <w:gridCol w:w="3265"/>
        <w:gridCol w:w="618"/>
        <w:gridCol w:w="656"/>
      </w:tblGrid>
      <w:tr w14:paraId="13D8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5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58" w:name="_Toc4053"/>
            <w:bookmarkStart w:id="59" w:name="_Toc2711"/>
            <w:bookmarkStart w:id="60" w:name="_Toc389582038"/>
            <w:bookmarkStart w:id="61" w:name="_Toc23856"/>
            <w:bookmarkStart w:id="62" w:name="_Toc20481"/>
            <w:bookmarkStart w:id="63" w:name="_Toc1025"/>
            <w:bookmarkStart w:id="64" w:name="_Toc11450"/>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A9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CB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186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B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9E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0946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5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7F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600*600防火等级B1级，耐潮等级RH90，高强度吸音，厚度≥14mm，采用不锈钢主副龙骨工艺压边条安装。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C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8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1A60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D6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E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文化墙及制度牌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AA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定制化墙面装饰性设计，PVC覆膜材质。玻璃门防撞条，标准依照建设规范要求定制，订制及安装;玻璃防撞条要求如下：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应由司法行政徽章、“中国司法”字样的中文和英文组成；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除司法行政徽章外，颜色应为司法蓝和银白；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 使用时“中国”字样的中英文、司法行政徽章和“司法”字样的中英文应居中分别放置于每个单元格；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 防撞条高度 150mm 固定不变，长度根据实际制作，当单元格长度＜300mm 时可不添加司法行政徽章、“中国司法”字样的中文和英文；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 宜使用高精喷绘或高精写真工艺。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7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D5E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E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D1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BC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600*600正方白光、PMMA高透光率灯罩、灯身材质铝、光源类型LED。光色舒适不伤眼不闪烁，高透光芯片，透光性好，散热快，防潮防锈、经久耐用、方便清洁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50E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91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5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强电改造施工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5B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开线槽、强电布线、配件安装线管安装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5E8C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A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03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D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弱电改造施工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95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开线槽、弱电布线、配件安装线管安装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5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36D6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1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F8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7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F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背景墙墙面找平，木工板基层打底；司法蓝铝塑板弯折无痕拼接工艺，安装，拼接；边角，板墙接触缝，无痕调色胶填充修复工艺，铝合金收边工艺，压边；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6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2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5077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17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9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3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旧墙皮铲除，墙面修复，墙面刮腻子，阴角阳角处理，打磨找平，刷墙固，基层打磨修补，刷墙固。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03F2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FF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墙面粉刷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3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环保绿色无异味乳胶漆，刷乳胶漆，打磨，墙面防潮处理，防尘处理；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B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7658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A7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F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墙面防水处理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F1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环保绿色无异味防水材料。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C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5207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E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0A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A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拆门、封门洞及隔墙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0E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旧结构部分拆除改造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7E72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6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42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6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CA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走廊新开门洞，凿墙，门洞修复，加固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14:paraId="2CDC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D9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5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E5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铝合金外框、出轨自动复位、低噪音稳定安全，美观大方，钢化玻璃≥8mm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F84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E4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五金配件耗材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8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面板、信息模块、对接头、水晶头、</w:t>
            </w:r>
            <w:r>
              <w:rPr>
                <w:rFonts w:hint="eastAsia" w:hAnsi="宋体" w:cs="宋体"/>
                <w:i w:val="0"/>
                <w:iCs w:val="0"/>
                <w:color w:val="000000"/>
                <w:kern w:val="0"/>
                <w:sz w:val="22"/>
                <w:szCs w:val="22"/>
                <w:u w:val="none"/>
                <w:lang w:val="en-US" w:eastAsia="zh-CN" w:bidi="ar"/>
              </w:rPr>
              <w:t>开关</w:t>
            </w:r>
            <w:r>
              <w:rPr>
                <w:rFonts w:hint="eastAsia" w:ascii="宋体" w:hAnsi="宋体" w:eastAsia="宋体" w:cs="宋体"/>
                <w:i w:val="0"/>
                <w:iCs w:val="0"/>
                <w:color w:val="000000"/>
                <w:kern w:val="0"/>
                <w:sz w:val="22"/>
                <w:szCs w:val="22"/>
                <w:u w:val="none"/>
                <w:lang w:val="en-US" w:eastAsia="zh-CN" w:bidi="ar"/>
              </w:rPr>
              <w:t>、结构胶、直钉、插板、线缆等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4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6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75BE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F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51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1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垃圾清运及清洁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18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8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9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209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36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3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6F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C64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A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C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大厅电子信息显示屏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4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1.使用环境室内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2.白平衡亮度≥400cd/m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3.色温3000-21000K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4.平均功率211W/m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5.最大功率422W/m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6.亮度均匀性≥98.5%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7.色度均匀性士0.002Cx，Cy之内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8.像素密度(点/平方米)160000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9.供电方式AC200-240V,50/60Hz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10.对地漏电流≤3.5mA/m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11.工作环境温度-20℃~40℃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12.换帧频率60Hz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13.最佳视距≥2.5m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14.信号处理深度65536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15.亮度调节方式</w:t>
            </w:r>
            <w:r>
              <w:rPr>
                <w:rFonts w:hint="eastAsia" w:hAnsi="宋体" w:cs="宋体"/>
                <w:i w:val="0"/>
                <w:iCs w:val="0"/>
                <w:color w:val="000000"/>
                <w:kern w:val="0"/>
                <w:sz w:val="22"/>
                <w:szCs w:val="22"/>
                <w:u w:val="none"/>
                <w:lang w:val="en-US" w:eastAsia="zh-CN" w:bidi="ar"/>
              </w:rPr>
              <w:t>软件</w:t>
            </w:r>
            <w:r>
              <w:rPr>
                <w:rFonts w:hint="eastAsia" w:ascii="宋体" w:hAnsi="宋体" w:eastAsia="宋体" w:cs="宋体"/>
                <w:i w:val="0"/>
                <w:iCs w:val="0"/>
                <w:color w:val="000000"/>
                <w:kern w:val="0"/>
                <w:sz w:val="22"/>
                <w:szCs w:val="22"/>
                <w:u w:val="none"/>
                <w:lang w:val="en-US" w:eastAsia="zh-CN" w:bidi="ar"/>
              </w:rPr>
              <w:t xml:space="preserve"> 16级调节/16级自动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16.控制方式与电脑显示屏同步显示非屏蔽双绞线最大传送距离100米，多模光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17.整屏像素失控率≤1/10000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18.区域像素失控率≤3/10000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19.稳定性支持 7*24H连续工作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20.阻燃(防火)PCB 的阻燃等级达到UL94V-0级30套件材质PC+纤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21、衰减率(工作3年)≤15%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8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020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36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1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单基色LED显示屏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AD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WiFi远程操控、亮度高、尺寸：≥19*60，吊装单基色。表面颜色黑色、电压12v-36v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A64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6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13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A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B1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主机模块 CPU：≥RK3568四核 2.0G;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GPU：≥G52;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NPU：≥0.8Tops;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内存：≥2G DDR3;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存储：≥16G固态硬盘；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系统：Android 11定制化系统；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自动开关机：支持；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显示模块 屏幕规格：≥43寸IPS上下双屏异显;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显示比例：16：9横向；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亮度：≥400cd/m2；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响应时间：≥3.7ms；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刷新频率：≥60Hz；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可视角度：≥178°全视角；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对比度：≥1000：1；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触摸类型：G+G十点触控电容屏；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表面硬度：双层莫氏7级钢化玻璃；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点击次数：≥5千万次以上；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外观结构 机体工艺：一体成型金属烤漆机身；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机身造型：一体式立体圆角集成资料架；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表面材质：前覆高强度钢化玻璃；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安全防护：嵌入式安全锁防拆卸装置；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散热方式：背部立体循环散热；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通话模块 话柄：磁吸式感应专业话柄；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通信：内置电信通话能力模块；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设备接口 USB2.0：不小于2组；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RJ45：不小于1组；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TF：不小于1组；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HDMI：不小于1组；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OTG：不小于1组；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扫码模块 图像传感器：不小于640*480 COMS传感器；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照明：白光LED(不小于6500K)；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识别精度：≥5mil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识别读码：2D、1D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符合反差：≥20%；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条码灵敏度：倾斜≥55°、旋转≥360°；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打印模块 幅面：≥A4幅面；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最高分辨率：≥600 x 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打印速度：≥12页/分钟；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纸张输入容量：≥150页；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音视频模块 摄像头类型：≥200万广角高清摄像头；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摄像头视场角：≥120°；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摄像头分标率：≥1600×1200；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麦克风类型：双阵列全向硅制麦克风；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扬声器类型：立体声环绕扬声器；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标识模块 显示方式：高清UV丝印；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可视角度：水平≥180度；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标识颜色：彩色；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标识内容：12348公共法律服务自助终端；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充电模块 充电：Type-C、MicroUsb；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内置功能 司法实时云监督：集成人员、机构、作风、服务在线投诉监督功能；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智能AI法律咨询：TB级行业语料、十万分钟深度机器学习，准确解答上万种常见法律问题；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业务办理：网络值班大厅3+X业务不见面办理，3+X业务远程视频预约，3+X业务实时热线咨询，自助查询需要的业务流程、政策、指南等帮助类信息；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法律法规：按对应类别浏览查看相关法律法规内容，法律法规支持远程服务端自动更新；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典型案例：按对应类别浏览查看相关法律案例内容，典型案例支持远程服务端自动更新；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法律文书：专业撰写、整理生活中常见常用的法律文书，支持扫码下载；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法律地图：涵盖区域全部法律机构，方便群众查询浏览；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法律新媒体：法治热点及时汇总权威内容整理推送，法律宣传视频等实时播放；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法律计算器：法律诉讼费在线计算并生成；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法网对接：集成部/省/市级指定法网；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便民接口：集成法律宣传资料栏、便民服务接口（充电）。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5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6DC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6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6B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8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平台软件服务费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AD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包含平台云服务器运维、服务器端网络带宽及流量租用、数据库、法律顾问</w:t>
            </w:r>
            <w:r>
              <w:rPr>
                <w:rFonts w:hint="eastAsia" w:hAnsi="宋体" w:cs="宋体"/>
                <w:i w:val="0"/>
                <w:iCs w:val="0"/>
                <w:color w:val="000000"/>
                <w:kern w:val="0"/>
                <w:sz w:val="22"/>
                <w:szCs w:val="22"/>
                <w:u w:val="none"/>
                <w:lang w:val="en-US" w:eastAsia="zh-CN" w:bidi="ar"/>
              </w:rPr>
              <w:t>通</w:t>
            </w:r>
            <w:r>
              <w:rPr>
                <w:rFonts w:hint="eastAsia" w:ascii="宋体" w:hAnsi="宋体" w:eastAsia="宋体" w:cs="宋体"/>
                <w:i w:val="0"/>
                <w:iCs w:val="0"/>
                <w:color w:val="000000"/>
                <w:kern w:val="0"/>
                <w:sz w:val="22"/>
                <w:szCs w:val="22"/>
                <w:u w:val="none"/>
                <w:lang w:val="en-US" w:eastAsia="zh-CN" w:bidi="ar"/>
              </w:rPr>
              <w:t>用以及平台日常数据维护更新。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r>
      <w:tr w14:paraId="75AF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F3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1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智能公共法律服务自助服务云终端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D6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≥RK3566低功耗四核1.8G处理器；GPU： ≥Mali-G52-2EE高性能GPU；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NPU： ≥1.0 Tops;内存： ≥2G；存储： ≥16G；自适应10/100/1000Mbps以太网; 高性能WiFi支持802.11b/g/n；解码：支持1080P/H.265(4K2K)；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系统：Android 11定制化系统；定时开关机：支持；屏幕规格： ≥21.5寸全视角IPS高清屏;显示比例：16:9纵向；分辨率： ≥1080*1920；亮度： ≥300cd/m2；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刷新频率： ≥60Hz；可视角度： ≥178 °全视角；触摸类型：G+G十点触控电容屏；表面硬度：双层莫氏7级钢化玻璃；点击次数： ≥5千万次以上；USB2.0：1组； USB3.0：1组； RJ45：1组；TF：1组；HDMI：1组； OTG：1组；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打印方式：热敏行点式打印；打印速度： ≥90mm/s；打印宽度： ≥48mm；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 ≥203dpi(8dots/mm)；纸卷规格：热敏纸卷≥57.5mm；侦测模块：缺纸光电侦测；字符集：ASCII码，GBK，BIG5等；话柄结构：一体式圆形结构手柄；话柄材质：特种防爆PC+ABS工程塑料；话柄性能：采用驻极体，防刺破，高保真；话柄挂钩：锌合金磁感应挂钩；话柄线材：手柄内置高强度抗拉弹簧线；发送响度：5～15 dB；接收响度：-7～2 dB；侧音掩蔽： ≥7 db；摄像头类型： ≥1080P高清摄像头；摄像头像素： ≥200万像素；摄像头镜头： ≥120 °广角；最大分辨率： ≥1600×1200；扬声器类型：左声道立体扬声器；电源方式：内置开关电源；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电压范围：100-240Vac；涌入电流：80A Max；待机功耗：&lt;0.5W；保护功能：输出过压过流保护、短路保护；待机功耗：&lt;0.5W；输出功率： ≥68W；供电线材：国标3插头250V10A；显示方式：高清UV丝印；可视角度：水平≥180度；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标识颜色：彩色；标识内容：12348公共法律服务自助终端；机体工艺：一体成型金属机身；机体颜色：高亮白金属烤漆；机体造型：立体</w:t>
            </w:r>
            <w:r>
              <w:rPr>
                <w:rFonts w:hint="eastAsia" w:hAnsi="宋体" w:cs="宋体"/>
                <w:i w:val="0"/>
                <w:iCs w:val="0"/>
                <w:color w:val="000000"/>
                <w:kern w:val="0"/>
                <w:sz w:val="22"/>
                <w:szCs w:val="22"/>
                <w:u w:val="none"/>
                <w:lang w:val="en-US" w:eastAsia="zh-CN" w:bidi="ar"/>
              </w:rPr>
              <w:t>异形</w:t>
            </w:r>
            <w:r>
              <w:rPr>
                <w:rFonts w:hint="eastAsia" w:ascii="宋体" w:hAnsi="宋体" w:eastAsia="宋体" w:cs="宋体"/>
                <w:i w:val="0"/>
                <w:iCs w:val="0"/>
                <w:color w:val="000000"/>
                <w:kern w:val="0"/>
                <w:sz w:val="22"/>
                <w:szCs w:val="22"/>
                <w:u w:val="none"/>
                <w:lang w:val="en-US" w:eastAsia="zh-CN" w:bidi="ar"/>
              </w:rPr>
              <w:t>圆角设计；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表面材质：前覆高强度钢化玻璃面板；安装方式：挂式、立式；安全防护：嵌入式安全锁、防拆卸挂板；散热方式：背部侧部底部立体散热；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3+X业务不见面可视预约办：法律援助业务远程预约提交，公证 服务业务远程预约提交，人民调解业务远程预约提交，预留执  法监督/行政复议预约提交接口；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智能AI法律咨询：TB级行业语料、十万分钟深度机器学习，准 确解答上万种常见法律问题；</w:t>
            </w:r>
            <w:r>
              <w:rPr>
                <w:rFonts w:hint="eastAsia" w:ascii="宋体" w:hAnsi="宋体" w:eastAsia="宋体" w:cs="宋体"/>
                <w:i w:val="0"/>
                <w:iCs w:val="0"/>
                <w:color w:val="000000"/>
                <w:kern w:val="0"/>
                <w:sz w:val="22"/>
                <w:szCs w:val="22"/>
                <w:u w:val="none"/>
                <w:lang w:val="en-US" w:eastAsia="zh-CN" w:bidi="ar"/>
              </w:rPr>
              <w:br w:type="textWrapping"/>
            </w:r>
            <w:r>
              <w:rPr>
                <w:rFonts w:hint="eastAsia" w:hAnsi="宋体" w:cs="宋体"/>
                <w:i w:val="0"/>
                <w:iCs w:val="0"/>
                <w:color w:val="000000"/>
                <w:kern w:val="0"/>
                <w:sz w:val="22"/>
                <w:szCs w:val="22"/>
                <w:u w:val="none"/>
                <w:lang w:val="en-US" w:eastAsia="zh-CN" w:bidi="ar"/>
              </w:rPr>
              <w:t>法律咨询</w:t>
            </w:r>
            <w:r>
              <w:rPr>
                <w:rFonts w:hint="eastAsia" w:ascii="宋体" w:hAnsi="宋体" w:eastAsia="宋体" w:cs="宋体"/>
                <w:i w:val="0"/>
                <w:iCs w:val="0"/>
                <w:color w:val="000000"/>
                <w:kern w:val="0"/>
                <w:sz w:val="22"/>
                <w:szCs w:val="22"/>
                <w:u w:val="none"/>
                <w:lang w:val="en-US" w:eastAsia="zh-CN" w:bidi="ar"/>
              </w:rPr>
              <w:t>热线：在线法律顾问一键直呼，远程一对一隐私通 话咨询，多路电信级SIP专线；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典型案例：贴近热点问题与事件，从案情、争议、裁判多角度 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法律法规：全国人大法律法规数据库实时同步，未来会收录几 万部行业性、地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法律文书：专业撰写、整理生活中常见常用的法律文书；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法律地图：涵盖区域全部法律机构，方便市民查询浏览，同时 预留公检法空间；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法律新媒体：法治热点及时汇总权威内容整理推送，法律宣传 视频、微电影等实时播放；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62C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DF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7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工位电脑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766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处理器 7nm 工艺制程 最高频率 ≥2.86GHz/内存 8GB LPDDR4X /硬盘≥256GB SSD/无 WIFI 有光驱/ 显卡：集成显卡≥160W 功率/8 升机箱/有线键盘/鼠标/尺寸：≥23 寸；IPS 直面屏；刷新率：75Hz 分辨率：1920x1080 像素；HDMI 接口 x1；VGA 接口x1；国产化桌面操作系统V20-(一年维保服务)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C5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069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E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F3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6A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国产打印机，黑白激光A4打印机；标配功能: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打印速度≥25ppm，复印速度25ppm，自动双面打印速度≥12ppm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激光多功能一体机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1200x1200dpi打印分辨率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标准进纸容量150+1张，标准出纸容量 100+1张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128MB 内存，月打印负荷10000页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首页输出时间小于8秒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 USB、以太网连接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鼓粉一体，耗材容量≥ 3700 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兼容多种架构计算平台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3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C6B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0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87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A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高拍仪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B8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主摄像头要求 像素：≥1000万像素或以上，最高分辨率≥3840×2160，最大扫描幅面 A4; 传感器：1/3.2",CMOS 或以上; 对焦方式：定焦； 图像色彩：RGB24 位真彩； 镜头特性：3G2P+IR；EFL4.7mm±5%；BFL6.18mm ±5%；通光孔径（F/NO.）：≥3.5； 曝光与白平衡调节：支持手动/自动对焦；支持 手动/自动白平衡调整；支持手动/自动曝光控制 调整； 扫描介质：文件、合同、表单、票据、证件、档 案、立体实物等； 扫描尺寸: A4、A5、A6、A7、名片、各种类别身份证件；成像速度1 秒；麦克风：内置数字麦克风； 图片格式:支持 JPEG、GIF、BMP、TIF、PDF 等， 满足图像质量的前提下可自行设定图片压缩比例，图像存储大小可控制； 图像质量:无肉眼可识别的闪烁、波纹、噪点等； 光源:自然光、LED 辅助光源;LED 灯：2 颗 LED 灯；无极调光，无频闪、无辐 射、均匀光，支持开机补光灯自动点亮功能;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72A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3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D6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7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便民服务饮水机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4C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大厅便民饮水机，上置桶装水，饮水烧水直饮机，即热即饮。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E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897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0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49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5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B9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国产3P变频柜式空调冷暖一体机，一级能效空调，含安装耗材，智能调节，带空气净化，自清洁；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7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957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C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B5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9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激光打印扫描一体机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4D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国产激光打印机，可彩色打印可双面打印，彩色自动批量复印内存1G,多功能</w:t>
            </w:r>
            <w:r>
              <w:rPr>
                <w:rFonts w:hint="eastAsia" w:hAnsi="宋体" w:cs="宋体"/>
                <w:i w:val="0"/>
                <w:iCs w:val="0"/>
                <w:color w:val="000000"/>
                <w:kern w:val="0"/>
                <w:sz w:val="22"/>
                <w:szCs w:val="22"/>
                <w:u w:val="none"/>
                <w:lang w:val="en-US" w:eastAsia="zh-CN" w:bidi="ar"/>
              </w:rPr>
              <w:t>手动</w:t>
            </w:r>
            <w:r>
              <w:rPr>
                <w:rFonts w:hint="eastAsia" w:ascii="宋体" w:hAnsi="宋体" w:eastAsia="宋体" w:cs="宋体"/>
                <w:i w:val="0"/>
                <w:iCs w:val="0"/>
                <w:color w:val="000000"/>
                <w:kern w:val="0"/>
                <w:sz w:val="22"/>
                <w:szCs w:val="22"/>
                <w:u w:val="none"/>
                <w:lang w:val="en-US" w:eastAsia="zh-CN" w:bidi="ar"/>
              </w:rPr>
              <w:t>托盘100页，纸张容量500页*2，黑彩同速22页/分钟，采用可触控操作面板，USB打印、扫描一应俱全机身尺寸：571*660*785.5mm，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F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0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082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8F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1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C5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1.具备16电口，千兆非管理型交换机；上行速率：千兆:电口数量≥16口；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2.端口供电功能：非POE供电；下行速率：千兆：下行接口类型：以太网交换机；交换容量≥16 Gbps；包转发率≥11.91 Mpps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6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477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F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43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6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新增监控点位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7F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拆除，布线安装调试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5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1D5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F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AA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1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C4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≥10分钟连续碎纸，单次可粉碎8张A4纸，容量≥23升，具备过热保护，抽桶设计，一键退纸功能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E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1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C5A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C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53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1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固定电话机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0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两个外接口，可并联分机来电储存、来电显示，具备年月日时间显示自动校时。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F95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3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9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吧台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27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定制木质框架，石材台面。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B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4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6131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0A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C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办公桌椅套装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CA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办公桌尺寸长*宽*高：≥1200*600*750采用优质木材，烤漆处理平整光滑美观实用、办公椅：无焊接钢结构、稳固不晃经久耐用，符合人体工程学，乳胶坐垫、弓形框架、透气网布、尺寸≥470*520*890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99A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D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F5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E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C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ABS树脂椅面，可升降扳手、连体踩脚、平稳底盘设计，触感丝滑，抗污能力强、经久耐摔、升降旋转自由调节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4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7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35CF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19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5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谈话桌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24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木材；优质硬木，质地坚硬，不易变形；油漆：采用环保油漆；五金；国标品牌五金；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F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475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79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F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谈话椅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41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合金龙骨材料，适应人体力学设计；油漆：采用环保油漆；五金；国标品牌五金；椅面：</w:t>
            </w:r>
            <w:r>
              <w:rPr>
                <w:rFonts w:hint="eastAsia" w:hAnsi="宋体" w:cs="宋体"/>
                <w:i w:val="0"/>
                <w:iCs w:val="0"/>
                <w:color w:val="000000"/>
                <w:kern w:val="0"/>
                <w:sz w:val="22"/>
                <w:szCs w:val="22"/>
                <w:u w:val="none"/>
                <w:lang w:val="en-US" w:eastAsia="zh-CN" w:bidi="ar"/>
              </w:rPr>
              <w:t>复合</w:t>
            </w:r>
            <w:r>
              <w:rPr>
                <w:rFonts w:hint="eastAsia" w:ascii="宋体" w:hAnsi="宋体" w:eastAsia="宋体" w:cs="宋体"/>
                <w:i w:val="0"/>
                <w:iCs w:val="0"/>
                <w:color w:val="000000"/>
                <w:kern w:val="0"/>
                <w:sz w:val="22"/>
                <w:szCs w:val="22"/>
                <w:u w:val="none"/>
                <w:lang w:val="en-US" w:eastAsia="zh-CN" w:bidi="ar"/>
              </w:rPr>
              <w:t>耐剐蹭材质。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F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D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11A3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3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4C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D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便民休息区桌椅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4D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环保耐磨+1张桌+3休闲椅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7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3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1D3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86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D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4D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环保+木质定制书架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4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14:paraId="2A3D643C">
      <w:pPr>
        <w:pStyle w:val="29"/>
        <w:jc w:val="both"/>
        <w:rPr>
          <w:rStyle w:val="23"/>
          <w:rFonts w:hint="eastAsia" w:cs="宋体"/>
          <w:b/>
          <w:color w:val="auto"/>
          <w:sz w:val="36"/>
          <w:szCs w:val="36"/>
          <w:highlight w:val="none"/>
          <w:lang w:val="en-US" w:eastAsia="zh-CN"/>
        </w:rPr>
      </w:pPr>
      <w:r>
        <w:rPr>
          <w:rStyle w:val="23"/>
          <w:rFonts w:hint="eastAsia" w:cs="宋体"/>
          <w:b/>
          <w:color w:val="auto"/>
          <w:sz w:val="36"/>
          <w:szCs w:val="36"/>
          <w:highlight w:val="none"/>
          <w:lang w:val="en-US" w:eastAsia="zh-CN"/>
        </w:rPr>
        <w:t>商务要求：</w:t>
      </w:r>
    </w:p>
    <w:p w14:paraId="210E8AD6">
      <w:pPr>
        <w:pStyle w:val="29"/>
        <w:jc w:val="both"/>
        <w:rPr>
          <w:highlight w:val="none"/>
        </w:rPr>
      </w:pPr>
      <w:r>
        <w:rPr>
          <w:rFonts w:ascii="宋体" w:hAnsi="宋体" w:eastAsia="宋体" w:cs="宋体"/>
          <w:sz w:val="24"/>
          <w:highlight w:val="none"/>
        </w:rPr>
        <w:t>1.交货期</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含安装调试）</w:t>
      </w:r>
      <w:r>
        <w:rPr>
          <w:rFonts w:ascii="宋体" w:hAnsi="宋体" w:eastAsia="宋体" w:cs="宋体"/>
          <w:sz w:val="24"/>
          <w:highlight w:val="none"/>
        </w:rPr>
        <w:t>：合同签订</w:t>
      </w:r>
      <w:r>
        <w:rPr>
          <w:rFonts w:hint="eastAsia" w:ascii="宋体" w:hAnsi="宋体" w:eastAsia="宋体" w:cs="宋体"/>
          <w:sz w:val="24"/>
          <w:highlight w:val="none"/>
          <w:lang w:val="en-US" w:eastAsia="zh-CN"/>
        </w:rPr>
        <w:t>之日起30日历</w:t>
      </w:r>
      <w:r>
        <w:rPr>
          <w:rFonts w:ascii="宋体" w:hAnsi="宋体" w:eastAsia="宋体" w:cs="宋体"/>
          <w:sz w:val="24"/>
          <w:highlight w:val="none"/>
        </w:rPr>
        <w:t>天</w:t>
      </w:r>
    </w:p>
    <w:p w14:paraId="50207B55">
      <w:pPr>
        <w:pStyle w:val="29"/>
        <w:jc w:val="both"/>
        <w:rPr>
          <w:rFonts w:hint="default" w:eastAsia="宋体"/>
          <w:highlight w:val="none"/>
          <w:lang w:val="en-US" w:eastAsia="zh-CN"/>
        </w:rPr>
      </w:pPr>
      <w:r>
        <w:rPr>
          <w:rFonts w:ascii="宋体" w:hAnsi="宋体" w:eastAsia="宋体" w:cs="宋体"/>
          <w:sz w:val="24"/>
          <w:highlight w:val="none"/>
        </w:rPr>
        <w:t>2.交货具体地点：</w:t>
      </w:r>
      <w:r>
        <w:rPr>
          <w:rFonts w:hint="eastAsia" w:ascii="宋体" w:hAnsi="宋体" w:eastAsia="宋体" w:cs="宋体"/>
          <w:sz w:val="24"/>
          <w:highlight w:val="none"/>
          <w:lang w:val="en-US" w:eastAsia="zh-CN"/>
        </w:rPr>
        <w:t>采购人指定地点</w:t>
      </w:r>
    </w:p>
    <w:p w14:paraId="6D3E9B4B">
      <w:pPr>
        <w:pStyle w:val="29"/>
        <w:jc w:val="both"/>
        <w:rPr>
          <w:highlight w:val="none"/>
        </w:rPr>
      </w:pPr>
      <w:r>
        <w:rPr>
          <w:rFonts w:ascii="宋体" w:hAnsi="宋体" w:eastAsia="宋体" w:cs="宋体"/>
          <w:sz w:val="24"/>
          <w:highlight w:val="none"/>
        </w:rPr>
        <w:t>3.项目质保期：</w:t>
      </w:r>
      <w:r>
        <w:rPr>
          <w:rFonts w:hint="eastAsia" w:ascii="宋体" w:hAnsi="宋体" w:eastAsia="宋体" w:cs="宋体"/>
          <w:sz w:val="24"/>
          <w:highlight w:val="none"/>
          <w:lang w:val="en-US" w:eastAsia="zh-CN"/>
        </w:rPr>
        <w:t>一</w:t>
      </w:r>
      <w:r>
        <w:rPr>
          <w:rFonts w:ascii="宋体" w:hAnsi="宋体" w:eastAsia="宋体" w:cs="宋体"/>
          <w:sz w:val="24"/>
          <w:highlight w:val="none"/>
        </w:rPr>
        <w:t>年</w:t>
      </w:r>
    </w:p>
    <w:p w14:paraId="57D78CF8">
      <w:pPr>
        <w:pStyle w:val="29"/>
        <w:jc w:val="both"/>
        <w:rPr>
          <w:rFonts w:ascii="宋体" w:hAnsi="宋体" w:eastAsia="宋体" w:cs="宋体"/>
          <w:sz w:val="24"/>
          <w:highlight w:val="none"/>
        </w:rPr>
      </w:pPr>
      <w:r>
        <w:rPr>
          <w:rFonts w:ascii="宋体" w:hAnsi="宋体" w:eastAsia="宋体" w:cs="宋体"/>
          <w:sz w:val="24"/>
          <w:highlight w:val="none"/>
        </w:rPr>
        <w:t>4.售后服务响应时间（质保期内）：（1）即时响应（包括电话响应）；</w:t>
      </w:r>
      <w:r>
        <w:rPr>
          <w:rFonts w:ascii="宋体" w:hAnsi="宋体" w:eastAsia="宋体" w:cs="宋体"/>
          <w:color w:val="000000"/>
          <w:sz w:val="24"/>
          <w:highlight w:val="none"/>
        </w:rPr>
        <w:t>出现故障应在接到故障通知起1小时内响应，一般问题2小时内通过远程方式解决；遇到大的问题，在接到报修通知后4小时内派技术人员到达现场维修，故障修复时限不超过24小时,如超过时限无法排除故障，</w:t>
      </w:r>
      <w:r>
        <w:rPr>
          <w:rFonts w:ascii="宋体" w:hAnsi="宋体" w:eastAsia="宋体" w:cs="宋体"/>
          <w:sz w:val="24"/>
          <w:highlight w:val="none"/>
        </w:rPr>
        <w:t>提供相同产品或不低于故障产品规格档次的备用产品供采购人使用，以确保货物的正常使用。</w:t>
      </w:r>
    </w:p>
    <w:p w14:paraId="5E242B04">
      <w:pPr>
        <w:pStyle w:val="29"/>
        <w:jc w:val="both"/>
        <w:rPr>
          <w:rStyle w:val="23"/>
          <w:rFonts w:hint="eastAsia" w:cs="宋体"/>
          <w:b/>
          <w:color w:val="auto"/>
          <w:sz w:val="36"/>
          <w:szCs w:val="36"/>
          <w:highlight w:val="none"/>
          <w:lang w:val="en-US" w:eastAsia="zh-CN"/>
        </w:rPr>
      </w:pPr>
      <w:r>
        <w:rPr>
          <w:rStyle w:val="23"/>
          <w:rFonts w:hint="eastAsia" w:cs="宋体"/>
          <w:b/>
          <w:color w:val="auto"/>
          <w:sz w:val="36"/>
          <w:szCs w:val="36"/>
          <w:highlight w:val="none"/>
          <w:lang w:val="en-US" w:eastAsia="zh-CN"/>
        </w:rPr>
        <w:t>验收标准和方法：</w:t>
      </w:r>
    </w:p>
    <w:p w14:paraId="6505C2A1">
      <w:pPr>
        <w:pStyle w:val="29"/>
        <w:jc w:val="both"/>
        <w:rPr>
          <w:rFonts w:ascii="宋体" w:hAnsi="宋体" w:eastAsia="宋体" w:cs="宋体"/>
          <w:color w:val="000000"/>
          <w:sz w:val="24"/>
          <w:highlight w:val="none"/>
        </w:rPr>
      </w:pPr>
      <w:r>
        <w:rPr>
          <w:rFonts w:ascii="宋体" w:hAnsi="宋体" w:eastAsia="宋体" w:cs="宋体"/>
          <w:color w:val="000000"/>
          <w:sz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36081190">
      <w:pPr>
        <w:pStyle w:val="29"/>
        <w:numPr>
          <w:ilvl w:val="0"/>
          <w:numId w:val="3"/>
        </w:numPr>
        <w:jc w:val="both"/>
        <w:rPr>
          <w:rFonts w:ascii="宋体" w:hAnsi="宋体" w:eastAsia="宋体" w:cs="宋体"/>
          <w:color w:val="000000"/>
          <w:sz w:val="24"/>
          <w:highlight w:val="none"/>
        </w:rPr>
      </w:pPr>
      <w:r>
        <w:rPr>
          <w:rFonts w:ascii="宋体" w:hAnsi="宋体" w:eastAsia="宋体" w:cs="宋体"/>
          <w:color w:val="000000"/>
          <w:sz w:val="24"/>
          <w:highlight w:val="none"/>
        </w:rPr>
        <w:t>所验产品的指标、性能参数通过验收达不到招标文件要求和投标文件承诺的，或在使用中发现设计缺陷等，将视为产品验收不合格，供应商应无条件免费更换或退货。</w:t>
      </w:r>
    </w:p>
    <w:p w14:paraId="0BED45F5">
      <w:pPr>
        <w:pStyle w:val="29"/>
        <w:numPr>
          <w:ilvl w:val="0"/>
          <w:numId w:val="3"/>
        </w:numPr>
        <w:ind w:left="0" w:leftChars="0" w:firstLine="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若发现供应商有弄虚作假的，在投标阶段故意或随意夸大产品技术性能，供应商应无条件退货，并赔偿采购人相应的损失。 </w:t>
      </w:r>
    </w:p>
    <w:p w14:paraId="11A7EF7C">
      <w:pPr>
        <w:pStyle w:val="29"/>
        <w:numPr>
          <w:ilvl w:val="0"/>
          <w:numId w:val="3"/>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 xml:space="preserve">验收标准：按招标文件、投标文件及澄清函等技术指标进行验收。各项指标均应符合验收标准及要求。 </w:t>
      </w:r>
    </w:p>
    <w:p w14:paraId="272C73D4">
      <w:pPr>
        <w:pStyle w:val="29"/>
        <w:numPr>
          <w:ilvl w:val="0"/>
          <w:numId w:val="3"/>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验收合格后，填写验收单，双方签字盖章后生效。</w:t>
      </w:r>
    </w:p>
    <w:p w14:paraId="7235B3B4">
      <w:pPr>
        <w:pStyle w:val="29"/>
        <w:numPr>
          <w:ilvl w:val="0"/>
          <w:numId w:val="3"/>
        </w:numPr>
        <w:ind w:left="0" w:leftChars="0" w:firstLine="0" w:firstLineChars="0"/>
        <w:jc w:val="both"/>
        <w:rPr>
          <w:rFonts w:hint="eastAsia" w:ascii="宋体" w:hAnsi="宋体" w:eastAsia="宋体" w:cs="宋体"/>
          <w:sz w:val="24"/>
          <w:highlight w:val="none"/>
          <w:lang w:eastAsia="zh-CN"/>
        </w:rPr>
      </w:pPr>
      <w:r>
        <w:rPr>
          <w:rFonts w:ascii="宋体" w:hAnsi="宋体" w:eastAsia="宋体" w:cs="宋体"/>
          <w:color w:val="000000"/>
          <w:sz w:val="24"/>
          <w:highlight w:val="none"/>
        </w:rPr>
        <w:t>验收依据：</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1）合同文本；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2）投标文件及澄清函、招标文件；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 xml:space="preserve">3）国家和行业制定的相应的标准和规范； </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4)产品验收清单（注明各部件的品名、数量、规格型号和原产地或生产厂家）。</w:t>
      </w:r>
    </w:p>
    <w:p w14:paraId="7687201C">
      <w:pPr>
        <w:pStyle w:val="29"/>
        <w:numPr>
          <w:ilvl w:val="0"/>
          <w:numId w:val="0"/>
        </w:numPr>
        <w:ind w:leftChars="0"/>
        <w:jc w:val="both"/>
        <w:rPr>
          <w:rStyle w:val="23"/>
          <w:rFonts w:hint="eastAsia" w:cs="宋体"/>
          <w:b/>
          <w:color w:val="auto"/>
          <w:sz w:val="36"/>
          <w:szCs w:val="36"/>
          <w:highlight w:val="none"/>
          <w:lang w:val="en-US" w:eastAsia="zh-CN"/>
        </w:rPr>
      </w:pPr>
      <w:r>
        <w:rPr>
          <w:rStyle w:val="23"/>
          <w:rFonts w:hint="eastAsia" w:cs="宋体"/>
          <w:b/>
          <w:color w:val="auto"/>
          <w:sz w:val="36"/>
          <w:szCs w:val="36"/>
          <w:highlight w:val="none"/>
          <w:lang w:val="en-US" w:eastAsia="zh-CN"/>
        </w:rPr>
        <w:t>包装方式及运输：</w:t>
      </w:r>
    </w:p>
    <w:p w14:paraId="37425CDE">
      <w:pPr>
        <w:pStyle w:val="29"/>
        <w:numPr>
          <w:ilvl w:val="0"/>
          <w:numId w:val="0"/>
        </w:numPr>
        <w:ind w:leftChars="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涉及的商品包装和快递包装，均应符合《商品包装政府采购需求标准（试行）》《快递包装政府采购需求标准（试行）》的要求，包装应适应于远距离运输、防潮、防震、防锈和防野蛮装卸，以确保货物安全无损运抵指定地点。 ①乙方所提供的设备必须为制造商原厂全新产品。包装质量符合国家相关标准，设备的包装均应有良好的防湿、防锈、防潮、防雨、防腐及防碰撞的措施。设备要求有包装材料保护运至现场。凡由于包装不良造成的损失和由此产生的费用均由乙方承担。 ②乙方负责将设备送到甲方指定的安装地点，期间所发生的一切费用由乙方承担。 ③设备必须提供装箱清单，按装箱清单验收货物。 ④设备在现场的保管由乙方负责，直至项目安装、验收完毕。 ⑤乙方负责项目交付前设备的保险。 ⑥乙方负责在甲方现场服务的乙方人员的人身意外保险。乙方发生的一切事故由乙方全部负责，与甲方无关。 ⑦因乙方原因造成他方人员伤亡及财产损失的，概由乙方全权负责。</w:t>
      </w:r>
    </w:p>
    <w:p w14:paraId="42B7DD8B">
      <w:pPr>
        <w:rPr>
          <w:rStyle w:val="23"/>
          <w:rFonts w:hint="eastAsia" w:cs="宋体"/>
          <w:color w:val="auto"/>
          <w:sz w:val="36"/>
          <w:szCs w:val="36"/>
          <w:highlight w:val="none"/>
          <w:lang w:val="en-US" w:eastAsia="zh-CN"/>
        </w:rPr>
      </w:pPr>
      <w:r>
        <w:rPr>
          <w:rStyle w:val="23"/>
          <w:rFonts w:hint="eastAsia" w:cs="宋体"/>
          <w:color w:val="auto"/>
          <w:sz w:val="36"/>
          <w:szCs w:val="36"/>
          <w:highlight w:val="none"/>
          <w:lang w:val="en-US" w:eastAsia="zh-CN"/>
        </w:rPr>
        <w:t>其他要求</w:t>
      </w:r>
    </w:p>
    <w:p w14:paraId="288C4764">
      <w:pPr>
        <w:numPr>
          <w:ilvl w:val="0"/>
          <w:numId w:val="4"/>
        </w:numPr>
        <w:rPr>
          <w:rFonts w:hint="eastAsia" w:ascii="宋体" w:hAnsi="宋体" w:eastAsia="宋体" w:cs="宋体"/>
          <w:color w:val="000000"/>
          <w:sz w:val="24"/>
          <w:highlight w:val="none"/>
          <w:lang w:val="en-US" w:eastAsia="zh-Hans"/>
        </w:rPr>
      </w:pPr>
      <w:r>
        <w:rPr>
          <w:rFonts w:hint="eastAsia" w:ascii="宋体" w:hAnsi="宋体" w:eastAsia="宋体" w:cs="宋体"/>
          <w:color w:val="000000"/>
          <w:sz w:val="24"/>
          <w:highlight w:val="none"/>
          <w:lang w:val="en-US" w:eastAsia="zh-Hans"/>
        </w:rPr>
        <w:t>培训需求：设备供应商需提供设备的使用培训，确保</w:t>
      </w:r>
      <w:r>
        <w:rPr>
          <w:rFonts w:hint="eastAsia" w:ascii="宋体" w:hAnsi="宋体" w:eastAsia="宋体" w:cs="宋体"/>
          <w:color w:val="000000"/>
          <w:sz w:val="24"/>
          <w:highlight w:val="none"/>
          <w:lang w:val="en-US" w:eastAsia="zh-CN"/>
        </w:rPr>
        <w:t>使用人员</w:t>
      </w:r>
      <w:r>
        <w:rPr>
          <w:rFonts w:hint="eastAsia" w:ascii="宋体" w:hAnsi="宋体" w:eastAsia="宋体" w:cs="宋体"/>
          <w:color w:val="000000"/>
          <w:sz w:val="24"/>
          <w:highlight w:val="none"/>
          <w:lang w:val="en-US" w:eastAsia="zh-Hans"/>
        </w:rPr>
        <w:t>能独立操作、熟练使用。</w:t>
      </w:r>
    </w:p>
    <w:p w14:paraId="6415C98D">
      <w:pPr>
        <w:numPr>
          <w:ilvl w:val="0"/>
          <w:numId w:val="4"/>
        </w:numPr>
        <w:rPr>
          <w:rFonts w:hint="eastAsia" w:ascii="宋体" w:hAnsi="宋体" w:eastAsia="宋体" w:cs="宋体"/>
          <w:color w:val="000000"/>
          <w:sz w:val="24"/>
          <w:lang w:val="en-US" w:eastAsia="zh-Hans"/>
        </w:rPr>
      </w:pPr>
      <w:r>
        <w:rPr>
          <w:rFonts w:hint="eastAsia" w:ascii="宋体" w:hAnsi="宋体" w:eastAsia="宋体" w:cs="宋体"/>
          <w:color w:val="000000"/>
          <w:sz w:val="24"/>
          <w:highlight w:val="none"/>
          <w:lang w:val="en-US" w:eastAsia="zh-Hans"/>
        </w:rPr>
        <w:t xml:space="preserve">其他商务需求：其他事宜双方达成一致协商解决。 </w:t>
      </w:r>
      <w:r>
        <w:rPr>
          <w:rFonts w:hint="eastAsia" w:ascii="宋体" w:hAnsi="宋体" w:eastAsia="宋体" w:cs="宋体"/>
          <w:color w:val="000000"/>
          <w:sz w:val="24"/>
          <w:lang w:val="en-US" w:eastAsia="zh-Hans"/>
        </w:rPr>
        <w:br w:type="page"/>
      </w:r>
    </w:p>
    <w:p w14:paraId="33145AF5">
      <w:pPr>
        <w:pStyle w:val="3"/>
        <w:jc w:val="center"/>
        <w:rPr>
          <w:rFonts w:ascii="宋体"/>
          <w:bCs/>
          <w:color w:val="auto"/>
          <w:szCs w:val="24"/>
          <w:highlight w:val="none"/>
        </w:rPr>
      </w:pPr>
      <w:bookmarkStart w:id="65" w:name="_Toc17445"/>
      <w:r>
        <w:rPr>
          <w:rStyle w:val="23"/>
          <w:rFonts w:hint="eastAsia" w:ascii="宋体" w:eastAsia="宋体" w:cs="宋体"/>
          <w:b/>
          <w:color w:val="auto"/>
          <w:sz w:val="36"/>
          <w:szCs w:val="36"/>
          <w:highlight w:val="none"/>
        </w:rPr>
        <w:t>第五章  评审方法</w:t>
      </w:r>
      <w:bookmarkEnd w:id="65"/>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5"/>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采购代理机构及采购人</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1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818"/>
        <w:gridCol w:w="1560"/>
        <w:gridCol w:w="1696"/>
      </w:tblGrid>
      <w:tr w14:paraId="2E9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vAlign w:val="center"/>
          </w:tcPr>
          <w:p w14:paraId="700D69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818" w:type="dxa"/>
            <w:vAlign w:val="center"/>
          </w:tcPr>
          <w:p w14:paraId="1A087CAD">
            <w:pPr>
              <w:keepNext w:val="0"/>
              <w:keepLines w:val="0"/>
              <w:suppressLineNumbers w:val="0"/>
              <w:spacing w:before="0" w:beforeAutospacing="0" w:after="0" w:afterAutospacing="0" w:line="240" w:lineRule="auto"/>
              <w:ind w:left="0" w:righ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1560" w:type="dxa"/>
            <w:vAlign w:val="center"/>
          </w:tcPr>
          <w:p w14:paraId="2DCAE6E2">
            <w:pPr>
              <w:keepNext w:val="0"/>
              <w:keepLines w:val="0"/>
              <w:suppressLineNumbers w:val="0"/>
              <w:spacing w:before="0" w:beforeAutospacing="0" w:after="0" w:afterAutospacing="0" w:line="24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6" w:type="dxa"/>
            <w:vAlign w:val="center"/>
          </w:tcPr>
          <w:p w14:paraId="2B318A05">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8F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27758D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18" w:type="dxa"/>
            <w:vAlign w:val="center"/>
          </w:tcPr>
          <w:p w14:paraId="588D5EE9">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rPr>
              <w:t>提供合格有效的法人或者其他组织的营业执照等证明文件，自然人的身份证明；</w:t>
            </w:r>
          </w:p>
        </w:tc>
        <w:tc>
          <w:tcPr>
            <w:tcW w:w="1560" w:type="dxa"/>
            <w:vAlign w:val="center"/>
          </w:tcPr>
          <w:p w14:paraId="46530E4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00E7E0F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7C8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8" w:type="dxa"/>
            <w:vAlign w:val="center"/>
          </w:tcPr>
          <w:p w14:paraId="6D83AF9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818" w:type="dxa"/>
            <w:vAlign w:val="center"/>
          </w:tcPr>
          <w:p w14:paraId="17A59A03">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rPr>
              <w:t>提供法定代表人授权书（附法定代表人、被授权人身份证复印件），法定代表人直接参加</w:t>
            </w:r>
            <w:r>
              <w:rPr>
                <w:rFonts w:hint="eastAsia"/>
                <w:b w:val="0"/>
                <w:color w:val="auto"/>
                <w:kern w:val="2"/>
                <w:sz w:val="24"/>
                <w:szCs w:val="24"/>
                <w:highlight w:val="none"/>
                <w:lang w:val="en-US" w:eastAsia="zh-CN"/>
              </w:rPr>
              <w:t>的</w:t>
            </w:r>
            <w:r>
              <w:rPr>
                <w:rFonts w:hint="eastAsia"/>
                <w:b w:val="0"/>
                <w:color w:val="auto"/>
                <w:kern w:val="2"/>
                <w:sz w:val="24"/>
                <w:szCs w:val="24"/>
                <w:highlight w:val="none"/>
              </w:rPr>
              <w:t>，须提供法定代表人身份证明及身份证复印件）；</w:t>
            </w:r>
          </w:p>
        </w:tc>
        <w:tc>
          <w:tcPr>
            <w:tcW w:w="1560" w:type="dxa"/>
            <w:vAlign w:val="center"/>
          </w:tcPr>
          <w:p w14:paraId="1531BD6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192DC12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3DC6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40C9EF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818" w:type="dxa"/>
            <w:vAlign w:val="center"/>
          </w:tcPr>
          <w:p w14:paraId="7A014918">
            <w:pPr>
              <w:pStyle w:val="15"/>
              <w:spacing w:before="0" w:beforeAutospacing="0" w:after="0" w:afterAutospacing="0" w:line="240" w:lineRule="auto"/>
              <w:rPr>
                <w:rFonts w:hint="eastAsia" w:ascii="宋体" w:hAnsi="宋体" w:eastAsia="宋体" w:cs="宋体"/>
                <w:color w:val="auto"/>
                <w:sz w:val="24"/>
                <w:szCs w:val="24"/>
                <w:highlight w:val="none"/>
              </w:rPr>
            </w:pPr>
            <w:r>
              <w:rPr>
                <w:rFonts w:hint="eastAsia"/>
                <w:b w:val="0"/>
                <w:color w:val="auto"/>
                <w:kern w:val="2"/>
                <w:sz w:val="24"/>
                <w:szCs w:val="24"/>
                <w:highlight w:val="none"/>
              </w:rPr>
              <w:t>提供</w:t>
            </w:r>
            <w:r>
              <w:rPr>
                <w:rFonts w:hint="eastAsia"/>
                <w:b w:val="0"/>
                <w:color w:val="auto"/>
                <w:kern w:val="2"/>
                <w:sz w:val="24"/>
                <w:szCs w:val="24"/>
                <w:highlight w:val="none"/>
                <w:lang w:val="en-US" w:eastAsia="zh-CN"/>
              </w:rPr>
              <w:t>2024</w:t>
            </w:r>
            <w:r>
              <w:rPr>
                <w:rFonts w:hint="eastAsia"/>
                <w:b w:val="0"/>
                <w:color w:val="auto"/>
                <w:kern w:val="2"/>
                <w:sz w:val="24"/>
                <w:szCs w:val="24"/>
                <w:highlight w:val="none"/>
              </w:rPr>
              <w:t>年度经审计的财务审计报告（成立时间至提交磋商响应文件截止时间不足一年的可提供成立后任意时段的资产负债表）或开标时间前六个月内银行出具的资信证明；</w:t>
            </w:r>
          </w:p>
        </w:tc>
        <w:tc>
          <w:tcPr>
            <w:tcW w:w="1560" w:type="dxa"/>
            <w:vAlign w:val="center"/>
          </w:tcPr>
          <w:p w14:paraId="64079D4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资不抵债或未按</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要求提供资信证明的，为不合格</w:t>
            </w:r>
          </w:p>
        </w:tc>
        <w:tc>
          <w:tcPr>
            <w:tcW w:w="1696" w:type="dxa"/>
            <w:vAlign w:val="center"/>
          </w:tcPr>
          <w:p w14:paraId="278C9F5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040C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03243A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18" w:type="dxa"/>
            <w:vAlign w:val="center"/>
          </w:tcPr>
          <w:p w14:paraId="61CDD313">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lang w:eastAsia="zh-CN"/>
              </w:rPr>
              <w:t>提</w:t>
            </w:r>
            <w:r>
              <w:rPr>
                <w:rFonts w:hint="eastAsia"/>
                <w:b w:val="0"/>
                <w:color w:val="auto"/>
                <w:kern w:val="2"/>
                <w:sz w:val="24"/>
                <w:szCs w:val="24"/>
                <w:highlight w:val="none"/>
              </w:rPr>
              <w:t>供磋商</w:t>
            </w:r>
            <w:r>
              <w:rPr>
                <w:rFonts w:hint="eastAsia"/>
                <w:b w:val="0"/>
                <w:color w:val="auto"/>
                <w:kern w:val="2"/>
                <w:sz w:val="24"/>
                <w:szCs w:val="24"/>
                <w:highlight w:val="none"/>
                <w:lang w:eastAsia="zh-CN"/>
              </w:rPr>
              <w:t>截止到日前</w:t>
            </w:r>
            <w:r>
              <w:rPr>
                <w:rFonts w:hint="eastAsia"/>
                <w:b w:val="0"/>
                <w:color w:val="auto"/>
                <w:kern w:val="2"/>
                <w:sz w:val="24"/>
                <w:szCs w:val="24"/>
                <w:highlight w:val="none"/>
              </w:rPr>
              <w:t>近一年内任意一个月的纳税证明或完税证明（任意税种），依法免税的单位应提供相关证明材料；</w:t>
            </w:r>
          </w:p>
        </w:tc>
        <w:tc>
          <w:tcPr>
            <w:tcW w:w="1560" w:type="dxa"/>
            <w:vAlign w:val="center"/>
          </w:tcPr>
          <w:p w14:paraId="63F3B9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58D4CE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7FE0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647A3BE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818" w:type="dxa"/>
            <w:vAlign w:val="center"/>
          </w:tcPr>
          <w:p w14:paraId="5EB764A8">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lang w:eastAsia="zh-CN"/>
              </w:rPr>
              <w:t>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rPr>
              <w:t>公益类事业单位无需提供；</w:t>
            </w:r>
          </w:p>
        </w:tc>
        <w:tc>
          <w:tcPr>
            <w:tcW w:w="1560" w:type="dxa"/>
            <w:vAlign w:val="center"/>
          </w:tcPr>
          <w:p w14:paraId="3A8130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1696" w:type="dxa"/>
            <w:vAlign w:val="center"/>
          </w:tcPr>
          <w:p w14:paraId="21D6DF6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268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6B1443C2">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p>
        </w:tc>
        <w:tc>
          <w:tcPr>
            <w:tcW w:w="4818" w:type="dxa"/>
            <w:vAlign w:val="center"/>
          </w:tcPr>
          <w:p w14:paraId="3858C5F6">
            <w:pPr>
              <w:spacing w:line="240" w:lineRule="auto"/>
              <w:jc w:val="left"/>
              <w:rPr>
                <w:rFonts w:hint="eastAsia"/>
                <w:color w:val="auto"/>
                <w:highlight w:val="none"/>
              </w:rPr>
            </w:pPr>
            <w:r>
              <w:rPr>
                <w:rFonts w:hint="eastAsia"/>
                <w:color w:val="auto"/>
                <w:highlight w:val="none"/>
              </w:rPr>
              <w:t>供应商通过“信用中国”网站</w:t>
            </w:r>
            <w:r>
              <w:rPr>
                <w:rFonts w:hint="eastAsia"/>
                <w:color w:val="auto"/>
                <w:highlight w:val="none"/>
                <w:lang w:eastAsia="zh-CN"/>
              </w:rPr>
              <w:t>（</w:t>
            </w:r>
            <w:r>
              <w:rPr>
                <w:rFonts w:hint="eastAsia"/>
                <w:color w:val="auto"/>
                <w:highlight w:val="none"/>
              </w:rPr>
              <w:t>www.credit</w:t>
            </w:r>
            <w:r>
              <w:rPr>
                <w:rFonts w:hint="eastAsia"/>
                <w:color w:val="auto"/>
                <w:highlight w:val="none"/>
                <w:lang w:val="en-US" w:eastAsia="zh-CN"/>
              </w:rPr>
              <w:t xml:space="preserve"> </w:t>
            </w:r>
            <w:r>
              <w:rPr>
                <w:rFonts w:hint="eastAsia"/>
                <w:color w:val="auto"/>
                <w:highlight w:val="none"/>
              </w:rPr>
              <w:t>china.gov.cn</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www.ccgp.</w:t>
            </w:r>
            <w:r>
              <w:rPr>
                <w:rFonts w:hint="eastAsia"/>
                <w:color w:val="auto"/>
                <w:highlight w:val="none"/>
                <w:lang w:val="en-US" w:eastAsia="zh-CN"/>
              </w:rPr>
              <w:t xml:space="preserve"> </w:t>
            </w:r>
            <w:r>
              <w:rPr>
                <w:rFonts w:hint="eastAsia"/>
                <w:color w:val="auto"/>
                <w:highlight w:val="none"/>
              </w:rPr>
              <w:t>gov.cn</w:t>
            </w:r>
            <w:r>
              <w:rPr>
                <w:rFonts w:hint="eastAsia"/>
                <w:color w:val="auto"/>
                <w:highlight w:val="none"/>
                <w:lang w:eastAsia="zh-CN"/>
              </w:rPr>
              <w:t>）</w:t>
            </w:r>
            <w:r>
              <w:rPr>
                <w:rFonts w:hint="eastAsia"/>
                <w:color w:val="auto"/>
                <w:highlight w:val="none"/>
              </w:rPr>
              <w:t>等查询相关主体信用记录；</w:t>
            </w:r>
          </w:p>
          <w:p w14:paraId="4D0B3E48">
            <w:pPr>
              <w:pStyle w:val="7"/>
              <w:rPr>
                <w:rFonts w:hint="eastAsia"/>
                <w:color w:val="auto"/>
                <w:highlight w:val="none"/>
              </w:rPr>
            </w:pPr>
            <w:r>
              <w:rPr>
                <w:rFonts w:hint="eastAsia" w:ascii="宋体" w:hAnsi="宋体" w:eastAsia="宋体" w:cs="宋体"/>
                <w:color w:val="auto"/>
                <w:sz w:val="24"/>
                <w:szCs w:val="24"/>
                <w:highlight w:val="none"/>
              </w:rPr>
              <w:t>查询截止时间：投标截止时间一周内</w:t>
            </w:r>
          </w:p>
        </w:tc>
        <w:tc>
          <w:tcPr>
            <w:tcW w:w="1560" w:type="dxa"/>
            <w:vAlign w:val="center"/>
          </w:tcPr>
          <w:p w14:paraId="0B0DA62C">
            <w:pPr>
              <w:spacing w:line="276" w:lineRule="auto"/>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Cs w:val="21"/>
                <w:highlight w:val="none"/>
              </w:rPr>
              <w:t>合法有效</w:t>
            </w:r>
          </w:p>
        </w:tc>
        <w:tc>
          <w:tcPr>
            <w:tcW w:w="1696" w:type="dxa"/>
            <w:vAlign w:val="center"/>
          </w:tcPr>
          <w:p w14:paraId="7E0C0508">
            <w:pPr>
              <w:spacing w:line="276" w:lineRule="auto"/>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Cs w:val="21"/>
                <w:highlight w:val="none"/>
              </w:rPr>
              <w:t>加盖单位</w:t>
            </w:r>
            <w:r>
              <w:rPr>
                <w:rFonts w:hint="eastAsia" w:hAnsi="宋体" w:cs="宋体"/>
                <w:color w:val="auto"/>
                <w:sz w:val="24"/>
                <w:szCs w:val="24"/>
                <w:highlight w:val="none"/>
                <w:lang w:val="en-US" w:eastAsia="zh-CN"/>
              </w:rPr>
              <w:t>鲜章</w:t>
            </w:r>
          </w:p>
        </w:tc>
      </w:tr>
      <w:tr w14:paraId="338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735EB075">
            <w:pPr>
              <w:spacing w:line="24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818" w:type="dxa"/>
            <w:vAlign w:val="center"/>
          </w:tcPr>
          <w:p w14:paraId="2B1A9644">
            <w:pPr>
              <w:pStyle w:val="7"/>
              <w:rPr>
                <w:rFonts w:hint="eastAsia" w:ascii="宋体" w:hAnsi="宋体" w:eastAsia="宋体" w:cs="宋体"/>
                <w:color w:val="auto"/>
                <w:sz w:val="24"/>
                <w:szCs w:val="24"/>
                <w:highlight w:val="none"/>
              </w:rPr>
            </w:pPr>
            <w:r>
              <w:rPr>
                <w:rFonts w:hint="eastAsia"/>
                <w:b w:val="0"/>
                <w:color w:val="auto"/>
                <w:kern w:val="2"/>
                <w:sz w:val="24"/>
                <w:szCs w:val="24"/>
                <w:highlight w:val="none"/>
              </w:rPr>
              <w:t>参加政府采购活动前3年内，在经营活动中没有重大违法记录的书面声明</w:t>
            </w:r>
            <w:r>
              <w:rPr>
                <w:rFonts w:hint="eastAsia"/>
                <w:b w:val="0"/>
                <w:color w:val="auto"/>
                <w:kern w:val="2"/>
                <w:sz w:val="24"/>
                <w:szCs w:val="24"/>
                <w:highlight w:val="none"/>
                <w:lang w:eastAsia="zh-CN"/>
              </w:rPr>
              <w:t>；</w:t>
            </w:r>
          </w:p>
        </w:tc>
        <w:tc>
          <w:tcPr>
            <w:tcW w:w="1560" w:type="dxa"/>
            <w:vAlign w:val="center"/>
          </w:tcPr>
          <w:p w14:paraId="1A405ADD">
            <w:pPr>
              <w:spacing w:line="240" w:lineRule="auto"/>
              <w:jc w:val="center"/>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4B92D18F">
            <w:pPr>
              <w:spacing w:line="240" w:lineRule="auto"/>
              <w:jc w:val="center"/>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5481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3086213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4818" w:type="dxa"/>
            <w:vAlign w:val="center"/>
          </w:tcPr>
          <w:p w14:paraId="37001C7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具备履行合同所必需的设备和专业技术能力的证明材料</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由供应商根据项目需求提供说明材料或者承诺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1560" w:type="dxa"/>
            <w:vAlign w:val="center"/>
          </w:tcPr>
          <w:p w14:paraId="4C9666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合法有效，按磋商文件格式提供</w:t>
            </w:r>
          </w:p>
        </w:tc>
        <w:tc>
          <w:tcPr>
            <w:tcW w:w="1696" w:type="dxa"/>
            <w:vAlign w:val="center"/>
          </w:tcPr>
          <w:p w14:paraId="71B9836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71A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8" w:type="dxa"/>
            <w:vAlign w:val="center"/>
          </w:tcPr>
          <w:p w14:paraId="335FD0E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4818" w:type="dxa"/>
            <w:vAlign w:val="center"/>
          </w:tcPr>
          <w:p w14:paraId="5FF240BD">
            <w:pPr>
              <w:spacing w:line="240" w:lineRule="auto"/>
              <w:jc w:val="left"/>
              <w:rPr>
                <w:rFonts w:hint="eastAsia" w:ascii="宋体" w:hAnsi="宋体" w:eastAsia="宋体" w:cs="宋体"/>
                <w:color w:val="auto"/>
                <w:sz w:val="24"/>
                <w:szCs w:val="24"/>
                <w:highlight w:val="none"/>
              </w:rPr>
            </w:pPr>
            <w:r>
              <w:rPr>
                <w:rFonts w:hint="eastAsia"/>
                <w:b w:val="0"/>
                <w:color w:val="auto"/>
                <w:kern w:val="2"/>
                <w:sz w:val="24"/>
                <w:szCs w:val="24"/>
                <w:highlight w:val="none"/>
                <w:lang w:val="en-US" w:eastAsia="zh-CN"/>
              </w:rPr>
              <w:t>供应商须提供中小企业声明函</w:t>
            </w:r>
          </w:p>
        </w:tc>
        <w:tc>
          <w:tcPr>
            <w:tcW w:w="1560" w:type="dxa"/>
            <w:vAlign w:val="center"/>
          </w:tcPr>
          <w:p w14:paraId="5CDD40BA">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合法有效，</w:t>
            </w:r>
            <w:r>
              <w:rPr>
                <w:rFonts w:hint="eastAsia" w:hAnsi="宋体" w:cs="宋体"/>
                <w:color w:val="auto"/>
                <w:sz w:val="24"/>
                <w:szCs w:val="24"/>
                <w:highlight w:val="none"/>
                <w:lang w:val="en-US" w:eastAsia="zh-CN"/>
              </w:rPr>
              <w:t>按磋商文件格式提供</w:t>
            </w:r>
          </w:p>
        </w:tc>
        <w:tc>
          <w:tcPr>
            <w:tcW w:w="1696" w:type="dxa"/>
            <w:vAlign w:val="center"/>
          </w:tcPr>
          <w:p w14:paraId="691BBDD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r w14:paraId="4B8F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8" w:type="dxa"/>
            <w:vAlign w:val="center"/>
          </w:tcPr>
          <w:p w14:paraId="24BB4CF0">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818" w:type="dxa"/>
            <w:vAlign w:val="center"/>
          </w:tcPr>
          <w:p w14:paraId="79CD571D">
            <w:pPr>
              <w:spacing w:line="240" w:lineRule="auto"/>
              <w:jc w:val="left"/>
              <w:rPr>
                <w:rFonts w:hint="eastAsia"/>
                <w:b w:val="0"/>
                <w:color w:val="auto"/>
                <w:kern w:val="2"/>
                <w:sz w:val="24"/>
                <w:szCs w:val="24"/>
                <w:highlight w:val="none"/>
              </w:rPr>
            </w:pPr>
            <w:r>
              <w:rPr>
                <w:rFonts w:hint="eastAsia"/>
                <w:b w:val="0"/>
                <w:color w:val="auto"/>
                <w:kern w:val="2"/>
                <w:sz w:val="24"/>
                <w:szCs w:val="24"/>
                <w:highlight w:val="none"/>
              </w:rPr>
              <w:t>本项目不接受联合体磋商（提供承诺书）。</w:t>
            </w:r>
          </w:p>
        </w:tc>
        <w:tc>
          <w:tcPr>
            <w:tcW w:w="1560" w:type="dxa"/>
            <w:vAlign w:val="center"/>
          </w:tcPr>
          <w:p w14:paraId="21C1AD6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r>
              <w:rPr>
                <w:rFonts w:hint="eastAsia" w:hAnsi="宋体" w:cs="宋体"/>
                <w:color w:val="auto"/>
                <w:sz w:val="24"/>
                <w:szCs w:val="24"/>
                <w:highlight w:val="none"/>
                <w:lang w:val="en-US" w:eastAsia="zh-CN"/>
              </w:rPr>
              <w:t>格式自拟</w:t>
            </w:r>
          </w:p>
        </w:tc>
        <w:tc>
          <w:tcPr>
            <w:tcW w:w="1696" w:type="dxa"/>
            <w:vAlign w:val="center"/>
          </w:tcPr>
          <w:p w14:paraId="00CA1D7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加盖单位</w:t>
            </w:r>
            <w:r>
              <w:rPr>
                <w:rFonts w:hint="eastAsia" w:hAnsi="宋体" w:cs="宋体"/>
                <w:color w:val="auto"/>
                <w:sz w:val="24"/>
                <w:szCs w:val="24"/>
                <w:highlight w:val="none"/>
                <w:lang w:val="en-US" w:eastAsia="zh-CN"/>
              </w:rPr>
              <w:t>鲜章</w:t>
            </w:r>
            <w:r>
              <w:rPr>
                <w:rFonts w:hint="eastAsia" w:ascii="宋体" w:hAnsi="宋体" w:eastAsia="宋体" w:cs="宋体"/>
                <w:color w:val="auto"/>
                <w:sz w:val="24"/>
                <w:szCs w:val="24"/>
                <w:highlight w:val="none"/>
              </w:rPr>
              <w:t>的复印件</w:t>
            </w:r>
          </w:p>
        </w:tc>
      </w:tr>
    </w:tbl>
    <w:p w14:paraId="68AC9907">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16"/>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12"/>
        <w:gridCol w:w="3192"/>
        <w:gridCol w:w="3783"/>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439"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144"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809"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（1）响应文件的式样和签署</w:t>
            </w:r>
          </w:p>
        </w:tc>
        <w:tc>
          <w:tcPr>
            <w:tcW w:w="2144"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（2）响应文件格式、语言、计量单位、报价货币</w:t>
            </w:r>
          </w:p>
        </w:tc>
        <w:tc>
          <w:tcPr>
            <w:tcW w:w="2144"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应符合“响应文件格式”和磋商文件要求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2144"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00D1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224A8CF7">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331EF28">
            <w:pPr>
              <w:keepNext w:val="0"/>
              <w:keepLines w:val="0"/>
              <w:suppressLineNumbers w:val="0"/>
              <w:tabs>
                <w:tab w:val="left" w:pos="0"/>
              </w:tabs>
              <w:adjustRightInd w:val="0"/>
              <w:snapToGrid w:val="0"/>
              <w:spacing w:before="0" w:beforeAutospacing="0" w:after="0" w:afterAutospacing="0" w:line="360" w:lineRule="auto"/>
              <w:ind w:left="0" w:right="0"/>
              <w:rPr>
                <w:rFonts w:hint="eastAsia" w:hAnsi="宋体" w:cs="宋体"/>
                <w:bCs/>
                <w:color w:val="auto"/>
                <w:spacing w:val="4"/>
                <w:szCs w:val="24"/>
                <w:highlight w:val="none"/>
              </w:rPr>
            </w:pPr>
          </w:p>
        </w:tc>
        <w:tc>
          <w:tcPr>
            <w:tcW w:w="1809" w:type="pct"/>
            <w:vAlign w:val="center"/>
          </w:tcPr>
          <w:p w14:paraId="60C152CB">
            <w:pPr>
              <w:keepNext w:val="0"/>
              <w:keepLines w:val="0"/>
              <w:suppressLineNumbers w:val="0"/>
              <w:tabs>
                <w:tab w:val="left" w:pos="0"/>
              </w:tabs>
              <w:adjustRightInd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交货期</w:t>
            </w:r>
          </w:p>
        </w:tc>
        <w:tc>
          <w:tcPr>
            <w:tcW w:w="2144" w:type="pct"/>
            <w:vAlign w:val="center"/>
          </w:tcPr>
          <w:p w14:paraId="52069611">
            <w:pPr>
              <w:keepNext w:val="0"/>
              <w:keepLines w:val="0"/>
              <w:suppressLineNumbers w:val="0"/>
              <w:tabs>
                <w:tab w:val="left" w:pos="0"/>
              </w:tabs>
              <w:adjustRightInd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应满足磋商文件中要求的</w:t>
            </w:r>
            <w:r>
              <w:rPr>
                <w:rFonts w:hint="eastAsia" w:ascii="宋体" w:hAnsi="宋体" w:eastAsia="宋体" w:cs="宋体"/>
                <w:color w:val="auto"/>
                <w:sz w:val="24"/>
                <w:szCs w:val="24"/>
                <w:highlight w:val="none"/>
                <w:lang w:val="en-US" w:eastAsia="zh-CN"/>
              </w:rPr>
              <w:t>交货期</w:t>
            </w:r>
          </w:p>
        </w:tc>
      </w:tr>
      <w:tr w14:paraId="5784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84036BA">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089EA225">
            <w:pPr>
              <w:keepNext w:val="0"/>
              <w:keepLines w:val="0"/>
              <w:suppressLineNumbers w:val="0"/>
              <w:tabs>
                <w:tab w:val="left" w:pos="0"/>
              </w:tabs>
              <w:adjustRightInd w:val="0"/>
              <w:snapToGrid w:val="0"/>
              <w:spacing w:before="0" w:beforeAutospacing="0" w:after="0" w:afterAutospacing="0" w:line="360" w:lineRule="auto"/>
              <w:ind w:left="0" w:right="0"/>
              <w:rPr>
                <w:rFonts w:hint="eastAsia" w:hAnsi="宋体" w:cs="宋体"/>
                <w:bCs/>
                <w:color w:val="auto"/>
                <w:spacing w:val="4"/>
                <w:szCs w:val="24"/>
                <w:highlight w:val="none"/>
              </w:rPr>
            </w:pPr>
          </w:p>
        </w:tc>
        <w:tc>
          <w:tcPr>
            <w:tcW w:w="1809" w:type="pct"/>
            <w:vAlign w:val="center"/>
          </w:tcPr>
          <w:p w14:paraId="5F8BE253">
            <w:pPr>
              <w:spacing w:line="276" w:lineRule="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lang w:val="en-US" w:eastAsia="zh-CN"/>
              </w:rPr>
              <w:t>质保期</w:t>
            </w:r>
          </w:p>
        </w:tc>
        <w:tc>
          <w:tcPr>
            <w:tcW w:w="2144" w:type="pct"/>
            <w:vAlign w:val="center"/>
          </w:tcPr>
          <w:p w14:paraId="7B8ED38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应满足磋商文件中要求的</w:t>
            </w:r>
            <w:r>
              <w:rPr>
                <w:rFonts w:hint="eastAsia" w:ascii="宋体" w:hAnsi="宋体" w:eastAsia="宋体" w:cs="宋体"/>
                <w:color w:val="auto"/>
                <w:sz w:val="24"/>
                <w:szCs w:val="24"/>
                <w:highlight w:val="none"/>
                <w:lang w:val="en-US" w:eastAsia="zh-CN"/>
              </w:rPr>
              <w:t>质保期</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809" w:type="pct"/>
            <w:vAlign w:val="center"/>
          </w:tcPr>
          <w:p w14:paraId="1349183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144"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6"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09" w:type="pct"/>
            <w:vAlign w:val="center"/>
          </w:tcPr>
          <w:p w14:paraId="1DF5A31B">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144"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BE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5359116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p>
        </w:tc>
        <w:tc>
          <w:tcPr>
            <w:tcW w:w="630" w:type="pct"/>
            <w:vMerge w:val="restart"/>
            <w:vAlign w:val="center"/>
          </w:tcPr>
          <w:p w14:paraId="3D48B50D">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响应性审查</w:t>
            </w:r>
          </w:p>
        </w:tc>
        <w:tc>
          <w:tcPr>
            <w:tcW w:w="1809" w:type="pct"/>
            <w:vAlign w:val="center"/>
          </w:tcPr>
          <w:p w14:paraId="53E4098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）响应有效期</w:t>
            </w:r>
          </w:p>
        </w:tc>
        <w:tc>
          <w:tcPr>
            <w:tcW w:w="2144" w:type="pct"/>
            <w:vAlign w:val="center"/>
          </w:tcPr>
          <w:p w14:paraId="3C6A402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09" w:type="pct"/>
            <w:vAlign w:val="center"/>
          </w:tcPr>
          <w:p w14:paraId="4FF2D79C">
            <w:pPr>
              <w:spacing w:line="276" w:lineRule="auto"/>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9</w:t>
            </w:r>
            <w:r>
              <w:rPr>
                <w:rFonts w:hint="eastAsia" w:cs="宋体"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eastAsia="zh-CN"/>
              </w:rPr>
              <w:t>磋商</w:t>
            </w:r>
            <w:r>
              <w:rPr>
                <w:rFonts w:hint="eastAsia" w:cs="宋体" w:asciiTheme="minorEastAsia" w:hAnsiTheme="minorEastAsia" w:eastAsiaTheme="minorEastAsia"/>
                <w:color w:val="auto"/>
                <w:sz w:val="24"/>
                <w:highlight w:val="none"/>
              </w:rPr>
              <w:t>文件技术响应程度</w:t>
            </w:r>
          </w:p>
        </w:tc>
        <w:tc>
          <w:tcPr>
            <w:tcW w:w="2144"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要求全面响应，不能有任何采购人不能接受的附加条件</w:t>
            </w:r>
          </w:p>
        </w:tc>
      </w:tr>
      <w:tr w14:paraId="7E5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1A8FC3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0DEDE481">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09" w:type="pct"/>
            <w:vAlign w:val="center"/>
          </w:tcPr>
          <w:p w14:paraId="3B36E875">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付款方式</w:t>
            </w:r>
          </w:p>
        </w:tc>
        <w:tc>
          <w:tcPr>
            <w:tcW w:w="2144" w:type="pct"/>
            <w:vAlign w:val="center"/>
          </w:tcPr>
          <w:p w14:paraId="6DCA4D5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bl>
    <w:p w14:paraId="2BD937C4">
      <w:pPr>
        <w:spacing w:line="500" w:lineRule="exact"/>
        <w:ind w:firstLine="496" w:firstLineChars="200"/>
        <w:rPr>
          <w:rFonts w:hAnsi="宋体" w:cs="宋体"/>
          <w:bCs/>
          <w:color w:val="auto"/>
          <w:spacing w:val="4"/>
          <w:szCs w:val="24"/>
          <w:highlight w:val="none"/>
        </w:rPr>
      </w:pPr>
      <w:bookmarkStart w:id="86" w:name="_GoBack"/>
      <w:bookmarkEnd w:id="86"/>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10CC358E">
      <w:pPr>
        <w:pStyle w:val="7"/>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522E9D70">
      <w:pPr>
        <w:spacing w:line="500" w:lineRule="exact"/>
        <w:ind w:firstLine="480" w:firstLineChars="200"/>
        <w:jc w:val="left"/>
        <w:rPr>
          <w:rFonts w:hAnsi="宋体"/>
          <w:color w:val="auto"/>
          <w:szCs w:val="24"/>
          <w:highlight w:val="none"/>
        </w:rPr>
      </w:pPr>
      <w:r>
        <w:rPr>
          <w:rFonts w:hAnsi="宋体"/>
          <w:color w:val="auto"/>
          <w:szCs w:val="24"/>
          <w:highlight w:val="none"/>
        </w:rPr>
        <w:t>2.1供应商为非联合体参与</w:t>
      </w:r>
      <w:r>
        <w:rPr>
          <w:rFonts w:hint="eastAsia" w:hAnsi="宋体"/>
          <w:color w:val="auto"/>
          <w:szCs w:val="24"/>
          <w:highlight w:val="none"/>
        </w:rPr>
        <w:t>磋商</w:t>
      </w:r>
      <w:r>
        <w:rPr>
          <w:rFonts w:hAnsi="宋体"/>
          <w:color w:val="auto"/>
          <w:szCs w:val="24"/>
          <w:highlight w:val="none"/>
        </w:rPr>
        <w:t>的情况：</w:t>
      </w:r>
    </w:p>
    <w:p w14:paraId="637A4F58">
      <w:pPr>
        <w:spacing w:line="500" w:lineRule="exact"/>
        <w:ind w:firstLine="480" w:firstLineChars="200"/>
        <w:jc w:val="left"/>
        <w:rPr>
          <w:rFonts w:hAnsi="宋体"/>
          <w:color w:val="auto"/>
          <w:szCs w:val="24"/>
          <w:highlight w:val="none"/>
        </w:rPr>
      </w:pPr>
      <w:r>
        <w:rPr>
          <w:rFonts w:hAnsi="宋体"/>
          <w:color w:val="auto"/>
          <w:szCs w:val="24"/>
          <w:highlight w:val="none"/>
        </w:rPr>
        <w:t>2.1.1在</w:t>
      </w:r>
      <w:r>
        <w:rPr>
          <w:rFonts w:hint="eastAsia" w:hAnsi="宋体"/>
          <w:color w:val="auto"/>
          <w:szCs w:val="24"/>
          <w:highlight w:val="none"/>
        </w:rPr>
        <w:t>磋商最终</w:t>
      </w:r>
      <w:r>
        <w:rPr>
          <w:rFonts w:hAnsi="宋体"/>
          <w:color w:val="auto"/>
          <w:szCs w:val="24"/>
          <w:highlight w:val="none"/>
        </w:rPr>
        <w:t>报价的基础上，小型企业或达到小型企业划分标准的监狱企业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01539DFD">
      <w:pPr>
        <w:spacing w:line="500" w:lineRule="exact"/>
        <w:ind w:firstLine="480" w:firstLineChars="200"/>
        <w:jc w:val="left"/>
        <w:rPr>
          <w:rFonts w:hAnsi="宋体"/>
          <w:color w:val="auto"/>
          <w:szCs w:val="24"/>
          <w:highlight w:val="none"/>
        </w:rPr>
      </w:pPr>
      <w:r>
        <w:rPr>
          <w:rFonts w:hAnsi="宋体"/>
          <w:color w:val="auto"/>
          <w:szCs w:val="24"/>
          <w:highlight w:val="none"/>
        </w:rPr>
        <w:t>2.1.2在</w:t>
      </w:r>
      <w:r>
        <w:rPr>
          <w:rFonts w:hint="eastAsia" w:hAnsi="宋体"/>
          <w:color w:val="auto"/>
          <w:szCs w:val="24"/>
          <w:highlight w:val="none"/>
        </w:rPr>
        <w:t>磋商最终</w:t>
      </w:r>
      <w:r>
        <w:rPr>
          <w:rFonts w:hAnsi="宋体"/>
          <w:color w:val="auto"/>
          <w:szCs w:val="24"/>
          <w:highlight w:val="none"/>
        </w:rPr>
        <w:t>报价的基础上，注册资金在十五万元以上的微型企业或注册资金在十五万元以上达到微型企业划分标准的监狱企业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29AE0175">
      <w:pPr>
        <w:spacing w:line="500" w:lineRule="exact"/>
        <w:ind w:firstLine="480" w:firstLineChars="200"/>
        <w:jc w:val="left"/>
        <w:rPr>
          <w:rFonts w:hAnsi="宋体"/>
          <w:color w:val="auto"/>
          <w:szCs w:val="24"/>
          <w:highlight w:val="none"/>
        </w:rPr>
      </w:pPr>
      <w:r>
        <w:rPr>
          <w:rFonts w:hAnsi="宋体"/>
          <w:color w:val="auto"/>
          <w:szCs w:val="24"/>
          <w:highlight w:val="none"/>
        </w:rPr>
        <w:t>2.1.3在</w:t>
      </w:r>
      <w:r>
        <w:rPr>
          <w:rFonts w:hint="eastAsia" w:hAnsi="宋体"/>
          <w:color w:val="auto"/>
          <w:szCs w:val="24"/>
          <w:highlight w:val="none"/>
        </w:rPr>
        <w:t>磋商最终</w:t>
      </w:r>
      <w:r>
        <w:rPr>
          <w:rFonts w:hAnsi="宋体"/>
          <w:color w:val="auto"/>
          <w:szCs w:val="24"/>
          <w:highlight w:val="none"/>
        </w:rPr>
        <w:t>报价的基础上，注册资金在十五万元以下的微型企业或注册资金在十五万元以下达到微型企业划分标准的监狱企业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报价×10%”进行扣减。</w:t>
      </w:r>
    </w:p>
    <w:p w14:paraId="42B059F5">
      <w:pPr>
        <w:spacing w:line="500" w:lineRule="exact"/>
        <w:ind w:firstLine="480" w:firstLineChars="200"/>
        <w:jc w:val="left"/>
        <w:rPr>
          <w:rFonts w:hAnsi="宋体"/>
          <w:color w:val="auto"/>
          <w:szCs w:val="24"/>
          <w:highlight w:val="none"/>
        </w:rPr>
      </w:pPr>
      <w:r>
        <w:rPr>
          <w:rFonts w:hAnsi="宋体"/>
          <w:color w:val="auto"/>
          <w:szCs w:val="24"/>
          <w:highlight w:val="none"/>
        </w:rPr>
        <w:t>2.2供应商为联合体参与</w:t>
      </w:r>
      <w:r>
        <w:rPr>
          <w:rFonts w:hint="eastAsia" w:hAnsi="宋体"/>
          <w:color w:val="auto"/>
          <w:szCs w:val="24"/>
          <w:highlight w:val="none"/>
        </w:rPr>
        <w:t>磋商</w:t>
      </w:r>
      <w:r>
        <w:rPr>
          <w:rFonts w:hAnsi="宋体"/>
          <w:color w:val="auto"/>
          <w:szCs w:val="24"/>
          <w:highlight w:val="none"/>
        </w:rPr>
        <w:t>且联合协议中约定小型或微型企业的协议合同金额占到联合体协议合同总金额30％以上的情况：</w:t>
      </w:r>
    </w:p>
    <w:p w14:paraId="4577DE0F">
      <w:pPr>
        <w:spacing w:line="500" w:lineRule="exact"/>
        <w:ind w:firstLine="480" w:firstLineChars="200"/>
        <w:jc w:val="left"/>
        <w:rPr>
          <w:rFonts w:hAnsi="宋体"/>
          <w:color w:val="auto"/>
          <w:szCs w:val="24"/>
          <w:highlight w:val="none"/>
        </w:rPr>
      </w:pPr>
      <w:r>
        <w:rPr>
          <w:rFonts w:hAnsi="宋体"/>
          <w:color w:val="auto"/>
          <w:szCs w:val="24"/>
          <w:highlight w:val="none"/>
        </w:rPr>
        <w:t>2.2.1在</w:t>
      </w:r>
      <w:r>
        <w:rPr>
          <w:rFonts w:hint="eastAsia" w:hAnsi="宋体"/>
          <w:color w:val="auto"/>
          <w:szCs w:val="24"/>
          <w:highlight w:val="none"/>
        </w:rPr>
        <w:t>磋商最终</w:t>
      </w:r>
      <w:r>
        <w:rPr>
          <w:rFonts w:hAnsi="宋体"/>
          <w:color w:val="auto"/>
          <w:szCs w:val="24"/>
          <w:highlight w:val="none"/>
        </w:rPr>
        <w:t>报价的基础上，与小型企业或达到小型企业划分标准的监狱企业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报价×2%”进行扣减；</w:t>
      </w:r>
    </w:p>
    <w:p w14:paraId="5B69FE0E">
      <w:pPr>
        <w:spacing w:line="500" w:lineRule="exact"/>
        <w:ind w:firstLine="480" w:firstLineChars="200"/>
        <w:jc w:val="left"/>
        <w:rPr>
          <w:rFonts w:hAnsi="宋体"/>
          <w:color w:val="auto"/>
          <w:szCs w:val="24"/>
          <w:highlight w:val="none"/>
        </w:rPr>
      </w:pPr>
      <w:r>
        <w:rPr>
          <w:rFonts w:hAnsi="宋体"/>
          <w:color w:val="auto"/>
          <w:szCs w:val="24"/>
          <w:highlight w:val="none"/>
        </w:rPr>
        <w:t>2.2.2在</w:t>
      </w:r>
      <w:r>
        <w:rPr>
          <w:rFonts w:hint="eastAsia" w:hAnsi="宋体"/>
          <w:color w:val="auto"/>
          <w:szCs w:val="24"/>
          <w:highlight w:val="none"/>
        </w:rPr>
        <w:t>磋商最终</w:t>
      </w:r>
      <w:r>
        <w:rPr>
          <w:rFonts w:hAnsi="宋体"/>
          <w:color w:val="auto"/>
          <w:szCs w:val="24"/>
          <w:highlight w:val="none"/>
        </w:rPr>
        <w:t>报价的基础上，与微型企业</w:t>
      </w:r>
      <w:r>
        <w:rPr>
          <w:rFonts w:hint="eastAsia" w:hAnsi="宋体"/>
          <w:color w:val="auto"/>
          <w:szCs w:val="24"/>
          <w:highlight w:val="none"/>
        </w:rPr>
        <w:t>或</w:t>
      </w:r>
      <w:r>
        <w:rPr>
          <w:rFonts w:hAnsi="宋体"/>
          <w:color w:val="auto"/>
          <w:szCs w:val="24"/>
          <w:highlight w:val="none"/>
        </w:rPr>
        <w:t>达到微型企业划分标准的监狱企业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报价×3%”进行扣减。</w:t>
      </w:r>
    </w:p>
    <w:p w14:paraId="580EDD50">
      <w:pPr>
        <w:spacing w:line="500" w:lineRule="exact"/>
        <w:ind w:firstLine="480" w:firstLineChars="200"/>
        <w:jc w:val="left"/>
        <w:rPr>
          <w:rFonts w:hAnsi="宋体"/>
          <w:color w:val="auto"/>
          <w:szCs w:val="24"/>
          <w:highlight w:val="none"/>
        </w:rPr>
      </w:pPr>
      <w:r>
        <w:rPr>
          <w:rFonts w:hAnsi="宋体"/>
          <w:color w:val="auto"/>
          <w:szCs w:val="24"/>
          <w:highlight w:val="none"/>
        </w:rPr>
        <w:t>2.2.3在</w:t>
      </w:r>
      <w:r>
        <w:rPr>
          <w:rFonts w:hint="eastAsia" w:hAnsi="宋体"/>
          <w:color w:val="auto"/>
          <w:szCs w:val="24"/>
          <w:highlight w:val="none"/>
        </w:rPr>
        <w:t>磋商最终</w:t>
      </w:r>
      <w:r>
        <w:rPr>
          <w:rFonts w:hAnsi="宋体"/>
          <w:color w:val="auto"/>
          <w:szCs w:val="24"/>
          <w:highlight w:val="none"/>
        </w:rPr>
        <w:t>报价的基础上，同时与小型、微型企业或达到小型、微型企业划分标准的监狱企业</w:t>
      </w:r>
      <w:r>
        <w:rPr>
          <w:rFonts w:hint="eastAsia" w:hAnsi="宋体"/>
          <w:color w:val="auto"/>
          <w:szCs w:val="24"/>
          <w:highlight w:val="none"/>
        </w:rPr>
        <w:t>（或残疾人福利性单位）</w:t>
      </w:r>
      <w:r>
        <w:rPr>
          <w:rFonts w:hAnsi="宋体"/>
          <w:color w:val="auto"/>
          <w:szCs w:val="24"/>
          <w:highlight w:val="none"/>
        </w:rPr>
        <w:t>组成两家以上的联合体的，仅按照“</w:t>
      </w:r>
      <w:r>
        <w:rPr>
          <w:rFonts w:hint="eastAsia" w:hAnsi="宋体"/>
          <w:color w:val="auto"/>
          <w:szCs w:val="24"/>
          <w:highlight w:val="none"/>
        </w:rPr>
        <w:t>磋商最终</w:t>
      </w:r>
      <w:r>
        <w:rPr>
          <w:rFonts w:hAnsi="宋体"/>
          <w:color w:val="auto"/>
          <w:szCs w:val="24"/>
          <w:highlight w:val="none"/>
        </w:rPr>
        <w:t>报价×3%”进行扣减。不累计扣减。</w:t>
      </w:r>
    </w:p>
    <w:p w14:paraId="026F5F43">
      <w:pPr>
        <w:spacing w:line="500" w:lineRule="exact"/>
        <w:ind w:firstLine="480" w:firstLineChars="200"/>
        <w:jc w:val="left"/>
        <w:rPr>
          <w:rFonts w:hAnsi="宋体"/>
          <w:color w:val="auto"/>
          <w:szCs w:val="24"/>
          <w:highlight w:val="none"/>
        </w:rPr>
      </w:pPr>
      <w:r>
        <w:rPr>
          <w:rFonts w:hint="eastAsia" w:hAnsi="宋体"/>
          <w:color w:val="auto"/>
          <w:szCs w:val="24"/>
          <w:highlight w:val="none"/>
        </w:rPr>
        <w:t>2.3供应商</w:t>
      </w:r>
      <w:r>
        <w:rPr>
          <w:rFonts w:hAnsi="宋体"/>
          <w:color w:val="auto"/>
          <w:szCs w:val="24"/>
          <w:highlight w:val="none"/>
        </w:rPr>
        <w:t>享受支持中小型企业发展政策优惠</w:t>
      </w:r>
      <w:r>
        <w:rPr>
          <w:rFonts w:hint="eastAsia" w:hAnsi="宋体"/>
          <w:color w:val="auto"/>
          <w:szCs w:val="24"/>
          <w:highlight w:val="none"/>
        </w:rPr>
        <w:t>的，可以同时享受节能、环境标志产品优先采购政策。</w:t>
      </w:r>
    </w:p>
    <w:p w14:paraId="1D8602A8">
      <w:pPr>
        <w:spacing w:line="500" w:lineRule="exact"/>
        <w:ind w:firstLine="480" w:firstLineChars="200"/>
        <w:jc w:val="left"/>
        <w:rPr>
          <w:rFonts w:hAnsi="宋体"/>
          <w:color w:val="auto"/>
          <w:szCs w:val="24"/>
          <w:highlight w:val="none"/>
        </w:rPr>
      </w:pPr>
      <w:r>
        <w:rPr>
          <w:rFonts w:hint="eastAsia" w:hAnsi="宋体"/>
          <w:color w:val="auto"/>
          <w:szCs w:val="24"/>
          <w:highlight w:val="none"/>
        </w:rPr>
        <w:t>2.3.1单个合同项为单一产品的，所投产品为</w:t>
      </w:r>
      <w:r>
        <w:rPr>
          <w:rFonts w:hAnsi="宋体"/>
          <w:color w:val="auto"/>
          <w:szCs w:val="24"/>
          <w:highlight w:val="none"/>
        </w:rPr>
        <w:t>节能</w:t>
      </w:r>
      <w:r>
        <w:rPr>
          <w:rFonts w:hint="eastAsia" w:hAnsi="宋体"/>
          <w:color w:val="auto"/>
          <w:szCs w:val="24"/>
          <w:highlight w:val="none"/>
        </w:rPr>
        <w:t>、环境标志</w:t>
      </w:r>
      <w:r>
        <w:rPr>
          <w:rFonts w:hAnsi="宋体"/>
          <w:color w:val="auto"/>
          <w:szCs w:val="24"/>
          <w:highlight w:val="none"/>
        </w:rPr>
        <w:t>产品</w:t>
      </w:r>
      <w:r>
        <w:rPr>
          <w:rFonts w:hint="eastAsia" w:hAnsi="宋体"/>
          <w:color w:val="auto"/>
          <w:szCs w:val="24"/>
          <w:highlight w:val="none"/>
        </w:rPr>
        <w:t>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×6%”进行扣减；</w:t>
      </w:r>
    </w:p>
    <w:p w14:paraId="02C05AE6">
      <w:pPr>
        <w:spacing w:line="500" w:lineRule="exact"/>
        <w:ind w:firstLine="480" w:firstLineChars="200"/>
        <w:jc w:val="left"/>
        <w:rPr>
          <w:rFonts w:hAnsi="宋体"/>
          <w:color w:val="auto"/>
          <w:szCs w:val="24"/>
          <w:highlight w:val="none"/>
        </w:rPr>
      </w:pPr>
      <w:r>
        <w:rPr>
          <w:rFonts w:hint="eastAsia" w:hAnsi="宋体"/>
          <w:color w:val="auto"/>
          <w:szCs w:val="24"/>
          <w:highlight w:val="none"/>
        </w:rPr>
        <w:t>2.3.2单个合同项为多种产品的，所投产品为节能、环境标志产品报价占到总报价30％以上的，在磋商最终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×3%”进行扣减；在磋商最终</w:t>
      </w:r>
      <w:r>
        <w:rPr>
          <w:rFonts w:hAnsi="宋体"/>
          <w:color w:val="auto"/>
          <w:szCs w:val="24"/>
          <w:highlight w:val="none"/>
        </w:rPr>
        <w:t>报价</w:t>
      </w:r>
      <w:r>
        <w:rPr>
          <w:rFonts w:hint="eastAsia" w:hAnsi="宋体"/>
          <w:color w:val="auto"/>
          <w:szCs w:val="24"/>
          <w:highlight w:val="none"/>
        </w:rPr>
        <w:t>时须对此类产品单独分项报价，计算出小计及占总价的百分比，未提供节能、环境标志产品报价明细表及1.3.1和1.3.2条规定的证明材料，在评审时不享受政府采购优惠政策。</w:t>
      </w:r>
    </w:p>
    <w:p w14:paraId="5E8E9896">
      <w:pPr>
        <w:spacing w:line="500" w:lineRule="exact"/>
        <w:ind w:firstLine="480" w:firstLineChars="200"/>
        <w:jc w:val="left"/>
        <w:rPr>
          <w:rFonts w:hAnsi="宋体"/>
          <w:color w:val="auto"/>
          <w:szCs w:val="24"/>
          <w:highlight w:val="none"/>
        </w:rPr>
      </w:pPr>
      <w:r>
        <w:rPr>
          <w:rFonts w:hAnsi="宋体"/>
          <w:color w:val="auto"/>
          <w:szCs w:val="24"/>
          <w:highlight w:val="none"/>
        </w:rPr>
        <w:t>3、</w:t>
      </w:r>
      <w:r>
        <w:rPr>
          <w:rFonts w:hint="eastAsia" w:hAnsi="宋体"/>
          <w:color w:val="auto"/>
          <w:szCs w:val="24"/>
          <w:highlight w:val="none"/>
        </w:rPr>
        <w:t>成交</w:t>
      </w:r>
      <w:r>
        <w:rPr>
          <w:rFonts w:hAnsi="宋体"/>
          <w:color w:val="auto"/>
          <w:szCs w:val="24"/>
          <w:highlight w:val="none"/>
        </w:rPr>
        <w:t>价格=</w:t>
      </w:r>
      <w:r>
        <w:rPr>
          <w:rFonts w:hint="eastAsia" w:hAnsi="宋体"/>
          <w:color w:val="auto"/>
          <w:szCs w:val="24"/>
          <w:highlight w:val="none"/>
        </w:rPr>
        <w:t>成交</w:t>
      </w:r>
      <w:r>
        <w:rPr>
          <w:rFonts w:hAnsi="宋体"/>
          <w:color w:val="auto"/>
          <w:szCs w:val="24"/>
          <w:highlight w:val="none"/>
        </w:rPr>
        <w:t>供应商的有效</w:t>
      </w:r>
      <w:r>
        <w:rPr>
          <w:rFonts w:hint="eastAsia" w:hAnsi="宋体"/>
          <w:color w:val="auto"/>
          <w:szCs w:val="24"/>
          <w:highlight w:val="none"/>
        </w:rPr>
        <w:t>磋商</w:t>
      </w:r>
      <w:r>
        <w:rPr>
          <w:rFonts w:hAnsi="宋体"/>
          <w:color w:val="auto"/>
          <w:szCs w:val="24"/>
          <w:highlight w:val="none"/>
        </w:rPr>
        <w:t>报价。</w:t>
      </w:r>
    </w:p>
    <w:p w14:paraId="55D0E261">
      <w:pPr>
        <w:pStyle w:val="7"/>
        <w:rPr>
          <w:color w:val="auto"/>
          <w:highlight w:val="none"/>
        </w:rPr>
      </w:pPr>
    </w:p>
    <w:p w14:paraId="7CE6A4D2">
      <w:pPr>
        <w:spacing w:line="360" w:lineRule="auto"/>
        <w:ind w:firstLine="498" w:firstLineChars="200"/>
        <w:jc w:val="center"/>
        <w:rPr>
          <w:rFonts w:hAnsi="宋体"/>
          <w:b/>
          <w:color w:val="auto"/>
          <w:szCs w:val="24"/>
          <w:highlight w:val="none"/>
        </w:rPr>
      </w:pPr>
      <w:r>
        <w:rPr>
          <w:rFonts w:hint="eastAsia" w:hAnsi="宋体"/>
          <w:b/>
          <w:color w:val="auto"/>
          <w:spacing w:val="4"/>
          <w:szCs w:val="24"/>
          <w:highlight w:val="none"/>
        </w:rPr>
        <w:br w:type="page"/>
      </w: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19"/>
        <w:gridCol w:w="7413"/>
        <w:gridCol w:w="519"/>
      </w:tblGrid>
      <w:tr w14:paraId="1FB9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7020CE1E">
            <w:pPr>
              <w:pStyle w:val="9"/>
              <w:spacing w:line="360" w:lineRule="auto"/>
              <w:rPr>
                <w:rFonts w:ascii="宋体" w:hAnsi="宋体" w:cs="宋体"/>
                <w:b/>
                <w:bCs/>
                <w:kern w:val="0"/>
                <w:sz w:val="24"/>
                <w:szCs w:val="24"/>
                <w:highlight w:val="none"/>
              </w:rPr>
            </w:pPr>
            <w:r>
              <w:rPr>
                <w:rFonts w:hint="eastAsia" w:ascii="宋体" w:hAnsi="宋体" w:cs="宋体"/>
                <w:b/>
                <w:bCs/>
                <w:kern w:val="0"/>
                <w:sz w:val="24"/>
                <w:szCs w:val="24"/>
                <w:highlight w:val="none"/>
              </w:rPr>
              <w:t>类别</w:t>
            </w:r>
          </w:p>
        </w:tc>
        <w:tc>
          <w:tcPr>
            <w:tcW w:w="0" w:type="auto"/>
            <w:noWrap w:val="0"/>
            <w:vAlign w:val="center"/>
          </w:tcPr>
          <w:p w14:paraId="6E57EE30">
            <w:pPr>
              <w:spacing w:line="360" w:lineRule="auto"/>
              <w:rPr>
                <w:rFonts w:hAnsi="宋体" w:cs="宋体"/>
                <w:b/>
                <w:bCs/>
                <w:szCs w:val="24"/>
                <w:highlight w:val="none"/>
              </w:rPr>
            </w:pPr>
            <w:r>
              <w:rPr>
                <w:rFonts w:hint="eastAsia" w:hAnsi="宋体" w:cs="宋体"/>
                <w:b/>
                <w:bCs/>
                <w:szCs w:val="24"/>
                <w:highlight w:val="none"/>
              </w:rPr>
              <w:t>总分</w:t>
            </w:r>
          </w:p>
        </w:tc>
        <w:tc>
          <w:tcPr>
            <w:tcW w:w="0" w:type="auto"/>
            <w:noWrap w:val="0"/>
            <w:vAlign w:val="center"/>
          </w:tcPr>
          <w:p w14:paraId="3980C04E">
            <w:pPr>
              <w:spacing w:line="360" w:lineRule="auto"/>
              <w:ind w:firstLine="562"/>
              <w:jc w:val="center"/>
              <w:rPr>
                <w:rFonts w:hAnsi="宋体" w:cs="宋体"/>
                <w:b/>
                <w:bCs/>
                <w:szCs w:val="24"/>
                <w:highlight w:val="none"/>
              </w:rPr>
            </w:pPr>
            <w:r>
              <w:rPr>
                <w:rFonts w:hint="eastAsia" w:hAnsi="宋体" w:cs="宋体"/>
                <w:b/>
                <w:bCs/>
                <w:szCs w:val="24"/>
                <w:highlight w:val="none"/>
              </w:rPr>
              <w:t>评标因素</w:t>
            </w:r>
          </w:p>
        </w:tc>
        <w:tc>
          <w:tcPr>
            <w:tcW w:w="0" w:type="auto"/>
            <w:noWrap w:val="0"/>
            <w:vAlign w:val="center"/>
          </w:tcPr>
          <w:p w14:paraId="1E1F78E8">
            <w:pPr>
              <w:spacing w:line="276" w:lineRule="auto"/>
              <w:rPr>
                <w:rFonts w:hAnsi="宋体" w:cs="宋体"/>
                <w:b/>
                <w:bCs/>
                <w:szCs w:val="24"/>
                <w:highlight w:val="none"/>
              </w:rPr>
            </w:pPr>
            <w:r>
              <w:rPr>
                <w:rFonts w:hint="eastAsia" w:hAnsi="宋体" w:cs="宋体"/>
                <w:b/>
                <w:bCs/>
                <w:szCs w:val="24"/>
                <w:highlight w:val="none"/>
              </w:rPr>
              <w:t>最高</w:t>
            </w:r>
          </w:p>
          <w:p w14:paraId="1F764FDE">
            <w:pPr>
              <w:spacing w:line="276" w:lineRule="auto"/>
              <w:rPr>
                <w:rFonts w:hAnsi="宋体" w:cs="宋体"/>
                <w:b/>
                <w:bCs/>
                <w:szCs w:val="24"/>
                <w:highlight w:val="none"/>
              </w:rPr>
            </w:pPr>
            <w:r>
              <w:rPr>
                <w:rFonts w:hint="eastAsia" w:hAnsi="宋体" w:cs="宋体"/>
                <w:b/>
                <w:bCs/>
                <w:szCs w:val="24"/>
                <w:highlight w:val="none"/>
              </w:rPr>
              <w:t>得分</w:t>
            </w:r>
          </w:p>
        </w:tc>
      </w:tr>
      <w:tr w14:paraId="79E2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0" w:type="auto"/>
            <w:noWrap w:val="0"/>
            <w:vAlign w:val="center"/>
          </w:tcPr>
          <w:p w14:paraId="734355B2">
            <w:pPr>
              <w:spacing w:line="276" w:lineRule="auto"/>
              <w:jc w:val="left"/>
              <w:rPr>
                <w:rFonts w:hAnsi="宋体" w:cs="宋体"/>
                <w:b/>
                <w:szCs w:val="24"/>
                <w:highlight w:val="none"/>
              </w:rPr>
            </w:pPr>
            <w:r>
              <w:rPr>
                <w:rFonts w:hint="eastAsia" w:hAnsi="宋体" w:cs="宋体"/>
                <w:b/>
                <w:szCs w:val="24"/>
                <w:highlight w:val="none"/>
              </w:rPr>
              <w:t>价格</w:t>
            </w:r>
          </w:p>
          <w:p w14:paraId="4BD2C237">
            <w:pPr>
              <w:spacing w:line="276" w:lineRule="auto"/>
              <w:jc w:val="left"/>
              <w:rPr>
                <w:rFonts w:hAnsi="宋体" w:cs="宋体"/>
                <w:b/>
                <w:bCs/>
                <w:szCs w:val="24"/>
                <w:highlight w:val="none"/>
              </w:rPr>
            </w:pPr>
            <w:r>
              <w:rPr>
                <w:rFonts w:hint="eastAsia" w:hAnsi="宋体" w:cs="宋体"/>
                <w:b/>
                <w:szCs w:val="24"/>
                <w:highlight w:val="none"/>
              </w:rPr>
              <w:t>评审</w:t>
            </w:r>
          </w:p>
        </w:tc>
        <w:tc>
          <w:tcPr>
            <w:tcW w:w="0" w:type="auto"/>
            <w:noWrap w:val="0"/>
            <w:vAlign w:val="center"/>
          </w:tcPr>
          <w:p w14:paraId="49BB29AE">
            <w:pPr>
              <w:spacing w:line="360" w:lineRule="auto"/>
              <w:jc w:val="center"/>
              <w:rPr>
                <w:rFonts w:hAnsi="宋体" w:cs="宋体"/>
                <w:b/>
                <w:bCs/>
                <w:szCs w:val="24"/>
                <w:highlight w:val="none"/>
              </w:rPr>
            </w:pPr>
            <w:r>
              <w:rPr>
                <w:rFonts w:hint="eastAsia" w:hAnsi="宋体" w:cs="宋体"/>
                <w:b/>
                <w:bCs/>
                <w:szCs w:val="24"/>
                <w:highlight w:val="none"/>
              </w:rPr>
              <w:t>30分</w:t>
            </w:r>
          </w:p>
        </w:tc>
        <w:tc>
          <w:tcPr>
            <w:tcW w:w="0" w:type="auto"/>
            <w:noWrap w:val="0"/>
            <w:vAlign w:val="center"/>
          </w:tcPr>
          <w:p w14:paraId="779A450B">
            <w:pPr>
              <w:spacing w:line="360" w:lineRule="auto"/>
              <w:rPr>
                <w:rFonts w:hAnsi="宋体" w:cs="宋体"/>
                <w:b w:val="0"/>
                <w:bCs w:val="0"/>
                <w:color w:val="auto"/>
                <w:szCs w:val="24"/>
                <w:highlight w:val="none"/>
              </w:rPr>
            </w:pPr>
            <w:r>
              <w:rPr>
                <w:rFonts w:hint="eastAsia" w:hAnsi="宋体" w:cs="宋体"/>
                <w:b w:val="0"/>
                <w:bCs w:val="0"/>
                <w:color w:val="auto"/>
                <w:szCs w:val="24"/>
                <w:highlight w:val="none"/>
              </w:rPr>
              <w:t>1.经初审合格的磋商响应文件，其最终磋商报价为有效磋商报价，对符合政策性扣减的供应商的有效磋商价格进行政策性扣减，并依据扣减后的价格（评审价格）进行价格评审。</w:t>
            </w:r>
          </w:p>
          <w:p w14:paraId="087612C8">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2.满足磋商文件实质性要求且最终报价最低的供应商的价格为磋商基准价，其价格分为满分30分。</w:t>
            </w:r>
          </w:p>
          <w:p w14:paraId="06304CDD">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3.</w:t>
            </w:r>
            <w:r>
              <w:rPr>
                <w:rFonts w:hint="eastAsia" w:hAnsi="宋体"/>
                <w:b w:val="0"/>
                <w:bCs w:val="0"/>
                <w:color w:val="auto"/>
                <w:highlight w:val="none"/>
              </w:rPr>
              <w:t>价格分统一采用低价优先法，即满足磋商文件要求且磋商价格最低的磋商报价为磋商基准价，其价格分为满分。其他供应商的价格分统一按照下列公式计算：磋商报价得分=(磋商基准价／磋商报价)×30，计算分数时四舍五入取小数点后两位；</w:t>
            </w:r>
          </w:p>
          <w:p w14:paraId="6D6809F2">
            <w:pPr>
              <w:spacing w:line="360" w:lineRule="auto"/>
              <w:ind w:left="-108" w:leftChars="-45" w:firstLine="120" w:firstLineChars="50"/>
              <w:rPr>
                <w:rFonts w:hAnsi="宋体" w:cs="宋体"/>
                <w:b w:val="0"/>
                <w:bCs w:val="0"/>
                <w:color w:val="auto"/>
                <w:szCs w:val="24"/>
                <w:highlight w:val="none"/>
              </w:rPr>
            </w:pPr>
            <w:r>
              <w:rPr>
                <w:rFonts w:hint="eastAsia" w:hAnsi="宋体" w:cs="宋体"/>
                <w:b w:val="0"/>
                <w:bCs w:val="0"/>
                <w:color w:val="auto"/>
                <w:szCs w:val="24"/>
                <w:highlight w:val="none"/>
              </w:rPr>
              <w:t>4.磋商报价不完整的，不进入评标标准价的计算，本项得0分。</w:t>
            </w:r>
          </w:p>
          <w:p w14:paraId="55BB12EA">
            <w:pPr>
              <w:spacing w:line="360" w:lineRule="auto"/>
              <w:ind w:left="-108" w:leftChars="-45" w:firstLine="120" w:firstLineChars="50"/>
              <w:rPr>
                <w:rFonts w:hAnsi="宋体" w:cs="宋体"/>
                <w:szCs w:val="24"/>
                <w:highlight w:val="none"/>
              </w:rPr>
            </w:pPr>
            <w:r>
              <w:rPr>
                <w:rFonts w:hint="eastAsia" w:hAnsi="宋体" w:cs="宋体"/>
                <w:b w:val="0"/>
                <w:bCs w:val="0"/>
                <w:color w:val="auto"/>
                <w:szCs w:val="24"/>
                <w:highlight w:val="none"/>
              </w:rPr>
              <w:t>5.经评委一致认定，供应商的磋商最终总报价低于公认市场成本，或超过采购预算,其响应将被拒绝。</w:t>
            </w:r>
          </w:p>
        </w:tc>
        <w:tc>
          <w:tcPr>
            <w:tcW w:w="0" w:type="auto"/>
            <w:noWrap w:val="0"/>
            <w:vAlign w:val="center"/>
          </w:tcPr>
          <w:p w14:paraId="61E45478">
            <w:pPr>
              <w:spacing w:line="360" w:lineRule="auto"/>
              <w:jc w:val="center"/>
              <w:rPr>
                <w:rFonts w:hAnsi="宋体" w:cs="宋体"/>
                <w:szCs w:val="24"/>
                <w:highlight w:val="none"/>
              </w:rPr>
            </w:pPr>
            <w:r>
              <w:rPr>
                <w:rFonts w:hint="eastAsia" w:hAnsi="宋体" w:cs="宋体"/>
                <w:szCs w:val="24"/>
                <w:highlight w:val="none"/>
              </w:rPr>
              <w:t>30分</w:t>
            </w:r>
          </w:p>
        </w:tc>
      </w:tr>
      <w:tr w14:paraId="40D4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0" w:type="auto"/>
            <w:noWrap w:val="0"/>
            <w:vAlign w:val="center"/>
          </w:tcPr>
          <w:p w14:paraId="06526CDC">
            <w:pPr>
              <w:spacing w:line="276" w:lineRule="auto"/>
              <w:jc w:val="left"/>
              <w:rPr>
                <w:rFonts w:hAnsi="宋体" w:cs="宋体"/>
                <w:b/>
                <w:szCs w:val="24"/>
                <w:highlight w:val="none"/>
              </w:rPr>
            </w:pPr>
            <w:r>
              <w:rPr>
                <w:rFonts w:hint="eastAsia" w:hAnsi="宋体" w:cs="宋体"/>
                <w:b/>
                <w:szCs w:val="24"/>
                <w:highlight w:val="none"/>
              </w:rPr>
              <w:t>技术评审</w:t>
            </w:r>
          </w:p>
        </w:tc>
        <w:tc>
          <w:tcPr>
            <w:tcW w:w="0" w:type="auto"/>
            <w:noWrap w:val="0"/>
            <w:vAlign w:val="center"/>
          </w:tcPr>
          <w:p w14:paraId="6216C1B8">
            <w:pPr>
              <w:spacing w:line="560" w:lineRule="exact"/>
              <w:jc w:val="center"/>
              <w:rPr>
                <w:rFonts w:hAnsi="宋体" w:cs="宋体"/>
                <w:spacing w:val="4"/>
                <w:szCs w:val="24"/>
                <w:highlight w:val="none"/>
              </w:rPr>
            </w:pPr>
            <w:r>
              <w:rPr>
                <w:rFonts w:hint="eastAsia" w:hAnsi="宋体" w:cs="宋体"/>
                <w:b/>
                <w:szCs w:val="24"/>
                <w:highlight w:val="none"/>
                <w:lang w:val="en-US" w:eastAsia="zh-CN"/>
              </w:rPr>
              <w:t>24</w:t>
            </w:r>
            <w:r>
              <w:rPr>
                <w:rFonts w:hint="eastAsia" w:hAnsi="宋体" w:cs="宋体"/>
                <w:b/>
                <w:szCs w:val="24"/>
                <w:highlight w:val="none"/>
              </w:rPr>
              <w:t>分</w:t>
            </w:r>
          </w:p>
        </w:tc>
        <w:tc>
          <w:tcPr>
            <w:tcW w:w="0" w:type="auto"/>
            <w:noWrap w:val="0"/>
            <w:vAlign w:val="center"/>
          </w:tcPr>
          <w:p w14:paraId="6D054173">
            <w:pPr>
              <w:spacing w:line="360" w:lineRule="auto"/>
              <w:ind w:left="-108" w:leftChars="-45"/>
              <w:jc w:val="left"/>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满足采购文件中所有技术参数要求的得</w:t>
            </w:r>
            <w:r>
              <w:rPr>
                <w:rFonts w:hint="eastAsia" w:cs="Times New Roman"/>
                <w:highlight w:val="none"/>
                <w:lang w:val="en-US" w:eastAsia="zh-CN"/>
              </w:rPr>
              <w:t>24</w:t>
            </w:r>
            <w:r>
              <w:rPr>
                <w:rFonts w:hint="eastAsia" w:ascii="宋体" w:hAnsi="Times New Roman" w:eastAsia="宋体" w:cs="Times New Roman"/>
                <w:highlight w:val="none"/>
                <w:lang w:val="en-US" w:eastAsia="zh-CN"/>
              </w:rPr>
              <w:t>分，以此为基础。投标人所投产品的技术参数低于招标文件规定的相应技术参数的有一项减1分，减完为止。</w:t>
            </w:r>
          </w:p>
          <w:p w14:paraId="31F9CF63">
            <w:pPr>
              <w:spacing w:line="360" w:lineRule="auto"/>
              <w:ind w:left="-108" w:leftChars="-45"/>
              <w:jc w:val="left"/>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注：投标供应商须在技术规格响应表中对技术参数进行回应，尽可能多的提供相关技术参数佐证材料（佐证材料包括但不限于：产品彩页、官网截图 等证明材料，佐证材料须包含产品的技术参数，并按要求放入投标文件中）予以证明其技术参数的响应性。供应商自行承担因证明材料不全而被视为技术参数偏离的风险。</w:t>
            </w:r>
          </w:p>
        </w:tc>
        <w:tc>
          <w:tcPr>
            <w:tcW w:w="0" w:type="auto"/>
            <w:noWrap w:val="0"/>
            <w:vAlign w:val="center"/>
          </w:tcPr>
          <w:p w14:paraId="662ECA27">
            <w:pPr>
              <w:spacing w:line="560" w:lineRule="exact"/>
              <w:jc w:val="center"/>
              <w:rPr>
                <w:rFonts w:hAnsi="宋体" w:cs="宋体"/>
                <w:szCs w:val="24"/>
                <w:highlight w:val="none"/>
              </w:rPr>
            </w:pPr>
            <w:r>
              <w:rPr>
                <w:rFonts w:hint="eastAsia" w:hAnsi="宋体" w:cs="宋体"/>
                <w:szCs w:val="24"/>
                <w:highlight w:val="none"/>
                <w:lang w:val="en-US" w:eastAsia="zh-CN"/>
              </w:rPr>
              <w:t>24</w:t>
            </w:r>
            <w:r>
              <w:rPr>
                <w:rFonts w:hint="eastAsia" w:hAnsi="宋体" w:cs="宋体"/>
                <w:szCs w:val="24"/>
                <w:highlight w:val="none"/>
              </w:rPr>
              <w:t>分</w:t>
            </w:r>
          </w:p>
        </w:tc>
      </w:tr>
      <w:tr w14:paraId="7595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0" w:type="auto"/>
            <w:noWrap w:val="0"/>
            <w:vAlign w:val="center"/>
          </w:tcPr>
          <w:p w14:paraId="21A47E5E">
            <w:pPr>
              <w:spacing w:line="360" w:lineRule="auto"/>
              <w:jc w:val="left"/>
              <w:rPr>
                <w:rFonts w:hint="eastAsia"/>
                <w:b/>
                <w:bCs/>
                <w:highlight w:val="none"/>
                <w:lang w:val="en-US" w:eastAsia="zh-CN"/>
              </w:rPr>
            </w:pPr>
            <w:r>
              <w:rPr>
                <w:rFonts w:hint="eastAsia"/>
                <w:b/>
                <w:bCs/>
                <w:highlight w:val="none"/>
                <w:lang w:val="en-US" w:eastAsia="zh-CN"/>
              </w:rPr>
              <w:t>项目实施计划和保证措施</w:t>
            </w:r>
          </w:p>
        </w:tc>
        <w:tc>
          <w:tcPr>
            <w:tcW w:w="0" w:type="auto"/>
            <w:noWrap w:val="0"/>
            <w:vAlign w:val="center"/>
          </w:tcPr>
          <w:p w14:paraId="5A1B819A">
            <w:pPr>
              <w:spacing w:line="360" w:lineRule="auto"/>
              <w:jc w:val="left"/>
              <w:rPr>
                <w:rFonts w:hint="eastAsia"/>
                <w:b/>
                <w:bCs/>
                <w:highlight w:val="none"/>
                <w:lang w:val="en-US" w:eastAsia="zh-CN"/>
              </w:rPr>
            </w:pPr>
            <w:r>
              <w:rPr>
                <w:rFonts w:hint="eastAsia" w:hAnsi="宋体" w:cs="宋体"/>
                <w:b/>
                <w:bCs/>
                <w:szCs w:val="24"/>
                <w:highlight w:val="none"/>
                <w:lang w:val="en-US" w:eastAsia="zh-CN"/>
              </w:rPr>
              <w:t>12</w:t>
            </w:r>
            <w:r>
              <w:rPr>
                <w:rFonts w:hint="eastAsia" w:hAnsi="宋体" w:cs="宋体"/>
                <w:b/>
                <w:bCs/>
                <w:szCs w:val="24"/>
                <w:highlight w:val="none"/>
              </w:rPr>
              <w:t>分</w:t>
            </w:r>
          </w:p>
        </w:tc>
        <w:tc>
          <w:tcPr>
            <w:tcW w:w="0" w:type="auto"/>
            <w:noWrap w:val="0"/>
            <w:vAlign w:val="center"/>
          </w:tcPr>
          <w:p w14:paraId="7840F29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6C0881E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根据项目供应商需提供科学、完整、合理、规范的实施方案及措施。方案内容包含：①项目实施方案计划②进度保证措施③人员配置方案④供货、安装、调试方案、验收措施。</w:t>
            </w:r>
          </w:p>
          <w:p w14:paraId="4FC9566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3EA8F4E6">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367160C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6FA4086B">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0AAA6C7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w:t>
            </w:r>
            <w:r>
              <w:rPr>
                <w:rFonts w:hint="eastAsia" w:hAnsi="宋体" w:cs="Times New Roman"/>
                <w:b w:val="0"/>
                <w:bCs w:val="0"/>
                <w:color w:val="auto"/>
                <w:sz w:val="24"/>
                <w:szCs w:val="20"/>
                <w:highlight w:val="none"/>
                <w:lang w:val="en-US" w:eastAsia="zh-CN" w:bidi="ar-SA"/>
              </w:rPr>
              <w:t>12</w:t>
            </w:r>
            <w:r>
              <w:rPr>
                <w:rFonts w:hint="eastAsia" w:ascii="宋体" w:hAnsi="宋体" w:eastAsia="宋体" w:cs="Times New Roman"/>
                <w:b w:val="0"/>
                <w:bCs w:val="0"/>
                <w:color w:val="auto"/>
                <w:sz w:val="24"/>
                <w:szCs w:val="20"/>
                <w:highlight w:val="none"/>
                <w:lang w:val="en-US" w:eastAsia="zh-CN" w:bidi="ar-SA"/>
              </w:rPr>
              <w:t>分）</w:t>
            </w:r>
          </w:p>
          <w:p w14:paraId="2A30462B">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①项目实施方案计划：每完全满足一个评审标准得1分，不满足得0分，满分3分；</w:t>
            </w:r>
          </w:p>
          <w:p w14:paraId="3B8A844A">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②进度保证措施：每完全满足一个评审标准得1分，不满足得0分，满分3分；</w:t>
            </w:r>
          </w:p>
          <w:p w14:paraId="431E0FB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③人员配置方案：每完全满足一个评审标准得1分，不满足得0分，满分3分；</w:t>
            </w:r>
          </w:p>
          <w:p w14:paraId="5F305D4B">
            <w:pPr>
              <w:spacing w:line="360" w:lineRule="auto"/>
              <w:ind w:left="-108" w:leftChars="-45"/>
              <w:jc w:val="left"/>
            </w:pPr>
            <w:r>
              <w:rPr>
                <w:rFonts w:hint="eastAsia" w:ascii="宋体" w:hAnsi="宋体" w:eastAsia="宋体" w:cs="Times New Roman"/>
                <w:b w:val="0"/>
                <w:bCs w:val="0"/>
                <w:color w:val="auto"/>
                <w:sz w:val="24"/>
                <w:szCs w:val="20"/>
                <w:highlight w:val="none"/>
                <w:lang w:val="en-US" w:eastAsia="zh-CN" w:bidi="ar-SA"/>
              </w:rPr>
              <w:t>④供货、安装、调试方案、验收措施：每完全满足一个评审标准得1分，不满足得0分，满分3分；</w:t>
            </w:r>
          </w:p>
        </w:tc>
        <w:tc>
          <w:tcPr>
            <w:tcW w:w="0" w:type="auto"/>
            <w:noWrap w:val="0"/>
            <w:vAlign w:val="center"/>
          </w:tcPr>
          <w:p w14:paraId="20BD73C9">
            <w:pPr>
              <w:spacing w:line="360" w:lineRule="auto"/>
              <w:jc w:val="center"/>
              <w:rPr>
                <w:rFonts w:hAnsi="宋体" w:cs="宋体"/>
                <w:szCs w:val="24"/>
                <w:highlight w:val="none"/>
              </w:rPr>
            </w:pPr>
            <w:r>
              <w:rPr>
                <w:rFonts w:hint="eastAsia" w:hAnsi="宋体" w:cs="宋体"/>
                <w:szCs w:val="24"/>
                <w:highlight w:val="none"/>
                <w:lang w:val="en-US" w:eastAsia="zh-CN"/>
              </w:rPr>
              <w:t>12</w:t>
            </w:r>
            <w:r>
              <w:rPr>
                <w:rFonts w:hint="eastAsia" w:hAnsi="宋体" w:cs="宋体"/>
                <w:szCs w:val="24"/>
                <w:highlight w:val="none"/>
              </w:rPr>
              <w:t>分</w:t>
            </w:r>
          </w:p>
        </w:tc>
      </w:tr>
      <w:tr w14:paraId="510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0" w:type="auto"/>
            <w:noWrap w:val="0"/>
            <w:vAlign w:val="center"/>
          </w:tcPr>
          <w:p w14:paraId="09503178">
            <w:pPr>
              <w:spacing w:line="360" w:lineRule="auto"/>
              <w:jc w:val="left"/>
              <w:rPr>
                <w:rFonts w:hAnsi="宋体" w:cs="宋体"/>
                <w:b w:val="0"/>
                <w:bCs w:val="0"/>
                <w:szCs w:val="24"/>
                <w:highlight w:val="none"/>
              </w:rPr>
            </w:pPr>
            <w:r>
              <w:rPr>
                <w:rFonts w:hint="eastAsia"/>
                <w:b/>
                <w:bCs/>
                <w:highlight w:val="none"/>
                <w:lang w:val="en-US" w:eastAsia="zh-CN"/>
              </w:rPr>
              <w:t>应急方案</w:t>
            </w:r>
          </w:p>
        </w:tc>
        <w:tc>
          <w:tcPr>
            <w:tcW w:w="0" w:type="auto"/>
            <w:noWrap w:val="0"/>
            <w:vAlign w:val="center"/>
          </w:tcPr>
          <w:p w14:paraId="1D06BC15">
            <w:pPr>
              <w:spacing w:line="360" w:lineRule="auto"/>
              <w:jc w:val="left"/>
              <w:rPr>
                <w:rFonts w:hint="default" w:hAnsi="宋体" w:eastAsia="宋体" w:cs="宋体"/>
                <w:szCs w:val="24"/>
                <w:highlight w:val="none"/>
                <w:lang w:val="en-US" w:eastAsia="zh-CN"/>
              </w:rPr>
            </w:pPr>
            <w:r>
              <w:rPr>
                <w:rFonts w:hint="eastAsia" w:hAnsi="宋体" w:cs="宋体"/>
                <w:b/>
                <w:bCs/>
                <w:szCs w:val="24"/>
                <w:highlight w:val="none"/>
                <w:lang w:val="en-US" w:eastAsia="zh-CN"/>
              </w:rPr>
              <w:t>6</w:t>
            </w:r>
            <w:r>
              <w:rPr>
                <w:rFonts w:hint="eastAsia" w:hAnsi="宋体" w:cs="宋体"/>
                <w:b/>
                <w:bCs/>
                <w:szCs w:val="24"/>
                <w:highlight w:val="none"/>
              </w:rPr>
              <w:t>分</w:t>
            </w:r>
          </w:p>
        </w:tc>
        <w:tc>
          <w:tcPr>
            <w:tcW w:w="0" w:type="auto"/>
            <w:noWrap w:val="0"/>
            <w:vAlign w:val="center"/>
          </w:tcPr>
          <w:p w14:paraId="3F3144F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6D787CD9">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根据项目实际需求编制供货实施方案。方案内容包含：①应急方案及措施；②质量问题补救措施；</w:t>
            </w:r>
          </w:p>
          <w:p w14:paraId="3C99BC83">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6C626AF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272F4BB6">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7EBC9212">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6687173F">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w:t>
            </w:r>
            <w:r>
              <w:rPr>
                <w:rFonts w:hint="eastAsia" w:hAnsi="宋体" w:cs="Times New Roman"/>
                <w:b w:val="0"/>
                <w:bCs w:val="0"/>
                <w:color w:val="auto"/>
                <w:sz w:val="24"/>
                <w:szCs w:val="20"/>
                <w:highlight w:val="none"/>
                <w:lang w:val="en-US" w:eastAsia="zh-CN" w:bidi="ar-SA"/>
              </w:rPr>
              <w:t>6</w:t>
            </w:r>
            <w:r>
              <w:rPr>
                <w:rFonts w:hint="eastAsia" w:ascii="宋体" w:hAnsi="宋体" w:eastAsia="宋体" w:cs="Times New Roman"/>
                <w:b w:val="0"/>
                <w:bCs w:val="0"/>
                <w:color w:val="auto"/>
                <w:sz w:val="24"/>
                <w:szCs w:val="20"/>
                <w:highlight w:val="none"/>
                <w:lang w:val="en-US" w:eastAsia="zh-CN" w:bidi="ar-SA"/>
              </w:rPr>
              <w:t>分）</w:t>
            </w:r>
          </w:p>
          <w:p w14:paraId="4F18CA13">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①应急方案及措施：每完全满足一个评审标准得1分，不满足得0分，满分3分；</w:t>
            </w:r>
          </w:p>
          <w:p w14:paraId="6CB495C7">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②质量问题补救措施：每完全满足一个评审标准得1分，不满足得0分，满分3分；</w:t>
            </w:r>
          </w:p>
        </w:tc>
        <w:tc>
          <w:tcPr>
            <w:tcW w:w="0" w:type="auto"/>
            <w:noWrap w:val="0"/>
            <w:vAlign w:val="center"/>
          </w:tcPr>
          <w:p w14:paraId="0CE80653">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r>
              <w:rPr>
                <w:rFonts w:hint="eastAsia" w:hAnsi="宋体" w:cs="宋体"/>
                <w:szCs w:val="24"/>
                <w:highlight w:val="none"/>
              </w:rPr>
              <w:t>分</w:t>
            </w:r>
          </w:p>
        </w:tc>
      </w:tr>
      <w:tr w14:paraId="428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0" w:type="auto"/>
            <w:noWrap w:val="0"/>
            <w:vAlign w:val="center"/>
          </w:tcPr>
          <w:p w14:paraId="6C94EC4D">
            <w:pPr>
              <w:spacing w:line="360" w:lineRule="auto"/>
              <w:jc w:val="center"/>
              <w:rPr>
                <w:rFonts w:hAnsi="宋体" w:cs="宋体"/>
                <w:b/>
                <w:bCs/>
                <w:szCs w:val="24"/>
                <w:highlight w:val="none"/>
              </w:rPr>
            </w:pPr>
            <w:r>
              <w:rPr>
                <w:rFonts w:hint="eastAsia"/>
                <w:b/>
                <w:bCs/>
                <w:highlight w:val="none"/>
                <w:lang w:val="en-US" w:eastAsia="zh-CN"/>
              </w:rPr>
              <w:t>售后服务</w:t>
            </w:r>
          </w:p>
        </w:tc>
        <w:tc>
          <w:tcPr>
            <w:tcW w:w="0" w:type="auto"/>
            <w:noWrap w:val="0"/>
            <w:vAlign w:val="center"/>
          </w:tcPr>
          <w:p w14:paraId="2D89C72E">
            <w:pPr>
              <w:spacing w:line="360" w:lineRule="auto"/>
              <w:jc w:val="center"/>
              <w:rPr>
                <w:rFonts w:hAnsi="宋体" w:cs="宋体"/>
                <w:szCs w:val="24"/>
                <w:highlight w:val="none"/>
              </w:rPr>
            </w:pPr>
            <w:r>
              <w:rPr>
                <w:rFonts w:hint="eastAsia" w:hAnsi="宋体" w:cs="宋体"/>
                <w:b/>
                <w:bCs/>
                <w:szCs w:val="24"/>
                <w:highlight w:val="none"/>
                <w:lang w:val="en-US" w:eastAsia="zh-CN"/>
              </w:rPr>
              <w:t>12分</w:t>
            </w:r>
          </w:p>
        </w:tc>
        <w:tc>
          <w:tcPr>
            <w:tcW w:w="0" w:type="auto"/>
            <w:noWrap w:val="0"/>
            <w:vAlign w:val="center"/>
          </w:tcPr>
          <w:p w14:paraId="2DDD962F">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宋体"/>
                <w:color w:val="000000"/>
                <w:kern w:val="0"/>
                <w:sz w:val="24"/>
                <w:szCs w:val="24"/>
                <w:highlight w:val="none"/>
                <w:lang w:val="en-US" w:eastAsia="zh-CN" w:bidi="ar"/>
              </w:rPr>
              <w:t>评审内容</w:t>
            </w:r>
          </w:p>
          <w:p w14:paraId="2E3D1A40">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根据项目实际需求编制供货实施方案。方案内容包含：①售后服务体系及服务人员安排；②售后服务响应时间与处理时间；③售后服务内容和操作流程；④售后服务方式及保证措施。</w:t>
            </w:r>
          </w:p>
          <w:p w14:paraId="5B627632">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二、</w:t>
            </w:r>
            <w:r>
              <w:rPr>
                <w:rFonts w:hint="eastAsia" w:ascii="宋体" w:hAnsi="宋体" w:eastAsia="宋体" w:cs="宋体"/>
                <w:color w:val="000000"/>
                <w:kern w:val="0"/>
                <w:sz w:val="24"/>
                <w:szCs w:val="24"/>
                <w:highlight w:val="none"/>
                <w:lang w:val="en-US" w:eastAsia="zh-CN" w:bidi="ar"/>
              </w:rPr>
              <w:t>评审标准</w:t>
            </w:r>
          </w:p>
          <w:p w14:paraId="74BC700D">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1.完整性：方案须详细全面，表述清晰完整，完全满足磋商文件要求；</w:t>
            </w:r>
          </w:p>
          <w:p w14:paraId="5D1A4C4B">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2.可实施性：切合本项目实际情况，提出步骤清晰、合理的方案；</w:t>
            </w:r>
          </w:p>
          <w:p w14:paraId="446F3810">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3.针对性：方案能够紧扣项目实际情况，内容科学合理。</w:t>
            </w:r>
          </w:p>
          <w:p w14:paraId="051B60D8">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三、</w:t>
            </w:r>
            <w:r>
              <w:rPr>
                <w:rFonts w:hint="eastAsia" w:ascii="宋体" w:hAnsi="宋体" w:eastAsia="宋体" w:cs="宋体"/>
                <w:color w:val="000000"/>
                <w:kern w:val="0"/>
                <w:sz w:val="24"/>
                <w:szCs w:val="24"/>
                <w:highlight w:val="none"/>
                <w:lang w:val="en-US" w:eastAsia="zh-CN" w:bidi="ar"/>
              </w:rPr>
              <w:t>赋分标准（满分12分）</w:t>
            </w:r>
          </w:p>
          <w:p w14:paraId="6BA461E6">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①售后服务体系及服务人员安排：每完全满足一个评审标准得1分，不满足得0分，满分3分；</w:t>
            </w:r>
          </w:p>
          <w:p w14:paraId="57AD5F9F">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②售后服务响应时间与处理时间：每完全满足一个评审标准得1分，不满足得0分，满分3分；</w:t>
            </w:r>
          </w:p>
          <w:p w14:paraId="6AE9FACA">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③售后服务内容和操作流程：每完全满足一个评审标准得1分，不满足得0分，满分3分；</w:t>
            </w:r>
          </w:p>
          <w:p w14:paraId="30FCA17A">
            <w:pPr>
              <w:spacing w:line="360" w:lineRule="auto"/>
              <w:ind w:left="-108" w:leftChars="-45"/>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④售后服务方式及保证措施：每完全满足一个评审标准得1分，不满足得0分，满分3分；</w:t>
            </w:r>
          </w:p>
        </w:tc>
        <w:tc>
          <w:tcPr>
            <w:tcW w:w="0" w:type="auto"/>
            <w:noWrap w:val="0"/>
            <w:vAlign w:val="center"/>
          </w:tcPr>
          <w:p w14:paraId="66F0166B">
            <w:pPr>
              <w:spacing w:line="360" w:lineRule="auto"/>
              <w:jc w:val="center"/>
              <w:rPr>
                <w:rFonts w:hAnsi="宋体" w:cs="宋体"/>
                <w:szCs w:val="24"/>
                <w:highlight w:val="none"/>
              </w:rPr>
            </w:pPr>
            <w:r>
              <w:rPr>
                <w:rFonts w:hint="eastAsia" w:hAnsi="宋体" w:cs="宋体"/>
                <w:szCs w:val="24"/>
                <w:highlight w:val="none"/>
                <w:lang w:val="en-US" w:eastAsia="zh-CN"/>
              </w:rPr>
              <w:t>12分</w:t>
            </w:r>
          </w:p>
        </w:tc>
      </w:tr>
      <w:tr w14:paraId="5499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0" w:type="auto"/>
            <w:noWrap w:val="0"/>
            <w:vAlign w:val="center"/>
          </w:tcPr>
          <w:p w14:paraId="22864457">
            <w:pPr>
              <w:spacing w:line="360" w:lineRule="auto"/>
              <w:jc w:val="left"/>
              <w:rPr>
                <w:rFonts w:hint="default" w:hAnsi="宋体" w:eastAsia="宋体" w:cs="宋体"/>
                <w:b/>
                <w:bCs/>
                <w:szCs w:val="24"/>
                <w:highlight w:val="none"/>
                <w:lang w:val="en-US" w:eastAsia="zh-CN"/>
              </w:rPr>
            </w:pPr>
            <w:r>
              <w:rPr>
                <w:rFonts w:hint="eastAsia" w:hAnsi="宋体" w:cs="宋体"/>
                <w:b/>
                <w:bCs/>
                <w:szCs w:val="24"/>
                <w:highlight w:val="none"/>
                <w:lang w:val="en-US" w:eastAsia="zh-CN"/>
              </w:rPr>
              <w:t>培训服务</w:t>
            </w:r>
          </w:p>
        </w:tc>
        <w:tc>
          <w:tcPr>
            <w:tcW w:w="0" w:type="auto"/>
            <w:noWrap w:val="0"/>
            <w:vAlign w:val="center"/>
          </w:tcPr>
          <w:p w14:paraId="4BCF4E69">
            <w:pPr>
              <w:spacing w:line="360" w:lineRule="auto"/>
              <w:jc w:val="center"/>
              <w:rPr>
                <w:rFonts w:hint="default" w:hAnsi="宋体" w:cs="宋体"/>
                <w:b/>
                <w:bCs/>
                <w:szCs w:val="24"/>
                <w:highlight w:val="none"/>
                <w:lang w:val="en-US" w:eastAsia="zh-CN"/>
              </w:rPr>
            </w:pPr>
            <w:r>
              <w:rPr>
                <w:rFonts w:hint="eastAsia" w:hAnsi="宋体" w:cs="宋体"/>
                <w:b/>
                <w:bCs/>
                <w:szCs w:val="24"/>
                <w:highlight w:val="none"/>
                <w:lang w:val="en-US" w:eastAsia="zh-CN"/>
              </w:rPr>
              <w:t>6分</w:t>
            </w:r>
          </w:p>
        </w:tc>
        <w:tc>
          <w:tcPr>
            <w:tcW w:w="0" w:type="auto"/>
            <w:shd w:val="clear" w:color="auto" w:fill="auto"/>
            <w:noWrap w:val="0"/>
            <w:vAlign w:val="center"/>
          </w:tcPr>
          <w:p w14:paraId="3E85C109">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一、</w:t>
            </w:r>
            <w:r>
              <w:rPr>
                <w:rFonts w:hint="eastAsia" w:ascii="宋体" w:hAnsi="宋体" w:eastAsia="宋体" w:cs="Times New Roman"/>
                <w:b w:val="0"/>
                <w:bCs w:val="0"/>
                <w:color w:val="auto"/>
                <w:sz w:val="24"/>
                <w:szCs w:val="20"/>
                <w:highlight w:val="none"/>
                <w:lang w:val="en-US" w:eastAsia="zh-CN" w:bidi="ar-SA"/>
              </w:rPr>
              <w:t>评审内容</w:t>
            </w:r>
          </w:p>
          <w:p w14:paraId="77E48CD1">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根据项目实际需求编制供货实施方案。方案内容包含：①培训方案；②培训内容。</w:t>
            </w:r>
          </w:p>
          <w:p w14:paraId="5EA213AB">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二、</w:t>
            </w:r>
            <w:r>
              <w:rPr>
                <w:rFonts w:hint="eastAsia" w:ascii="宋体" w:hAnsi="宋体" w:eastAsia="宋体" w:cs="Times New Roman"/>
                <w:b w:val="0"/>
                <w:bCs w:val="0"/>
                <w:color w:val="auto"/>
                <w:sz w:val="24"/>
                <w:szCs w:val="20"/>
                <w:highlight w:val="none"/>
                <w:lang w:val="en-US" w:eastAsia="zh-CN" w:bidi="ar-SA"/>
              </w:rPr>
              <w:t>评审标准</w:t>
            </w:r>
          </w:p>
          <w:p w14:paraId="01EC798C">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1.完整性：方案须详细全面，表述清晰完整，完全满足磋商文件要求；</w:t>
            </w:r>
          </w:p>
          <w:p w14:paraId="74B8A810">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2.可实施性：切合本项目实际情况，提出步骤清晰、合理的方案；</w:t>
            </w:r>
          </w:p>
          <w:p w14:paraId="4FE98413">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3.针对性：方案能够紧扣项目实际情况，内容科学合理。</w:t>
            </w:r>
          </w:p>
          <w:p w14:paraId="4D8154C4">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hAnsi="宋体" w:cs="Times New Roman"/>
                <w:b w:val="0"/>
                <w:bCs w:val="0"/>
                <w:color w:val="auto"/>
                <w:sz w:val="24"/>
                <w:szCs w:val="20"/>
                <w:highlight w:val="none"/>
                <w:lang w:val="en-US" w:eastAsia="zh-CN" w:bidi="ar-SA"/>
              </w:rPr>
              <w:t>三、</w:t>
            </w:r>
            <w:r>
              <w:rPr>
                <w:rFonts w:hint="eastAsia" w:ascii="宋体" w:hAnsi="宋体" w:eastAsia="宋体" w:cs="Times New Roman"/>
                <w:b w:val="0"/>
                <w:bCs w:val="0"/>
                <w:color w:val="auto"/>
                <w:sz w:val="24"/>
                <w:szCs w:val="20"/>
                <w:highlight w:val="none"/>
                <w:lang w:val="en-US" w:eastAsia="zh-CN" w:bidi="ar-SA"/>
              </w:rPr>
              <w:t>赋分标准（满分12分）</w:t>
            </w:r>
          </w:p>
          <w:p w14:paraId="663A6BAC">
            <w:pPr>
              <w:spacing w:line="360" w:lineRule="auto"/>
              <w:ind w:left="-108" w:leftChars="-45"/>
              <w:jc w:val="left"/>
              <w:rPr>
                <w:rFonts w:hint="eastAsia"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①培训方案：每完全满足一个评审标准得1分，不满足得0分，满分3分；</w:t>
            </w:r>
          </w:p>
          <w:p w14:paraId="6699B298">
            <w:pPr>
              <w:spacing w:line="360" w:lineRule="auto"/>
              <w:ind w:left="-108" w:leftChars="-45"/>
              <w:jc w:val="left"/>
              <w:rPr>
                <w:rFonts w:hint="default" w:ascii="宋体" w:hAnsi="宋体" w:eastAsia="宋体" w:cs="Times New Roman"/>
                <w:b w:val="0"/>
                <w:bCs w:val="0"/>
                <w:color w:val="auto"/>
                <w:sz w:val="24"/>
                <w:szCs w:val="20"/>
                <w:highlight w:val="none"/>
                <w:lang w:val="en-US" w:eastAsia="zh-CN" w:bidi="ar-SA"/>
              </w:rPr>
            </w:pPr>
            <w:r>
              <w:rPr>
                <w:rFonts w:hint="eastAsia" w:ascii="宋体" w:hAnsi="宋体" w:eastAsia="宋体" w:cs="Times New Roman"/>
                <w:b w:val="0"/>
                <w:bCs w:val="0"/>
                <w:color w:val="auto"/>
                <w:sz w:val="24"/>
                <w:szCs w:val="20"/>
                <w:highlight w:val="none"/>
                <w:lang w:val="en-US" w:eastAsia="zh-CN" w:bidi="ar-SA"/>
              </w:rPr>
              <w:t>②培训内容：每完全满足一个评审标准得1分，不满足得0分，满分3分；</w:t>
            </w:r>
          </w:p>
        </w:tc>
        <w:tc>
          <w:tcPr>
            <w:tcW w:w="0" w:type="auto"/>
            <w:noWrap w:val="0"/>
            <w:vAlign w:val="center"/>
          </w:tcPr>
          <w:p w14:paraId="4FF74524">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r>
              <w:rPr>
                <w:rFonts w:hint="eastAsia" w:hAnsi="宋体" w:cs="宋体"/>
                <w:szCs w:val="24"/>
                <w:highlight w:val="none"/>
              </w:rPr>
              <w:t>分</w:t>
            </w:r>
          </w:p>
        </w:tc>
      </w:tr>
      <w:tr w14:paraId="7937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0"/>
            <w:vAlign w:val="center"/>
          </w:tcPr>
          <w:p w14:paraId="47D70ED0">
            <w:pPr>
              <w:spacing w:line="276" w:lineRule="auto"/>
              <w:jc w:val="left"/>
              <w:rPr>
                <w:rFonts w:hint="eastAsia" w:hAnsi="宋体" w:cs="宋体"/>
                <w:b/>
                <w:szCs w:val="24"/>
                <w:highlight w:val="none"/>
              </w:rPr>
            </w:pPr>
            <w:r>
              <w:rPr>
                <w:rFonts w:hint="eastAsia" w:hAnsi="宋体" w:cs="宋体"/>
                <w:b/>
                <w:szCs w:val="24"/>
                <w:highlight w:val="none"/>
              </w:rPr>
              <w:t>业绩证明</w:t>
            </w:r>
          </w:p>
        </w:tc>
        <w:tc>
          <w:tcPr>
            <w:tcW w:w="0" w:type="auto"/>
            <w:noWrap w:val="0"/>
            <w:vAlign w:val="center"/>
          </w:tcPr>
          <w:p w14:paraId="066F50B2">
            <w:pPr>
              <w:spacing w:line="360" w:lineRule="auto"/>
              <w:jc w:val="center"/>
              <w:rPr>
                <w:rFonts w:hint="eastAsia" w:hAnsi="宋体" w:cs="宋体"/>
                <w:b/>
                <w:bCs/>
                <w:szCs w:val="24"/>
                <w:highlight w:val="none"/>
                <w:lang w:val="en-US" w:eastAsia="zh-CN"/>
              </w:rPr>
            </w:pPr>
            <w:r>
              <w:rPr>
                <w:rFonts w:hint="eastAsia" w:hAnsi="宋体" w:cs="宋体"/>
                <w:b/>
                <w:bCs/>
                <w:szCs w:val="24"/>
                <w:highlight w:val="none"/>
                <w:lang w:val="en-US" w:eastAsia="zh-CN"/>
              </w:rPr>
              <w:t>10</w:t>
            </w:r>
            <w:r>
              <w:rPr>
                <w:rFonts w:hint="eastAsia" w:hAnsi="宋体" w:cs="宋体"/>
                <w:b/>
                <w:bCs/>
                <w:szCs w:val="24"/>
                <w:highlight w:val="none"/>
              </w:rPr>
              <w:t>分</w:t>
            </w:r>
          </w:p>
        </w:tc>
        <w:tc>
          <w:tcPr>
            <w:tcW w:w="0" w:type="auto"/>
            <w:noWrap w:val="0"/>
            <w:vAlign w:val="center"/>
          </w:tcPr>
          <w:p w14:paraId="611B0CF6">
            <w:pPr>
              <w:spacing w:line="360" w:lineRule="auto"/>
              <w:ind w:left="-108" w:leftChars="-45"/>
              <w:jc w:val="left"/>
              <w:rPr>
                <w:rFonts w:hint="eastAsia" w:eastAsia="宋体"/>
                <w:highlight w:val="none"/>
                <w:lang w:eastAsia="zh-CN"/>
              </w:rPr>
            </w:pPr>
            <w:r>
              <w:rPr>
                <w:rFonts w:hint="eastAsia"/>
                <w:b/>
                <w:bCs/>
                <w:highlight w:val="none"/>
              </w:rPr>
              <w:t>业绩</w:t>
            </w: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9月</w:t>
            </w:r>
            <w:r>
              <w:rPr>
                <w:rFonts w:hint="eastAsia"/>
                <w:highlight w:val="none"/>
              </w:rPr>
              <w:t>至今类似项目的业绩，提供1份得</w:t>
            </w:r>
            <w:r>
              <w:rPr>
                <w:rFonts w:hint="eastAsia"/>
                <w:highlight w:val="none"/>
                <w:lang w:val="en-US" w:eastAsia="zh-CN"/>
              </w:rPr>
              <w:t>2</w:t>
            </w:r>
            <w:r>
              <w:rPr>
                <w:rFonts w:hint="eastAsia"/>
                <w:highlight w:val="none"/>
              </w:rPr>
              <w:t>分，最多得</w:t>
            </w:r>
            <w:r>
              <w:rPr>
                <w:rFonts w:hint="eastAsia"/>
                <w:highlight w:val="none"/>
                <w:lang w:val="en-US" w:eastAsia="zh-CN"/>
              </w:rPr>
              <w:t>10分</w:t>
            </w:r>
            <w:r>
              <w:rPr>
                <w:rFonts w:hint="eastAsia"/>
                <w:highlight w:val="none"/>
              </w:rPr>
              <w:t>；提供合同</w:t>
            </w:r>
            <w:r>
              <w:rPr>
                <w:rFonts w:hint="eastAsia"/>
                <w:highlight w:val="none"/>
                <w:lang w:val="en-US" w:eastAsia="zh-CN"/>
              </w:rPr>
              <w:t>或</w:t>
            </w:r>
            <w:r>
              <w:rPr>
                <w:rFonts w:hint="eastAsia"/>
                <w:highlight w:val="none"/>
              </w:rPr>
              <w:t>中标通知书</w:t>
            </w:r>
            <w:r>
              <w:rPr>
                <w:rFonts w:hint="eastAsia"/>
                <w:highlight w:val="none"/>
                <w:lang w:eastAsia="zh-CN"/>
              </w:rPr>
              <w:t>，不提供不得分。</w:t>
            </w:r>
          </w:p>
          <w:p w14:paraId="66C6B707">
            <w:pPr>
              <w:spacing w:line="360" w:lineRule="auto"/>
              <w:ind w:left="-108" w:leftChars="-45"/>
              <w:jc w:val="left"/>
              <w:rPr>
                <w:rFonts w:hint="eastAsia"/>
                <w:highlight w:val="none"/>
                <w:lang w:eastAsia="zh-CN"/>
              </w:rPr>
            </w:pPr>
            <w:r>
              <w:rPr>
                <w:rFonts w:hint="eastAsia"/>
                <w:highlight w:val="none"/>
                <w:lang w:eastAsia="zh-CN"/>
              </w:rPr>
              <w:t>磋商响应</w:t>
            </w:r>
            <w:r>
              <w:rPr>
                <w:rFonts w:hint="eastAsia"/>
                <w:highlight w:val="none"/>
              </w:rPr>
              <w:t>文件中附证明材料的复印件加盖公章。</w:t>
            </w:r>
          </w:p>
        </w:tc>
        <w:tc>
          <w:tcPr>
            <w:tcW w:w="0" w:type="auto"/>
            <w:noWrap w:val="0"/>
            <w:vAlign w:val="center"/>
          </w:tcPr>
          <w:p w14:paraId="5F8B72C5">
            <w:pPr>
              <w:spacing w:line="560" w:lineRule="exact"/>
              <w:jc w:val="center"/>
              <w:rPr>
                <w:rFonts w:hint="eastAsia" w:hAnsi="宋体" w:cs="宋体"/>
                <w:szCs w:val="24"/>
                <w:highlight w:val="none"/>
                <w:lang w:val="en-US" w:eastAsia="zh-CN"/>
              </w:rPr>
            </w:pPr>
            <w:r>
              <w:rPr>
                <w:rFonts w:hint="eastAsia" w:hAnsi="宋体" w:cs="宋体"/>
                <w:szCs w:val="24"/>
                <w:highlight w:val="none"/>
                <w:lang w:val="en-US" w:eastAsia="zh-CN"/>
              </w:rPr>
              <w:t>10</w:t>
            </w:r>
            <w:r>
              <w:rPr>
                <w:rFonts w:hint="eastAsia" w:hAnsi="宋体" w:cs="宋体"/>
                <w:szCs w:val="24"/>
                <w:highlight w:val="none"/>
              </w:rPr>
              <w:t>分</w:t>
            </w:r>
          </w:p>
        </w:tc>
      </w:tr>
    </w:tbl>
    <w:p w14:paraId="7003F3C4">
      <w:pPr>
        <w:pStyle w:val="6"/>
        <w:ind w:left="0" w:leftChars="0" w:firstLine="0" w:firstLineChars="0"/>
        <w:rPr>
          <w:color w:val="auto"/>
          <w:highlight w:val="none"/>
        </w:rPr>
      </w:pPr>
    </w:p>
    <w:p w14:paraId="19E01127">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3D042E1B">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bookmarkEnd w:id="58"/>
    <w:bookmarkEnd w:id="59"/>
    <w:bookmarkEnd w:id="60"/>
    <w:bookmarkEnd w:id="61"/>
    <w:bookmarkEnd w:id="62"/>
    <w:bookmarkEnd w:id="63"/>
    <w:bookmarkEnd w:id="64"/>
    <w:p w14:paraId="37F22CD0">
      <w:pPr>
        <w:pStyle w:val="3"/>
        <w:keepNext w:val="0"/>
        <w:keepLines/>
        <w:pageBreakBefore/>
        <w:spacing w:before="156" w:beforeLines="50" w:after="156" w:afterLines="50"/>
        <w:jc w:val="center"/>
        <w:rPr>
          <w:rFonts w:ascii="宋体" w:eastAsia="宋体"/>
          <w:bCs/>
          <w:color w:val="auto"/>
          <w:sz w:val="36"/>
          <w:szCs w:val="36"/>
          <w:highlight w:val="none"/>
        </w:rPr>
      </w:pPr>
      <w:bookmarkStart w:id="66" w:name="_Toc22487"/>
      <w:r>
        <w:rPr>
          <w:rFonts w:hint="eastAsia" w:ascii="宋体" w:eastAsia="宋体"/>
          <w:bCs/>
          <w:color w:val="auto"/>
          <w:sz w:val="36"/>
          <w:szCs w:val="36"/>
          <w:highlight w:val="none"/>
        </w:rPr>
        <w:t>第六章  竞争性磋商响应文件格式</w:t>
      </w:r>
      <w:bookmarkEnd w:id="54"/>
      <w:bookmarkEnd w:id="55"/>
      <w:bookmarkEnd w:id="56"/>
      <w:bookmarkEnd w:id="57"/>
      <w:bookmarkEnd w:id="66"/>
    </w:p>
    <w:p w14:paraId="3231B597">
      <w:pPr>
        <w:rPr>
          <w:color w:val="auto"/>
          <w:highlight w:val="none"/>
        </w:rPr>
      </w:pPr>
    </w:p>
    <w:p w14:paraId="6A9EBA9C">
      <w:pPr>
        <w:rPr>
          <w:color w:val="auto"/>
          <w:highlight w:val="none"/>
        </w:rPr>
      </w:pPr>
    </w:p>
    <w:p w14:paraId="73CD3319">
      <w:pPr>
        <w:framePr w:hSpace="180" w:wrap="around" w:vAnchor="text" w:hAnchor="page" w:x="1473" w:y="19"/>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SXZCZBSL2025-ZCCS-0716</w:t>
      </w:r>
    </w:p>
    <w:p w14:paraId="6CAB915D">
      <w:pPr>
        <w:ind w:firstLine="4343" w:firstLineChars="1352"/>
        <w:rPr>
          <w:rFonts w:hint="eastAsia" w:hAnsi="宋体"/>
          <w:b/>
          <w:color w:val="auto"/>
          <w:sz w:val="32"/>
          <w:szCs w:val="32"/>
          <w:highlight w:val="none"/>
        </w:rPr>
      </w:pPr>
    </w:p>
    <w:p w14:paraId="6BD1944A">
      <w:pPr>
        <w:jc w:val="right"/>
        <w:rPr>
          <w:rFonts w:hAnsi="宋体"/>
          <w:b/>
          <w:color w:val="auto"/>
          <w:sz w:val="32"/>
          <w:szCs w:val="32"/>
          <w:highlight w:val="none"/>
        </w:rPr>
      </w:pPr>
      <w:r>
        <w:rPr>
          <w:rFonts w:hint="eastAsia" w:hAnsi="宋体"/>
          <w:b/>
          <w:color w:val="auto"/>
          <w:sz w:val="32"/>
          <w:szCs w:val="32"/>
          <w:highlight w:val="none"/>
        </w:rPr>
        <w:t>（正本或副本）</w:t>
      </w:r>
    </w:p>
    <w:p w14:paraId="64363322">
      <w:pPr>
        <w:jc w:val="right"/>
        <w:rPr>
          <w:rFonts w:hAnsi="宋体"/>
          <w:b/>
          <w:color w:val="auto"/>
          <w:sz w:val="32"/>
          <w:szCs w:val="32"/>
          <w:highlight w:val="none"/>
        </w:rPr>
      </w:pPr>
    </w:p>
    <w:p w14:paraId="77B1F427">
      <w:pPr>
        <w:jc w:val="right"/>
        <w:rPr>
          <w:rFonts w:hAnsi="宋体"/>
          <w:b/>
          <w:color w:val="auto"/>
          <w:sz w:val="32"/>
          <w:szCs w:val="32"/>
          <w:highlight w:val="none"/>
        </w:rPr>
      </w:pPr>
    </w:p>
    <w:p w14:paraId="36923D69">
      <w:pPr>
        <w:jc w:val="center"/>
        <w:rPr>
          <w:rFonts w:hint="eastAsia" w:hAnsi="宋体"/>
          <w:b/>
          <w:color w:val="auto"/>
          <w:sz w:val="56"/>
          <w:szCs w:val="56"/>
          <w:highlight w:val="none"/>
        </w:rPr>
      </w:pPr>
      <w:r>
        <w:rPr>
          <w:rFonts w:hint="eastAsia" w:hAnsi="宋体" w:cs="宋体"/>
          <w:b/>
          <w:color w:val="auto"/>
          <w:sz w:val="56"/>
          <w:szCs w:val="56"/>
          <w:highlight w:val="none"/>
          <w:lang w:eastAsia="zh-CN"/>
        </w:rPr>
        <w:t>商南县司法局公共法律服务中心建设项目</w:t>
      </w:r>
    </w:p>
    <w:p w14:paraId="487BD031">
      <w:pPr>
        <w:jc w:val="center"/>
        <w:rPr>
          <w:rFonts w:hint="eastAsia" w:hAnsi="宋体"/>
          <w:b/>
          <w:color w:val="auto"/>
          <w:sz w:val="56"/>
          <w:szCs w:val="56"/>
          <w:highlight w:val="none"/>
        </w:rPr>
      </w:pPr>
    </w:p>
    <w:p w14:paraId="59BAB768">
      <w:pPr>
        <w:jc w:val="center"/>
        <w:rPr>
          <w:rFonts w:hint="eastAsia" w:hAnsi="宋体"/>
          <w:b/>
          <w:color w:val="auto"/>
          <w:sz w:val="56"/>
          <w:szCs w:val="56"/>
          <w:highlight w:val="none"/>
        </w:rPr>
      </w:pPr>
    </w:p>
    <w:p w14:paraId="6BA3A470">
      <w:pPr>
        <w:jc w:val="center"/>
        <w:rPr>
          <w:rFonts w:hAnsi="宋体"/>
          <w:b/>
          <w:color w:val="auto"/>
          <w:sz w:val="56"/>
          <w:szCs w:val="56"/>
          <w:highlight w:val="none"/>
        </w:rPr>
      </w:pPr>
      <w:r>
        <w:rPr>
          <w:rFonts w:hint="eastAsia" w:hAnsi="宋体"/>
          <w:b/>
          <w:color w:val="auto"/>
          <w:sz w:val="56"/>
          <w:szCs w:val="56"/>
          <w:highlight w:val="none"/>
        </w:rPr>
        <w:t>竞争性磋商响应文件</w:t>
      </w:r>
    </w:p>
    <w:p w14:paraId="6AD77DD5">
      <w:pPr>
        <w:jc w:val="center"/>
        <w:rPr>
          <w:rFonts w:hAnsi="宋体"/>
          <w:b/>
          <w:color w:val="auto"/>
          <w:sz w:val="36"/>
          <w:szCs w:val="36"/>
          <w:highlight w:val="none"/>
        </w:rPr>
      </w:pPr>
    </w:p>
    <w:p w14:paraId="378734E3">
      <w:pPr>
        <w:rPr>
          <w:rFonts w:hAnsi="宋体"/>
          <w:b/>
          <w:color w:val="auto"/>
          <w:sz w:val="36"/>
          <w:szCs w:val="36"/>
          <w:highlight w:val="none"/>
        </w:rPr>
      </w:pPr>
    </w:p>
    <w:p w14:paraId="7EEA2E6E">
      <w:pPr>
        <w:rPr>
          <w:rFonts w:hAnsi="宋体"/>
          <w:b/>
          <w:color w:val="auto"/>
          <w:sz w:val="36"/>
          <w:szCs w:val="36"/>
          <w:highlight w:val="none"/>
        </w:rPr>
      </w:pPr>
    </w:p>
    <w:p w14:paraId="0297B916">
      <w:pPr>
        <w:tabs>
          <w:tab w:val="center" w:pos="5346"/>
        </w:tabs>
        <w:spacing w:line="480" w:lineRule="auto"/>
        <w:jc w:val="center"/>
        <w:rPr>
          <w:rFonts w:hint="eastAsia" w:hAnsi="宋体"/>
          <w:b/>
          <w:color w:val="auto"/>
          <w:sz w:val="32"/>
          <w:szCs w:val="32"/>
          <w:highlight w:val="none"/>
        </w:rPr>
      </w:pPr>
    </w:p>
    <w:p w14:paraId="5153020D">
      <w:pPr>
        <w:tabs>
          <w:tab w:val="center" w:pos="5346"/>
        </w:tabs>
        <w:spacing w:line="480" w:lineRule="auto"/>
        <w:jc w:val="center"/>
        <w:rPr>
          <w:rFonts w:hAnsi="宋体"/>
          <w:b/>
          <w:color w:val="auto"/>
          <w:sz w:val="32"/>
          <w:szCs w:val="32"/>
          <w:highlight w:val="none"/>
        </w:rPr>
      </w:pPr>
      <w:r>
        <w:rPr>
          <w:rFonts w:hint="eastAsia" w:hAnsi="宋体"/>
          <w:b/>
          <w:color w:val="auto"/>
          <w:sz w:val="32"/>
          <w:szCs w:val="32"/>
          <w:highlight w:val="none"/>
        </w:rPr>
        <w:t>供应商名称（公章）</w:t>
      </w:r>
    </w:p>
    <w:p w14:paraId="408F0420">
      <w:pPr>
        <w:jc w:val="center"/>
        <w:rPr>
          <w:b/>
          <w:color w:val="auto"/>
          <w:sz w:val="44"/>
          <w:highlight w:val="none"/>
        </w:rPr>
      </w:pPr>
      <w:r>
        <w:rPr>
          <w:rFonts w:hint="eastAsia" w:hAnsi="宋体"/>
          <w:b/>
          <w:color w:val="auto"/>
          <w:sz w:val="32"/>
          <w:szCs w:val="32"/>
          <w:highlight w:val="none"/>
        </w:rPr>
        <w:t xml:space="preserve"> 年   月</w:t>
      </w:r>
      <w:r>
        <w:rPr>
          <w:rFonts w:hAnsi="宋体"/>
          <w:b/>
          <w:color w:val="auto"/>
          <w:sz w:val="36"/>
          <w:szCs w:val="36"/>
          <w:highlight w:val="none"/>
        </w:rPr>
        <w:br w:type="page"/>
      </w:r>
      <w:bookmarkStart w:id="67" w:name="_Toc344572156"/>
    </w:p>
    <w:p w14:paraId="74FD6AB5">
      <w:pPr>
        <w:jc w:val="center"/>
        <w:rPr>
          <w:b/>
          <w:color w:val="auto"/>
          <w:sz w:val="44"/>
          <w:highlight w:val="none"/>
        </w:rPr>
      </w:pPr>
      <w:r>
        <w:rPr>
          <w:rFonts w:hint="eastAsia"/>
          <w:b/>
          <w:color w:val="auto"/>
          <w:sz w:val="44"/>
          <w:highlight w:val="none"/>
        </w:rPr>
        <w:t>目  录</w:t>
      </w:r>
    </w:p>
    <w:p w14:paraId="0024855F">
      <w:pPr>
        <w:pStyle w:val="7"/>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五、</w:t>
      </w:r>
      <w:r>
        <w:rPr>
          <w:rFonts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六、特定资格证明文件</w:t>
      </w:r>
    </w:p>
    <w:p w14:paraId="026452C6">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七、</w:t>
      </w:r>
      <w:r>
        <w:rPr>
          <w:rFonts w:hint="eastAsia" w:hAnsi="宋体"/>
          <w:color w:val="auto"/>
          <w:spacing w:val="4"/>
          <w:szCs w:val="24"/>
          <w:highlight w:val="none"/>
          <w:lang w:eastAsia="zh-CN"/>
        </w:rPr>
        <w:t>其</w:t>
      </w:r>
      <w:r>
        <w:rPr>
          <w:rFonts w:hint="eastAsia" w:hAnsi="宋体"/>
          <w:color w:val="auto"/>
          <w:spacing w:val="4"/>
          <w:szCs w:val="24"/>
          <w:highlight w:val="none"/>
          <w:lang w:val="en-US" w:eastAsia="zh-CN"/>
        </w:rPr>
        <w:t>它</w:t>
      </w:r>
    </w:p>
    <w:p w14:paraId="5EA166F9">
      <w:pPr>
        <w:pStyle w:val="6"/>
        <w:spacing w:line="360" w:lineRule="auto"/>
        <w:rPr>
          <w:color w:val="auto"/>
          <w:highlight w:val="none"/>
        </w:rPr>
      </w:pPr>
    </w:p>
    <w:p w14:paraId="4F1649B2">
      <w:pPr>
        <w:pStyle w:val="6"/>
        <w:ind w:firstLine="880"/>
        <w:rPr>
          <w:rFonts w:ascii="仿宋_GB2312" w:eastAsia="仿宋_GB2312"/>
          <w:bCs/>
          <w:color w:val="auto"/>
          <w:sz w:val="44"/>
          <w:highlight w:val="none"/>
        </w:rPr>
      </w:pPr>
    </w:p>
    <w:p w14:paraId="289E82C7">
      <w:pPr>
        <w:pStyle w:val="6"/>
        <w:ind w:firstLine="880"/>
        <w:rPr>
          <w:rFonts w:ascii="仿宋_GB2312" w:eastAsia="仿宋_GB2312"/>
          <w:bCs/>
          <w:color w:val="auto"/>
          <w:sz w:val="44"/>
          <w:highlight w:val="none"/>
        </w:rPr>
      </w:pPr>
    </w:p>
    <w:bookmarkEnd w:id="67"/>
    <w:p w14:paraId="0C3E3198">
      <w:pPr>
        <w:pStyle w:val="7"/>
        <w:rPr>
          <w:b/>
          <w:color w:val="auto"/>
          <w:sz w:val="32"/>
          <w:szCs w:val="32"/>
          <w:highlight w:val="none"/>
        </w:rPr>
      </w:pPr>
      <w:bookmarkStart w:id="68" w:name="_Toc363474027"/>
      <w:bookmarkStart w:id="69" w:name="_Toc403077648"/>
      <w:bookmarkStart w:id="70" w:name="_Toc204524343"/>
    </w:p>
    <w:p w14:paraId="3769B2D5">
      <w:pPr>
        <w:pStyle w:val="7"/>
        <w:rPr>
          <w:b/>
          <w:color w:val="auto"/>
          <w:sz w:val="32"/>
          <w:szCs w:val="32"/>
          <w:highlight w:val="none"/>
        </w:rPr>
      </w:pPr>
    </w:p>
    <w:p w14:paraId="3AB0E7C8">
      <w:pPr>
        <w:pStyle w:val="7"/>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68"/>
      <w:bookmarkEnd w:id="69"/>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lang w:eastAsia="zh-CN"/>
        </w:rPr>
      </w:pPr>
      <w:r>
        <w:rPr>
          <w:rFonts w:hint="eastAsia" w:hAnsi="宋体"/>
          <w:color w:val="auto"/>
          <w:spacing w:val="4"/>
          <w:szCs w:val="24"/>
          <w:highlight w:val="none"/>
        </w:rPr>
        <w:t>致：</w:t>
      </w:r>
      <w:r>
        <w:rPr>
          <w:rFonts w:hint="eastAsia" w:hAnsi="宋体"/>
          <w:color w:val="auto"/>
          <w:spacing w:val="4"/>
          <w:szCs w:val="24"/>
          <w:highlight w:val="none"/>
          <w:u w:val="single"/>
          <w:lang w:eastAsia="zh-CN"/>
        </w:rPr>
        <w:t>陕西至诚项目管理集团有限公司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提交竞争性磋商响应文件正本壹份、副本一式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rPr>
        <w:t>份、报价一览表</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陕西至诚项目管理集团有限公司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5"/>
        <w:spacing w:before="312" w:beforeLines="100" w:line="360" w:lineRule="auto"/>
        <w:rPr>
          <w:color w:val="auto"/>
          <w:sz w:val="32"/>
          <w:szCs w:val="32"/>
          <w:highlight w:val="none"/>
        </w:rPr>
      </w:pPr>
      <w:r>
        <w:rPr>
          <w:rFonts w:hint="eastAsia"/>
          <w:color w:val="auto"/>
          <w:highlight w:val="none"/>
        </w:rPr>
        <w:br w:type="page"/>
      </w:r>
      <w:bookmarkStart w:id="71" w:name="_Toc363474030"/>
      <w:bookmarkStart w:id="72" w:name="_Toc403077651"/>
      <w:r>
        <w:rPr>
          <w:rFonts w:hint="eastAsia"/>
          <w:color w:val="auto"/>
          <w:sz w:val="32"/>
          <w:szCs w:val="32"/>
          <w:highlight w:val="none"/>
        </w:rPr>
        <w:t>二、磋商报价表</w:t>
      </w:r>
      <w:bookmarkEnd w:id="71"/>
      <w:bookmarkEnd w:id="72"/>
    </w:p>
    <w:p w14:paraId="73C70273">
      <w:pPr>
        <w:jc w:val="center"/>
        <w:rPr>
          <w:b/>
          <w:color w:val="auto"/>
          <w:sz w:val="30"/>
          <w:szCs w:val="30"/>
          <w:highlight w:val="none"/>
        </w:rPr>
      </w:pPr>
      <w:r>
        <w:rPr>
          <w:rFonts w:hint="eastAsia"/>
          <w:b/>
          <w:color w:val="auto"/>
          <w:sz w:val="30"/>
          <w:szCs w:val="30"/>
          <w:highlight w:val="none"/>
        </w:rPr>
        <w:t>2.1报价一览表</w:t>
      </w:r>
    </w:p>
    <w:p w14:paraId="1CC55FB3">
      <w:pPr>
        <w:spacing w:line="360" w:lineRule="auto"/>
        <w:jc w:val="center"/>
        <w:rPr>
          <w:rFonts w:hAnsi="宋体" w:cs="宋体"/>
          <w:color w:val="auto"/>
          <w:szCs w:val="24"/>
          <w:highlight w:val="none"/>
        </w:rPr>
      </w:pPr>
    </w:p>
    <w:p w14:paraId="75D46C92">
      <w:pPr>
        <w:jc w:val="left"/>
        <w:rPr>
          <w:color w:val="auto"/>
          <w:highlight w:val="none"/>
        </w:rPr>
      </w:pPr>
      <w:r>
        <w:rPr>
          <w:rFonts w:hint="eastAsia"/>
          <w:color w:val="auto"/>
          <w:highlight w:val="none"/>
        </w:rPr>
        <w:t xml:space="preserve">项目名称：                                             </w:t>
      </w:r>
    </w:p>
    <w:p w14:paraId="3BE23B29">
      <w:pPr>
        <w:jc w:val="left"/>
        <w:rPr>
          <w:color w:val="auto"/>
          <w:highlight w:val="none"/>
        </w:rPr>
      </w:pPr>
      <w:r>
        <w:rPr>
          <w:rFonts w:hint="eastAsia"/>
          <w:color w:val="auto"/>
          <w:highlight w:val="none"/>
        </w:rPr>
        <w:t xml:space="preserve">项目编号：                                               </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3211"/>
        <w:gridCol w:w="2701"/>
        <w:gridCol w:w="1131"/>
      </w:tblGrid>
      <w:tr w14:paraId="7888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50" w:type="pct"/>
            <w:vAlign w:val="center"/>
          </w:tcPr>
          <w:p w14:paraId="6AF67A71">
            <w:pPr>
              <w:jc w:val="center"/>
              <w:rPr>
                <w:rFonts w:hint="eastAsia" w:eastAsia="宋体"/>
                <w:color w:val="auto"/>
                <w:szCs w:val="24"/>
                <w:highlight w:val="none"/>
                <w:lang w:eastAsia="zh-CN"/>
              </w:rPr>
            </w:pPr>
            <w:r>
              <w:rPr>
                <w:rFonts w:hint="eastAsia"/>
                <w:color w:val="auto"/>
                <w:szCs w:val="24"/>
                <w:highlight w:val="none"/>
              </w:rPr>
              <w:t>磋商报价</w:t>
            </w:r>
            <w:r>
              <w:rPr>
                <w:rFonts w:hint="eastAsia"/>
                <w:color w:val="auto"/>
                <w:szCs w:val="24"/>
                <w:highlight w:val="none"/>
                <w:lang w:eastAsia="zh-CN"/>
              </w:rPr>
              <w:t>（元）</w:t>
            </w:r>
          </w:p>
        </w:tc>
        <w:tc>
          <w:tcPr>
            <w:tcW w:w="1709" w:type="pct"/>
            <w:vAlign w:val="center"/>
          </w:tcPr>
          <w:p w14:paraId="7451C68F">
            <w:pPr>
              <w:jc w:val="center"/>
              <w:rPr>
                <w:color w:val="auto"/>
                <w:szCs w:val="24"/>
                <w:highlight w:val="none"/>
              </w:rPr>
            </w:pPr>
            <w:r>
              <w:rPr>
                <w:rFonts w:hint="eastAsia" w:hAnsi="宋体" w:cs="宋体"/>
                <w:color w:val="auto"/>
                <w:szCs w:val="32"/>
                <w:highlight w:val="none"/>
              </w:rPr>
              <w:t>交货期</w:t>
            </w:r>
          </w:p>
        </w:tc>
        <w:tc>
          <w:tcPr>
            <w:tcW w:w="1438" w:type="pct"/>
            <w:vAlign w:val="center"/>
          </w:tcPr>
          <w:p w14:paraId="79376283">
            <w:pPr>
              <w:jc w:val="center"/>
              <w:rPr>
                <w:color w:val="auto"/>
                <w:szCs w:val="24"/>
                <w:highlight w:val="none"/>
              </w:rPr>
            </w:pPr>
            <w:r>
              <w:rPr>
                <w:rFonts w:hint="eastAsia"/>
                <w:color w:val="auto"/>
                <w:szCs w:val="24"/>
                <w:highlight w:val="none"/>
              </w:rPr>
              <w:t>质保期</w:t>
            </w:r>
          </w:p>
        </w:tc>
        <w:tc>
          <w:tcPr>
            <w:tcW w:w="602" w:type="pct"/>
            <w:vAlign w:val="center"/>
          </w:tcPr>
          <w:p w14:paraId="3AB4D7BE">
            <w:pPr>
              <w:jc w:val="center"/>
              <w:rPr>
                <w:color w:val="auto"/>
                <w:szCs w:val="24"/>
                <w:highlight w:val="none"/>
              </w:rPr>
            </w:pPr>
            <w:r>
              <w:rPr>
                <w:color w:val="auto"/>
                <w:szCs w:val="24"/>
                <w:highlight w:val="none"/>
              </w:rPr>
              <w:t>备注</w:t>
            </w:r>
          </w:p>
        </w:tc>
      </w:tr>
      <w:tr w14:paraId="70DC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50" w:type="pct"/>
            <w:vAlign w:val="center"/>
          </w:tcPr>
          <w:p w14:paraId="0626CC7B">
            <w:pPr>
              <w:jc w:val="center"/>
              <w:rPr>
                <w:color w:val="auto"/>
                <w:szCs w:val="24"/>
                <w:highlight w:val="none"/>
              </w:rPr>
            </w:pPr>
          </w:p>
        </w:tc>
        <w:tc>
          <w:tcPr>
            <w:tcW w:w="1709" w:type="pct"/>
            <w:vAlign w:val="center"/>
          </w:tcPr>
          <w:p w14:paraId="0D0DF8DE">
            <w:pPr>
              <w:jc w:val="center"/>
              <w:rPr>
                <w:color w:val="auto"/>
                <w:szCs w:val="24"/>
                <w:highlight w:val="none"/>
              </w:rPr>
            </w:pPr>
          </w:p>
        </w:tc>
        <w:tc>
          <w:tcPr>
            <w:tcW w:w="1438" w:type="pct"/>
            <w:vAlign w:val="center"/>
          </w:tcPr>
          <w:p w14:paraId="514C9354">
            <w:pPr>
              <w:jc w:val="center"/>
              <w:rPr>
                <w:color w:val="auto"/>
                <w:szCs w:val="24"/>
                <w:highlight w:val="none"/>
              </w:rPr>
            </w:pPr>
          </w:p>
        </w:tc>
        <w:tc>
          <w:tcPr>
            <w:tcW w:w="602" w:type="pct"/>
            <w:vAlign w:val="center"/>
          </w:tcPr>
          <w:p w14:paraId="3FD6C58C">
            <w:pPr>
              <w:jc w:val="center"/>
              <w:rPr>
                <w:color w:val="auto"/>
                <w:szCs w:val="24"/>
                <w:highlight w:val="none"/>
              </w:rPr>
            </w:pPr>
          </w:p>
        </w:tc>
      </w:tr>
    </w:tbl>
    <w:p w14:paraId="793779B4">
      <w:pPr>
        <w:rPr>
          <w:rFonts w:hAnsi="宋体" w:cs="宋体"/>
          <w:color w:val="auto"/>
          <w:szCs w:val="24"/>
          <w:highlight w:val="none"/>
        </w:rPr>
      </w:pPr>
    </w:p>
    <w:p w14:paraId="779BE101">
      <w:pPr>
        <w:rPr>
          <w:rFonts w:hAnsi="宋体" w:cs="宋体"/>
          <w:color w:val="auto"/>
          <w:szCs w:val="24"/>
          <w:highlight w:val="none"/>
        </w:rPr>
      </w:pPr>
    </w:p>
    <w:p w14:paraId="52352926">
      <w:pPr>
        <w:rPr>
          <w:rFonts w:hAnsi="宋体" w:cs="宋体"/>
          <w:color w:val="auto"/>
          <w:szCs w:val="24"/>
          <w:highlight w:val="none"/>
        </w:rPr>
      </w:pPr>
    </w:p>
    <w:p w14:paraId="25363A9C">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C94F01C">
      <w:pPr>
        <w:spacing w:line="280" w:lineRule="exact"/>
        <w:ind w:right="617" w:rightChars="257"/>
        <w:jc w:val="left"/>
        <w:rPr>
          <w:rFonts w:hAnsi="宋体" w:cs="宋体"/>
          <w:color w:val="auto"/>
          <w:szCs w:val="24"/>
          <w:highlight w:val="none"/>
        </w:rPr>
      </w:pPr>
    </w:p>
    <w:p w14:paraId="0953199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E04F37E">
      <w:pPr>
        <w:spacing w:line="280" w:lineRule="exact"/>
        <w:ind w:right="617" w:rightChars="257"/>
        <w:jc w:val="left"/>
        <w:rPr>
          <w:rFonts w:hAnsi="宋体" w:cs="宋体"/>
          <w:color w:val="auto"/>
          <w:szCs w:val="24"/>
          <w:highlight w:val="none"/>
        </w:rPr>
      </w:pPr>
    </w:p>
    <w:p w14:paraId="678DAD7D">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5555B1E3">
      <w:pPr>
        <w:jc w:val="center"/>
        <w:rPr>
          <w:rFonts w:hAnsi="宋体" w:cs="宋体"/>
          <w:color w:val="auto"/>
          <w:szCs w:val="24"/>
          <w:highlight w:val="none"/>
        </w:rPr>
      </w:pPr>
    </w:p>
    <w:p w14:paraId="4B4A21B5">
      <w:pPr>
        <w:spacing w:before="156" w:beforeLines="50" w:after="156"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D408DA6">
      <w:pPr>
        <w:jc w:val="center"/>
        <w:rPr>
          <w:b/>
          <w:color w:val="auto"/>
          <w:sz w:val="30"/>
          <w:szCs w:val="30"/>
          <w:highlight w:val="none"/>
        </w:rPr>
      </w:pPr>
    </w:p>
    <w:p w14:paraId="01276084">
      <w:pPr>
        <w:jc w:val="center"/>
        <w:rPr>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2</w:t>
      </w:r>
      <w:r>
        <w:rPr>
          <w:b/>
          <w:color w:val="auto"/>
          <w:sz w:val="30"/>
          <w:szCs w:val="30"/>
          <w:highlight w:val="none"/>
        </w:rPr>
        <w:t>.2</w:t>
      </w:r>
      <w:r>
        <w:rPr>
          <w:rFonts w:hint="eastAsia"/>
          <w:b/>
          <w:color w:val="auto"/>
          <w:sz w:val="30"/>
          <w:szCs w:val="30"/>
          <w:highlight w:val="none"/>
        </w:rPr>
        <w:t>磋商报价明细表</w:t>
      </w:r>
    </w:p>
    <w:tbl>
      <w:tblPr>
        <w:tblStyle w:val="16"/>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14:paraId="71019B03">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14:paraId="48B4E3D5">
            <w:pPr>
              <w:spacing w:after="120"/>
              <w:jc w:val="center"/>
              <w:rPr>
                <w:rFonts w:hAnsi="宋体" w:cs="宋体"/>
                <w:color w:val="auto"/>
                <w:szCs w:val="24"/>
                <w:highlight w:val="none"/>
              </w:rPr>
            </w:pPr>
            <w:r>
              <w:rPr>
                <w:rFonts w:hint="eastAsia" w:hAnsi="宋体" w:cs="宋体"/>
                <w:color w:val="auto"/>
                <w:highlight w:val="none"/>
              </w:rPr>
              <w:t xml:space="preserve">                           </w:t>
            </w:r>
            <w:r>
              <w:rPr>
                <w:rFonts w:hint="eastAsia" w:hAnsi="宋体" w:cs="宋体"/>
                <w:color w:val="auto"/>
                <w:szCs w:val="24"/>
                <w:highlight w:val="none"/>
              </w:rPr>
              <w:t>产品</w:t>
            </w:r>
          </w:p>
          <w:p w14:paraId="5BF74B03">
            <w:pPr>
              <w:spacing w:after="120"/>
              <w:jc w:val="center"/>
              <w:rPr>
                <w:rFonts w:hAnsi="宋体" w:cs="宋体"/>
                <w:color w:val="auto"/>
                <w:highlight w:val="none"/>
              </w:rPr>
            </w:pPr>
            <w:r>
              <w:rPr>
                <w:rFonts w:hint="eastAsia" w:hAnsi="宋体" w:cs="宋体"/>
                <w:color w:val="auto"/>
                <w:szCs w:val="24"/>
                <w:highlight w:val="none"/>
              </w:rPr>
              <w:t>费用</w:t>
            </w:r>
          </w:p>
        </w:tc>
        <w:tc>
          <w:tcPr>
            <w:tcW w:w="536" w:type="dxa"/>
            <w:tcBorders>
              <w:top w:val="single" w:color="auto" w:sz="6" w:space="0"/>
              <w:left w:val="single" w:color="auto" w:sz="4" w:space="0"/>
              <w:bottom w:val="single" w:color="auto" w:sz="6" w:space="0"/>
            </w:tcBorders>
            <w:vAlign w:val="center"/>
          </w:tcPr>
          <w:p w14:paraId="4E536DC6">
            <w:pPr>
              <w:spacing w:after="120"/>
              <w:jc w:val="center"/>
              <w:rPr>
                <w:rFonts w:hAnsi="宋体" w:cs="宋体"/>
                <w:color w:val="auto"/>
                <w:highlight w:val="none"/>
              </w:rPr>
            </w:pPr>
            <w:r>
              <w:rPr>
                <w:rFonts w:hint="eastAsia" w:hAnsi="宋体" w:cs="宋体"/>
                <w:color w:val="auto"/>
                <w:highlight w:val="none"/>
              </w:rPr>
              <w:t>序号</w:t>
            </w:r>
          </w:p>
        </w:tc>
        <w:tc>
          <w:tcPr>
            <w:tcW w:w="797" w:type="dxa"/>
            <w:tcBorders>
              <w:top w:val="single" w:color="auto" w:sz="6" w:space="0"/>
              <w:left w:val="single" w:color="auto" w:sz="6" w:space="0"/>
              <w:bottom w:val="single" w:color="auto" w:sz="6" w:space="0"/>
              <w:right w:val="single" w:color="auto" w:sz="6" w:space="0"/>
            </w:tcBorders>
            <w:vAlign w:val="center"/>
          </w:tcPr>
          <w:p w14:paraId="3B0474B2">
            <w:pPr>
              <w:spacing w:after="120"/>
              <w:jc w:val="center"/>
              <w:rPr>
                <w:rFonts w:hAnsi="宋体" w:cs="宋体"/>
                <w:color w:val="auto"/>
                <w:highlight w:val="none"/>
              </w:rPr>
            </w:pPr>
            <w:r>
              <w:rPr>
                <w:rFonts w:hint="eastAsia" w:hAnsi="宋体" w:cs="宋体"/>
                <w:color w:val="auto"/>
                <w:highlight w:val="none"/>
              </w:rPr>
              <w:t>名称</w:t>
            </w:r>
          </w:p>
        </w:tc>
        <w:tc>
          <w:tcPr>
            <w:tcW w:w="884" w:type="dxa"/>
            <w:tcBorders>
              <w:top w:val="single" w:color="auto" w:sz="6" w:space="0"/>
              <w:left w:val="single" w:color="auto" w:sz="6" w:space="0"/>
              <w:bottom w:val="single" w:color="auto" w:sz="6" w:space="0"/>
              <w:right w:val="single" w:color="auto" w:sz="4" w:space="0"/>
            </w:tcBorders>
            <w:vAlign w:val="center"/>
          </w:tcPr>
          <w:p w14:paraId="42989C77">
            <w:pPr>
              <w:spacing w:after="120"/>
              <w:jc w:val="center"/>
              <w:rPr>
                <w:rFonts w:hAnsi="宋体" w:cs="宋体"/>
                <w:color w:val="auto"/>
                <w:highlight w:val="none"/>
              </w:rPr>
            </w:pPr>
            <w:r>
              <w:rPr>
                <w:rFonts w:hint="eastAsia" w:hAnsi="宋体" w:cs="宋体"/>
                <w:color w:val="auto"/>
                <w:highlight w:val="none"/>
              </w:rPr>
              <w:t>品牌</w:t>
            </w:r>
          </w:p>
        </w:tc>
        <w:tc>
          <w:tcPr>
            <w:tcW w:w="1341" w:type="dxa"/>
            <w:tcBorders>
              <w:top w:val="single" w:color="auto" w:sz="6" w:space="0"/>
              <w:left w:val="single" w:color="auto" w:sz="4" w:space="0"/>
              <w:bottom w:val="single" w:color="auto" w:sz="6" w:space="0"/>
              <w:right w:val="single" w:color="auto" w:sz="6" w:space="0"/>
            </w:tcBorders>
            <w:vAlign w:val="center"/>
          </w:tcPr>
          <w:p w14:paraId="0E3EA018">
            <w:pPr>
              <w:spacing w:after="120"/>
              <w:jc w:val="center"/>
              <w:rPr>
                <w:rFonts w:hAnsi="宋体" w:cs="宋体"/>
                <w:color w:val="auto"/>
                <w:highlight w:val="none"/>
              </w:rPr>
            </w:pPr>
            <w:r>
              <w:rPr>
                <w:rFonts w:hint="eastAsia" w:hAnsi="宋体" w:cs="宋体"/>
                <w:color w:val="auto"/>
                <w:highlight w:val="none"/>
              </w:rPr>
              <w:t>规格型号</w:t>
            </w:r>
          </w:p>
        </w:tc>
        <w:tc>
          <w:tcPr>
            <w:tcW w:w="1341" w:type="dxa"/>
            <w:tcBorders>
              <w:top w:val="single" w:color="auto" w:sz="6" w:space="0"/>
              <w:left w:val="single" w:color="auto" w:sz="6" w:space="0"/>
              <w:bottom w:val="single" w:color="auto" w:sz="6" w:space="0"/>
              <w:right w:val="single" w:color="auto" w:sz="6" w:space="0"/>
            </w:tcBorders>
            <w:vAlign w:val="center"/>
          </w:tcPr>
          <w:p w14:paraId="3A55F464">
            <w:pPr>
              <w:spacing w:before="156" w:beforeLines="50" w:after="120"/>
              <w:jc w:val="center"/>
              <w:rPr>
                <w:rFonts w:hAnsi="宋体" w:cs="宋体"/>
                <w:color w:val="auto"/>
                <w:highlight w:val="none"/>
              </w:rPr>
            </w:pPr>
            <w:r>
              <w:rPr>
                <w:rFonts w:hint="eastAsia" w:hAnsi="宋体" w:cs="宋体"/>
                <w:color w:val="auto"/>
                <w:highlight w:val="none"/>
              </w:rPr>
              <w:t>制造商</w:t>
            </w:r>
          </w:p>
        </w:tc>
        <w:tc>
          <w:tcPr>
            <w:tcW w:w="772" w:type="dxa"/>
            <w:tcBorders>
              <w:top w:val="single" w:color="auto" w:sz="6" w:space="0"/>
              <w:left w:val="single" w:color="auto" w:sz="6" w:space="0"/>
              <w:bottom w:val="single" w:color="auto" w:sz="6" w:space="0"/>
              <w:right w:val="single" w:color="auto" w:sz="6" w:space="0"/>
            </w:tcBorders>
            <w:vAlign w:val="center"/>
          </w:tcPr>
          <w:p w14:paraId="3959A86B">
            <w:pPr>
              <w:spacing w:after="120"/>
              <w:jc w:val="center"/>
              <w:rPr>
                <w:rFonts w:hAnsi="宋体" w:cs="宋体"/>
                <w:color w:val="auto"/>
                <w:highlight w:val="none"/>
              </w:rPr>
            </w:pPr>
            <w:r>
              <w:rPr>
                <w:rFonts w:hint="eastAsia" w:hAnsi="宋体" w:cs="宋体"/>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14:paraId="4FF897AE">
            <w:pPr>
              <w:spacing w:after="120"/>
              <w:jc w:val="center"/>
              <w:rPr>
                <w:rFonts w:hAnsi="宋体" w:cs="宋体"/>
                <w:color w:val="auto"/>
                <w:highlight w:val="none"/>
              </w:rPr>
            </w:pPr>
            <w:r>
              <w:rPr>
                <w:rFonts w:hint="eastAsia" w:hAnsi="宋体" w:cs="宋体"/>
                <w:color w:val="auto"/>
                <w:highlight w:val="none"/>
              </w:rPr>
              <w:t>单价</w:t>
            </w:r>
          </w:p>
          <w:p w14:paraId="15EAD332">
            <w:pPr>
              <w:spacing w:after="120"/>
              <w:jc w:val="center"/>
              <w:rPr>
                <w:rFonts w:hAnsi="宋体" w:cs="宋体"/>
                <w:bCs/>
                <w:color w:val="auto"/>
                <w:highlight w:val="none"/>
              </w:rPr>
            </w:pPr>
            <w:r>
              <w:rPr>
                <w:rFonts w:hint="eastAsia" w:hAnsi="宋体" w:cs="宋体"/>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14:paraId="3E469E2C">
            <w:pPr>
              <w:spacing w:after="120"/>
              <w:jc w:val="center"/>
              <w:rPr>
                <w:rFonts w:hAnsi="宋体" w:cs="宋体"/>
                <w:bCs/>
                <w:color w:val="auto"/>
                <w:highlight w:val="none"/>
              </w:rPr>
            </w:pPr>
            <w:r>
              <w:rPr>
                <w:rFonts w:hint="eastAsia" w:hAnsi="宋体" w:cs="宋体"/>
                <w:bCs/>
                <w:color w:val="auto"/>
                <w:highlight w:val="none"/>
              </w:rPr>
              <w:t>总价</w:t>
            </w:r>
          </w:p>
          <w:p w14:paraId="5A62DC5D">
            <w:pPr>
              <w:spacing w:after="120"/>
              <w:jc w:val="center"/>
              <w:rPr>
                <w:rFonts w:hAnsi="宋体" w:cs="宋体"/>
                <w:bCs/>
                <w:color w:val="auto"/>
                <w:highlight w:val="none"/>
              </w:rPr>
            </w:pPr>
            <w:r>
              <w:rPr>
                <w:rFonts w:hint="eastAsia" w:hAnsi="宋体" w:cs="宋体"/>
                <w:bCs/>
                <w:color w:val="auto"/>
                <w:highlight w:val="none"/>
              </w:rPr>
              <w:t>（元）</w:t>
            </w:r>
          </w:p>
        </w:tc>
      </w:tr>
      <w:tr w14:paraId="7E82C0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2235F5A4">
            <w:pPr>
              <w:spacing w:before="312" w:beforeLines="100"/>
              <w:jc w:val="center"/>
              <w:rPr>
                <w:rFonts w:hAnsi="宋体" w:cs="宋体"/>
                <w:color w:val="auto"/>
                <w:highlight w:val="none"/>
              </w:rPr>
            </w:pPr>
          </w:p>
        </w:tc>
        <w:tc>
          <w:tcPr>
            <w:tcW w:w="536" w:type="dxa"/>
            <w:tcBorders>
              <w:top w:val="single" w:color="auto" w:sz="6" w:space="0"/>
              <w:left w:val="single" w:color="auto" w:sz="4" w:space="0"/>
              <w:bottom w:val="single" w:color="auto" w:sz="4" w:space="0"/>
            </w:tcBorders>
            <w:vAlign w:val="center"/>
          </w:tcPr>
          <w:p w14:paraId="432749C2">
            <w:pPr>
              <w:spacing w:before="312" w:beforeLines="100"/>
              <w:jc w:val="center"/>
              <w:rPr>
                <w:rFonts w:hAnsi="宋体" w:cs="宋体"/>
                <w:color w:val="auto"/>
                <w:highlight w:val="none"/>
              </w:rPr>
            </w:pPr>
            <w:r>
              <w:rPr>
                <w:rFonts w:hint="eastAsia" w:hAnsi="宋体" w:cs="宋体"/>
                <w:color w:val="auto"/>
                <w:highlight w:val="none"/>
              </w:rPr>
              <w:t>1</w:t>
            </w:r>
          </w:p>
        </w:tc>
        <w:tc>
          <w:tcPr>
            <w:tcW w:w="797" w:type="dxa"/>
            <w:tcBorders>
              <w:top w:val="single" w:color="auto" w:sz="6" w:space="0"/>
              <w:left w:val="single" w:color="auto" w:sz="6" w:space="0"/>
              <w:bottom w:val="single" w:color="auto" w:sz="4" w:space="0"/>
              <w:right w:val="single" w:color="auto" w:sz="6" w:space="0"/>
            </w:tcBorders>
            <w:vAlign w:val="center"/>
          </w:tcPr>
          <w:p w14:paraId="3F21D1FC">
            <w:pPr>
              <w:spacing w:before="156" w:beforeLines="50"/>
              <w:jc w:val="center"/>
              <w:rPr>
                <w:rFonts w:hAnsi="宋体" w:cs="宋体"/>
                <w:color w:val="auto"/>
                <w:highlight w:val="none"/>
              </w:rPr>
            </w:pPr>
          </w:p>
        </w:tc>
        <w:tc>
          <w:tcPr>
            <w:tcW w:w="884" w:type="dxa"/>
            <w:tcBorders>
              <w:top w:val="single" w:color="auto" w:sz="6" w:space="0"/>
              <w:left w:val="single" w:color="auto" w:sz="6" w:space="0"/>
              <w:bottom w:val="single" w:color="auto" w:sz="4" w:space="0"/>
              <w:right w:val="single" w:color="auto" w:sz="4" w:space="0"/>
            </w:tcBorders>
            <w:vAlign w:val="center"/>
          </w:tcPr>
          <w:p w14:paraId="49CC6CD8">
            <w:pPr>
              <w:spacing w:before="156" w:beforeLines="50"/>
              <w:jc w:val="center"/>
              <w:rPr>
                <w:rFonts w:hAnsi="宋体" w:cs="宋体"/>
                <w:color w:val="auto"/>
                <w:highlight w:val="none"/>
              </w:rPr>
            </w:pPr>
          </w:p>
        </w:tc>
        <w:tc>
          <w:tcPr>
            <w:tcW w:w="1341" w:type="dxa"/>
            <w:tcBorders>
              <w:top w:val="single" w:color="auto" w:sz="6" w:space="0"/>
              <w:left w:val="single" w:color="auto" w:sz="4" w:space="0"/>
              <w:bottom w:val="single" w:color="auto" w:sz="4" w:space="0"/>
              <w:right w:val="single" w:color="auto" w:sz="6" w:space="0"/>
            </w:tcBorders>
            <w:vAlign w:val="center"/>
          </w:tcPr>
          <w:p w14:paraId="27FE2387">
            <w:pPr>
              <w:spacing w:before="156" w:beforeLines="50"/>
              <w:jc w:val="center"/>
              <w:rPr>
                <w:rFonts w:hAnsi="宋体" w:cs="宋体"/>
                <w:color w:val="auto"/>
                <w:highlight w:val="none"/>
              </w:rPr>
            </w:pPr>
          </w:p>
        </w:tc>
        <w:tc>
          <w:tcPr>
            <w:tcW w:w="1341" w:type="dxa"/>
            <w:tcBorders>
              <w:top w:val="single" w:color="auto" w:sz="6" w:space="0"/>
              <w:left w:val="single" w:color="auto" w:sz="6" w:space="0"/>
              <w:bottom w:val="single" w:color="auto" w:sz="4" w:space="0"/>
              <w:right w:val="single" w:color="auto" w:sz="6" w:space="0"/>
            </w:tcBorders>
            <w:vAlign w:val="center"/>
          </w:tcPr>
          <w:p w14:paraId="4246F34C">
            <w:pPr>
              <w:spacing w:before="156" w:beforeLines="50"/>
              <w:jc w:val="center"/>
              <w:rPr>
                <w:rFonts w:hAnsi="宋体" w:cs="宋体"/>
                <w:color w:val="auto"/>
                <w:highlight w:val="none"/>
              </w:rPr>
            </w:pPr>
          </w:p>
        </w:tc>
        <w:tc>
          <w:tcPr>
            <w:tcW w:w="772" w:type="dxa"/>
            <w:tcBorders>
              <w:top w:val="single" w:color="auto" w:sz="6" w:space="0"/>
              <w:left w:val="single" w:color="auto" w:sz="6" w:space="0"/>
              <w:bottom w:val="single" w:color="auto" w:sz="4" w:space="0"/>
              <w:right w:val="single" w:color="auto" w:sz="6" w:space="0"/>
            </w:tcBorders>
            <w:vAlign w:val="center"/>
          </w:tcPr>
          <w:p w14:paraId="763A2E82">
            <w:pPr>
              <w:spacing w:before="156" w:beforeLines="50"/>
              <w:jc w:val="center"/>
              <w:rPr>
                <w:rFonts w:hAnsi="宋体" w:cs="宋体"/>
                <w:color w:val="auto"/>
                <w:highlight w:val="none"/>
              </w:rPr>
            </w:pPr>
          </w:p>
        </w:tc>
        <w:tc>
          <w:tcPr>
            <w:tcW w:w="1175" w:type="dxa"/>
            <w:tcBorders>
              <w:top w:val="single" w:color="auto" w:sz="6" w:space="0"/>
              <w:left w:val="single" w:color="auto" w:sz="6" w:space="0"/>
              <w:bottom w:val="single" w:color="auto" w:sz="4" w:space="0"/>
              <w:right w:val="single" w:color="auto" w:sz="6" w:space="0"/>
            </w:tcBorders>
            <w:vAlign w:val="center"/>
          </w:tcPr>
          <w:p w14:paraId="11362E7A">
            <w:pPr>
              <w:spacing w:before="156" w:beforeLines="50"/>
              <w:jc w:val="center"/>
              <w:rPr>
                <w:rFonts w:hAnsi="宋体" w:cs="宋体"/>
                <w:color w:val="auto"/>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14:paraId="6CCED77B">
            <w:pPr>
              <w:spacing w:before="156" w:beforeLines="50"/>
              <w:jc w:val="center"/>
              <w:rPr>
                <w:rFonts w:hAnsi="宋体" w:cs="宋体"/>
                <w:color w:val="auto"/>
                <w:highlight w:val="none"/>
              </w:rPr>
            </w:pPr>
          </w:p>
        </w:tc>
      </w:tr>
      <w:tr w14:paraId="259C8B9A">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vAlign w:val="center"/>
          </w:tcPr>
          <w:p w14:paraId="548F18B7">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521825FB">
            <w:pPr>
              <w:spacing w:before="312" w:beforeLines="100"/>
              <w:jc w:val="center"/>
              <w:rPr>
                <w:rFonts w:hAnsi="宋体" w:cs="宋体"/>
                <w:color w:val="auto"/>
                <w:highlight w:val="none"/>
              </w:rPr>
            </w:pPr>
            <w:r>
              <w:rPr>
                <w:rFonts w:hint="eastAsia" w:hAnsi="宋体" w:cs="宋体"/>
                <w:color w:val="auto"/>
                <w:highlight w:val="none"/>
              </w:rPr>
              <w:t>2</w:t>
            </w:r>
          </w:p>
        </w:tc>
        <w:tc>
          <w:tcPr>
            <w:tcW w:w="797" w:type="dxa"/>
            <w:tcBorders>
              <w:top w:val="single" w:color="auto" w:sz="4" w:space="0"/>
              <w:left w:val="single" w:color="auto" w:sz="6" w:space="0"/>
              <w:bottom w:val="single" w:color="auto" w:sz="6" w:space="0"/>
              <w:right w:val="single" w:color="auto" w:sz="6" w:space="0"/>
            </w:tcBorders>
            <w:vAlign w:val="center"/>
          </w:tcPr>
          <w:p w14:paraId="29B356FF">
            <w:pPr>
              <w:spacing w:before="312" w:beforeLines="100"/>
              <w:jc w:val="center"/>
              <w:rPr>
                <w:rFonts w:hAnsi="宋体" w:cs="宋体"/>
                <w:color w:val="auto"/>
                <w:highlight w:val="none"/>
              </w:rPr>
            </w:pPr>
          </w:p>
        </w:tc>
        <w:tc>
          <w:tcPr>
            <w:tcW w:w="884" w:type="dxa"/>
            <w:tcBorders>
              <w:top w:val="single" w:color="auto" w:sz="4" w:space="0"/>
              <w:left w:val="single" w:color="auto" w:sz="6" w:space="0"/>
              <w:bottom w:val="single" w:color="auto" w:sz="6" w:space="0"/>
              <w:right w:val="single" w:color="auto" w:sz="4" w:space="0"/>
            </w:tcBorders>
            <w:vAlign w:val="center"/>
          </w:tcPr>
          <w:p w14:paraId="5DC2F915">
            <w:pPr>
              <w:spacing w:before="156" w:beforeLines="50"/>
              <w:jc w:val="center"/>
              <w:rPr>
                <w:rFonts w:hAnsi="宋体" w:cs="宋体"/>
                <w:color w:val="auto"/>
                <w:highlight w:val="none"/>
              </w:rPr>
            </w:pPr>
          </w:p>
        </w:tc>
        <w:tc>
          <w:tcPr>
            <w:tcW w:w="1341" w:type="dxa"/>
            <w:tcBorders>
              <w:top w:val="single" w:color="auto" w:sz="4" w:space="0"/>
              <w:left w:val="single" w:color="auto" w:sz="4" w:space="0"/>
              <w:bottom w:val="single" w:color="auto" w:sz="6" w:space="0"/>
              <w:right w:val="single" w:color="auto" w:sz="6" w:space="0"/>
            </w:tcBorders>
            <w:vAlign w:val="center"/>
          </w:tcPr>
          <w:p w14:paraId="51F7C23B">
            <w:pPr>
              <w:spacing w:before="156" w:beforeLines="50"/>
              <w:jc w:val="center"/>
              <w:rPr>
                <w:rFonts w:hAnsi="宋体" w:cs="宋体"/>
                <w:color w:val="auto"/>
                <w:highlight w:val="none"/>
              </w:rPr>
            </w:pPr>
          </w:p>
        </w:tc>
        <w:tc>
          <w:tcPr>
            <w:tcW w:w="1341" w:type="dxa"/>
            <w:tcBorders>
              <w:top w:val="single" w:color="auto" w:sz="4" w:space="0"/>
              <w:left w:val="single" w:color="auto" w:sz="6" w:space="0"/>
              <w:bottom w:val="single" w:color="auto" w:sz="6" w:space="0"/>
              <w:right w:val="single" w:color="auto" w:sz="6" w:space="0"/>
            </w:tcBorders>
            <w:vAlign w:val="center"/>
          </w:tcPr>
          <w:p w14:paraId="0C1932FE">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14:paraId="05593762">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4B252E57">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06886351">
            <w:pPr>
              <w:spacing w:before="156" w:beforeLines="50"/>
              <w:jc w:val="center"/>
              <w:rPr>
                <w:rFonts w:hAnsi="宋体" w:cs="宋体"/>
                <w:color w:val="auto"/>
                <w:highlight w:val="none"/>
              </w:rPr>
            </w:pPr>
          </w:p>
        </w:tc>
      </w:tr>
      <w:tr w14:paraId="5BA6B8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56E0A466">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2B8A27BB">
            <w:pPr>
              <w:spacing w:before="312" w:beforeLines="100"/>
              <w:jc w:val="center"/>
              <w:rPr>
                <w:rFonts w:hAnsi="宋体" w:cs="宋体"/>
                <w:color w:val="auto"/>
                <w:highlight w:val="none"/>
              </w:rPr>
            </w:pPr>
            <w:r>
              <w:rPr>
                <w:rFonts w:hint="eastAsia" w:hAnsi="宋体" w:cs="宋体"/>
                <w:color w:val="auto"/>
                <w:highlight w:val="none"/>
              </w:rPr>
              <w:t>3</w:t>
            </w:r>
          </w:p>
        </w:tc>
        <w:tc>
          <w:tcPr>
            <w:tcW w:w="797" w:type="dxa"/>
            <w:tcBorders>
              <w:top w:val="single" w:color="auto" w:sz="4" w:space="0"/>
              <w:left w:val="single" w:color="auto" w:sz="6" w:space="0"/>
              <w:bottom w:val="single" w:color="auto" w:sz="6" w:space="0"/>
              <w:right w:val="single" w:color="auto" w:sz="6" w:space="0"/>
            </w:tcBorders>
            <w:vAlign w:val="center"/>
          </w:tcPr>
          <w:p w14:paraId="5C61A948">
            <w:pPr>
              <w:spacing w:before="312" w:beforeLines="100"/>
              <w:jc w:val="center"/>
              <w:rPr>
                <w:rFonts w:hAnsi="宋体" w:cs="宋体"/>
                <w:color w:val="auto"/>
                <w:highlight w:val="none"/>
              </w:rPr>
            </w:pPr>
          </w:p>
        </w:tc>
        <w:tc>
          <w:tcPr>
            <w:tcW w:w="884" w:type="dxa"/>
            <w:tcBorders>
              <w:top w:val="single" w:color="auto" w:sz="4" w:space="0"/>
              <w:left w:val="single" w:color="auto" w:sz="6" w:space="0"/>
              <w:bottom w:val="single" w:color="auto" w:sz="6" w:space="0"/>
              <w:right w:val="single" w:color="auto" w:sz="4" w:space="0"/>
            </w:tcBorders>
            <w:vAlign w:val="center"/>
          </w:tcPr>
          <w:p w14:paraId="31C934FA">
            <w:pPr>
              <w:spacing w:before="156" w:beforeLines="50"/>
              <w:jc w:val="center"/>
              <w:rPr>
                <w:rFonts w:hAnsi="宋体" w:cs="宋体"/>
                <w:color w:val="auto"/>
                <w:highlight w:val="none"/>
              </w:rPr>
            </w:pPr>
          </w:p>
        </w:tc>
        <w:tc>
          <w:tcPr>
            <w:tcW w:w="1341" w:type="dxa"/>
            <w:tcBorders>
              <w:top w:val="single" w:color="auto" w:sz="4" w:space="0"/>
              <w:left w:val="single" w:color="auto" w:sz="4" w:space="0"/>
              <w:bottom w:val="single" w:color="auto" w:sz="6" w:space="0"/>
              <w:right w:val="single" w:color="auto" w:sz="6" w:space="0"/>
            </w:tcBorders>
            <w:vAlign w:val="center"/>
          </w:tcPr>
          <w:p w14:paraId="37C87DEE">
            <w:pPr>
              <w:spacing w:before="156" w:beforeLines="50"/>
              <w:jc w:val="center"/>
              <w:rPr>
                <w:rFonts w:hAnsi="宋体" w:cs="宋体"/>
                <w:color w:val="auto"/>
                <w:highlight w:val="none"/>
              </w:rPr>
            </w:pPr>
          </w:p>
        </w:tc>
        <w:tc>
          <w:tcPr>
            <w:tcW w:w="1341" w:type="dxa"/>
            <w:tcBorders>
              <w:top w:val="single" w:color="auto" w:sz="4" w:space="0"/>
              <w:left w:val="single" w:color="auto" w:sz="6" w:space="0"/>
              <w:bottom w:val="single" w:color="auto" w:sz="6" w:space="0"/>
              <w:right w:val="single" w:color="auto" w:sz="6" w:space="0"/>
            </w:tcBorders>
            <w:vAlign w:val="center"/>
          </w:tcPr>
          <w:p w14:paraId="6D8649AC">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14:paraId="7BD82BA9">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26B17580">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5967C637">
            <w:pPr>
              <w:spacing w:before="156" w:beforeLines="50"/>
              <w:jc w:val="center"/>
              <w:rPr>
                <w:rFonts w:hAnsi="宋体" w:cs="宋体"/>
                <w:color w:val="auto"/>
                <w:highlight w:val="none"/>
              </w:rPr>
            </w:pPr>
          </w:p>
        </w:tc>
      </w:tr>
      <w:tr w14:paraId="760C638C">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37DEAC92">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0E96475F">
            <w:pPr>
              <w:spacing w:before="312" w:beforeLines="100"/>
              <w:jc w:val="center"/>
              <w:rPr>
                <w:rFonts w:hAnsi="宋体" w:cs="宋体"/>
                <w:color w:val="auto"/>
                <w:highlight w:val="none"/>
              </w:rPr>
            </w:pPr>
            <w:r>
              <w:rPr>
                <w:rFonts w:hint="eastAsia" w:hAnsi="宋体" w:cs="宋体"/>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vAlign w:val="center"/>
          </w:tcPr>
          <w:p w14:paraId="00B71D52">
            <w:pPr>
              <w:spacing w:before="156" w:beforeLines="50"/>
              <w:jc w:val="center"/>
              <w:rPr>
                <w:rFonts w:hAnsi="宋体" w:cs="宋体"/>
                <w:color w:val="auto"/>
                <w:highlight w:val="none"/>
              </w:rPr>
            </w:pPr>
          </w:p>
        </w:tc>
        <w:tc>
          <w:tcPr>
            <w:tcW w:w="884" w:type="dxa"/>
            <w:tcBorders>
              <w:top w:val="single" w:color="auto" w:sz="4" w:space="0"/>
              <w:left w:val="single" w:color="auto" w:sz="6" w:space="0"/>
              <w:bottom w:val="single" w:color="auto" w:sz="6" w:space="0"/>
              <w:right w:val="single" w:color="auto" w:sz="4" w:space="0"/>
            </w:tcBorders>
            <w:vAlign w:val="center"/>
          </w:tcPr>
          <w:p w14:paraId="691E3B0E">
            <w:pPr>
              <w:spacing w:before="156" w:beforeLines="50"/>
              <w:jc w:val="center"/>
              <w:rPr>
                <w:rFonts w:hAnsi="宋体" w:cs="宋体"/>
                <w:color w:val="auto"/>
                <w:highlight w:val="none"/>
              </w:rPr>
            </w:pPr>
          </w:p>
        </w:tc>
        <w:tc>
          <w:tcPr>
            <w:tcW w:w="1341" w:type="dxa"/>
            <w:tcBorders>
              <w:top w:val="single" w:color="auto" w:sz="4" w:space="0"/>
              <w:left w:val="single" w:color="auto" w:sz="4" w:space="0"/>
              <w:bottom w:val="single" w:color="auto" w:sz="6" w:space="0"/>
              <w:right w:val="single" w:color="auto" w:sz="6" w:space="0"/>
            </w:tcBorders>
            <w:vAlign w:val="center"/>
          </w:tcPr>
          <w:p w14:paraId="0A0E97A9">
            <w:pPr>
              <w:spacing w:before="156" w:beforeLines="50"/>
              <w:jc w:val="center"/>
              <w:rPr>
                <w:rFonts w:hAnsi="宋体" w:cs="宋体"/>
                <w:color w:val="auto"/>
                <w:highlight w:val="none"/>
              </w:rPr>
            </w:pPr>
          </w:p>
        </w:tc>
        <w:tc>
          <w:tcPr>
            <w:tcW w:w="1341" w:type="dxa"/>
            <w:tcBorders>
              <w:top w:val="single" w:color="auto" w:sz="4" w:space="0"/>
              <w:left w:val="single" w:color="auto" w:sz="6" w:space="0"/>
              <w:bottom w:val="single" w:color="auto" w:sz="6" w:space="0"/>
              <w:right w:val="single" w:color="auto" w:sz="6" w:space="0"/>
            </w:tcBorders>
            <w:vAlign w:val="center"/>
          </w:tcPr>
          <w:p w14:paraId="3FE674AC">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14:paraId="73243F5D">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26383DDF">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5D760466">
            <w:pPr>
              <w:spacing w:before="156" w:beforeLines="50"/>
              <w:jc w:val="center"/>
              <w:rPr>
                <w:rFonts w:hAnsi="宋体" w:cs="宋体"/>
                <w:color w:val="auto"/>
                <w:highlight w:val="none"/>
              </w:rPr>
            </w:pPr>
          </w:p>
        </w:tc>
      </w:tr>
      <w:tr w14:paraId="7060E9D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14:paraId="4901BCB1">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0158E1A0">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vAlign w:val="center"/>
          </w:tcPr>
          <w:p w14:paraId="54AD3C12">
            <w:pPr>
              <w:spacing w:before="156" w:beforeLines="50"/>
              <w:jc w:val="center"/>
              <w:rPr>
                <w:rFonts w:hAnsi="宋体" w:cs="宋体"/>
                <w:color w:val="auto"/>
                <w:highlight w:val="none"/>
              </w:rPr>
            </w:pPr>
          </w:p>
        </w:tc>
        <w:tc>
          <w:tcPr>
            <w:tcW w:w="884" w:type="dxa"/>
            <w:tcBorders>
              <w:top w:val="single" w:color="auto" w:sz="4" w:space="0"/>
              <w:left w:val="single" w:color="auto" w:sz="6" w:space="0"/>
              <w:bottom w:val="single" w:color="auto" w:sz="6" w:space="0"/>
              <w:right w:val="single" w:color="auto" w:sz="4" w:space="0"/>
            </w:tcBorders>
            <w:vAlign w:val="center"/>
          </w:tcPr>
          <w:p w14:paraId="0980B177">
            <w:pPr>
              <w:spacing w:before="156" w:beforeLines="50"/>
              <w:jc w:val="center"/>
              <w:rPr>
                <w:rFonts w:hAnsi="宋体" w:cs="宋体"/>
                <w:color w:val="auto"/>
                <w:highlight w:val="none"/>
              </w:rPr>
            </w:pPr>
          </w:p>
        </w:tc>
        <w:tc>
          <w:tcPr>
            <w:tcW w:w="1341" w:type="dxa"/>
            <w:tcBorders>
              <w:top w:val="single" w:color="auto" w:sz="4" w:space="0"/>
              <w:left w:val="single" w:color="auto" w:sz="4" w:space="0"/>
              <w:bottom w:val="single" w:color="auto" w:sz="6" w:space="0"/>
              <w:right w:val="single" w:color="auto" w:sz="6" w:space="0"/>
            </w:tcBorders>
            <w:vAlign w:val="center"/>
          </w:tcPr>
          <w:p w14:paraId="3368A98D">
            <w:pPr>
              <w:spacing w:before="156" w:beforeLines="50"/>
              <w:jc w:val="center"/>
              <w:rPr>
                <w:rFonts w:hAnsi="宋体" w:cs="宋体"/>
                <w:color w:val="auto"/>
                <w:highlight w:val="none"/>
              </w:rPr>
            </w:pPr>
          </w:p>
        </w:tc>
        <w:tc>
          <w:tcPr>
            <w:tcW w:w="1341" w:type="dxa"/>
            <w:tcBorders>
              <w:top w:val="single" w:color="auto" w:sz="4" w:space="0"/>
              <w:left w:val="single" w:color="auto" w:sz="6" w:space="0"/>
              <w:bottom w:val="single" w:color="auto" w:sz="6" w:space="0"/>
              <w:right w:val="single" w:color="auto" w:sz="6" w:space="0"/>
            </w:tcBorders>
            <w:vAlign w:val="center"/>
          </w:tcPr>
          <w:p w14:paraId="36FDECB2">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14:paraId="3CE71950">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1E6B3EC4">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08BFF5B3">
            <w:pPr>
              <w:spacing w:before="156" w:beforeLines="50"/>
              <w:jc w:val="center"/>
              <w:rPr>
                <w:rFonts w:hAnsi="宋体" w:cs="宋体"/>
                <w:color w:val="auto"/>
                <w:highlight w:val="none"/>
              </w:rPr>
            </w:pPr>
          </w:p>
        </w:tc>
      </w:tr>
      <w:tr w14:paraId="201D17BC">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14:paraId="6700215D">
            <w:pPr>
              <w:jc w:val="center"/>
              <w:rPr>
                <w:rFonts w:hAnsi="宋体" w:cs="宋体"/>
                <w:color w:val="auto"/>
                <w:szCs w:val="24"/>
                <w:highlight w:val="none"/>
              </w:rPr>
            </w:pPr>
            <w:r>
              <w:rPr>
                <w:rFonts w:hint="eastAsia" w:hAnsi="宋体" w:cs="宋体"/>
                <w:color w:val="auto"/>
                <w:szCs w:val="24"/>
                <w:highlight w:val="none"/>
              </w:rPr>
              <w:t>磋商总报价</w:t>
            </w:r>
          </w:p>
        </w:tc>
        <w:tc>
          <w:tcPr>
            <w:tcW w:w="6691" w:type="dxa"/>
            <w:gridSpan w:val="6"/>
            <w:tcBorders>
              <w:top w:val="single" w:color="auto" w:sz="4" w:space="0"/>
              <w:left w:val="single" w:color="auto" w:sz="6" w:space="0"/>
              <w:bottom w:val="single" w:color="auto" w:sz="6" w:space="0"/>
              <w:right w:val="single" w:color="auto" w:sz="6" w:space="0"/>
            </w:tcBorders>
            <w:vAlign w:val="center"/>
          </w:tcPr>
          <w:p w14:paraId="617F6265">
            <w:pPr>
              <w:spacing w:before="156" w:beforeLines="50"/>
              <w:jc w:val="center"/>
              <w:rPr>
                <w:rFonts w:hAnsi="宋体" w:cs="宋体"/>
                <w:color w:val="auto"/>
                <w:szCs w:val="24"/>
                <w:highlight w:val="none"/>
              </w:rPr>
            </w:pPr>
            <w:r>
              <w:rPr>
                <w:rFonts w:hint="eastAsia" w:hAnsi="宋体" w:cs="宋体"/>
                <w:color w:val="auto"/>
                <w:szCs w:val="24"/>
                <w:highlight w:val="none"/>
              </w:rPr>
              <w:t>大写：                           小写：</w:t>
            </w:r>
          </w:p>
        </w:tc>
      </w:tr>
      <w:tr w14:paraId="2C3815D6">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14:paraId="4E1A6FC0">
            <w:pPr>
              <w:jc w:val="center"/>
              <w:rPr>
                <w:rFonts w:hAnsi="宋体" w:cs="宋体"/>
                <w:color w:val="auto"/>
                <w:szCs w:val="24"/>
                <w:highlight w:val="none"/>
              </w:rPr>
            </w:pPr>
            <w:r>
              <w:rPr>
                <w:rFonts w:hint="eastAsia" w:hAnsi="宋体" w:cs="宋体"/>
                <w:color w:val="auto"/>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vAlign w:val="center"/>
          </w:tcPr>
          <w:p w14:paraId="21F3ED4F">
            <w:pPr>
              <w:spacing w:before="156" w:beforeLines="50"/>
              <w:rPr>
                <w:rFonts w:hAnsi="宋体" w:cs="宋体"/>
                <w:color w:val="auto"/>
                <w:szCs w:val="24"/>
                <w:highlight w:val="none"/>
              </w:rPr>
            </w:pPr>
            <w:r>
              <w:rPr>
                <w:rFonts w:hint="eastAsia" w:hAnsi="宋体" w:cs="宋体"/>
                <w:color w:val="auto"/>
                <w:spacing w:val="-6"/>
                <w:szCs w:val="24"/>
                <w:highlight w:val="none"/>
              </w:rPr>
              <w:t>保留小数点后两位。</w:t>
            </w:r>
          </w:p>
        </w:tc>
      </w:tr>
    </w:tbl>
    <w:p w14:paraId="70D60A7C">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14:paraId="7BF2429B">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磋商</w:t>
      </w:r>
      <w:r>
        <w:rPr>
          <w:rFonts w:hint="eastAsia" w:hAnsi="宋体" w:cs="宋体"/>
          <w:color w:val="auto"/>
          <w:highlight w:val="none"/>
        </w:rPr>
        <w:t>文件。</w:t>
      </w:r>
    </w:p>
    <w:p w14:paraId="4F32F118">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14:paraId="056F01A0">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14:paraId="7F8FA7C9">
      <w:pPr>
        <w:ind w:firstLine="420"/>
        <w:rPr>
          <w:rFonts w:hAnsi="宋体" w:cs="宋体"/>
          <w:color w:val="auto"/>
          <w:highlight w:val="none"/>
        </w:rPr>
      </w:pPr>
    </w:p>
    <w:p w14:paraId="599739E4">
      <w:pPr>
        <w:spacing w:line="480" w:lineRule="auto"/>
        <w:ind w:right="617" w:rightChars="257"/>
        <w:rPr>
          <w:rFonts w:hAnsi="宋体" w:cs="宋体"/>
          <w:color w:val="auto"/>
          <w:highlight w:val="none"/>
          <w:u w:val="single"/>
        </w:rPr>
      </w:pPr>
      <w:r>
        <w:rPr>
          <w:rFonts w:hint="eastAsia" w:hAnsi="宋体" w:cs="宋体"/>
          <w:color w:val="auto"/>
          <w:highlight w:val="none"/>
        </w:rPr>
        <w:t>磋商响应单位名称：</w:t>
      </w:r>
      <w:r>
        <w:rPr>
          <w:rFonts w:hint="eastAsia" w:hAnsi="宋体" w:cs="宋体"/>
          <w:color w:val="auto"/>
          <w:highlight w:val="none"/>
          <w:u w:val="single"/>
        </w:rPr>
        <w:t xml:space="preserve">      （加盖单位公章）     </w:t>
      </w:r>
    </w:p>
    <w:p w14:paraId="4ABA6150">
      <w:pPr>
        <w:rPr>
          <w:color w:val="auto"/>
          <w:highlight w:val="none"/>
        </w:rPr>
      </w:pPr>
    </w:p>
    <w:p w14:paraId="769BE9E3">
      <w:pPr>
        <w:spacing w:line="280" w:lineRule="exact"/>
        <w:ind w:right="617" w:rightChars="257"/>
        <w:jc w:val="left"/>
        <w:rPr>
          <w:rFonts w:hAnsi="宋体" w:cs="宋体"/>
          <w:color w:val="auto"/>
          <w:highlight w:val="none"/>
          <w:u w:val="singl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r>
        <w:rPr>
          <w:rFonts w:hint="eastAsia" w:hAnsi="宋体" w:cs="宋体"/>
          <w:color w:val="auto"/>
          <w:highlight w:val="none"/>
        </w:rPr>
        <w:t>：</w:t>
      </w:r>
      <w:r>
        <w:rPr>
          <w:rFonts w:hint="eastAsia" w:hAnsi="宋体" w:cs="宋体"/>
          <w:color w:val="auto"/>
          <w:highlight w:val="none"/>
          <w:u w:val="single"/>
        </w:rPr>
        <w:t xml:space="preserve">                                     </w:t>
      </w:r>
    </w:p>
    <w:p w14:paraId="72F5F5C6">
      <w:pPr>
        <w:rPr>
          <w:color w:val="auto"/>
          <w:highlight w:val="none"/>
        </w:rPr>
      </w:pPr>
    </w:p>
    <w:p w14:paraId="7AA88847">
      <w:pPr>
        <w:spacing w:line="480" w:lineRule="auto"/>
        <w:ind w:right="617" w:rightChars="257"/>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p>
    <w:p w14:paraId="79F76964">
      <w:pPr>
        <w:pStyle w:val="7"/>
        <w:spacing w:line="360" w:lineRule="auto"/>
        <w:rPr>
          <w:rFonts w:ascii="宋体" w:hAnsi="宋体" w:cs="宋体"/>
          <w:color w:val="auto"/>
          <w:sz w:val="28"/>
          <w:szCs w:val="28"/>
          <w:highlight w:val="none"/>
        </w:rPr>
      </w:pPr>
    </w:p>
    <w:p w14:paraId="5902AF23">
      <w:pPr>
        <w:rPr>
          <w:color w:val="auto"/>
          <w:highlight w:val="none"/>
        </w:rPr>
      </w:pPr>
    </w:p>
    <w:bookmarkEnd w:id="70"/>
    <w:p w14:paraId="789319B6">
      <w:pPr>
        <w:jc w:val="center"/>
        <w:outlineLvl w:val="2"/>
        <w:rPr>
          <w:color w:val="auto"/>
          <w:sz w:val="32"/>
          <w:szCs w:val="32"/>
          <w:highlight w:val="none"/>
        </w:rPr>
      </w:pPr>
      <w:bookmarkStart w:id="73" w:name="_Toc344572163"/>
      <w:r>
        <w:rPr>
          <w:rFonts w:hint="eastAsia"/>
          <w:color w:val="auto"/>
          <w:sz w:val="32"/>
          <w:szCs w:val="32"/>
          <w:highlight w:val="none"/>
        </w:rPr>
        <w:br w:type="page"/>
      </w:r>
      <w:r>
        <w:rPr>
          <w:rFonts w:hint="eastAsia"/>
          <w:b/>
          <w:bCs/>
          <w:color w:val="auto"/>
          <w:sz w:val="32"/>
          <w:szCs w:val="32"/>
          <w:highlight w:val="none"/>
        </w:rPr>
        <w:t>三、磋商方案说明书</w:t>
      </w:r>
    </w:p>
    <w:p w14:paraId="183D37E9">
      <w:pPr>
        <w:spacing w:after="120" w:line="440" w:lineRule="exact"/>
        <w:rPr>
          <w:rFonts w:hAnsi="宋体"/>
          <w:color w:val="auto"/>
          <w:szCs w:val="24"/>
          <w:highlight w:val="none"/>
        </w:rPr>
      </w:pPr>
      <w:r>
        <w:rPr>
          <w:rFonts w:hint="eastAsia" w:hAnsi="宋体"/>
          <w:color w:val="auto"/>
          <w:szCs w:val="24"/>
          <w:highlight w:val="none"/>
        </w:rPr>
        <w:t>项目名称：</w:t>
      </w:r>
    </w:p>
    <w:p w14:paraId="2DAEBABD">
      <w:pPr>
        <w:spacing w:after="120" w:line="440" w:lineRule="exact"/>
        <w:rPr>
          <w:rFonts w:hAnsi="宋体"/>
          <w:color w:val="auto"/>
          <w:szCs w:val="24"/>
          <w:highlight w:val="none"/>
        </w:rPr>
      </w:pPr>
      <w:r>
        <w:rPr>
          <w:rFonts w:hint="eastAsia" w:hAnsi="宋体"/>
          <w:color w:val="auto"/>
          <w:szCs w:val="24"/>
          <w:highlight w:val="none"/>
        </w:rPr>
        <w:t>项目编号：</w:t>
      </w:r>
    </w:p>
    <w:p w14:paraId="49C46932">
      <w:pPr>
        <w:spacing w:line="360" w:lineRule="auto"/>
        <w:ind w:firstLine="480" w:firstLineChars="200"/>
        <w:rPr>
          <w:rFonts w:hint="eastAsia" w:hAnsi="宋体" w:cs="宋体"/>
          <w:bCs/>
          <w:color w:val="auto"/>
          <w:szCs w:val="24"/>
          <w:highlight w:val="none"/>
        </w:rPr>
      </w:pPr>
      <w:r>
        <w:rPr>
          <w:rFonts w:hint="eastAsia" w:hAnsi="宋体" w:cs="宋体"/>
          <w:bCs/>
          <w:color w:val="auto"/>
          <w:szCs w:val="24"/>
          <w:highlight w:val="none"/>
        </w:rPr>
        <w:t>按照磋商文件的要求编制的磋商方案说明书（参照评审办法），内容包括完成本项目所提供的产品及服务的详细说明。</w:t>
      </w:r>
    </w:p>
    <w:p w14:paraId="4C388482">
      <w:pPr>
        <w:spacing w:line="360" w:lineRule="auto"/>
        <w:ind w:firstLine="480" w:firstLineChars="200"/>
        <w:rPr>
          <w:rFonts w:hint="eastAsia" w:hAnsi="宋体" w:cs="宋体"/>
          <w:bCs/>
          <w:color w:val="auto"/>
          <w:szCs w:val="24"/>
          <w:highlight w:val="none"/>
        </w:rPr>
      </w:pPr>
    </w:p>
    <w:p w14:paraId="714B5128">
      <w:pPr>
        <w:spacing w:line="360" w:lineRule="auto"/>
        <w:ind w:firstLine="480" w:firstLineChars="200"/>
        <w:rPr>
          <w:rFonts w:hint="eastAsia" w:hAnsi="宋体" w:cs="宋体"/>
          <w:bCs/>
          <w:color w:val="auto"/>
          <w:szCs w:val="24"/>
          <w:highlight w:val="none"/>
        </w:rPr>
      </w:pPr>
    </w:p>
    <w:p w14:paraId="55477D89">
      <w:pPr>
        <w:spacing w:line="360" w:lineRule="auto"/>
        <w:ind w:firstLine="480" w:firstLineChars="200"/>
        <w:rPr>
          <w:rFonts w:hint="eastAsia" w:hAnsi="宋体" w:cs="宋体"/>
          <w:bCs/>
          <w:color w:val="auto"/>
          <w:szCs w:val="24"/>
          <w:highlight w:val="none"/>
        </w:rPr>
      </w:pPr>
    </w:p>
    <w:p w14:paraId="4129DAF3">
      <w:pPr>
        <w:spacing w:line="360" w:lineRule="auto"/>
        <w:ind w:firstLine="480" w:firstLineChars="200"/>
        <w:rPr>
          <w:rFonts w:hint="eastAsia" w:hAnsi="宋体" w:cs="宋体"/>
          <w:bCs/>
          <w:color w:val="auto"/>
          <w:szCs w:val="24"/>
          <w:highlight w:val="none"/>
        </w:rPr>
      </w:pPr>
    </w:p>
    <w:p w14:paraId="601FE11D">
      <w:pPr>
        <w:spacing w:line="360" w:lineRule="auto"/>
        <w:ind w:firstLine="480" w:firstLineChars="200"/>
        <w:rPr>
          <w:rFonts w:hint="eastAsia" w:hAnsi="宋体" w:cs="宋体"/>
          <w:bCs/>
          <w:color w:val="auto"/>
          <w:szCs w:val="24"/>
          <w:highlight w:val="none"/>
        </w:rPr>
      </w:pPr>
    </w:p>
    <w:p w14:paraId="513A6530">
      <w:pPr>
        <w:spacing w:line="360" w:lineRule="auto"/>
        <w:ind w:firstLine="480" w:firstLineChars="200"/>
        <w:rPr>
          <w:rFonts w:hint="eastAsia" w:hAnsi="宋体" w:cs="宋体"/>
          <w:bCs/>
          <w:color w:val="auto"/>
          <w:szCs w:val="24"/>
          <w:highlight w:val="none"/>
        </w:rPr>
      </w:pPr>
    </w:p>
    <w:p w14:paraId="17BE2367">
      <w:pPr>
        <w:spacing w:line="360" w:lineRule="auto"/>
        <w:ind w:firstLine="480" w:firstLineChars="200"/>
        <w:rPr>
          <w:rFonts w:hint="eastAsia" w:hAnsi="宋体" w:cs="宋体"/>
          <w:bCs/>
          <w:color w:val="auto"/>
          <w:szCs w:val="24"/>
          <w:highlight w:val="none"/>
        </w:rPr>
      </w:pPr>
    </w:p>
    <w:p w14:paraId="20FDC18B">
      <w:pPr>
        <w:spacing w:line="480" w:lineRule="auto"/>
        <w:ind w:left="3725" w:leftChars="1552"/>
        <w:rPr>
          <w:rFonts w:hAnsi="宋体" w:cs="宋体"/>
          <w:color w:val="auto"/>
          <w:szCs w:val="24"/>
          <w:highlight w:val="none"/>
        </w:rPr>
      </w:pPr>
    </w:p>
    <w:p w14:paraId="53F49730">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法定代表人/授权代表签字或盖章：</w:t>
      </w:r>
    </w:p>
    <w:p w14:paraId="2113BEED">
      <w:pPr>
        <w:spacing w:line="480" w:lineRule="auto"/>
        <w:ind w:left="3725" w:leftChars="1552"/>
        <w:rPr>
          <w:rFonts w:hAnsi="宋体" w:cs="宋体"/>
          <w:color w:val="auto"/>
          <w:szCs w:val="24"/>
          <w:highlight w:val="none"/>
        </w:rPr>
      </w:pPr>
    </w:p>
    <w:p w14:paraId="1DDE5ACF">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4AE2EBA4">
      <w:pPr>
        <w:spacing w:line="480" w:lineRule="auto"/>
        <w:ind w:left="3725" w:leftChars="1552" w:firstLine="5668" w:firstLineChars="2362"/>
        <w:rPr>
          <w:rFonts w:hAnsi="宋体" w:cs="宋体"/>
          <w:color w:val="auto"/>
          <w:szCs w:val="24"/>
          <w:highlight w:val="none"/>
        </w:rPr>
      </w:pPr>
    </w:p>
    <w:p w14:paraId="71707B1D">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3494F368">
      <w:pPr>
        <w:spacing w:after="120" w:line="480" w:lineRule="auto"/>
        <w:rPr>
          <w:rFonts w:hAnsi="宋体" w:cs="宋体"/>
          <w:b/>
          <w:color w:val="auto"/>
          <w:szCs w:val="24"/>
          <w:highlight w:val="none"/>
        </w:rPr>
      </w:pPr>
    </w:p>
    <w:p w14:paraId="73A7B700">
      <w:pPr>
        <w:spacing w:after="120"/>
        <w:rPr>
          <w:rFonts w:hAnsi="宋体"/>
          <w:b/>
          <w:color w:val="auto"/>
          <w:szCs w:val="24"/>
          <w:highlight w:val="none"/>
        </w:rPr>
      </w:pPr>
    </w:p>
    <w:p w14:paraId="7369AB26">
      <w:pPr>
        <w:spacing w:after="120"/>
        <w:rPr>
          <w:rFonts w:hAnsi="宋体"/>
          <w:b/>
          <w:color w:val="auto"/>
          <w:szCs w:val="24"/>
          <w:highlight w:val="none"/>
        </w:rPr>
      </w:pPr>
    </w:p>
    <w:p w14:paraId="5274EEF6">
      <w:pPr>
        <w:spacing w:after="120"/>
        <w:rPr>
          <w:rFonts w:hAnsi="宋体"/>
          <w:b/>
          <w:color w:val="auto"/>
          <w:szCs w:val="24"/>
          <w:highlight w:val="none"/>
        </w:rPr>
      </w:pPr>
    </w:p>
    <w:p w14:paraId="2D7ECC4F">
      <w:pPr>
        <w:spacing w:after="120"/>
        <w:rPr>
          <w:rFonts w:hAnsi="宋体"/>
          <w:b/>
          <w:color w:val="auto"/>
          <w:szCs w:val="24"/>
          <w:highlight w:val="none"/>
        </w:rPr>
      </w:pPr>
      <w:r>
        <w:rPr>
          <w:rFonts w:hint="eastAsia" w:hAnsi="宋体"/>
          <w:b/>
          <w:color w:val="auto"/>
          <w:szCs w:val="24"/>
          <w:highlight w:val="none"/>
        </w:rPr>
        <w:br w:type="page"/>
      </w:r>
    </w:p>
    <w:p w14:paraId="75FF2C34">
      <w:pPr>
        <w:spacing w:after="120"/>
        <w:rPr>
          <w:rFonts w:hAnsi="宋体"/>
          <w:b/>
          <w:color w:val="auto"/>
          <w:szCs w:val="24"/>
          <w:highlight w:val="none"/>
        </w:rPr>
      </w:pPr>
      <w:r>
        <w:rPr>
          <w:rFonts w:hint="eastAsia" w:hAnsi="宋体"/>
          <w:b/>
          <w:color w:val="auto"/>
          <w:szCs w:val="24"/>
          <w:highlight w:val="none"/>
        </w:rPr>
        <w:t>附表1：</w:t>
      </w:r>
    </w:p>
    <w:p w14:paraId="6BB1155D">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14:paraId="67FCE5ED">
      <w:pPr>
        <w:spacing w:after="120"/>
        <w:ind w:firstLine="120" w:firstLineChars="50"/>
        <w:rPr>
          <w:rFonts w:hAnsi="宋体"/>
          <w:color w:val="auto"/>
          <w:szCs w:val="24"/>
          <w:highlight w:val="none"/>
        </w:rPr>
      </w:pPr>
      <w:r>
        <w:rPr>
          <w:rFonts w:hint="eastAsia" w:hAnsi="宋体"/>
          <w:color w:val="auto"/>
          <w:szCs w:val="24"/>
          <w:highlight w:val="none"/>
        </w:rPr>
        <w:t>项目名称：</w:t>
      </w:r>
    </w:p>
    <w:p w14:paraId="5061F8F7">
      <w:pPr>
        <w:spacing w:after="120"/>
        <w:ind w:firstLine="120" w:firstLineChars="50"/>
        <w:rPr>
          <w:rFonts w:hAnsi="宋体"/>
          <w:color w:val="auto"/>
          <w:szCs w:val="24"/>
          <w:highlight w:val="none"/>
        </w:rPr>
      </w:pPr>
      <w:r>
        <w:rPr>
          <w:rFonts w:hint="eastAsia" w:hAnsi="宋体"/>
          <w:color w:val="auto"/>
          <w:szCs w:val="24"/>
          <w:highlight w:val="none"/>
        </w:rPr>
        <w:t>项目编号：</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10976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2F190789">
            <w:pPr>
              <w:spacing w:before="15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tcPr>
          <w:p w14:paraId="1598E45C">
            <w:pPr>
              <w:spacing w:before="15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tcPr>
          <w:p w14:paraId="0575DAA4">
            <w:pPr>
              <w:spacing w:before="156" w:beforeLines="50"/>
              <w:jc w:val="center"/>
              <w:rPr>
                <w:rFonts w:hAnsi="宋体"/>
                <w:color w:val="auto"/>
                <w:szCs w:val="24"/>
                <w:highlight w:val="none"/>
              </w:rPr>
            </w:pPr>
            <w:r>
              <w:rPr>
                <w:rFonts w:hint="eastAsia" w:hAnsi="宋体"/>
                <w:color w:val="auto"/>
                <w:szCs w:val="24"/>
                <w:highlight w:val="none"/>
              </w:rPr>
              <w:t>竞争性磋商规格 ☆1</w:t>
            </w:r>
          </w:p>
        </w:tc>
        <w:tc>
          <w:tcPr>
            <w:tcW w:w="2781" w:type="dxa"/>
            <w:tcBorders>
              <w:bottom w:val="nil"/>
            </w:tcBorders>
          </w:tcPr>
          <w:p w14:paraId="1D77B107">
            <w:pPr>
              <w:spacing w:before="156" w:beforeLines="50"/>
              <w:jc w:val="center"/>
              <w:rPr>
                <w:rFonts w:hAnsi="宋体"/>
                <w:color w:val="auto"/>
                <w:szCs w:val="24"/>
                <w:highlight w:val="none"/>
              </w:rPr>
            </w:pPr>
            <w:r>
              <w:rPr>
                <w:rFonts w:hint="eastAsia" w:hAnsi="宋体"/>
                <w:color w:val="auto"/>
                <w:szCs w:val="24"/>
                <w:highlight w:val="none"/>
              </w:rPr>
              <w:t>竞争性磋商响应规格 ☆2</w:t>
            </w:r>
          </w:p>
        </w:tc>
        <w:tc>
          <w:tcPr>
            <w:tcW w:w="1188" w:type="dxa"/>
            <w:tcBorders>
              <w:bottom w:val="nil"/>
            </w:tcBorders>
          </w:tcPr>
          <w:p w14:paraId="05E48F46">
            <w:pPr>
              <w:spacing w:before="156" w:beforeLines="50"/>
              <w:jc w:val="center"/>
              <w:rPr>
                <w:rFonts w:hAnsi="宋体"/>
                <w:color w:val="auto"/>
                <w:szCs w:val="24"/>
                <w:highlight w:val="none"/>
              </w:rPr>
            </w:pPr>
            <w:r>
              <w:rPr>
                <w:rFonts w:hint="eastAsia" w:hAnsi="宋体"/>
                <w:color w:val="auto"/>
                <w:szCs w:val="24"/>
                <w:highlight w:val="none"/>
              </w:rPr>
              <w:t>偏离说明</w:t>
            </w:r>
          </w:p>
        </w:tc>
        <w:tc>
          <w:tcPr>
            <w:tcW w:w="594" w:type="dxa"/>
            <w:tcBorders>
              <w:bottom w:val="nil"/>
            </w:tcBorders>
          </w:tcPr>
          <w:p w14:paraId="0DE12E63">
            <w:pPr>
              <w:spacing w:before="156" w:beforeLines="50"/>
              <w:jc w:val="center"/>
              <w:rPr>
                <w:rFonts w:hAnsi="宋体"/>
                <w:color w:val="auto"/>
                <w:szCs w:val="24"/>
                <w:highlight w:val="none"/>
              </w:rPr>
            </w:pPr>
            <w:r>
              <w:rPr>
                <w:rFonts w:hint="eastAsia" w:hAnsi="宋体"/>
                <w:color w:val="auto"/>
                <w:szCs w:val="24"/>
                <w:highlight w:val="none"/>
              </w:rPr>
              <w:t>备注</w:t>
            </w:r>
          </w:p>
        </w:tc>
      </w:tr>
      <w:tr w14:paraId="3BE3E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129EEEA7">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tcPr>
          <w:p w14:paraId="64979EAE">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tcPr>
          <w:p w14:paraId="0927BA15">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tcPr>
          <w:p w14:paraId="7100197A">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tcPr>
          <w:p w14:paraId="3812314F">
            <w:pPr>
              <w:rPr>
                <w:rFonts w:hAnsi="宋体"/>
                <w:color w:val="auto"/>
                <w:szCs w:val="24"/>
                <w:highlight w:val="none"/>
              </w:rPr>
            </w:pPr>
          </w:p>
        </w:tc>
        <w:tc>
          <w:tcPr>
            <w:tcW w:w="594" w:type="dxa"/>
            <w:tcBorders>
              <w:top w:val="single" w:color="auto" w:sz="12" w:space="0"/>
              <w:left w:val="single" w:color="auto" w:sz="6" w:space="0"/>
              <w:bottom w:val="nil"/>
              <w:right w:val="single" w:color="auto" w:sz="12" w:space="0"/>
            </w:tcBorders>
          </w:tcPr>
          <w:p w14:paraId="6FD62C5B">
            <w:pPr>
              <w:rPr>
                <w:rFonts w:hAnsi="宋体"/>
                <w:color w:val="auto"/>
                <w:szCs w:val="24"/>
                <w:highlight w:val="none"/>
              </w:rPr>
            </w:pPr>
          </w:p>
        </w:tc>
      </w:tr>
      <w:tr w14:paraId="0309D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1B2BF1FA">
            <w:pPr>
              <w:rPr>
                <w:rFonts w:hAnsi="宋体"/>
                <w:color w:val="auto"/>
                <w:szCs w:val="24"/>
                <w:highlight w:val="none"/>
              </w:rPr>
            </w:pPr>
          </w:p>
        </w:tc>
        <w:tc>
          <w:tcPr>
            <w:tcW w:w="1276" w:type="dxa"/>
            <w:tcBorders>
              <w:top w:val="nil"/>
            </w:tcBorders>
          </w:tcPr>
          <w:p w14:paraId="6CFEDDBA">
            <w:pPr>
              <w:rPr>
                <w:rFonts w:hAnsi="宋体"/>
                <w:color w:val="auto"/>
                <w:szCs w:val="24"/>
                <w:highlight w:val="none"/>
              </w:rPr>
            </w:pPr>
          </w:p>
        </w:tc>
        <w:tc>
          <w:tcPr>
            <w:tcW w:w="2268" w:type="dxa"/>
            <w:tcBorders>
              <w:top w:val="nil"/>
            </w:tcBorders>
          </w:tcPr>
          <w:p w14:paraId="038A2048">
            <w:pPr>
              <w:rPr>
                <w:rFonts w:hAnsi="宋体"/>
                <w:color w:val="auto"/>
                <w:szCs w:val="24"/>
                <w:highlight w:val="none"/>
              </w:rPr>
            </w:pPr>
          </w:p>
        </w:tc>
        <w:tc>
          <w:tcPr>
            <w:tcW w:w="2781" w:type="dxa"/>
            <w:tcBorders>
              <w:top w:val="nil"/>
            </w:tcBorders>
          </w:tcPr>
          <w:p w14:paraId="571610BC">
            <w:pPr>
              <w:rPr>
                <w:rFonts w:hAnsi="宋体"/>
                <w:color w:val="auto"/>
                <w:szCs w:val="24"/>
                <w:highlight w:val="none"/>
              </w:rPr>
            </w:pPr>
          </w:p>
        </w:tc>
        <w:tc>
          <w:tcPr>
            <w:tcW w:w="1188" w:type="dxa"/>
            <w:tcBorders>
              <w:top w:val="nil"/>
            </w:tcBorders>
          </w:tcPr>
          <w:p w14:paraId="652722EB">
            <w:pPr>
              <w:rPr>
                <w:rFonts w:hAnsi="宋体"/>
                <w:color w:val="auto"/>
                <w:szCs w:val="24"/>
                <w:highlight w:val="none"/>
              </w:rPr>
            </w:pPr>
          </w:p>
        </w:tc>
        <w:tc>
          <w:tcPr>
            <w:tcW w:w="594" w:type="dxa"/>
            <w:tcBorders>
              <w:top w:val="nil"/>
            </w:tcBorders>
          </w:tcPr>
          <w:p w14:paraId="3B9E5A4E">
            <w:pPr>
              <w:rPr>
                <w:rFonts w:hAnsi="宋体"/>
                <w:color w:val="auto"/>
                <w:szCs w:val="24"/>
                <w:highlight w:val="none"/>
              </w:rPr>
            </w:pPr>
          </w:p>
        </w:tc>
      </w:tr>
    </w:tbl>
    <w:p w14:paraId="3FD71442">
      <w:pPr>
        <w:rPr>
          <w:rFonts w:hAnsi="宋体"/>
          <w:color w:val="auto"/>
          <w:highlight w:val="none"/>
        </w:rPr>
      </w:pPr>
    </w:p>
    <w:p w14:paraId="1DA31B84">
      <w:pPr>
        <w:rPr>
          <w:rFonts w:hAnsi="宋体"/>
          <w:color w:val="auto"/>
          <w:highlight w:val="none"/>
        </w:rPr>
      </w:pPr>
    </w:p>
    <w:p w14:paraId="7F9E1C0A">
      <w:pPr>
        <w:rPr>
          <w:rFonts w:hAnsi="宋体"/>
          <w:color w:val="auto"/>
          <w:szCs w:val="24"/>
          <w:highlight w:val="none"/>
        </w:rPr>
      </w:pPr>
    </w:p>
    <w:p w14:paraId="6898AE52">
      <w:pPr>
        <w:spacing w:line="280" w:lineRule="exact"/>
        <w:ind w:firstLine="120" w:firstLineChars="50"/>
        <w:rPr>
          <w:rFonts w:hAnsi="宋体"/>
          <w:color w:val="auto"/>
          <w:szCs w:val="24"/>
          <w:highlight w:val="none"/>
        </w:rPr>
      </w:pPr>
      <w:r>
        <w:rPr>
          <w:rFonts w:hint="eastAsia" w:hAnsi="宋体" w:cs="宋体"/>
          <w:color w:val="auto"/>
          <w:szCs w:val="24"/>
          <w:highlight w:val="none"/>
        </w:rPr>
        <w:t>法定代表人/授权代表签字或盖章：</w:t>
      </w:r>
    </w:p>
    <w:p w14:paraId="7CE9E9F4">
      <w:pPr>
        <w:tabs>
          <w:tab w:val="left" w:pos="3045"/>
        </w:tabs>
        <w:spacing w:line="280" w:lineRule="exact"/>
        <w:rPr>
          <w:rFonts w:hAnsi="宋体"/>
          <w:color w:val="auto"/>
          <w:szCs w:val="24"/>
          <w:highlight w:val="none"/>
        </w:rPr>
      </w:pPr>
    </w:p>
    <w:p w14:paraId="2D374122">
      <w:pPr>
        <w:spacing w:line="280" w:lineRule="exact"/>
        <w:rPr>
          <w:rFonts w:hAnsi="宋体"/>
          <w:color w:val="auto"/>
          <w:szCs w:val="24"/>
          <w:highlight w:val="none"/>
        </w:rPr>
      </w:pPr>
    </w:p>
    <w:p w14:paraId="208A51E5">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14:paraId="1A6D7AF5">
      <w:pPr>
        <w:rPr>
          <w:rFonts w:hAnsi="宋体"/>
          <w:color w:val="auto"/>
          <w:szCs w:val="24"/>
          <w:highlight w:val="none"/>
        </w:rPr>
      </w:pPr>
    </w:p>
    <w:p w14:paraId="3DEBC810">
      <w:pPr>
        <w:rPr>
          <w:rFonts w:hAnsi="宋体"/>
          <w:color w:val="auto"/>
          <w:szCs w:val="24"/>
          <w:highlight w:val="none"/>
        </w:rPr>
      </w:pPr>
    </w:p>
    <w:p w14:paraId="5706A992">
      <w:pPr>
        <w:spacing w:line="360" w:lineRule="auto"/>
        <w:ind w:left="1560" w:hanging="1560" w:hangingChars="650"/>
        <w:rPr>
          <w:rFonts w:hAnsi="宋体"/>
          <w:color w:val="auto"/>
          <w:szCs w:val="24"/>
          <w:highlight w:val="none"/>
        </w:rPr>
      </w:pPr>
      <w:r>
        <w:rPr>
          <w:rFonts w:hint="eastAsia" w:hAnsi="宋体"/>
          <w:color w:val="auto"/>
          <w:szCs w:val="24"/>
          <w:highlight w:val="none"/>
        </w:rPr>
        <w:t>注:  1.  ☆1指竞争性磋商文件</w:t>
      </w:r>
      <w:r>
        <w:rPr>
          <w:rFonts w:hint="eastAsia" w:hAnsi="宋体"/>
          <w:color w:val="auto"/>
          <w:szCs w:val="24"/>
          <w:highlight w:val="none"/>
          <w:lang w:val="en-US" w:eastAsia="zh-CN"/>
        </w:rPr>
        <w:t>产品技术参数</w:t>
      </w:r>
      <w:r>
        <w:rPr>
          <w:rFonts w:hint="eastAsia" w:hAnsi="宋体"/>
          <w:color w:val="auto"/>
          <w:szCs w:val="24"/>
          <w:highlight w:val="none"/>
        </w:rPr>
        <w:t>中的技术规格(参数),供应商应按照竞争性磋商文件中的内容逐条抄写。</w:t>
      </w:r>
    </w:p>
    <w:p w14:paraId="7CF4036D">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☆2指供应商拟提供的磋商产品的功能及技术规格(参数),供应商应逐条如实填写并提供相应的支持文件。</w:t>
      </w:r>
    </w:p>
    <w:p w14:paraId="6633E015">
      <w:pPr>
        <w:rPr>
          <w:rFonts w:hAnsi="宋体"/>
          <w:color w:val="auto"/>
          <w:szCs w:val="24"/>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14:paraId="43178EE1">
      <w:pPr>
        <w:spacing w:line="440" w:lineRule="exact"/>
        <w:jc w:val="center"/>
        <w:outlineLvl w:val="2"/>
        <w:rPr>
          <w:color w:val="auto"/>
          <w:sz w:val="32"/>
          <w:szCs w:val="32"/>
          <w:highlight w:val="none"/>
        </w:rPr>
      </w:pPr>
      <w:r>
        <w:rPr>
          <w:rFonts w:hint="eastAsia" w:hAnsi="宋体"/>
          <w:b/>
          <w:color w:val="auto"/>
          <w:sz w:val="36"/>
          <w:highlight w:val="none"/>
        </w:rPr>
        <w:br w:type="page"/>
      </w:r>
      <w:bookmarkStart w:id="74" w:name="_Toc21284"/>
      <w:bookmarkStart w:id="75" w:name="_Toc9218"/>
      <w:bookmarkStart w:id="76" w:name="_Toc2621"/>
      <w:bookmarkStart w:id="77" w:name="_Toc23455"/>
      <w:bookmarkStart w:id="78" w:name="_Toc1379"/>
      <w:r>
        <w:rPr>
          <w:rFonts w:hint="eastAsia"/>
          <w:b/>
          <w:bCs/>
          <w:color w:val="auto"/>
          <w:sz w:val="32"/>
          <w:szCs w:val="32"/>
          <w:highlight w:val="none"/>
        </w:rPr>
        <w:t>四、</w:t>
      </w:r>
      <w:bookmarkEnd w:id="74"/>
      <w:bookmarkEnd w:id="75"/>
      <w:bookmarkEnd w:id="76"/>
      <w:bookmarkEnd w:id="77"/>
      <w:bookmarkEnd w:id="78"/>
      <w:r>
        <w:rPr>
          <w:rFonts w:hint="eastAsia" w:hAnsi="宋体" w:cs="宋体"/>
          <w:b/>
          <w:bCs/>
          <w:color w:val="auto"/>
          <w:sz w:val="32"/>
          <w:szCs w:val="32"/>
          <w:highlight w:val="none"/>
        </w:rPr>
        <w:t>商务条款偏离表</w:t>
      </w:r>
    </w:p>
    <w:p w14:paraId="28DAAB46">
      <w:pPr>
        <w:pStyle w:val="15"/>
        <w:widowControl w:val="0"/>
        <w:spacing w:before="0" w:beforeAutospacing="0" w:after="0" w:afterAutospacing="0"/>
        <w:jc w:val="both"/>
        <w:rPr>
          <w:rFonts w:cs="宋体"/>
          <w:color w:val="auto"/>
          <w:highlight w:val="none"/>
        </w:rPr>
      </w:pPr>
    </w:p>
    <w:p w14:paraId="6DBFCEAB">
      <w:pPr>
        <w:pStyle w:val="15"/>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5"/>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5"/>
        <w:widowControl w:val="0"/>
        <w:spacing w:before="0" w:beforeAutospacing="0" w:after="0" w:afterAutospacing="0"/>
        <w:ind w:firstLine="480" w:firstLineChars="200"/>
        <w:jc w:val="center"/>
        <w:rPr>
          <w:rFonts w:cs="宋体"/>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5"/>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5"/>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5"/>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5"/>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5"/>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5"/>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5"/>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5"/>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5"/>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5"/>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5"/>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5"/>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5"/>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5"/>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5"/>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5"/>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5"/>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5"/>
              <w:widowControl w:val="0"/>
              <w:spacing w:before="0" w:beforeAutospacing="0" w:after="0" w:afterAutospacing="0"/>
              <w:ind w:firstLine="480" w:firstLineChars="200"/>
              <w:jc w:val="center"/>
              <w:rPr>
                <w:rFonts w:cs="宋体"/>
                <w:color w:val="auto"/>
                <w:highlight w:val="none"/>
              </w:rPr>
            </w:pPr>
          </w:p>
        </w:tc>
      </w:tr>
    </w:tbl>
    <w:p w14:paraId="1B967347">
      <w:pPr>
        <w:pStyle w:val="15"/>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5"/>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5"/>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14:paraId="59ED83FE">
      <w:pPr>
        <w:pStyle w:val="15"/>
        <w:widowControl w:val="0"/>
        <w:spacing w:before="0" w:beforeAutospacing="0" w:after="0" w:afterAutospacing="0"/>
        <w:ind w:firstLine="480" w:firstLineChars="200"/>
        <w:jc w:val="center"/>
        <w:rPr>
          <w:rFonts w:cs="宋体"/>
          <w:color w:val="auto"/>
          <w:highlight w:val="none"/>
        </w:rPr>
      </w:pPr>
    </w:p>
    <w:p w14:paraId="35A8BE06">
      <w:pPr>
        <w:pStyle w:val="15"/>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5"/>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Ansi="宋体"/>
          <w:color w:val="auto"/>
          <w:szCs w:val="24"/>
          <w:highlight w:val="none"/>
        </w:rPr>
      </w:pP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73"/>
    <w:p w14:paraId="2CA3556D">
      <w:pPr>
        <w:spacing w:line="360" w:lineRule="auto"/>
        <w:jc w:val="center"/>
        <w:outlineLvl w:val="2"/>
        <w:rPr>
          <w:b/>
          <w:bCs/>
          <w:color w:val="auto"/>
          <w:sz w:val="30"/>
          <w:szCs w:val="30"/>
          <w:highlight w:val="none"/>
        </w:rPr>
      </w:pPr>
      <w:bookmarkStart w:id="79" w:name="_Toc403077656"/>
      <w:bookmarkStart w:id="80" w:name="_Toc363474033"/>
      <w:r>
        <w:rPr>
          <w:rFonts w:hint="eastAsia"/>
          <w:b/>
          <w:bCs/>
          <w:color w:val="auto"/>
          <w:sz w:val="30"/>
          <w:szCs w:val="30"/>
          <w:highlight w:val="none"/>
        </w:rPr>
        <w:br w:type="page"/>
      </w:r>
      <w:r>
        <w:rPr>
          <w:rFonts w:hint="eastAsia"/>
          <w:b/>
          <w:bCs/>
          <w:color w:val="auto"/>
          <w:sz w:val="30"/>
          <w:szCs w:val="30"/>
          <w:highlight w:val="none"/>
        </w:rPr>
        <w:t>五、</w:t>
      </w:r>
      <w:r>
        <w:rPr>
          <w:b/>
          <w:bCs/>
          <w:color w:val="auto"/>
          <w:sz w:val="30"/>
          <w:szCs w:val="30"/>
          <w:highlight w:val="none"/>
        </w:rPr>
        <w:t>陕西省政府采购供应商拒绝政府采购领域商业贿赂承诺书</w:t>
      </w:r>
      <w:bookmarkEnd w:id="79"/>
      <w:bookmarkEnd w:id="80"/>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w:t>
      </w:r>
      <w:r>
        <w:rPr>
          <w:rFonts w:hint="eastAsia" w:hAnsi="宋体" w:cs="宋体"/>
          <w:color w:val="auto"/>
          <w:szCs w:val="24"/>
          <w:highlight w:val="none"/>
          <w:lang w:eastAsia="zh-CN"/>
        </w:rPr>
        <w:t>其他</w:t>
      </w:r>
      <w:r>
        <w:rPr>
          <w:rFonts w:hAnsi="宋体" w:cs="宋体"/>
          <w:color w:val="auto"/>
          <w:szCs w:val="24"/>
          <w:highlight w:val="none"/>
        </w:rPr>
        <w:t>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81" w:name="_Toc403077657"/>
      <w:bookmarkStart w:id="82" w:name="_Toc363474034"/>
      <w:r>
        <w:rPr>
          <w:rFonts w:hint="eastAsia"/>
          <w:b/>
          <w:bCs/>
          <w:color w:val="auto"/>
          <w:sz w:val="30"/>
          <w:szCs w:val="30"/>
          <w:highlight w:val="none"/>
        </w:rPr>
        <w:br w:type="page"/>
      </w:r>
      <w:r>
        <w:rPr>
          <w:rFonts w:hint="eastAsia"/>
          <w:b/>
          <w:bCs/>
          <w:color w:val="auto"/>
          <w:sz w:val="30"/>
          <w:szCs w:val="30"/>
          <w:highlight w:val="none"/>
        </w:rPr>
        <w:t>六、特定资格证明文件</w:t>
      </w:r>
      <w:bookmarkEnd w:id="81"/>
      <w:bookmarkEnd w:id="82"/>
    </w:p>
    <w:p w14:paraId="18D7C9B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（1）提供合格有效的法人或者其他组织的营业执照等证明文件，自然人的身份证明；</w:t>
      </w:r>
    </w:p>
    <w:p w14:paraId="3D1BF99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（2）提供法定代表人授权书（附法定代表人、被授权人身份证复印件），法定代表人直接参加投标，须提供法定代表人身份证明(附法定代表人身份证复印件）；</w:t>
      </w:r>
    </w:p>
    <w:p w14:paraId="4D45973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（3）财务状况报告：提供</w:t>
      </w:r>
      <w:r>
        <w:rPr>
          <w:rFonts w:hint="eastAsia" w:cs="宋体"/>
          <w:color w:val="auto"/>
          <w:sz w:val="24"/>
          <w:szCs w:val="24"/>
          <w:highlight w:val="none"/>
          <w:lang w:val="en-US" w:eastAsia="zh-CN"/>
        </w:rPr>
        <w:t>2024</w:t>
      </w:r>
      <w:r>
        <w:rPr>
          <w:rFonts w:hint="eastAsia" w:ascii="宋体" w:hAnsi="宋体" w:eastAsia="宋体" w:cs="宋体"/>
          <w:color w:val="auto"/>
          <w:sz w:val="24"/>
          <w:szCs w:val="24"/>
          <w:highlight w:val="none"/>
        </w:rPr>
        <w:t>年度的财务审计报告（成立时间至提交磋商响应文件截止时间不足一年的可提供成立后任意时段的资产负债表），或开标时间前六个月内银行出具的资信证明；</w:t>
      </w:r>
    </w:p>
    <w:p w14:paraId="71BA1E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（4）税收缴纳证明：提供磋商响应文件截止日前一年内已缴纳的至少一个月的纳税证明或完税证明（任意税种），依法免税的单位应提供相关证明材料;</w:t>
      </w:r>
    </w:p>
    <w:p w14:paraId="799CDC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磋商响应文件截止日前一年内已缴存的至少一个月的社会保障资金缴存单据或社保机构开具的社会保险参保缴费情况证明，依法不需要缴纳社会保障资金的单位应提供相关证明材料；</w:t>
      </w:r>
    </w:p>
    <w:p w14:paraId="2D433AF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（6）提供具有履行本合同所必需的设备和专业技术能力的说明及承诺书；</w:t>
      </w:r>
    </w:p>
    <w:p w14:paraId="438D72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（7）供应商应通过“信用中国”网站(www.creditchina.gov.cn)、中国政府采购网(www.ccgp.gov.cn)查询相关主体信用记录；</w:t>
      </w:r>
    </w:p>
    <w:p w14:paraId="39B7FA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（8）参加政府采购活动前3年内，在经营活动中没有重大违法记录的书面声明；</w:t>
      </w:r>
    </w:p>
    <w:p w14:paraId="37E6028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（9）提供中小企业声明函；</w:t>
      </w:r>
    </w:p>
    <w:p w14:paraId="00A77BD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（10）本项目不接受联合体磋商（提供承诺书）。</w:t>
      </w:r>
    </w:p>
    <w:p w14:paraId="2421A948">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7F949D3A">
      <w:pPr>
        <w:rPr>
          <w:rFonts w:hint="eastAsia"/>
          <w:b/>
          <w:bCs/>
          <w:color w:val="auto"/>
          <w:sz w:val="30"/>
          <w:szCs w:val="30"/>
          <w:highlight w:val="none"/>
        </w:rPr>
      </w:pPr>
      <w:r>
        <w:rPr>
          <w:rFonts w:hint="eastAsia"/>
          <w:b/>
          <w:bCs/>
          <w:color w:val="auto"/>
          <w:sz w:val="30"/>
          <w:szCs w:val="30"/>
          <w:highlight w:val="none"/>
        </w:rPr>
        <w:br w:type="page"/>
      </w:r>
    </w:p>
    <w:p w14:paraId="13A53E39">
      <w:pPr>
        <w:jc w:val="center"/>
        <w:outlineLvl w:val="2"/>
        <w:rPr>
          <w:b/>
          <w:bCs/>
          <w:color w:val="auto"/>
          <w:sz w:val="30"/>
          <w:szCs w:val="30"/>
          <w:highlight w:val="none"/>
        </w:rPr>
      </w:pPr>
      <w:r>
        <w:rPr>
          <w:rFonts w:hint="eastAsia"/>
          <w:b/>
          <w:bCs/>
          <w:color w:val="auto"/>
          <w:sz w:val="30"/>
          <w:szCs w:val="30"/>
          <w:highlight w:val="none"/>
        </w:rPr>
        <w:t>七、</w:t>
      </w:r>
      <w:r>
        <w:rPr>
          <w:rFonts w:hint="eastAsia"/>
          <w:b/>
          <w:bCs/>
          <w:color w:val="auto"/>
          <w:sz w:val="30"/>
          <w:szCs w:val="30"/>
          <w:highlight w:val="none"/>
          <w:lang w:eastAsia="zh-CN"/>
        </w:rPr>
        <w:t>其</w:t>
      </w:r>
      <w:r>
        <w:rPr>
          <w:rFonts w:hint="eastAsia"/>
          <w:b/>
          <w:bCs/>
          <w:color w:val="auto"/>
          <w:sz w:val="30"/>
          <w:szCs w:val="30"/>
          <w:highlight w:val="none"/>
          <w:lang w:val="en-US" w:eastAsia="zh-CN"/>
        </w:rPr>
        <w:t>它</w:t>
      </w:r>
    </w:p>
    <w:p w14:paraId="69B60A50">
      <w:pPr>
        <w:pStyle w:val="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2999AAC8">
      <w:pPr>
        <w:pStyle w:val="7"/>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56D7823C">
      <w:pPr>
        <w:rPr>
          <w:rFonts w:hAnsi="宋体"/>
          <w:b/>
          <w:color w:val="auto"/>
          <w:sz w:val="28"/>
          <w:szCs w:val="28"/>
          <w:highlight w:val="none"/>
        </w:rPr>
      </w:pPr>
      <w:r>
        <w:rPr>
          <w:rFonts w:hint="eastAsia" w:hAnsi="宋体"/>
          <w:b/>
          <w:color w:val="auto"/>
          <w:sz w:val="28"/>
          <w:szCs w:val="28"/>
          <w:highlight w:val="none"/>
        </w:rPr>
        <w:br w:type="page"/>
      </w:r>
    </w:p>
    <w:p w14:paraId="216B2058">
      <w:pPr>
        <w:spacing w:before="156" w:beforeLines="50" w:after="156" w:afterLines="50" w:line="500" w:lineRule="exact"/>
        <w:rPr>
          <w:rFonts w:hAnsi="宋体"/>
          <w:b/>
          <w:color w:val="auto"/>
          <w:sz w:val="28"/>
          <w:szCs w:val="28"/>
          <w:highlight w:val="none"/>
        </w:rPr>
      </w:pPr>
      <w:r>
        <w:rPr>
          <w:rFonts w:hint="eastAsia" w:hAnsi="宋体"/>
          <w:b/>
          <w:color w:val="auto"/>
          <w:sz w:val="28"/>
          <w:szCs w:val="28"/>
          <w:highlight w:val="none"/>
        </w:rPr>
        <w:t>附件1：</w:t>
      </w:r>
    </w:p>
    <w:p w14:paraId="3CB5C1AD">
      <w:pPr>
        <w:keepNext/>
        <w:spacing w:before="312" w:beforeLines="100" w:line="360" w:lineRule="auto"/>
        <w:rPr>
          <w:color w:val="auto"/>
          <w:sz w:val="32"/>
          <w:szCs w:val="32"/>
          <w:highlight w:val="none"/>
        </w:rPr>
      </w:pPr>
      <w:bookmarkStart w:id="83" w:name="_Toc403077649"/>
      <w:bookmarkStart w:id="84" w:name="_Toc363474028"/>
      <w:r>
        <w:rPr>
          <w:rFonts w:hint="eastAsia"/>
          <w:color w:val="auto"/>
          <w:sz w:val="32"/>
          <w:szCs w:val="32"/>
          <w:highlight w:val="none"/>
        </w:rPr>
        <w:t>法定代表人身份证明/法定代表人授权书</w:t>
      </w:r>
      <w:bookmarkEnd w:id="83"/>
      <w:bookmarkEnd w:id="84"/>
    </w:p>
    <w:p w14:paraId="72483E70">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18CB4F6">
      <w:pPr>
        <w:pStyle w:val="7"/>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76C8E794">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187E9EC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4B736F7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5F60FCB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FDB58F">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38444465">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B4D154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4CE6465E">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09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7D6A117">
            <w:pPr>
              <w:snapToGrid w:val="0"/>
              <w:spacing w:line="480" w:lineRule="auto"/>
              <w:jc w:val="center"/>
              <w:rPr>
                <w:rFonts w:hAnsi="宋体"/>
                <w:color w:val="auto"/>
                <w:szCs w:val="21"/>
                <w:highlight w:val="none"/>
              </w:rPr>
            </w:pPr>
          </w:p>
          <w:p w14:paraId="6A3E2937">
            <w:pPr>
              <w:snapToGrid w:val="0"/>
              <w:spacing w:line="480" w:lineRule="auto"/>
              <w:jc w:val="center"/>
              <w:rPr>
                <w:rFonts w:hAnsi="宋体"/>
                <w:color w:val="auto"/>
                <w:szCs w:val="21"/>
                <w:highlight w:val="none"/>
              </w:rPr>
            </w:pPr>
          </w:p>
          <w:p w14:paraId="7CD17031">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205141B3">
            <w:pPr>
              <w:pStyle w:val="7"/>
              <w:jc w:val="center"/>
              <w:rPr>
                <w:color w:val="auto"/>
                <w:highlight w:val="none"/>
              </w:rPr>
            </w:pPr>
            <w:r>
              <w:rPr>
                <w:rFonts w:hint="eastAsia" w:ascii="宋体" w:hAnsi="宋体"/>
                <w:color w:val="auto"/>
                <w:szCs w:val="21"/>
                <w:highlight w:val="none"/>
              </w:rPr>
              <w:t>（正反面）</w:t>
            </w:r>
          </w:p>
          <w:p w14:paraId="4DA56DEE">
            <w:pPr>
              <w:snapToGrid w:val="0"/>
              <w:spacing w:line="480" w:lineRule="auto"/>
              <w:jc w:val="center"/>
              <w:rPr>
                <w:rFonts w:hAnsi="宋体"/>
                <w:color w:val="auto"/>
                <w:szCs w:val="21"/>
                <w:highlight w:val="none"/>
              </w:rPr>
            </w:pPr>
          </w:p>
          <w:p w14:paraId="71DF021A">
            <w:pPr>
              <w:snapToGrid w:val="0"/>
              <w:spacing w:line="480" w:lineRule="auto"/>
              <w:jc w:val="center"/>
              <w:rPr>
                <w:rFonts w:hAnsi="宋体"/>
                <w:color w:val="auto"/>
                <w:szCs w:val="21"/>
                <w:highlight w:val="none"/>
              </w:rPr>
            </w:pPr>
          </w:p>
        </w:tc>
      </w:tr>
    </w:tbl>
    <w:p w14:paraId="79DD38B1">
      <w:pPr>
        <w:snapToGrid w:val="0"/>
        <w:spacing w:line="480" w:lineRule="auto"/>
        <w:rPr>
          <w:rFonts w:hAnsi="宋体"/>
          <w:color w:val="auto"/>
          <w:szCs w:val="21"/>
          <w:highlight w:val="none"/>
        </w:rPr>
      </w:pPr>
    </w:p>
    <w:p w14:paraId="71DF138F">
      <w:pPr>
        <w:snapToGrid w:val="0"/>
        <w:rPr>
          <w:rFonts w:hAnsi="宋体"/>
          <w:color w:val="auto"/>
          <w:szCs w:val="21"/>
          <w:highlight w:val="none"/>
        </w:rPr>
      </w:pPr>
    </w:p>
    <w:p w14:paraId="7B7410C3">
      <w:pPr>
        <w:snapToGrid w:val="0"/>
        <w:rPr>
          <w:rFonts w:hAnsi="宋体"/>
          <w:color w:val="auto"/>
          <w:szCs w:val="21"/>
          <w:highlight w:val="none"/>
        </w:rPr>
      </w:pPr>
    </w:p>
    <w:p w14:paraId="09ACEF7F">
      <w:pPr>
        <w:snapToGrid w:val="0"/>
        <w:rPr>
          <w:rFonts w:hAnsi="宋体"/>
          <w:color w:val="auto"/>
          <w:szCs w:val="21"/>
          <w:highlight w:val="none"/>
        </w:rPr>
      </w:pPr>
    </w:p>
    <w:p w14:paraId="131D3A22">
      <w:pPr>
        <w:snapToGrid w:val="0"/>
        <w:rPr>
          <w:rFonts w:hAnsi="宋体"/>
          <w:color w:val="auto"/>
          <w:szCs w:val="21"/>
          <w:highlight w:val="none"/>
        </w:rPr>
      </w:pPr>
    </w:p>
    <w:p w14:paraId="7BD91E64">
      <w:pPr>
        <w:adjustRightInd w:val="0"/>
        <w:snapToGrid w:val="0"/>
        <w:spacing w:line="360" w:lineRule="auto"/>
        <w:rPr>
          <w:rFonts w:hAnsi="宋体"/>
          <w:color w:val="auto"/>
          <w:highlight w:val="none"/>
        </w:rPr>
      </w:pPr>
    </w:p>
    <w:p w14:paraId="5F670CF9">
      <w:pPr>
        <w:adjustRightInd w:val="0"/>
        <w:snapToGrid w:val="0"/>
        <w:spacing w:line="360" w:lineRule="auto"/>
        <w:ind w:right="420"/>
        <w:rPr>
          <w:rFonts w:hAnsi="宋体"/>
          <w:color w:val="auto"/>
          <w:highlight w:val="none"/>
        </w:rPr>
      </w:pPr>
    </w:p>
    <w:p w14:paraId="38F39E47">
      <w:pPr>
        <w:adjustRightInd w:val="0"/>
        <w:snapToGrid w:val="0"/>
        <w:spacing w:line="360" w:lineRule="auto"/>
        <w:ind w:right="420"/>
        <w:rPr>
          <w:rFonts w:hAnsi="宋体"/>
          <w:color w:val="auto"/>
          <w:highlight w:val="none"/>
        </w:rPr>
      </w:pPr>
    </w:p>
    <w:p w14:paraId="4C6A3C9A">
      <w:pPr>
        <w:adjustRightInd w:val="0"/>
        <w:snapToGrid w:val="0"/>
        <w:spacing w:line="360" w:lineRule="auto"/>
        <w:ind w:right="420"/>
        <w:rPr>
          <w:rFonts w:hAnsi="宋体"/>
          <w:color w:val="auto"/>
          <w:highlight w:val="none"/>
        </w:rPr>
      </w:pPr>
    </w:p>
    <w:p w14:paraId="0FAA688C">
      <w:pPr>
        <w:adjustRightInd w:val="0"/>
        <w:snapToGrid w:val="0"/>
        <w:spacing w:line="360" w:lineRule="auto"/>
        <w:ind w:right="420"/>
        <w:rPr>
          <w:rFonts w:hAnsi="宋体"/>
          <w:color w:val="auto"/>
          <w:highlight w:val="none"/>
        </w:rPr>
      </w:pPr>
    </w:p>
    <w:p w14:paraId="6D19F19A">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1B23C274">
      <w:pPr>
        <w:adjustRightInd w:val="0"/>
        <w:snapToGrid w:val="0"/>
        <w:spacing w:line="360" w:lineRule="auto"/>
        <w:ind w:right="420"/>
        <w:rPr>
          <w:rFonts w:hAnsi="宋体"/>
          <w:color w:val="auto"/>
          <w:highlight w:val="none"/>
        </w:rPr>
      </w:pPr>
      <w:r>
        <w:rPr>
          <w:rFonts w:hint="eastAsia" w:hAnsi="宋体"/>
          <w:color w:val="auto"/>
          <w:highlight w:val="none"/>
        </w:rPr>
        <w:t>日期：    年  月  日</w:t>
      </w:r>
    </w:p>
    <w:p w14:paraId="4EEB3E77">
      <w:pPr>
        <w:spacing w:line="360" w:lineRule="auto"/>
        <w:jc w:val="left"/>
        <w:rPr>
          <w:rFonts w:hAnsi="宋体"/>
          <w:color w:val="auto"/>
          <w:spacing w:val="4"/>
          <w:szCs w:val="24"/>
          <w:highlight w:val="none"/>
        </w:rPr>
      </w:pPr>
    </w:p>
    <w:p w14:paraId="395B50D3">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10056E3C">
      <w:pPr>
        <w:spacing w:line="500" w:lineRule="exact"/>
        <w:jc w:val="left"/>
        <w:rPr>
          <w:rFonts w:hAnsi="宋体"/>
          <w:color w:val="auto"/>
          <w:spacing w:val="4"/>
          <w:szCs w:val="24"/>
          <w:highlight w:val="none"/>
        </w:rPr>
      </w:pPr>
      <w:r>
        <w:rPr>
          <w:rFonts w:hint="eastAsia" w:hAnsi="宋体"/>
          <w:color w:val="auto"/>
          <w:spacing w:val="4"/>
          <w:szCs w:val="24"/>
          <w:highlight w:val="none"/>
        </w:rPr>
        <w:t>致：</w:t>
      </w:r>
      <w:r>
        <w:rPr>
          <w:rFonts w:hint="eastAsia" w:hAnsi="宋体"/>
          <w:color w:val="auto"/>
          <w:spacing w:val="4"/>
          <w:szCs w:val="24"/>
          <w:highlight w:val="none"/>
          <w:u w:val="single"/>
          <w:lang w:eastAsia="zh-CN"/>
        </w:rPr>
        <w:t>陕西至诚项目管理集团有限公司</w:t>
      </w:r>
      <w:r>
        <w:rPr>
          <w:rFonts w:hint="eastAsia" w:hAnsi="宋体"/>
          <w:color w:val="auto"/>
          <w:spacing w:val="4"/>
          <w:szCs w:val="24"/>
          <w:highlight w:val="none"/>
          <w:u w:val="single"/>
        </w:rPr>
        <w:t xml:space="preserve"> </w:t>
      </w:r>
    </w:p>
    <w:p w14:paraId="2728943C">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365F0F97">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71BF2031">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16"/>
        <w:tblW w:w="0" w:type="auto"/>
        <w:tblInd w:w="633" w:type="dxa"/>
        <w:tblLayout w:type="fixed"/>
        <w:tblCellMar>
          <w:top w:w="0" w:type="dxa"/>
          <w:left w:w="108" w:type="dxa"/>
          <w:bottom w:w="0" w:type="dxa"/>
          <w:right w:w="108" w:type="dxa"/>
        </w:tblCellMar>
      </w:tblPr>
      <w:tblGrid>
        <w:gridCol w:w="4200"/>
        <w:gridCol w:w="3990"/>
      </w:tblGrid>
      <w:tr w14:paraId="60AD204E">
        <w:tblPrEx>
          <w:tblCellMar>
            <w:top w:w="0" w:type="dxa"/>
            <w:left w:w="108" w:type="dxa"/>
            <w:bottom w:w="0" w:type="dxa"/>
            <w:right w:w="108" w:type="dxa"/>
          </w:tblCellMar>
        </w:tblPrEx>
        <w:trPr>
          <w:trHeight w:val="600" w:hRule="atLeast"/>
        </w:trPr>
        <w:tc>
          <w:tcPr>
            <w:tcW w:w="4200" w:type="dxa"/>
          </w:tcPr>
          <w:p w14:paraId="0318CFC1">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28E3831E">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5A1E709">
        <w:tblPrEx>
          <w:tblCellMar>
            <w:top w:w="0" w:type="dxa"/>
            <w:left w:w="108" w:type="dxa"/>
            <w:bottom w:w="0" w:type="dxa"/>
            <w:right w:w="108" w:type="dxa"/>
          </w:tblCellMar>
        </w:tblPrEx>
        <w:trPr>
          <w:trHeight w:val="600" w:hRule="atLeast"/>
        </w:trPr>
        <w:tc>
          <w:tcPr>
            <w:tcW w:w="4200" w:type="dxa"/>
          </w:tcPr>
          <w:p w14:paraId="29F6CEB6">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211F8032">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1E05F793">
        <w:tblPrEx>
          <w:tblCellMar>
            <w:top w:w="0" w:type="dxa"/>
            <w:left w:w="108" w:type="dxa"/>
            <w:bottom w:w="0" w:type="dxa"/>
            <w:right w:w="108" w:type="dxa"/>
          </w:tblCellMar>
        </w:tblPrEx>
        <w:trPr>
          <w:trHeight w:val="600" w:hRule="atLeast"/>
        </w:trPr>
        <w:tc>
          <w:tcPr>
            <w:tcW w:w="4200" w:type="dxa"/>
          </w:tcPr>
          <w:p w14:paraId="0198A5CA">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508BA809">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19C8A28B">
        <w:tblPrEx>
          <w:tblCellMar>
            <w:top w:w="0" w:type="dxa"/>
            <w:left w:w="108" w:type="dxa"/>
            <w:bottom w:w="0" w:type="dxa"/>
            <w:right w:w="108" w:type="dxa"/>
          </w:tblCellMar>
        </w:tblPrEx>
        <w:trPr>
          <w:trHeight w:val="600" w:hRule="atLeast"/>
        </w:trPr>
        <w:tc>
          <w:tcPr>
            <w:tcW w:w="4200" w:type="dxa"/>
          </w:tcPr>
          <w:p w14:paraId="28910614">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298EC344">
            <w:pPr>
              <w:spacing w:line="360" w:lineRule="auto"/>
              <w:jc w:val="left"/>
              <w:rPr>
                <w:rFonts w:hAnsi="宋体"/>
                <w:color w:val="auto"/>
                <w:spacing w:val="4"/>
                <w:szCs w:val="24"/>
                <w:highlight w:val="none"/>
              </w:rPr>
            </w:pPr>
          </w:p>
        </w:tc>
      </w:tr>
    </w:tbl>
    <w:p w14:paraId="6D64381C">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26C9D4EA">
      <w:pPr>
        <w:spacing w:line="360" w:lineRule="auto"/>
        <w:rPr>
          <w:rFonts w:hAnsi="宋体"/>
          <w:color w:val="auto"/>
          <w:spacing w:val="4"/>
          <w:szCs w:val="24"/>
          <w:highlight w:val="none"/>
        </w:rPr>
      </w:pPr>
    </w:p>
    <w:tbl>
      <w:tblPr>
        <w:tblStyle w:val="16"/>
        <w:tblW w:w="0" w:type="auto"/>
        <w:tblInd w:w="540" w:type="dxa"/>
        <w:tblLayout w:type="fixed"/>
        <w:tblCellMar>
          <w:top w:w="0" w:type="dxa"/>
          <w:left w:w="108" w:type="dxa"/>
          <w:bottom w:w="0" w:type="dxa"/>
          <w:right w:w="108" w:type="dxa"/>
        </w:tblCellMar>
      </w:tblPr>
      <w:tblGrid>
        <w:gridCol w:w="4246"/>
        <w:gridCol w:w="4111"/>
      </w:tblGrid>
      <w:tr w14:paraId="33CC251D">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67430DB0">
            <w:pPr>
              <w:spacing w:line="360" w:lineRule="auto"/>
              <w:jc w:val="center"/>
              <w:rPr>
                <w:color w:val="auto"/>
                <w:szCs w:val="21"/>
                <w:highlight w:val="none"/>
                <w:lang w:val="zh-CN"/>
              </w:rPr>
            </w:pPr>
            <w:r>
              <w:rPr>
                <w:color w:val="auto"/>
                <w:szCs w:val="21"/>
                <w:highlight w:val="none"/>
                <w:lang w:val="zh-CN"/>
              </w:rPr>
              <w:t>法定代表人身份证复印件粘贴处</w:t>
            </w:r>
          </w:p>
          <w:p w14:paraId="267762ED">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884552B">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00250411">
            <w:pPr>
              <w:spacing w:line="360" w:lineRule="auto"/>
              <w:jc w:val="center"/>
              <w:rPr>
                <w:color w:val="auto"/>
                <w:highlight w:val="none"/>
                <w:u w:val="single"/>
              </w:rPr>
            </w:pPr>
            <w:r>
              <w:rPr>
                <w:color w:val="auto"/>
                <w:szCs w:val="21"/>
                <w:highlight w:val="none"/>
                <w:lang w:val="zh-CN"/>
              </w:rPr>
              <w:t>（正反面）</w:t>
            </w:r>
          </w:p>
        </w:tc>
      </w:tr>
    </w:tbl>
    <w:p w14:paraId="49C24051">
      <w:pPr>
        <w:spacing w:line="360" w:lineRule="auto"/>
        <w:ind w:firstLine="510"/>
        <w:rPr>
          <w:rFonts w:hAnsi="宋体"/>
          <w:color w:val="auto"/>
          <w:spacing w:val="4"/>
          <w:szCs w:val="24"/>
          <w:highlight w:val="none"/>
        </w:rPr>
      </w:pPr>
    </w:p>
    <w:p w14:paraId="1941BD9D">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7EFE0475">
      <w:pPr>
        <w:spacing w:before="156" w:beforeLines="50" w:after="156" w:afterLines="50" w:line="360" w:lineRule="auto"/>
        <w:rPr>
          <w:color w:val="auto"/>
          <w:highlight w:val="none"/>
        </w:rPr>
      </w:pPr>
      <w:r>
        <w:rPr>
          <w:rFonts w:hint="eastAsia" w:hAnsi="宋体"/>
          <w:color w:val="auto"/>
          <w:spacing w:val="4"/>
          <w:szCs w:val="24"/>
          <w:highlight w:val="none"/>
        </w:rPr>
        <w:t>日期：</w:t>
      </w:r>
    </w:p>
    <w:p w14:paraId="574E257D">
      <w:pPr>
        <w:rPr>
          <w:rFonts w:hint="eastAsia" w:hAnsi="宋体" w:cs="宋体"/>
          <w:color w:val="auto"/>
          <w:spacing w:val="4"/>
          <w:szCs w:val="30"/>
          <w:highlight w:val="none"/>
        </w:rPr>
      </w:pPr>
      <w:r>
        <w:rPr>
          <w:rFonts w:hAnsi="宋体"/>
          <w:color w:val="auto"/>
          <w:sz w:val="28"/>
          <w:szCs w:val="28"/>
          <w:highlight w:val="none"/>
          <w:u w:val="single"/>
        </w:rPr>
        <w:br w:type="page"/>
      </w:r>
    </w:p>
    <w:p w14:paraId="63C1537E">
      <w:pPr>
        <w:widowControl/>
        <w:spacing w:line="360" w:lineRule="auto"/>
        <w:ind w:left="1" w:firstLine="281" w:firstLineChars="100"/>
        <w:rPr>
          <w:rFonts w:hint="eastAsia" w:ascii="宋体" w:hAnsi="宋体" w:eastAsia="宋体" w:cs="宋体"/>
          <w:b/>
          <w:color w:val="auto"/>
          <w:kern w:val="0"/>
          <w:sz w:val="28"/>
          <w:szCs w:val="28"/>
          <w:highlight w:val="none"/>
        </w:rPr>
      </w:pPr>
    </w:p>
    <w:p w14:paraId="12D56C2C">
      <w:pPr>
        <w:widowControl/>
        <w:spacing w:line="360" w:lineRule="auto"/>
        <w:ind w:left="1" w:firstLine="321" w:firstLineChars="1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参加政府采购活动前3年内在经营活动中没有重大违法</w:t>
      </w:r>
      <w:r>
        <w:rPr>
          <w:rFonts w:hint="eastAsia" w:hAnsi="宋体" w:cs="宋体"/>
          <w:b/>
          <w:color w:val="auto"/>
          <w:kern w:val="0"/>
          <w:sz w:val="32"/>
          <w:szCs w:val="32"/>
          <w:highlight w:val="none"/>
          <w:lang w:eastAsia="zh-CN"/>
        </w:rPr>
        <w:t>记录</w:t>
      </w:r>
      <w:r>
        <w:rPr>
          <w:rFonts w:hint="eastAsia" w:ascii="宋体" w:hAnsi="宋体" w:eastAsia="宋体" w:cs="宋体"/>
          <w:b/>
          <w:color w:val="auto"/>
          <w:kern w:val="0"/>
          <w:sz w:val="32"/>
          <w:szCs w:val="32"/>
          <w:highlight w:val="none"/>
        </w:rPr>
        <w:t>的书面声明</w:t>
      </w:r>
    </w:p>
    <w:p w14:paraId="37C6D381">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468E60EF">
      <w:pPr>
        <w:pStyle w:val="15"/>
        <w:wordWrap w:val="0"/>
        <w:spacing w:beforeAutospacing="0" w:afterAutospacing="0" w:line="560" w:lineRule="exact"/>
        <w:rPr>
          <w:rFonts w:hint="eastAsia" w:ascii="宋体" w:hAnsi="宋体" w:eastAsia="宋体" w:cs="宋体"/>
          <w:color w:val="auto"/>
          <w:highlight w:val="none"/>
          <w:u w:val="single"/>
          <w:shd w:val="clear" w:color="auto" w:fill="FFFFFF"/>
        </w:rPr>
      </w:pPr>
    </w:p>
    <w:p w14:paraId="5065EA5C">
      <w:pPr>
        <w:pStyle w:val="15"/>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17402D19">
      <w:pPr>
        <w:pStyle w:val="15"/>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5055A3BB">
      <w:pPr>
        <w:pStyle w:val="15"/>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3683A7A9">
      <w:pPr>
        <w:pStyle w:val="15"/>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lang w:eastAsia="zh-CN"/>
        </w:rPr>
        <w:t>中华人民共和国政府采购法</w:t>
      </w:r>
      <w:r>
        <w:rPr>
          <w:rFonts w:hint="eastAsia" w:ascii="宋体" w:hAnsi="宋体" w:eastAsia="宋体" w:cs="宋体"/>
          <w:color w:val="auto"/>
          <w:highlight w:val="none"/>
          <w:shd w:val="clear" w:color="auto" w:fill="FFFFFF"/>
        </w:rPr>
        <w:t xml:space="preserve">》有关“提供虚假材料的规定”接受处罚。 </w:t>
      </w:r>
    </w:p>
    <w:p w14:paraId="787BF05D">
      <w:pPr>
        <w:pStyle w:val="15"/>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6A7EFB2C">
      <w:pPr>
        <w:pStyle w:val="15"/>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4757AAA">
      <w:pPr>
        <w:spacing w:line="480" w:lineRule="auto"/>
        <w:ind w:firstLine="3360" w:firstLineChars="1400"/>
        <w:rPr>
          <w:rFonts w:hint="eastAsia" w:ascii="宋体" w:hAnsi="宋体" w:eastAsia="宋体" w:cs="宋体"/>
          <w:color w:val="auto"/>
          <w:sz w:val="24"/>
          <w:highlight w:val="none"/>
        </w:rPr>
      </w:pP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EF0F28D">
      <w:pPr>
        <w:pStyle w:val="24"/>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BE03F3">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6F71400">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14:paraId="7279B1BF">
      <w:pPr>
        <w:pStyle w:val="6"/>
        <w:rPr>
          <w:rFonts w:hint="eastAsia"/>
          <w:color w:val="auto"/>
          <w:highlight w:val="none"/>
        </w:rPr>
      </w:pPr>
    </w:p>
    <w:p w14:paraId="66E5DC64">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具有履行本合同所必需的设备和专业技术能力的书面声明</w:t>
      </w:r>
    </w:p>
    <w:p w14:paraId="23B16D31">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019BF4B9">
      <w:pPr>
        <w:bidi w:val="0"/>
        <w:rPr>
          <w:rFonts w:hint="eastAsia"/>
          <w:color w:val="auto"/>
          <w:highlight w:val="none"/>
        </w:rPr>
      </w:pPr>
    </w:p>
    <w:p w14:paraId="56808A39">
      <w:pPr>
        <w:pStyle w:val="8"/>
        <w:adjustRightInd w:val="0"/>
        <w:snapToGrid w:val="0"/>
        <w:spacing w:line="720" w:lineRule="exact"/>
        <w:jc w:val="center"/>
        <w:rPr>
          <w:rFonts w:hint="eastAsia" w:ascii="宋体" w:hAnsi="宋体" w:eastAsia="宋体" w:cs="宋体"/>
          <w:b/>
          <w:color w:val="auto"/>
          <w:sz w:val="28"/>
          <w:szCs w:val="28"/>
          <w:highlight w:val="none"/>
        </w:rPr>
      </w:pPr>
    </w:p>
    <w:p w14:paraId="31245559">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448F485A">
      <w:pPr>
        <w:pStyle w:val="8"/>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369DA68F">
      <w:pPr>
        <w:pStyle w:val="8"/>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4F9DDEAC">
      <w:pPr>
        <w:pStyle w:val="8"/>
        <w:adjustRightInd w:val="0"/>
        <w:snapToGrid w:val="0"/>
        <w:spacing w:line="720" w:lineRule="exact"/>
        <w:rPr>
          <w:rFonts w:hint="eastAsia" w:ascii="宋体" w:hAnsi="宋体" w:eastAsia="宋体" w:cs="宋体"/>
          <w:color w:val="auto"/>
          <w:spacing w:val="4"/>
          <w:sz w:val="24"/>
          <w:szCs w:val="24"/>
          <w:highlight w:val="none"/>
        </w:rPr>
      </w:pPr>
    </w:p>
    <w:p w14:paraId="4EF6B1B6">
      <w:pPr>
        <w:pStyle w:val="8"/>
        <w:adjustRightInd w:val="0"/>
        <w:snapToGrid w:val="0"/>
        <w:spacing w:line="720" w:lineRule="exact"/>
        <w:rPr>
          <w:rFonts w:hint="eastAsia" w:ascii="宋体" w:hAnsi="宋体" w:eastAsia="宋体" w:cs="宋体"/>
          <w:color w:val="auto"/>
          <w:spacing w:val="4"/>
          <w:sz w:val="24"/>
          <w:szCs w:val="24"/>
          <w:highlight w:val="none"/>
        </w:rPr>
      </w:pPr>
    </w:p>
    <w:p w14:paraId="0AAF8D90">
      <w:pPr>
        <w:pStyle w:val="8"/>
        <w:adjustRightInd w:val="0"/>
        <w:snapToGrid w:val="0"/>
        <w:spacing w:line="720" w:lineRule="exact"/>
        <w:rPr>
          <w:rFonts w:hint="eastAsia" w:ascii="宋体" w:hAnsi="宋体" w:eastAsia="宋体" w:cs="宋体"/>
          <w:color w:val="auto"/>
          <w:spacing w:val="4"/>
          <w:sz w:val="24"/>
          <w:szCs w:val="24"/>
          <w:highlight w:val="none"/>
        </w:rPr>
      </w:pPr>
    </w:p>
    <w:p w14:paraId="679C6E9E">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1A2305E">
      <w:pPr>
        <w:pStyle w:val="24"/>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0A3A3B">
      <w:pPr>
        <w:rPr>
          <w:rFonts w:hAnsi="宋体"/>
          <w:color w:val="auto"/>
          <w:sz w:val="28"/>
          <w:szCs w:val="28"/>
          <w:highlight w:val="none"/>
          <w:u w:val="single"/>
        </w:rPr>
      </w:pPr>
      <w:r>
        <w:rPr>
          <w:rFonts w:hAnsi="宋体"/>
          <w:color w:val="auto"/>
          <w:sz w:val="28"/>
          <w:szCs w:val="28"/>
          <w:highlight w:val="none"/>
          <w:u w:val="single"/>
        </w:rPr>
        <w:br w:type="page"/>
      </w:r>
    </w:p>
    <w:p w14:paraId="42E67290">
      <w:pPr>
        <w:spacing w:before="156" w:beforeLines="50" w:after="156" w:afterLines="50"/>
        <w:rPr>
          <w:color w:val="auto"/>
          <w:highlight w:val="none"/>
        </w:rPr>
      </w:pPr>
      <w:r>
        <w:rPr>
          <w:rFonts w:hint="eastAsia" w:hAnsi="宋体"/>
          <w:b/>
          <w:bCs/>
          <w:color w:val="auto"/>
          <w:sz w:val="28"/>
          <w:szCs w:val="28"/>
          <w:highlight w:val="none"/>
        </w:rPr>
        <w:t>附件2：</w:t>
      </w:r>
    </w:p>
    <w:p w14:paraId="083C5427">
      <w:pPr>
        <w:spacing w:before="100" w:beforeAutospacing="1" w:after="156" w:afterLines="50" w:line="360" w:lineRule="auto"/>
        <w:jc w:val="center"/>
        <w:rPr>
          <w:rFonts w:hAnsi="宋体"/>
          <w:b/>
          <w:color w:val="auto"/>
          <w:sz w:val="28"/>
          <w:szCs w:val="28"/>
          <w:highlight w:val="none"/>
        </w:rPr>
      </w:pPr>
      <w:r>
        <w:rPr>
          <w:rFonts w:hint="eastAsia" w:hAnsi="宋体"/>
          <w:b/>
          <w:color w:val="auto"/>
          <w:sz w:val="28"/>
          <w:szCs w:val="28"/>
          <w:highlight w:val="none"/>
        </w:rPr>
        <w:t>中小企业声明函</w:t>
      </w:r>
    </w:p>
    <w:p w14:paraId="03CA14DE">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bookmarkStart w:id="85" w:name="_Toc13836"/>
    </w:p>
    <w:p w14:paraId="370EBD77">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spacing w:val="6"/>
          <w:kern w:val="2"/>
          <w:sz w:val="24"/>
          <w:szCs w:val="32"/>
          <w:highlight w:val="none"/>
          <w:u w:val="single"/>
          <w:lang w:val="en-US" w:eastAsia="zh-CN" w:bidi="ar-SA"/>
        </w:rPr>
        <w:t xml:space="preserve">单位名称   </w:t>
      </w:r>
      <w:r>
        <w:rPr>
          <w:rFonts w:hint="eastAsia" w:ascii="宋体" w:hAnsi="宋体" w:eastAsia="宋体" w:cs="宋体"/>
          <w:color w:val="auto"/>
          <w:spacing w:val="6"/>
          <w:kern w:val="2"/>
          <w:sz w:val="24"/>
          <w:szCs w:val="32"/>
          <w:highlight w:val="none"/>
          <w:lang w:val="en-US" w:eastAsia="zh-CN" w:bidi="ar-SA"/>
        </w:rPr>
        <w:t>）的（</w:t>
      </w:r>
      <w:r>
        <w:rPr>
          <w:rFonts w:hint="eastAsia" w:ascii="宋体" w:hAnsi="宋体" w:eastAsia="宋体" w:cs="宋体"/>
          <w:color w:val="auto"/>
          <w:spacing w:val="6"/>
          <w:kern w:val="2"/>
          <w:sz w:val="24"/>
          <w:szCs w:val="32"/>
          <w:highlight w:val="none"/>
          <w:u w:val="single"/>
          <w:lang w:val="en-US" w:eastAsia="zh-CN" w:bidi="ar-SA"/>
        </w:rPr>
        <w:t>项目名称</w:t>
      </w:r>
      <w:r>
        <w:rPr>
          <w:rFonts w:hint="eastAsia" w:ascii="宋体" w:hAnsi="宋体" w:eastAsia="宋体" w:cs="宋体"/>
          <w:color w:val="auto"/>
          <w:spacing w:val="6"/>
          <w:kern w:val="2"/>
          <w:sz w:val="24"/>
          <w:szCs w:val="32"/>
          <w:highlight w:val="none"/>
          <w:lang w:val="en-US" w:eastAsia="zh-CN" w:bidi="ar-SA"/>
        </w:rPr>
        <w:t>）采购活动，提供的货物全部由符合政策要求的中小企业制造。相关企业（含联合体中的中小企业、签订分包意向协议的中小企业） 的具体情况如下：</w:t>
      </w:r>
    </w:p>
    <w:p w14:paraId="2372DBF4">
      <w:pPr>
        <w:pStyle w:val="2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 xml:space="preserve">1.（ 标 的 名 称 ） ， 属 于 （ 采 购 文 件 中 明 确 的 所 属 行 业 ） 行业；制造商为（企业名称），从业人员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 xml:space="preserve">人，营业收入为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万元，资产总额为 万元，属于（中型企业、小型企业、微型企业）；</w:t>
      </w:r>
    </w:p>
    <w:p w14:paraId="7E703579">
      <w:pPr>
        <w:pStyle w:val="25"/>
        <w:keepNext w:val="0"/>
        <w:keepLines w:val="0"/>
        <w:pageBreakBefore w:val="0"/>
        <w:widowControl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 xml:space="preserve">2.（ 标 的 名 称 ） ， 属 于 （ 采 购 文 件 中 明 确 的 所 属 行 业 ） 行业；制造商为（企业名称），从业人员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 xml:space="preserve">人，营业收入为 </w:t>
      </w:r>
      <w:r>
        <w:rPr>
          <w:rFonts w:hint="eastAsia" w:ascii="宋体" w:hAnsi="宋体" w:eastAsia="宋体" w:cs="宋体"/>
          <w:color w:val="auto"/>
          <w:spacing w:val="6"/>
          <w:kern w:val="2"/>
          <w:sz w:val="24"/>
          <w:szCs w:val="32"/>
          <w:highlight w:val="none"/>
          <w:lang w:val="en-US" w:eastAsia="zh-CN" w:bidi="ar-SA"/>
        </w:rPr>
        <w:tab/>
      </w:r>
      <w:r>
        <w:rPr>
          <w:rFonts w:hint="eastAsia" w:ascii="宋体" w:hAnsi="宋体" w:eastAsia="宋体" w:cs="宋体"/>
          <w:color w:val="auto"/>
          <w:spacing w:val="6"/>
          <w:kern w:val="2"/>
          <w:sz w:val="24"/>
          <w:szCs w:val="32"/>
          <w:highlight w:val="none"/>
          <w:lang w:val="en-US" w:eastAsia="zh-CN" w:bidi="ar-SA"/>
        </w:rPr>
        <w:t>万元，资产总额为 万元，属于（中型企业、小型企业、微型企业）；</w:t>
      </w:r>
    </w:p>
    <w:p w14:paraId="421C5075">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w:t>
      </w:r>
    </w:p>
    <w:p w14:paraId="1C4D1638">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both"/>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以上企业，不属于大企业的分支机构，不存在控股股东为大企业的情形，也不存在与大企业的负责人为同一人的情形。</w:t>
      </w:r>
    </w:p>
    <w:p w14:paraId="019CD46F">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本企业对上述声明内容的真实性负责。如有虚假，将依法承担相应责任。</w:t>
      </w:r>
    </w:p>
    <w:p w14:paraId="2F68484C">
      <w:pPr>
        <w:pStyle w:val="7"/>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p>
    <w:p w14:paraId="492F18D8">
      <w:pPr>
        <w:pStyle w:val="7"/>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企业名称（盖章）：</w:t>
      </w:r>
    </w:p>
    <w:p w14:paraId="321E8E6E">
      <w:pPr>
        <w:pStyle w:val="7"/>
        <w:spacing w:before="35" w:line="316" w:lineRule="auto"/>
        <w:ind w:left="4060" w:right="2166"/>
        <w:rPr>
          <w:rFonts w:hint="eastAsia" w:ascii="宋体" w:hAnsi="宋体" w:eastAsia="宋体" w:cs="宋体"/>
          <w:color w:val="auto"/>
          <w:spacing w:val="6"/>
          <w:kern w:val="2"/>
          <w:sz w:val="24"/>
          <w:szCs w:val="32"/>
          <w:highlight w:val="none"/>
          <w:lang w:val="en-US" w:eastAsia="zh-CN" w:bidi="ar-SA"/>
        </w:rPr>
      </w:pPr>
      <w:r>
        <w:rPr>
          <w:rFonts w:hint="eastAsia" w:ascii="宋体" w:hAnsi="宋体" w:eastAsia="宋体" w:cs="宋体"/>
          <w:color w:val="auto"/>
          <w:spacing w:val="6"/>
          <w:kern w:val="2"/>
          <w:sz w:val="24"/>
          <w:szCs w:val="32"/>
          <w:highlight w:val="none"/>
          <w:lang w:val="en-US" w:eastAsia="zh-CN" w:bidi="ar-SA"/>
        </w:rPr>
        <w:t>日期：</w:t>
      </w:r>
    </w:p>
    <w:bookmarkEnd w:id="85"/>
    <w:p w14:paraId="654A79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p>
    <w:p w14:paraId="772AF3D4"/>
    <w:sectPr>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0FA45-912C-4C6E-9A8C-9AF9C03DF3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E697AE-4274-4600-B811-A36E0142E135}"/>
  </w:font>
  <w:font w:name="仿宋_GB2312">
    <w:altName w:val="仿宋"/>
    <w:panose1 w:val="02010609030101010101"/>
    <w:charset w:val="86"/>
    <w:family w:val="modern"/>
    <w:pitch w:val="default"/>
    <w:sig w:usb0="00000000" w:usb1="00000000" w:usb2="00000000" w:usb3="00000000" w:csb0="00040000" w:csb1="00000000"/>
    <w:embedRegular r:id="rId3" w:fontKey="{418E3A2C-8C87-4563-BB81-45A91BED11AF}"/>
  </w:font>
  <w:font w:name="仿宋">
    <w:panose1 w:val="02010609060101010101"/>
    <w:charset w:val="86"/>
    <w:family w:val="auto"/>
    <w:pitch w:val="default"/>
    <w:sig w:usb0="800002BF" w:usb1="38CF7CFA" w:usb2="00000016" w:usb3="00000000" w:csb0="00040001" w:csb1="00000000"/>
    <w:embedRegular r:id="rId4" w:fontKey="{11DAB774-896A-43A3-AFFA-4B6AC38C19E0}"/>
  </w:font>
  <w:font w:name="幼圆">
    <w:panose1 w:val="02010509060101010101"/>
    <w:charset w:val="86"/>
    <w:family w:val="modern"/>
    <w:pitch w:val="default"/>
    <w:sig w:usb0="00000001" w:usb1="080E0000" w:usb2="00000000" w:usb3="00000000" w:csb0="00040000" w:csb1="00000000"/>
    <w:embedRegular r:id="rId5" w:fontKey="{08788791-958D-4379-8D72-88B006368EB3}"/>
  </w:font>
  <w:font w:name="华文中宋">
    <w:panose1 w:val="02010600040101010101"/>
    <w:charset w:val="86"/>
    <w:family w:val="auto"/>
    <w:pitch w:val="default"/>
    <w:sig w:usb0="00000287" w:usb1="080F0000" w:usb2="00000000" w:usb3="00000000" w:csb0="0004009F" w:csb1="DFD70000"/>
    <w:embedRegular r:id="rId6" w:fontKey="{05F2A8B8-470D-45E7-8B92-EE36BEC1E6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0"/>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陕西省西安市高新区高新路25号瑞欣大厦6楼B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0"/>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陕西省西安市高新区高新路25号瑞欣大厦6楼B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0"/>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EE5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7EEE5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r>
      <w:rPr>
        <w:rFonts w:hint="eastAsia"/>
        <w:lang w:eastAsia="zh-CN"/>
      </w:rPr>
      <w:t>陕西至诚项目管理集团有限公司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left="1530" w:hanging="1530" w:hangingChars="850"/>
      <w:rPr>
        <w:rFonts w:hAnsi="宋体" w:cs="宋体"/>
        <w:szCs w:val="24"/>
      </w:rPr>
    </w:pPr>
    <w:r>
      <w:rPr>
        <w:rFonts w:hint="eastAsia" w:hAnsi="宋体"/>
        <w:bCs/>
        <w:sz w:val="18"/>
        <w:szCs w:val="18"/>
        <w:u w:val="single"/>
        <w:lang w:eastAsia="zh-CN"/>
      </w:rPr>
      <w:t>商南县司法局公共法律服务中心建设项目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9FA9D"/>
    <w:multiLevelType w:val="singleLevel"/>
    <w:tmpl w:val="E469FA9D"/>
    <w:lvl w:ilvl="0" w:tentative="0">
      <w:start w:val="1"/>
      <w:numFmt w:val="chineseCounting"/>
      <w:suff w:val="nothing"/>
      <w:lvlText w:val="（%1）"/>
      <w:lvlJc w:val="left"/>
      <w:rPr>
        <w:rFonts w:hint="eastAsia"/>
      </w:rPr>
    </w:lvl>
  </w:abstractNum>
  <w:abstractNum w:abstractNumId="1">
    <w:nsid w:val="3FA0ED24"/>
    <w:multiLevelType w:val="singleLevel"/>
    <w:tmpl w:val="3FA0ED24"/>
    <w:lvl w:ilvl="0" w:tentative="0">
      <w:start w:val="1"/>
      <w:numFmt w:val="decimal"/>
      <w:lvlText w:val="%1."/>
      <w:lvlJc w:val="left"/>
      <w:pPr>
        <w:tabs>
          <w:tab w:val="left" w:pos="312"/>
        </w:tabs>
      </w:p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007C3975"/>
    <w:rsid w:val="007C3975"/>
    <w:rsid w:val="034675D0"/>
    <w:rsid w:val="038720C2"/>
    <w:rsid w:val="03C864B0"/>
    <w:rsid w:val="03E52813"/>
    <w:rsid w:val="04041965"/>
    <w:rsid w:val="051842D7"/>
    <w:rsid w:val="056B77C2"/>
    <w:rsid w:val="06734B80"/>
    <w:rsid w:val="071A324D"/>
    <w:rsid w:val="073564E4"/>
    <w:rsid w:val="079B25E0"/>
    <w:rsid w:val="079E5C2C"/>
    <w:rsid w:val="0822416A"/>
    <w:rsid w:val="096F2D13"/>
    <w:rsid w:val="09896468"/>
    <w:rsid w:val="0A782829"/>
    <w:rsid w:val="0A9926DB"/>
    <w:rsid w:val="0ED10695"/>
    <w:rsid w:val="0F76748F"/>
    <w:rsid w:val="11691059"/>
    <w:rsid w:val="11EC57E6"/>
    <w:rsid w:val="126D6927"/>
    <w:rsid w:val="13020607"/>
    <w:rsid w:val="1370286E"/>
    <w:rsid w:val="13CC58CF"/>
    <w:rsid w:val="15A254AA"/>
    <w:rsid w:val="15AF54A9"/>
    <w:rsid w:val="16D6524C"/>
    <w:rsid w:val="18F67E63"/>
    <w:rsid w:val="192D0BBE"/>
    <w:rsid w:val="1AF776D6"/>
    <w:rsid w:val="1B3721C8"/>
    <w:rsid w:val="1C4445A6"/>
    <w:rsid w:val="1D7F6FEF"/>
    <w:rsid w:val="1E537319"/>
    <w:rsid w:val="1EFE7B4A"/>
    <w:rsid w:val="1FCF6E73"/>
    <w:rsid w:val="203B0065"/>
    <w:rsid w:val="20435AB0"/>
    <w:rsid w:val="215D04AF"/>
    <w:rsid w:val="22973515"/>
    <w:rsid w:val="230961F8"/>
    <w:rsid w:val="231E77CA"/>
    <w:rsid w:val="23C314C2"/>
    <w:rsid w:val="243B4AD7"/>
    <w:rsid w:val="256E2C8A"/>
    <w:rsid w:val="2572277A"/>
    <w:rsid w:val="26B80661"/>
    <w:rsid w:val="27B84AFC"/>
    <w:rsid w:val="29455AB0"/>
    <w:rsid w:val="29EE7EF6"/>
    <w:rsid w:val="29F77823"/>
    <w:rsid w:val="2A36786F"/>
    <w:rsid w:val="2A8B3997"/>
    <w:rsid w:val="2B7B7EAF"/>
    <w:rsid w:val="2C183950"/>
    <w:rsid w:val="2C5F332D"/>
    <w:rsid w:val="2D200D0E"/>
    <w:rsid w:val="2D7D57A2"/>
    <w:rsid w:val="2EBF6305"/>
    <w:rsid w:val="30AF6EA9"/>
    <w:rsid w:val="30CA4BF4"/>
    <w:rsid w:val="317653A0"/>
    <w:rsid w:val="31806C56"/>
    <w:rsid w:val="32AE2918"/>
    <w:rsid w:val="32BB752E"/>
    <w:rsid w:val="32F621BF"/>
    <w:rsid w:val="35D408E8"/>
    <w:rsid w:val="360824C2"/>
    <w:rsid w:val="36127662"/>
    <w:rsid w:val="369462C9"/>
    <w:rsid w:val="38F17A02"/>
    <w:rsid w:val="3D2F4655"/>
    <w:rsid w:val="3F966C0E"/>
    <w:rsid w:val="3FBF1007"/>
    <w:rsid w:val="3FF027C2"/>
    <w:rsid w:val="41AA2E44"/>
    <w:rsid w:val="42114C71"/>
    <w:rsid w:val="433C0C14"/>
    <w:rsid w:val="43FD54AD"/>
    <w:rsid w:val="456A43A7"/>
    <w:rsid w:val="46146ADE"/>
    <w:rsid w:val="4710374A"/>
    <w:rsid w:val="489839F7"/>
    <w:rsid w:val="4977360C"/>
    <w:rsid w:val="49A40179"/>
    <w:rsid w:val="49BA174B"/>
    <w:rsid w:val="4CCC0113"/>
    <w:rsid w:val="4F964B8F"/>
    <w:rsid w:val="506863A4"/>
    <w:rsid w:val="52DF4167"/>
    <w:rsid w:val="54E65AEA"/>
    <w:rsid w:val="55773BB8"/>
    <w:rsid w:val="56B20379"/>
    <w:rsid w:val="588C0756"/>
    <w:rsid w:val="59575208"/>
    <w:rsid w:val="5A9D30EE"/>
    <w:rsid w:val="5B062A42"/>
    <w:rsid w:val="5BDB3C6C"/>
    <w:rsid w:val="5BDC37A3"/>
    <w:rsid w:val="5C33482B"/>
    <w:rsid w:val="5CE40B61"/>
    <w:rsid w:val="5FAE2EAD"/>
    <w:rsid w:val="609D0E30"/>
    <w:rsid w:val="61B40F25"/>
    <w:rsid w:val="62606EDB"/>
    <w:rsid w:val="63E8460D"/>
    <w:rsid w:val="68AB5C34"/>
    <w:rsid w:val="68E5638C"/>
    <w:rsid w:val="68F67248"/>
    <w:rsid w:val="6AF24D91"/>
    <w:rsid w:val="6B8005EE"/>
    <w:rsid w:val="6BF511CE"/>
    <w:rsid w:val="7162317B"/>
    <w:rsid w:val="72D354A8"/>
    <w:rsid w:val="73137F9A"/>
    <w:rsid w:val="73546C1B"/>
    <w:rsid w:val="73A33578"/>
    <w:rsid w:val="766D2264"/>
    <w:rsid w:val="787123D6"/>
    <w:rsid w:val="7880578A"/>
    <w:rsid w:val="789254BD"/>
    <w:rsid w:val="7B3A59EB"/>
    <w:rsid w:val="7BD61B65"/>
    <w:rsid w:val="7C0044EB"/>
    <w:rsid w:val="7CDD764F"/>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3"/>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2">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spacing w:line="300" w:lineRule="auto"/>
      <w:ind w:firstLine="420" w:firstLineChars="200"/>
    </w:pPr>
    <w:rPr>
      <w:rFonts w:ascii="Times New Roman"/>
      <w:kern w:val="2"/>
      <w:sz w:val="21"/>
      <w:szCs w:val="24"/>
    </w:rPr>
  </w:style>
  <w:style w:type="paragraph" w:styleId="7">
    <w:name w:val="Body Text"/>
    <w:basedOn w:val="1"/>
    <w:next w:val="1"/>
    <w:qFormat/>
    <w:uiPriority w:val="0"/>
    <w:pPr>
      <w:spacing w:after="120"/>
    </w:pPr>
    <w:rPr>
      <w:rFonts w:ascii="Times New Roman"/>
      <w:kern w:val="2"/>
      <w:sz w:val="21"/>
    </w:rPr>
  </w:style>
  <w:style w:type="paragraph" w:styleId="8">
    <w:name w:val="Plain Text"/>
    <w:basedOn w:val="1"/>
    <w:qFormat/>
    <w:uiPriority w:val="0"/>
    <w:rPr>
      <w:rFonts w:hAnsi="Courier New"/>
      <w:kern w:val="2"/>
      <w:sz w:val="21"/>
    </w:rPr>
  </w:style>
  <w:style w:type="paragraph" w:styleId="9">
    <w:name w:val="Date"/>
    <w:basedOn w:val="1"/>
    <w:next w:val="1"/>
    <w:qFormat/>
    <w:uiPriority w:val="0"/>
    <w:rPr>
      <w:rFonts w:ascii="Times New Roman"/>
      <w:kern w:val="2"/>
      <w:sz w:val="28"/>
    </w:rPr>
  </w:style>
  <w:style w:type="paragraph" w:styleId="10">
    <w:name w:val="footer"/>
    <w:basedOn w:val="1"/>
    <w:qFormat/>
    <w:uiPriority w:val="99"/>
    <w:pPr>
      <w:tabs>
        <w:tab w:val="center" w:pos="4153"/>
        <w:tab w:val="right" w:pos="8306"/>
      </w:tabs>
      <w:snapToGrid w:val="0"/>
      <w:jc w:val="left"/>
    </w:pPr>
    <w:rPr>
      <w:rFonts w:ascii="Times New Roman"/>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2">
    <w:name w:val="toc 1"/>
    <w:basedOn w:val="1"/>
    <w:next w:val="1"/>
    <w:unhideWhenUsed/>
    <w:qFormat/>
    <w:uiPriority w:val="39"/>
  </w:style>
  <w:style w:type="paragraph" w:styleId="13">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hAnsi="宋体"/>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paragraph" w:customStyle="1" w:styleId="20">
    <w:name w:val="列表段落1"/>
    <w:basedOn w:val="1"/>
    <w:qFormat/>
    <w:uiPriority w:val="34"/>
    <w:pPr>
      <w:ind w:firstLine="420" w:firstLineChars="200"/>
    </w:pPr>
  </w:style>
  <w:style w:type="character" w:customStyle="1" w:styleId="21">
    <w:name w:val="font31"/>
    <w:basedOn w:val="18"/>
    <w:qFormat/>
    <w:uiPriority w:val="0"/>
    <w:rPr>
      <w:rFonts w:hint="eastAsia" w:ascii="宋体" w:hAnsi="宋体" w:eastAsia="宋体" w:cs="宋体"/>
      <w:color w:val="FF0000"/>
      <w:sz w:val="22"/>
      <w:szCs w:val="22"/>
      <w:u w:val="none"/>
    </w:rPr>
  </w:style>
  <w:style w:type="character" w:customStyle="1" w:styleId="22">
    <w:name w:val="font11"/>
    <w:basedOn w:val="18"/>
    <w:qFormat/>
    <w:uiPriority w:val="0"/>
    <w:rPr>
      <w:rFonts w:hint="eastAsia" w:ascii="宋体" w:hAnsi="宋体" w:eastAsia="宋体" w:cs="宋体"/>
      <w:color w:val="000000"/>
      <w:sz w:val="22"/>
      <w:szCs w:val="22"/>
      <w:u w:val="none"/>
    </w:rPr>
  </w:style>
  <w:style w:type="character" w:customStyle="1" w:styleId="23">
    <w:name w:val="标题 1 字符"/>
    <w:link w:val="3"/>
    <w:qFormat/>
    <w:uiPriority w:val="0"/>
    <w:rPr>
      <w:rFonts w:ascii="仿宋_GB2312" w:hAnsi="宋体" w:eastAsia="仿宋_GB2312"/>
      <w:b/>
      <w:kern w:val="2"/>
      <w:sz w:val="32"/>
    </w:rPr>
  </w:style>
  <w:style w:type="paragraph" w:customStyle="1" w:styleId="24">
    <w:name w:val="列出段落11"/>
    <w:basedOn w:val="1"/>
    <w:qFormat/>
    <w:uiPriority w:val="34"/>
    <w:pPr>
      <w:ind w:firstLine="420" w:firstLineChars="200"/>
    </w:pPr>
    <w:rPr>
      <w:rFonts w:ascii="Calibri" w:hAnsi="Calibri"/>
      <w:szCs w:val="22"/>
    </w:rPr>
  </w:style>
  <w:style w:type="paragraph" w:styleId="25">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11983</Words>
  <Characters>12993</Characters>
  <Lines>0</Lines>
  <Paragraphs>0</Paragraphs>
  <TotalTime>280</TotalTime>
  <ScaleCrop>false</ScaleCrop>
  <LinksUpToDate>false</LinksUpToDate>
  <CharactersWithSpaces>13132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2024-08-19T07:19:00Z</dcterms:created>
  <dc:creator>至诚商洛分公司</dc:creator>
  <cp:lastModifiedBy>至诚商洛分公司</cp:lastModifiedBy>
  <dcterms:modified xsi:type="dcterms:W3CDTF">2025-09-26T01:33:47Z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90E3AE01B4264B84B209ECAA121BFF89_11</vt:lpwstr>
  </property>
  <property fmtid="{D5CDD505-2E9C-101B-9397-08002B2CF9AE}" pid="4" name="KSOTemplateDocerSaveRecord">
    <vt:lpwstr>eyJoZGlkIjoiMDRlNzNhNDgxYzlmZTM3ODE0MGFlNDFkMmFiMWRmZDMiLCJ1c2VySWQiOiIxNTU4NDA2MTY0In0=</vt:lpwstr>
  </property>
</Properties>
</file>