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824" w:type="pct"/>
        <w:jc w:val="center"/>
        <w:shd w:val="clear" w:color="auto" w:fill="FFFFFF"/>
        <w:tblLayout w:type="fixed"/>
        <w:tblCellMar>
          <w:top w:w="0" w:type="dxa"/>
          <w:left w:w="0" w:type="dxa"/>
          <w:bottom w:w="0" w:type="dxa"/>
          <w:right w:w="0" w:type="dxa"/>
        </w:tblCellMar>
      </w:tblPr>
      <w:tblGrid>
        <w:gridCol w:w="760"/>
        <w:gridCol w:w="1028"/>
        <w:gridCol w:w="6428"/>
        <w:gridCol w:w="659"/>
        <w:gridCol w:w="975"/>
      </w:tblGrid>
      <w:tr w14:paraId="392144B0">
        <w:tblPrEx>
          <w:shd w:val="clear" w:color="auto" w:fill="FFFFFF"/>
          <w:tblCellMar>
            <w:top w:w="0" w:type="dxa"/>
            <w:left w:w="0" w:type="dxa"/>
            <w:bottom w:w="0" w:type="dxa"/>
            <w:right w:w="0" w:type="dxa"/>
          </w:tblCellMar>
        </w:tblPrEx>
        <w:trPr>
          <w:trHeight w:val="959" w:hRule="atLeast"/>
          <w:jc w:val="center"/>
        </w:trPr>
        <w:tc>
          <w:tcPr>
            <w:tcW w:w="385"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71E252F7">
            <w:pPr>
              <w:widowControl/>
              <w:spacing w:line="255" w:lineRule="atLeas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 xml:space="preserve"> 序号</w:t>
            </w:r>
          </w:p>
        </w:tc>
        <w:tc>
          <w:tcPr>
            <w:tcW w:w="521"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6674F522">
            <w:pPr>
              <w:widowControl/>
              <w:spacing w:line="255"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名称</w:t>
            </w:r>
          </w:p>
        </w:tc>
        <w:tc>
          <w:tcPr>
            <w:tcW w:w="3262"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3416F9C4">
            <w:pPr>
              <w:widowControl/>
              <w:spacing w:line="255"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highlight w:val="none"/>
                <w:lang w:bidi="ar"/>
              </w:rPr>
              <w:t>技术参数</w:t>
            </w:r>
            <w:bookmarkStart w:id="0" w:name="_GoBack"/>
            <w:bookmarkEnd w:id="0"/>
          </w:p>
        </w:tc>
        <w:tc>
          <w:tcPr>
            <w:tcW w:w="334"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7177C8AA">
            <w:pPr>
              <w:widowControl/>
              <w:spacing w:line="255"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494"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7230C9F3">
            <w:pPr>
              <w:widowControl/>
              <w:spacing w:line="255"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63BABF55">
        <w:tblPrEx>
          <w:shd w:val="clear" w:color="auto" w:fill="FFFFFF"/>
          <w:tblCellMar>
            <w:top w:w="0" w:type="dxa"/>
            <w:left w:w="0" w:type="dxa"/>
            <w:bottom w:w="0" w:type="dxa"/>
            <w:right w:w="0" w:type="dxa"/>
          </w:tblCellMar>
        </w:tblPrEx>
        <w:trPr>
          <w:trHeight w:val="1806" w:hRule="atLeast"/>
          <w:jc w:val="center"/>
        </w:trPr>
        <w:tc>
          <w:tcPr>
            <w:tcW w:w="385"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61FC0500">
            <w:pPr>
              <w:widowControl/>
              <w:spacing w:line="255" w:lineRule="atLeas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521"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7CFDF0C8">
            <w:pPr>
              <w:widowControl/>
              <w:spacing w:line="255"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智能可视化多轴振动测试系统</w:t>
            </w:r>
          </w:p>
        </w:tc>
        <w:tc>
          <w:tcPr>
            <w:tcW w:w="3262"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tcMar>
            <w:vAlign w:val="center"/>
          </w:tcPr>
          <w:p w14:paraId="49989240">
            <w:pPr>
              <w:widowControl/>
              <w:spacing w:line="255" w:lineRule="atLeas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一、</w:t>
            </w:r>
            <w:r>
              <w:rPr>
                <w:rFonts w:hint="eastAsia" w:ascii="宋体" w:hAnsi="宋体" w:eastAsia="宋体" w:cs="宋体"/>
                <w:b/>
                <w:bCs/>
                <w:color w:val="000000"/>
                <w:sz w:val="24"/>
                <w:szCs w:val="24"/>
              </w:rPr>
              <w:t>具体配置</w:t>
            </w:r>
          </w:p>
          <w:p w14:paraId="18F2FF5A">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三轴振动台台体</w:t>
            </w:r>
            <w:r>
              <w:rPr>
                <w:rFonts w:hint="eastAsia" w:ascii="宋体" w:hAnsi="宋体" w:eastAsia="宋体" w:cs="宋体"/>
                <w:color w:val="000000"/>
                <w:sz w:val="24"/>
                <w:szCs w:val="24"/>
              </w:rPr>
              <w:tab/>
            </w:r>
            <w:r>
              <w:rPr>
                <w:rFonts w:hint="eastAsia" w:ascii="宋体" w:hAnsi="宋体" w:eastAsia="宋体" w:cs="宋体"/>
                <w:color w:val="000000"/>
                <w:sz w:val="24"/>
                <w:szCs w:val="24"/>
              </w:rPr>
              <w:t>1台</w:t>
            </w:r>
          </w:p>
          <w:p w14:paraId="69E3EF6B">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功率放大器</w:t>
            </w:r>
            <w:r>
              <w:rPr>
                <w:rFonts w:hint="eastAsia" w:ascii="宋体" w:hAnsi="宋体" w:eastAsia="宋体" w:cs="宋体"/>
                <w:color w:val="000000"/>
                <w:sz w:val="24"/>
                <w:szCs w:val="24"/>
              </w:rPr>
              <w:tab/>
            </w:r>
            <w:r>
              <w:rPr>
                <w:rFonts w:hint="eastAsia" w:ascii="宋体" w:hAnsi="宋体" w:eastAsia="宋体" w:cs="宋体"/>
                <w:color w:val="000000"/>
                <w:sz w:val="24"/>
                <w:szCs w:val="24"/>
              </w:rPr>
              <w:t>3台</w:t>
            </w:r>
          </w:p>
          <w:p w14:paraId="74547533">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三轴振动控制系统（≥8通道）</w:t>
            </w:r>
            <w:r>
              <w:rPr>
                <w:rFonts w:hint="eastAsia" w:ascii="宋体" w:hAnsi="宋体" w:eastAsia="宋体" w:cs="宋体"/>
                <w:color w:val="000000"/>
                <w:sz w:val="24"/>
                <w:szCs w:val="24"/>
              </w:rPr>
              <w:tab/>
            </w:r>
            <w:r>
              <w:rPr>
                <w:rFonts w:hint="eastAsia" w:ascii="宋体" w:hAnsi="宋体" w:eastAsia="宋体" w:cs="宋体"/>
                <w:color w:val="000000"/>
                <w:sz w:val="24"/>
                <w:szCs w:val="24"/>
              </w:rPr>
              <w:t>1台</w:t>
            </w:r>
          </w:p>
          <w:p w14:paraId="3F1375CA">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高压油源</w:t>
            </w:r>
            <w:r>
              <w:rPr>
                <w:rFonts w:hint="eastAsia" w:ascii="宋体" w:hAnsi="宋体" w:eastAsia="宋体" w:cs="宋体"/>
                <w:color w:val="000000"/>
                <w:sz w:val="24"/>
                <w:szCs w:val="24"/>
              </w:rPr>
              <w:tab/>
            </w:r>
            <w:r>
              <w:rPr>
                <w:rFonts w:hint="eastAsia" w:ascii="宋体" w:hAnsi="宋体" w:eastAsia="宋体" w:cs="宋体"/>
                <w:color w:val="000000"/>
                <w:sz w:val="24"/>
                <w:szCs w:val="24"/>
              </w:rPr>
              <w:t>1台</w:t>
            </w:r>
          </w:p>
          <w:p w14:paraId="5C762651">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台面（≥400*400mm）</w:t>
            </w:r>
            <w:r>
              <w:rPr>
                <w:rFonts w:hint="eastAsia" w:ascii="宋体" w:hAnsi="宋体" w:eastAsia="宋体" w:cs="宋体"/>
                <w:color w:val="000000"/>
                <w:sz w:val="24"/>
                <w:szCs w:val="24"/>
              </w:rPr>
              <w:tab/>
            </w:r>
            <w:r>
              <w:rPr>
                <w:rFonts w:hint="eastAsia" w:ascii="宋体" w:hAnsi="宋体" w:eastAsia="宋体" w:cs="宋体"/>
                <w:color w:val="000000"/>
                <w:sz w:val="24"/>
                <w:szCs w:val="24"/>
              </w:rPr>
              <w:t>1台</w:t>
            </w:r>
          </w:p>
          <w:p w14:paraId="74E769BD">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冷却风机</w:t>
            </w:r>
            <w:r>
              <w:rPr>
                <w:rFonts w:hint="eastAsia" w:ascii="宋体" w:hAnsi="宋体" w:eastAsia="宋体" w:cs="宋体"/>
                <w:color w:val="000000"/>
                <w:sz w:val="24"/>
                <w:szCs w:val="24"/>
              </w:rPr>
              <w:tab/>
            </w:r>
            <w:r>
              <w:rPr>
                <w:rFonts w:hint="eastAsia" w:ascii="宋体" w:hAnsi="宋体" w:eastAsia="宋体" w:cs="宋体"/>
                <w:color w:val="000000"/>
                <w:sz w:val="24"/>
                <w:szCs w:val="24"/>
              </w:rPr>
              <w:t>3台</w:t>
            </w:r>
          </w:p>
          <w:p w14:paraId="54900F70">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集成发生器</w:t>
            </w:r>
            <w:r>
              <w:rPr>
                <w:rFonts w:hint="eastAsia" w:ascii="宋体" w:hAnsi="宋体" w:eastAsia="宋体" w:cs="宋体"/>
                <w:color w:val="000000"/>
                <w:sz w:val="24"/>
                <w:szCs w:val="24"/>
              </w:rPr>
              <w:tab/>
            </w:r>
            <w:r>
              <w:rPr>
                <w:rFonts w:hint="eastAsia" w:ascii="宋体" w:hAnsi="宋体" w:eastAsia="宋体" w:cs="宋体"/>
                <w:color w:val="000000"/>
                <w:sz w:val="24"/>
                <w:szCs w:val="24"/>
              </w:rPr>
              <w:t>1套</w:t>
            </w:r>
          </w:p>
          <w:p w14:paraId="652D81D2">
            <w:pPr>
              <w:widowControl/>
              <w:numPr>
                <w:ilvl w:val="0"/>
                <w:numId w:val="0"/>
              </w:numPr>
              <w:spacing w:line="255"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模态力锤（≥3米传感器线）</w:t>
            </w:r>
            <w:r>
              <w:rPr>
                <w:rFonts w:hint="eastAsia" w:ascii="宋体" w:hAnsi="宋体" w:eastAsia="宋体" w:cs="宋体"/>
                <w:sz w:val="24"/>
                <w:szCs w:val="24"/>
              </w:rPr>
              <w:tab/>
            </w:r>
            <w:r>
              <w:rPr>
                <w:rFonts w:hint="eastAsia" w:ascii="宋体" w:hAnsi="宋体" w:eastAsia="宋体" w:cs="宋体"/>
                <w:sz w:val="24"/>
                <w:szCs w:val="24"/>
              </w:rPr>
              <w:t>≥1只</w:t>
            </w:r>
          </w:p>
          <w:p w14:paraId="441BB041">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单向加速度传感器（≥15米传感器线）</w:t>
            </w:r>
            <w:r>
              <w:rPr>
                <w:rFonts w:hint="eastAsia" w:ascii="宋体" w:hAnsi="宋体" w:eastAsia="宋体" w:cs="宋体"/>
                <w:color w:val="000000"/>
                <w:sz w:val="24"/>
                <w:szCs w:val="24"/>
              </w:rPr>
              <w:tab/>
            </w:r>
            <w:r>
              <w:rPr>
                <w:rFonts w:hint="eastAsia" w:ascii="宋体" w:hAnsi="宋体" w:eastAsia="宋体" w:cs="宋体"/>
                <w:color w:val="000000"/>
                <w:sz w:val="24"/>
                <w:szCs w:val="24"/>
              </w:rPr>
              <w:t>≥8只</w:t>
            </w:r>
          </w:p>
          <w:p w14:paraId="59EEE21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三向加速度传感器（≥15米传感器线）</w:t>
            </w:r>
            <w:r>
              <w:rPr>
                <w:rFonts w:hint="eastAsia" w:ascii="宋体" w:hAnsi="宋体" w:eastAsia="宋体" w:cs="宋体"/>
                <w:color w:val="000000"/>
                <w:sz w:val="24"/>
                <w:szCs w:val="24"/>
              </w:rPr>
              <w:tab/>
            </w:r>
            <w:r>
              <w:rPr>
                <w:rFonts w:hint="eastAsia" w:ascii="宋体" w:hAnsi="宋体" w:eastAsia="宋体" w:cs="宋体"/>
                <w:color w:val="000000"/>
                <w:sz w:val="24"/>
                <w:szCs w:val="24"/>
              </w:rPr>
              <w:t>≥1只</w:t>
            </w:r>
          </w:p>
          <w:p w14:paraId="1050623B">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数字孪生模块（可视化振动实时分析系统）</w:t>
            </w:r>
            <w:r>
              <w:rPr>
                <w:rFonts w:hint="eastAsia" w:ascii="宋体" w:hAnsi="宋体" w:eastAsia="宋体" w:cs="宋体"/>
                <w:color w:val="000000"/>
                <w:sz w:val="24"/>
                <w:szCs w:val="24"/>
              </w:rPr>
              <w:tab/>
            </w:r>
            <w:r>
              <w:rPr>
                <w:rFonts w:hint="eastAsia" w:ascii="宋体" w:hAnsi="宋体" w:eastAsia="宋体" w:cs="宋体"/>
                <w:color w:val="000000"/>
                <w:sz w:val="24"/>
                <w:szCs w:val="24"/>
              </w:rPr>
              <w:t>1套</w:t>
            </w:r>
          </w:p>
          <w:p w14:paraId="06813688">
            <w:pPr>
              <w:widowControl/>
              <w:spacing w:line="255" w:lineRule="atLeast"/>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设备的主要技术参数</w:t>
            </w:r>
          </w:p>
          <w:p w14:paraId="7C567A51">
            <w:pPr>
              <w:widowControl/>
              <w:numPr>
                <w:ilvl w:val="0"/>
                <w:numId w:val="0"/>
              </w:numPr>
              <w:spacing w:line="255" w:lineRule="atLeast"/>
              <w:ind w:leftChars="0"/>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三轴振动台技术参数</w:t>
            </w:r>
          </w:p>
          <w:p w14:paraId="01F2D406">
            <w:pPr>
              <w:widowControl/>
              <w:numPr>
                <w:ilvl w:val="0"/>
                <w:numId w:val="0"/>
              </w:numPr>
              <w:spacing w:line="255" w:lineRule="atLeast"/>
              <w:jc w:val="left"/>
              <w:textAlignment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sz w:val="24"/>
                <w:szCs w:val="24"/>
              </w:rPr>
              <w:t>自由度数：3个（X、Y、Z三个轴向）；</w:t>
            </w:r>
          </w:p>
          <w:p w14:paraId="645A48AC">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▲轴向：三轴向正交；</w:t>
            </w:r>
          </w:p>
          <w:p w14:paraId="7F7328EF">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▲频率范围：5Hz～2000Hz；</w:t>
            </w:r>
          </w:p>
          <w:p w14:paraId="6FA13157">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正弦推力：≥10kN（1000kgf）；</w:t>
            </w:r>
          </w:p>
          <w:p w14:paraId="556C4A8F">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随机推力：≥10kN rms；</w:t>
            </w:r>
          </w:p>
          <w:p w14:paraId="5FB1C6F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最大速度≥0.8m/s；</w:t>
            </w:r>
          </w:p>
          <w:p w14:paraId="4CEA769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最大位移≥40mm（p-p）；</w:t>
            </w:r>
          </w:p>
          <w:p w14:paraId="42637CD0">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最大静态负载：≥100kg；</w:t>
            </w:r>
          </w:p>
          <w:p w14:paraId="6F99CA3B">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正弦最大加速度（空载）：≥98m/s</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w:t>
            </w:r>
          </w:p>
          <w:p w14:paraId="2CC5152F">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随机最大加速度（空载）：≥68.6m/s</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 xml:space="preserve"> rms；</w:t>
            </w:r>
          </w:p>
          <w:p w14:paraId="128E02FF">
            <w:pPr>
              <w:widowControl/>
              <w:numPr>
                <w:ilvl w:val="0"/>
                <w:numId w:val="0"/>
              </w:numPr>
              <w:spacing w:line="255" w:lineRule="atLeast"/>
              <w:ind w:leftChars="0"/>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单轴技术参数</w:t>
            </w:r>
          </w:p>
          <w:p w14:paraId="2A1E2EED">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▲单轴正弦推力：≥10kN（1000kgf）；</w:t>
            </w:r>
          </w:p>
          <w:p w14:paraId="6EF19B5B">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单轴随机推力：≥10kN rms；</w:t>
            </w:r>
          </w:p>
          <w:p w14:paraId="19AD0CB5">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单轴冲击推力：≥20kN；</w:t>
            </w:r>
          </w:p>
          <w:p w14:paraId="68BF7AB4">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▲单轴频率范围： 2Hz~3500Hz；</w:t>
            </w:r>
          </w:p>
          <w:p w14:paraId="629BE23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▲单轴最大加速度：≥980m/s</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（等同于100g）；</w:t>
            </w:r>
          </w:p>
          <w:p w14:paraId="40F1B4FE">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单轴最大速度：≥2m/s；</w:t>
            </w:r>
          </w:p>
          <w:p w14:paraId="3637AC53">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单轴最大位移：≥50mm；</w:t>
            </w:r>
          </w:p>
          <w:p w14:paraId="392D91D5">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单轴最大载荷：≥200kg；</w:t>
            </w:r>
          </w:p>
          <w:p w14:paraId="7283E4FD">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具有自动对中、平衡功能、动圈保护：配有电涡流位移式中心零位伺服器；</w:t>
            </w:r>
          </w:p>
          <w:p w14:paraId="53DDDC3E">
            <w:pPr>
              <w:widowControl/>
              <w:numPr>
                <w:ilvl w:val="0"/>
                <w:numId w:val="0"/>
              </w:numPr>
              <w:spacing w:line="255" w:lineRule="atLeast"/>
              <w:ind w:leftChars="0"/>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三轴状态台体技术参数</w:t>
            </w:r>
          </w:p>
          <w:p w14:paraId="141ED3F7">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台面大小：≥400mm×400mm；</w:t>
            </w:r>
          </w:p>
          <w:p w14:paraId="36F8537F">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台面漏磁：≤1mT；</w:t>
            </w:r>
          </w:p>
          <w:p w14:paraId="7F940D07">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▲集成振动发生器结构：平面静压轴承结构；</w:t>
            </w:r>
          </w:p>
          <w:p w14:paraId="48CC8AA3">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隔振方式：整体免地基隔振；</w:t>
            </w:r>
          </w:p>
          <w:p w14:paraId="0D145EE1">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冷却方式：强制风冷。</w:t>
            </w:r>
          </w:p>
          <w:p w14:paraId="05BD5F44">
            <w:pPr>
              <w:widowControl/>
              <w:numPr>
                <w:ilvl w:val="0"/>
                <w:numId w:val="0"/>
              </w:numPr>
              <w:spacing w:line="255" w:lineRule="atLeast"/>
              <w:ind w:leftChars="0"/>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功率放大器技术参数</w:t>
            </w:r>
          </w:p>
          <w:p w14:paraId="0314E9D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信噪比：≥90 dB（10Hz～1kHz）；</w:t>
            </w:r>
          </w:p>
          <w:p w14:paraId="7691F974">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功放效率：≥95%；</w:t>
            </w:r>
          </w:p>
          <w:p w14:paraId="65A5AE5A">
            <w:pPr>
              <w:widowControl/>
              <w:numPr>
                <w:ilvl w:val="0"/>
                <w:numId w:val="0"/>
              </w:numPr>
              <w:spacing w:line="255" w:lineRule="atLeast"/>
              <w:ind w:leftChars="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模态力锤（≥3米传感器线）</w:t>
            </w:r>
            <w:r>
              <w:rPr>
                <w:rFonts w:hint="eastAsia" w:ascii="宋体" w:hAnsi="宋体" w:eastAsia="宋体" w:cs="宋体"/>
                <w:sz w:val="24"/>
                <w:szCs w:val="24"/>
              </w:rPr>
              <w:tab/>
            </w:r>
            <w:r>
              <w:rPr>
                <w:rFonts w:hint="eastAsia" w:ascii="宋体" w:hAnsi="宋体" w:eastAsia="宋体" w:cs="宋体"/>
                <w:sz w:val="24"/>
                <w:szCs w:val="24"/>
              </w:rPr>
              <w:t>≥1只</w:t>
            </w:r>
          </w:p>
          <w:p w14:paraId="2FC3DE09">
            <w:pPr>
              <w:widowControl/>
              <w:numPr>
                <w:ilvl w:val="0"/>
                <w:numId w:val="0"/>
              </w:numPr>
              <w:spacing w:line="255" w:lineRule="atLeast"/>
              <w:jc w:val="left"/>
              <w:textAlignment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灵敏度</w:t>
            </w:r>
            <w:r>
              <w:rPr>
                <w:rFonts w:hint="eastAsia" w:ascii="宋体" w:hAnsi="宋体" w:eastAsia="宋体" w:cs="宋体"/>
                <w:sz w:val="24"/>
                <w:szCs w:val="24"/>
              </w:rPr>
              <w:t>：≤50mv/lbf；</w:t>
            </w:r>
          </w:p>
          <w:p w14:paraId="4F72E371">
            <w:pPr>
              <w:widowControl/>
              <w:numPr>
                <w:ilvl w:val="0"/>
                <w:numId w:val="0"/>
              </w:numPr>
              <w:spacing w:line="255" w:lineRule="atLeas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量程：≥±100lbf；</w:t>
            </w:r>
          </w:p>
          <w:p w14:paraId="5B249096">
            <w:pPr>
              <w:widowControl/>
              <w:numPr>
                <w:ilvl w:val="0"/>
                <w:numId w:val="0"/>
              </w:numPr>
              <w:spacing w:line="255" w:lineRule="atLeast"/>
              <w:ind w:leftChars="0"/>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振动控制仪技术参数</w:t>
            </w:r>
          </w:p>
          <w:p w14:paraId="62622E98">
            <w:pPr>
              <w:widowControl/>
              <w:numPr>
                <w:ilvl w:val="0"/>
                <w:numId w:val="0"/>
              </w:numPr>
              <w:spacing w:line="255" w:lineRule="atLeast"/>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控制仪硬件要求</w:t>
            </w:r>
          </w:p>
          <w:p w14:paraId="2BED2B14">
            <w:pPr>
              <w:widowControl/>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通道：≥8 个；</w:t>
            </w:r>
          </w:p>
          <w:p w14:paraId="29C80FA5">
            <w:pPr>
              <w:widowControl/>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采样率：≥200kHz；</w:t>
            </w:r>
          </w:p>
          <w:p w14:paraId="168B8227">
            <w:pPr>
              <w:widowControl/>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控制仪采用网线接口与计算机连接。</w:t>
            </w:r>
          </w:p>
          <w:p w14:paraId="670BF9F8">
            <w:pPr>
              <w:widowControl/>
              <w:numPr>
                <w:ilvl w:val="0"/>
                <w:numId w:val="0"/>
              </w:numPr>
              <w:spacing w:line="255" w:lineRule="atLeas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控制仪功能要求</w:t>
            </w:r>
          </w:p>
          <w:p w14:paraId="1F84E2BC">
            <w:pPr>
              <w:widowControl/>
              <w:numPr>
                <w:ilvl w:val="0"/>
                <w:numId w:val="0"/>
              </w:numPr>
              <w:spacing w:line="255" w:lineRule="atLeas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三轴控制功能：正弦、随机、冲击、路谱仿真；</w:t>
            </w:r>
          </w:p>
          <w:p w14:paraId="0E589EF6">
            <w:pPr>
              <w:widowControl/>
              <w:numPr>
                <w:ilvl w:val="0"/>
                <w:numId w:val="0"/>
              </w:numPr>
              <w:spacing w:line="255" w:lineRule="atLeas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带预测试的高级限值功能：通过低量级随机预测试，取得监测点的结构传递函数FRF（f），满量级扫频时，输出根据FRF信号预调整量级；</w:t>
            </w:r>
          </w:p>
          <w:p w14:paraId="37C85774">
            <w:pPr>
              <w:widowControl/>
              <w:numPr>
                <w:ilvl w:val="0"/>
                <w:numId w:val="0"/>
              </w:numPr>
              <w:spacing w:line="255" w:lineRule="atLeas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带预测的正弦陷波控制：对于可能产生振动放大的试件，在正弦扫频振动试验时，需要设置限值陷波，带预测的正弦陷波控制技术，在陷波控制量通过应用系统传递函数，有效保护振动量不超过限值条件；</w:t>
            </w:r>
          </w:p>
          <w:p w14:paraId="23173867">
            <w:pPr>
              <w:widowControl/>
              <w:numPr>
                <w:ilvl w:val="0"/>
                <w:numId w:val="0"/>
              </w:numPr>
              <w:spacing w:line="255" w:lineRule="atLeas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正弦扫频跟踪滤波测试：用于正弦试验时，通过振动控制仪输出的COLA信号，实时计算当前扫频频率，用跟踪滤波法求取当前振动量级；</w:t>
            </w:r>
          </w:p>
          <w:p w14:paraId="13385A2F">
            <w:pPr>
              <w:widowControl/>
              <w:numPr>
                <w:ilvl w:val="0"/>
                <w:numId w:val="0"/>
              </w:numPr>
              <w:spacing w:line="255" w:lineRule="atLeas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随机性能：多轴随机振动是最常见的多台应用，在随机振动工况下，根据给定的功率密度目标谱，振动波形的幅值与相位都是随机的，在多轴振动模式下，可定义多个目标谱，并且各轴振动之间的相干性也可以定义，可相干或不相干，从而形成不同的随机振动模式：只控制幅值模式、幅值相位双控模式，以及高级模式（幅值、相位、相干性）。</w:t>
            </w:r>
          </w:p>
          <w:p w14:paraId="472A2429">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2.5.1</w:t>
            </w:r>
            <w:r>
              <w:rPr>
                <w:rFonts w:hint="eastAsia" w:ascii="宋体" w:hAnsi="宋体" w:eastAsia="宋体" w:cs="宋体"/>
                <w:color w:val="000000"/>
                <w:sz w:val="24"/>
                <w:szCs w:val="24"/>
              </w:rPr>
              <w:t>目标谱：支持多轴输出相同目标谱或不同目标谱；</w:t>
            </w:r>
          </w:p>
          <w:p w14:paraId="60C0C593">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2.5.2</w:t>
            </w:r>
            <w:r>
              <w:rPr>
                <w:rFonts w:hint="eastAsia" w:ascii="宋体" w:hAnsi="宋体" w:eastAsia="宋体" w:cs="宋体"/>
                <w:color w:val="000000"/>
                <w:sz w:val="24"/>
                <w:szCs w:val="24"/>
              </w:rPr>
              <w:t>频率范围：根据控制目标谱自动计算，或从多个档次里选择，频率≥25kHz；</w:t>
            </w:r>
          </w:p>
          <w:p w14:paraId="6BB8C564">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2.5.3</w:t>
            </w:r>
            <w:r>
              <w:rPr>
                <w:rFonts w:hint="eastAsia" w:ascii="宋体" w:hAnsi="宋体" w:eastAsia="宋体" w:cs="宋体"/>
                <w:color w:val="000000"/>
                <w:sz w:val="24"/>
                <w:szCs w:val="24"/>
              </w:rPr>
              <w:t>多轴相位设定：同向、反向、不相干；</w:t>
            </w:r>
          </w:p>
          <w:p w14:paraId="7AE263FC">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2.5.4</w:t>
            </w:r>
            <w:r>
              <w:rPr>
                <w:rFonts w:hint="eastAsia" w:ascii="宋体" w:hAnsi="宋体" w:eastAsia="宋体" w:cs="宋体"/>
                <w:color w:val="000000"/>
                <w:sz w:val="24"/>
                <w:szCs w:val="24"/>
              </w:rPr>
              <w:t>相干性设置：0～100%；</w:t>
            </w:r>
          </w:p>
          <w:p w14:paraId="20641CA1">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2.5.5</w:t>
            </w:r>
            <w:r>
              <w:rPr>
                <w:rFonts w:hint="eastAsia" w:ascii="宋体" w:hAnsi="宋体" w:eastAsia="宋体" w:cs="宋体"/>
                <w:color w:val="000000"/>
                <w:sz w:val="24"/>
                <w:szCs w:val="24"/>
              </w:rPr>
              <w:t>谱线数：≥1600线；</w:t>
            </w:r>
          </w:p>
          <w:p w14:paraId="5E76D9FE">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2.5.6</w:t>
            </w:r>
            <w:r>
              <w:rPr>
                <w:rFonts w:hint="eastAsia" w:ascii="宋体" w:hAnsi="宋体" w:eastAsia="宋体" w:cs="宋体"/>
                <w:color w:val="000000"/>
                <w:sz w:val="24"/>
                <w:szCs w:val="24"/>
              </w:rPr>
              <w:t>平均次数：1～500（2～1000DOFs）</w:t>
            </w:r>
          </w:p>
          <w:p w14:paraId="548CD511">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2.5.7</w:t>
            </w:r>
            <w:r>
              <w:rPr>
                <w:rFonts w:hint="eastAsia" w:ascii="宋体" w:hAnsi="宋体" w:eastAsia="宋体" w:cs="宋体"/>
                <w:color w:val="000000"/>
                <w:sz w:val="24"/>
                <w:szCs w:val="24"/>
              </w:rPr>
              <w:t>重叠率：不重叠或50%或75%；</w:t>
            </w:r>
          </w:p>
          <w:p w14:paraId="5BE4DDE3">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2.5.8</w:t>
            </w:r>
            <w:r>
              <w:rPr>
                <w:rFonts w:hint="eastAsia" w:ascii="宋体" w:hAnsi="宋体" w:eastAsia="宋体" w:cs="宋体"/>
                <w:color w:val="000000"/>
                <w:sz w:val="24"/>
                <w:szCs w:val="24"/>
              </w:rPr>
              <w:t>控制动态范围：≥90dB；</w:t>
            </w:r>
          </w:p>
          <w:p w14:paraId="2177D5A0">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2.5.9</w:t>
            </w:r>
            <w:r>
              <w:rPr>
                <w:rFonts w:hint="eastAsia" w:ascii="宋体" w:hAnsi="宋体" w:eastAsia="宋体" w:cs="宋体"/>
                <w:color w:val="000000"/>
                <w:sz w:val="24"/>
                <w:szCs w:val="24"/>
              </w:rPr>
              <w:t>支持峭度控制：非高斯随机控制，峭度系数可定义；</w:t>
            </w:r>
          </w:p>
          <w:p w14:paraId="71486463">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2.5.10</w:t>
            </w:r>
            <w:r>
              <w:rPr>
                <w:rFonts w:hint="eastAsia" w:ascii="宋体" w:hAnsi="宋体" w:eastAsia="宋体" w:cs="宋体"/>
                <w:color w:val="000000"/>
                <w:sz w:val="24"/>
                <w:szCs w:val="24"/>
              </w:rPr>
              <w:t>非线性控制技术：支持。</w:t>
            </w:r>
          </w:p>
          <w:p w14:paraId="2FB6D462">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sz w:val="24"/>
                <w:szCs w:val="24"/>
              </w:rPr>
              <w:t>正弦性能：正弦控制动态范围可达100dB，通过线性目标谱可定义振动的幅值和相位，采用随机振动方式进行振动预测试以确定FRF频率响应函数矩阵。</w:t>
            </w:r>
          </w:p>
          <w:p w14:paraId="2E6866DD">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2.6.1</w:t>
            </w:r>
            <w:r>
              <w:rPr>
                <w:rFonts w:hint="eastAsia" w:ascii="宋体" w:hAnsi="宋体" w:eastAsia="宋体" w:cs="宋体"/>
                <w:color w:val="000000"/>
                <w:sz w:val="24"/>
                <w:szCs w:val="24"/>
              </w:rPr>
              <w:t>目标谱：支持多轴输出相同目标谱或不同目标谱；</w:t>
            </w:r>
          </w:p>
          <w:p w14:paraId="338BA1F0">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2.6.2</w:t>
            </w:r>
            <w:r>
              <w:rPr>
                <w:rFonts w:hint="eastAsia" w:ascii="宋体" w:hAnsi="宋体" w:eastAsia="宋体" w:cs="宋体"/>
                <w:color w:val="000000"/>
                <w:sz w:val="24"/>
                <w:szCs w:val="24"/>
              </w:rPr>
              <w:t>频率范围：0.1Hz～5kHz；</w:t>
            </w:r>
          </w:p>
          <w:p w14:paraId="6C3C6644">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2.6.3</w:t>
            </w:r>
            <w:r>
              <w:rPr>
                <w:rFonts w:hint="eastAsia" w:ascii="宋体" w:hAnsi="宋体" w:eastAsia="宋体" w:cs="宋体"/>
                <w:color w:val="000000"/>
                <w:sz w:val="24"/>
                <w:szCs w:val="24"/>
              </w:rPr>
              <w:t>扫频速率：Log（Oct/min）：0.001～120；Log（Dec/min）：0.001～40；Linear （Hz/sec）：0.001～120；</w:t>
            </w:r>
          </w:p>
          <w:p w14:paraId="76598E41">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2.6.4</w:t>
            </w:r>
            <w:r>
              <w:rPr>
                <w:rFonts w:hint="eastAsia" w:ascii="宋体" w:hAnsi="宋体" w:eastAsia="宋体" w:cs="宋体"/>
                <w:color w:val="000000"/>
                <w:sz w:val="24"/>
                <w:szCs w:val="24"/>
              </w:rPr>
              <w:t>频谱显示线数：256～4096；</w:t>
            </w:r>
          </w:p>
          <w:p w14:paraId="48D3B63F">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2.6.5</w:t>
            </w:r>
            <w:r>
              <w:rPr>
                <w:rFonts w:hint="eastAsia" w:ascii="宋体" w:hAnsi="宋体" w:eastAsia="宋体" w:cs="宋体"/>
                <w:color w:val="000000"/>
                <w:sz w:val="24"/>
                <w:szCs w:val="24"/>
              </w:rPr>
              <w:t>回路时间：≤10ms；</w:t>
            </w:r>
          </w:p>
          <w:p w14:paraId="3FDBED6C">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2.6.6</w:t>
            </w:r>
            <w:r>
              <w:rPr>
                <w:rFonts w:hint="eastAsia" w:ascii="宋体" w:hAnsi="宋体" w:eastAsia="宋体" w:cs="宋体"/>
                <w:color w:val="000000"/>
                <w:sz w:val="24"/>
                <w:szCs w:val="24"/>
              </w:rPr>
              <w:t>控制动态范围：0～100dB；</w:t>
            </w:r>
          </w:p>
          <w:p w14:paraId="0E20EAA2">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2.6.7</w:t>
            </w:r>
            <w:r>
              <w:rPr>
                <w:rFonts w:hint="eastAsia" w:ascii="宋体" w:hAnsi="宋体" w:eastAsia="宋体" w:cs="宋体"/>
                <w:color w:val="000000"/>
                <w:sz w:val="24"/>
                <w:szCs w:val="24"/>
              </w:rPr>
              <w:t>控制精度：±1dB（以1Oct/min通过Q值50共振点时）</w:t>
            </w:r>
          </w:p>
          <w:p w14:paraId="00D18982">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2.6.8</w:t>
            </w:r>
            <w:r>
              <w:rPr>
                <w:rFonts w:hint="eastAsia" w:ascii="宋体" w:hAnsi="宋体" w:eastAsia="宋体" w:cs="宋体"/>
                <w:color w:val="000000"/>
                <w:sz w:val="24"/>
                <w:szCs w:val="24"/>
              </w:rPr>
              <w:t>相位精度：≤±2°@2kHz；</w:t>
            </w:r>
          </w:p>
          <w:p w14:paraId="0254D6A0">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2.6.9</w:t>
            </w:r>
            <w:r>
              <w:rPr>
                <w:rFonts w:hint="eastAsia" w:ascii="宋体" w:hAnsi="宋体" w:eastAsia="宋体" w:cs="宋体"/>
                <w:color w:val="000000"/>
                <w:sz w:val="24"/>
                <w:szCs w:val="24"/>
              </w:rPr>
              <w:t>频率精度：≤0.000001Hz。</w:t>
            </w:r>
          </w:p>
          <w:p w14:paraId="75F16D8E">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冲击性能：经典冲击振动控制系统为瞬态时域控制提供了精确、实时、多振动台控制和分析。可以启用多达八个输出通道（振动台）进行控制，为每个控制通道定义单独的经典冲击波形，在主模块上进行警报检查和时间数据记录。最多可以启用512个通道来控制/监视和时间数据记录。</w:t>
            </w:r>
          </w:p>
          <w:p w14:paraId="5C3E4AE8">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2.7.1</w:t>
            </w:r>
            <w:r>
              <w:rPr>
                <w:rFonts w:hint="eastAsia" w:ascii="宋体" w:hAnsi="宋体" w:eastAsia="宋体" w:cs="宋体"/>
                <w:color w:val="000000"/>
                <w:sz w:val="24"/>
                <w:szCs w:val="24"/>
              </w:rPr>
              <w:t>控制通道：选择用于目标谱编辑的控制通道；</w:t>
            </w:r>
          </w:p>
          <w:p w14:paraId="0F0D2D77">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2.7.2</w:t>
            </w:r>
            <w:r>
              <w:rPr>
                <w:rFonts w:hint="eastAsia" w:ascii="宋体" w:hAnsi="宋体" w:eastAsia="宋体" w:cs="宋体"/>
                <w:color w:val="000000"/>
                <w:sz w:val="24"/>
                <w:szCs w:val="24"/>
              </w:rPr>
              <w:t>对所有控制通道使用一个目标谱：复选框，如选中，将为所有控制通道分配相同的目标谱；</w:t>
            </w:r>
          </w:p>
          <w:p w14:paraId="23BA23BD">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2.7.3</w:t>
            </w:r>
            <w:r>
              <w:rPr>
                <w:rFonts w:hint="eastAsia" w:ascii="宋体" w:hAnsi="宋体" w:eastAsia="宋体" w:cs="宋体"/>
                <w:color w:val="000000"/>
                <w:sz w:val="24"/>
                <w:szCs w:val="24"/>
              </w:rPr>
              <w:t>激励类型：半正弦波、前锋锯齿、后峰锯齿、三角形波、矩形波和梯形波脉冲持续时间：0.05～100000ms；</w:t>
            </w:r>
          </w:p>
          <w:p w14:paraId="0A5CDA38">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2.7.4</w:t>
            </w:r>
            <w:r>
              <w:rPr>
                <w:rFonts w:hint="eastAsia" w:ascii="宋体" w:hAnsi="宋体" w:eastAsia="宋体" w:cs="宋体"/>
                <w:color w:val="000000"/>
                <w:sz w:val="24"/>
                <w:szCs w:val="24"/>
              </w:rPr>
              <w:t>测试标准：MIL-STD-810F、MIL-STD-810G、MIL-STD-202F、ISO 9568、IEC 60068及自定义。</w:t>
            </w:r>
          </w:p>
          <w:p w14:paraId="49B438FE">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路谱仿真性能</w:t>
            </w:r>
          </w:p>
          <w:p w14:paraId="1C10AE1E">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2.8.1</w:t>
            </w:r>
            <w:r>
              <w:rPr>
                <w:rFonts w:hint="eastAsia" w:ascii="宋体" w:hAnsi="宋体" w:eastAsia="宋体" w:cs="宋体"/>
                <w:color w:val="000000"/>
                <w:sz w:val="24"/>
                <w:szCs w:val="24"/>
              </w:rPr>
              <w:t>目标谱：支持多轴输出相同目标谱或不同目标谱；</w:t>
            </w:r>
          </w:p>
          <w:p w14:paraId="29ADCDA6">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2.8.2</w:t>
            </w:r>
            <w:r>
              <w:rPr>
                <w:rFonts w:hint="eastAsia" w:ascii="宋体" w:hAnsi="宋体" w:eastAsia="宋体" w:cs="宋体"/>
                <w:color w:val="000000"/>
                <w:sz w:val="24"/>
                <w:szCs w:val="24"/>
              </w:rPr>
              <w:t>均衡方法：有用低量级随机信号均衡传递函数；</w:t>
            </w:r>
          </w:p>
          <w:p w14:paraId="458591A0">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2.8.3</w:t>
            </w:r>
            <w:r>
              <w:rPr>
                <w:rFonts w:hint="eastAsia" w:ascii="宋体" w:hAnsi="宋体" w:eastAsia="宋体" w:cs="宋体"/>
                <w:color w:val="000000"/>
                <w:sz w:val="24"/>
                <w:szCs w:val="24"/>
              </w:rPr>
              <w:t>文件格式：ATFX、UFF、ASCII格式（asc\csv\txt）、TDM、MatLab等（可定制）；</w:t>
            </w:r>
          </w:p>
          <w:p w14:paraId="2E43A6EC">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2.8.4</w:t>
            </w:r>
            <w:r>
              <w:rPr>
                <w:rFonts w:hint="eastAsia" w:ascii="宋体" w:hAnsi="宋体" w:eastAsia="宋体" w:cs="宋体"/>
                <w:color w:val="000000"/>
                <w:sz w:val="24"/>
                <w:szCs w:val="24"/>
              </w:rPr>
              <w:t>数字重采样：从20Hz到102400Hz分为38档；</w:t>
            </w:r>
          </w:p>
          <w:p w14:paraId="700A9BC2">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2.8.5</w:t>
            </w:r>
            <w:r>
              <w:rPr>
                <w:rFonts w:hint="eastAsia" w:ascii="宋体" w:hAnsi="宋体" w:eastAsia="宋体" w:cs="宋体"/>
                <w:color w:val="000000"/>
                <w:sz w:val="24"/>
                <w:szCs w:val="24"/>
              </w:rPr>
              <w:t>预存贮谱：限带宽随机、白噪声、正弦、线性调频信号；</w:t>
            </w:r>
          </w:p>
          <w:p w14:paraId="39EB13B9">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2.8.6</w:t>
            </w:r>
            <w:r>
              <w:rPr>
                <w:rFonts w:hint="eastAsia" w:ascii="宋体" w:hAnsi="宋体" w:eastAsia="宋体" w:cs="宋体"/>
                <w:color w:val="000000"/>
                <w:sz w:val="24"/>
                <w:szCs w:val="24"/>
              </w:rPr>
              <w:t>补偿：高通滤波器、去加速度直流，去速度直流；</w:t>
            </w:r>
          </w:p>
          <w:p w14:paraId="1C7BA808">
            <w:pPr>
              <w:widowControl/>
              <w:numPr>
                <w:ilvl w:val="0"/>
                <w:numId w:val="0"/>
              </w:numPr>
              <w:spacing w:line="255" w:lineRule="atLeast"/>
              <w:ind w:leftChars="5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2.8.7</w:t>
            </w:r>
            <w:r>
              <w:rPr>
                <w:rFonts w:hint="eastAsia" w:ascii="宋体" w:hAnsi="宋体" w:eastAsia="宋体" w:cs="宋体"/>
                <w:color w:val="000000"/>
                <w:sz w:val="24"/>
                <w:szCs w:val="24"/>
              </w:rPr>
              <w:t>波形编辑：提供路谱波形编辑器。</w:t>
            </w:r>
          </w:p>
          <w:p w14:paraId="09310162">
            <w:pPr>
              <w:widowControl/>
              <w:numPr>
                <w:ilvl w:val="0"/>
                <w:numId w:val="0"/>
              </w:numPr>
              <w:spacing w:line="255" w:lineRule="atLeast"/>
              <w:ind w:leftChars="0"/>
              <w:jc w:val="left"/>
              <w:textAlignment w:val="center"/>
              <w:rPr>
                <w:rFonts w:hint="eastAsia" w:ascii="宋体" w:hAnsi="宋体" w:eastAsia="宋体" w:cs="宋体"/>
                <w:bCs/>
                <w:sz w:val="24"/>
                <w:szCs w:val="24"/>
              </w:rPr>
            </w:pPr>
            <w:r>
              <w:rPr>
                <w:rFonts w:hint="eastAsia" w:ascii="宋体" w:hAnsi="宋体" w:eastAsia="宋体" w:cs="宋体"/>
                <w:color w:val="000000"/>
                <w:sz w:val="24"/>
                <w:szCs w:val="24"/>
                <w:lang w:val="en-US" w:eastAsia="zh-CN"/>
              </w:rPr>
              <w:t>2.9</w:t>
            </w:r>
            <w:r>
              <w:rPr>
                <w:rFonts w:hint="eastAsia" w:ascii="宋体" w:hAnsi="宋体" w:eastAsia="宋体" w:cs="宋体"/>
                <w:color w:val="000000"/>
                <w:sz w:val="24"/>
                <w:szCs w:val="24"/>
              </w:rPr>
              <w:t>▲</w:t>
            </w:r>
            <w:r>
              <w:rPr>
                <w:rFonts w:hint="eastAsia" w:ascii="宋体" w:hAnsi="宋体" w:eastAsia="宋体" w:cs="宋体"/>
                <w:bCs/>
                <w:color w:val="000000"/>
                <w:sz w:val="24"/>
                <w:szCs w:val="24"/>
              </w:rPr>
              <w:t>数字</w:t>
            </w:r>
            <w:r>
              <w:rPr>
                <w:rFonts w:hint="eastAsia" w:ascii="宋体" w:hAnsi="宋体" w:eastAsia="宋体" w:cs="宋体"/>
                <w:bCs/>
                <w:sz w:val="24"/>
                <w:szCs w:val="24"/>
              </w:rPr>
              <w:t>孪生模块（可视化振动实时分析系统）</w:t>
            </w:r>
          </w:p>
          <w:p w14:paraId="2F62A892">
            <w:pPr>
              <w:widowControl/>
              <w:numPr>
                <w:ilvl w:val="0"/>
                <w:numId w:val="0"/>
              </w:numPr>
              <w:spacing w:line="255" w:lineRule="atLeast"/>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2.9.1</w:t>
            </w:r>
            <w:r>
              <w:rPr>
                <w:rFonts w:hint="eastAsia" w:ascii="宋体" w:hAnsi="宋体" w:eastAsia="宋体" w:cs="宋体"/>
                <w:bCs/>
                <w:color w:val="000000"/>
                <w:sz w:val="24"/>
                <w:szCs w:val="24"/>
              </w:rPr>
              <w:t>总体要求</w:t>
            </w:r>
          </w:p>
          <w:p w14:paraId="24BB3BF4">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2.9.1.1</w:t>
            </w:r>
            <w:r>
              <w:rPr>
                <w:rFonts w:hint="eastAsia" w:ascii="宋体" w:hAnsi="宋体" w:eastAsia="宋体" w:cs="宋体"/>
                <w:color w:val="000000"/>
                <w:sz w:val="24"/>
                <w:szCs w:val="24"/>
              </w:rPr>
              <w:t>数据准备子系统：主要由试验对象几何CAD模型、有限元模型导入模块、基于有限元模型的振动响应求解模块等组成，可形成快速计算时所需的振动响应数据。</w:t>
            </w:r>
          </w:p>
          <w:p w14:paraId="356FD8E1">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2.9.1.2</w:t>
            </w:r>
            <w:r>
              <w:rPr>
                <w:rFonts w:hint="eastAsia" w:ascii="宋体" w:hAnsi="宋体" w:eastAsia="宋体" w:cs="宋体"/>
                <w:color w:val="000000"/>
                <w:sz w:val="24"/>
                <w:szCs w:val="24"/>
              </w:rPr>
              <w:t>振动响应显示子系统：主要由显示终端、曲线绘制模块、云图渲染模块等组成，用于显示试验对象上任意点处的振动响应曲线，显示试验对象整体的振动响应分布状况。</w:t>
            </w:r>
          </w:p>
          <w:p w14:paraId="5A0553B6">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2.9.1.3</w:t>
            </w:r>
            <w:r>
              <w:rPr>
                <w:rFonts w:hint="eastAsia" w:ascii="宋体" w:hAnsi="宋体" w:eastAsia="宋体" w:cs="宋体"/>
                <w:color w:val="000000"/>
                <w:sz w:val="24"/>
                <w:szCs w:val="24"/>
              </w:rPr>
              <w:t>振动响应评估子系统：主要由载荷谱编制、损伤计算模块、疲劳寿命计算模块等组成，用于计算并显示试验对象关键部件或部位的损伤状况、寿命状况。</w:t>
            </w:r>
          </w:p>
          <w:p w14:paraId="47D456B3">
            <w:pPr>
              <w:widowControl/>
              <w:numPr>
                <w:ilvl w:val="0"/>
                <w:numId w:val="0"/>
              </w:numPr>
              <w:spacing w:line="255" w:lineRule="atLeast"/>
              <w:jc w:val="left"/>
              <w:textAlignment w:val="center"/>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2.9.2</w:t>
            </w:r>
            <w:r>
              <w:rPr>
                <w:rFonts w:hint="eastAsia" w:ascii="宋体" w:hAnsi="宋体" w:eastAsia="宋体" w:cs="宋体"/>
                <w:bCs/>
                <w:color w:val="000000"/>
                <w:sz w:val="24"/>
                <w:szCs w:val="24"/>
              </w:rPr>
              <w:t>功能要求</w:t>
            </w:r>
          </w:p>
          <w:p w14:paraId="72713651">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2.9.2.1</w:t>
            </w:r>
            <w:r>
              <w:rPr>
                <w:rFonts w:hint="eastAsia" w:ascii="宋体" w:hAnsi="宋体" w:eastAsia="宋体" w:cs="宋体"/>
                <w:color w:val="000000"/>
                <w:sz w:val="24"/>
                <w:szCs w:val="24"/>
              </w:rPr>
              <w:t>几何模型导入及可视化；</w:t>
            </w:r>
          </w:p>
          <w:p w14:paraId="41AA72E7">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2.9.2.2</w:t>
            </w:r>
            <w:r>
              <w:rPr>
                <w:rFonts w:hint="eastAsia" w:ascii="宋体" w:hAnsi="宋体" w:eastAsia="宋体" w:cs="宋体"/>
                <w:color w:val="000000"/>
                <w:sz w:val="24"/>
                <w:szCs w:val="24"/>
              </w:rPr>
              <w:t>有限元网格自适应划分；</w:t>
            </w:r>
          </w:p>
          <w:p w14:paraId="4630FBA9">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2.9.2.3</w:t>
            </w:r>
            <w:r>
              <w:rPr>
                <w:rFonts w:hint="eastAsia" w:ascii="宋体" w:hAnsi="宋体" w:eastAsia="宋体" w:cs="宋体"/>
                <w:color w:val="000000"/>
                <w:sz w:val="24"/>
                <w:szCs w:val="24"/>
              </w:rPr>
              <w:t>有限元模型导入及可视化系统终端可以直接导入商用有限元软件的有限元数据文件；</w:t>
            </w:r>
          </w:p>
          <w:p w14:paraId="4185C3EA">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2.9.2.4</w:t>
            </w:r>
            <w:r>
              <w:rPr>
                <w:rFonts w:hint="eastAsia" w:ascii="宋体" w:hAnsi="宋体" w:eastAsia="宋体" w:cs="宋体"/>
                <w:color w:val="000000"/>
                <w:sz w:val="24"/>
                <w:szCs w:val="24"/>
              </w:rPr>
              <w:t>有限元网格质量检查；</w:t>
            </w:r>
          </w:p>
          <w:p w14:paraId="04BF7632">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2.9.2.5</w:t>
            </w:r>
            <w:r>
              <w:rPr>
                <w:rFonts w:hint="eastAsia" w:ascii="宋体" w:hAnsi="宋体" w:eastAsia="宋体" w:cs="宋体"/>
                <w:color w:val="000000"/>
                <w:sz w:val="24"/>
                <w:szCs w:val="24"/>
              </w:rPr>
              <w:t>实时加速度/应力计算及显示；</w:t>
            </w:r>
          </w:p>
          <w:p w14:paraId="789FE57F">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2.9.2.6</w:t>
            </w:r>
            <w:r>
              <w:rPr>
                <w:rFonts w:hint="eastAsia" w:ascii="宋体" w:hAnsi="宋体" w:eastAsia="宋体" w:cs="宋体"/>
                <w:color w:val="000000"/>
                <w:sz w:val="24"/>
                <w:szCs w:val="24"/>
              </w:rPr>
              <w:t>实时振动形态显示基于计算的试验对象全场振动加速度响应，系统终端可实时显示试验对象振动形态；</w:t>
            </w:r>
          </w:p>
          <w:p w14:paraId="7F5E7E57">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2.9.2.7</w:t>
            </w:r>
            <w:r>
              <w:rPr>
                <w:rFonts w:hint="eastAsia" w:ascii="宋体" w:hAnsi="宋体" w:eastAsia="宋体" w:cs="宋体"/>
                <w:color w:val="000000"/>
                <w:sz w:val="24"/>
                <w:szCs w:val="24"/>
              </w:rPr>
              <w:t>疲劳载荷谱编制；</w:t>
            </w:r>
          </w:p>
          <w:p w14:paraId="493BD3EA">
            <w:pPr>
              <w:widowControl/>
              <w:numPr>
                <w:ilvl w:val="0"/>
                <w:numId w:val="0"/>
              </w:numPr>
              <w:spacing w:line="255" w:lineRule="atLeast"/>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2.9.2.8</w:t>
            </w:r>
            <w:r>
              <w:rPr>
                <w:rFonts w:hint="eastAsia" w:ascii="宋体" w:hAnsi="宋体" w:eastAsia="宋体" w:cs="宋体"/>
                <w:color w:val="000000"/>
                <w:sz w:val="24"/>
                <w:szCs w:val="24"/>
              </w:rPr>
              <w:t>疲劳损伤计算分析。</w:t>
            </w:r>
          </w:p>
        </w:tc>
        <w:tc>
          <w:tcPr>
            <w:tcW w:w="334"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6DDF43EC">
            <w:pPr>
              <w:widowControl/>
              <w:spacing w:line="255" w:lineRule="atLeast"/>
              <w:jc w:val="center"/>
              <w:textAlignment w:val="center"/>
              <w:rPr>
                <w:rFonts w:hint="eastAsia" w:ascii="宋体" w:hAnsi="宋体" w:eastAsia="宋体" w:cs="宋体"/>
                <w:color w:val="000000"/>
                <w:kern w:val="0"/>
                <w:sz w:val="24"/>
                <w:szCs w:val="24"/>
                <w:lang w:bidi="ar"/>
              </w:rPr>
            </w:pPr>
          </w:p>
          <w:p w14:paraId="126ABAC6">
            <w:pPr>
              <w:widowControl/>
              <w:spacing w:line="255" w:lineRule="atLeast"/>
              <w:jc w:val="center"/>
              <w:textAlignment w:val="center"/>
              <w:rPr>
                <w:rFonts w:hint="eastAsia" w:ascii="宋体" w:hAnsi="宋体" w:eastAsia="宋体" w:cs="宋体"/>
                <w:color w:val="000000"/>
                <w:kern w:val="0"/>
                <w:sz w:val="24"/>
                <w:szCs w:val="24"/>
                <w:lang w:bidi="ar"/>
              </w:rPr>
            </w:pPr>
          </w:p>
          <w:p w14:paraId="7B3C1A07">
            <w:pPr>
              <w:widowControl/>
              <w:spacing w:line="255" w:lineRule="atLeas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1套</w:t>
            </w:r>
          </w:p>
        </w:tc>
        <w:tc>
          <w:tcPr>
            <w:tcW w:w="494" w:type="pct"/>
            <w:tcBorders>
              <w:top w:val="single" w:color="000000" w:sz="6" w:space="0"/>
              <w:left w:val="single" w:color="000000" w:sz="6" w:space="0"/>
              <w:bottom w:val="single" w:color="000000" w:sz="6" w:space="0"/>
              <w:right w:val="single" w:color="000000" w:sz="6" w:space="0"/>
            </w:tcBorders>
            <w:shd w:val="clear" w:color="auto" w:fill="FFFFFF"/>
            <w:noWrap/>
            <w:tcMar>
              <w:left w:w="75" w:type="dxa"/>
              <w:right w:w="75" w:type="dxa"/>
            </w:tcMar>
            <w:vAlign w:val="center"/>
          </w:tcPr>
          <w:p w14:paraId="7BBC8E6B">
            <w:pPr>
              <w:widowControl/>
              <w:spacing w:line="255" w:lineRule="atLeast"/>
              <w:jc w:val="center"/>
              <w:textAlignment w:val="center"/>
              <w:rPr>
                <w:rFonts w:hint="eastAsia" w:ascii="宋体" w:hAnsi="宋体" w:eastAsia="宋体" w:cs="宋体"/>
                <w:color w:val="000000"/>
                <w:sz w:val="24"/>
                <w:szCs w:val="24"/>
              </w:rPr>
            </w:pPr>
          </w:p>
        </w:tc>
      </w:tr>
    </w:tbl>
    <w:p w14:paraId="71CEE5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E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2025-10-14T07:13:58Z</dcterms:created>
  <dc:creator>Administrator</dc:creator>
  <cp:lastModifiedBy>宋</cp:lastModifiedBy>
  <dcterms:modified xsi:type="dcterms:W3CDTF">2025-10-14T07:14:52Z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2CDE3551990745F6985E74C68B9FF73E_12</vt:lpwstr>
  </property>
</Properties>
</file>