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outlineLvl w:val="0"/>
      </w:pPr>
      <w:r>
        <w:rPr>
          <w:rFonts w:ascii="仿宋_GB2312" w:hAnsi="仿宋_GB2312" w:cs="仿宋_GB2312" w:eastAsia="仿宋_GB2312"/>
          <w:sz w:val="48"/>
          <w:b/>
        </w:rPr>
        <w:t>政府采购项目采购需求</w:t>
      </w:r>
    </w:p>
    <w:p>
      <w:pPr>
        <w:pStyle w:val="null3"/>
        <w:spacing w:before="3000"/>
        <w:outlineLvl w:val="2"/>
      </w:pPr>
      <w:r>
        <w:rPr>
          <w:rFonts w:ascii="仿宋_GB2312" w:hAnsi="仿宋_GB2312" w:cs="仿宋_GB2312" w:eastAsia="仿宋_GB2312"/>
          <w:sz w:val="28"/>
          <w:b/>
        </w:rPr>
        <w:t>采购单位：</w:t>
      </w:r>
    </w:p>
    <w:p>
      <w:pPr>
        <w:pStyle w:val="null3"/>
        <w:outlineLvl w:val="2"/>
      </w:pPr>
      <w:r>
        <w:rPr>
          <w:rFonts w:ascii="仿宋_GB2312" w:hAnsi="仿宋_GB2312" w:cs="仿宋_GB2312" w:eastAsia="仿宋_GB2312"/>
          <w:sz w:val="28"/>
          <w:b/>
        </w:rPr>
        <w:t>西安市殡仪馆</w:t>
      </w:r>
    </w:p>
    <w:p>
      <w:pPr>
        <w:pStyle w:val="null3"/>
        <w:jc w:val="right"/>
        <w:outlineLvl w:val="2"/>
      </w:pPr>
      <w:r>
        <w:rPr>
          <w:rFonts w:ascii="仿宋_GB2312" w:hAnsi="仿宋_GB2312" w:cs="仿宋_GB2312" w:eastAsia="仿宋_GB2312"/>
          <w:sz w:val="28"/>
          <w:b/>
        </w:rPr>
        <w:t>所属年度：</w:t>
      </w:r>
    </w:p>
    <w:p>
      <w:pPr>
        <w:pStyle w:val="null3"/>
        <w:outlineLvl w:val="2"/>
      </w:pPr>
      <w:r>
        <w:rPr>
          <w:rFonts w:ascii="仿宋_GB2312" w:hAnsi="仿宋_GB2312" w:cs="仿宋_GB2312" w:eastAsia="仿宋_GB2312"/>
          <w:sz w:val="28"/>
          <w:b/>
        </w:rPr>
        <w:t>2025</w:t>
      </w:r>
      <w:r>
        <w:rPr>
          <w:rFonts w:ascii="仿宋_GB2312" w:hAnsi="仿宋_GB2312" w:cs="仿宋_GB2312" w:eastAsia="仿宋_GB2312"/>
          <w:sz w:val="28"/>
          <w:b/>
        </w:rPr>
        <w:t>年</w:t>
      </w:r>
    </w:p>
    <w:p>
      <w:pPr>
        <w:pStyle w:val="null3"/>
        <w:jc w:val="right"/>
        <w:outlineLvl w:val="2"/>
      </w:pPr>
      <w:r>
        <w:rPr>
          <w:rFonts w:ascii="仿宋_GB2312" w:hAnsi="仿宋_GB2312" w:cs="仿宋_GB2312" w:eastAsia="仿宋_GB2312"/>
          <w:sz w:val="28"/>
          <w:b/>
        </w:rPr>
        <w:t>编制单位：</w:t>
      </w:r>
    </w:p>
    <w:p>
      <w:pPr>
        <w:pStyle w:val="null3"/>
        <w:outlineLvl w:val="2"/>
      </w:pPr>
      <w:r>
        <w:rPr>
          <w:rFonts w:ascii="仿宋_GB2312" w:hAnsi="仿宋_GB2312" w:cs="仿宋_GB2312" w:eastAsia="仿宋_GB2312"/>
          <w:sz w:val="28"/>
          <w:b/>
        </w:rPr>
        <w:t>西安市殡仪馆</w:t>
      </w:r>
    </w:p>
    <w:p>
      <w:pPr>
        <w:pStyle w:val="null3"/>
        <w:jc w:val="right"/>
        <w:outlineLvl w:val="2"/>
      </w:pPr>
      <w:r>
        <w:rPr>
          <w:rFonts w:ascii="仿宋_GB2312" w:hAnsi="仿宋_GB2312" w:cs="仿宋_GB2312" w:eastAsia="仿宋_GB2312"/>
          <w:sz w:val="28"/>
          <w:b/>
        </w:rPr>
        <w:t>编制时间：</w:t>
      </w:r>
    </w:p>
    <w:p>
      <w:pPr>
        <w:pStyle w:val="null3"/>
        <w:outlineLvl w:val="2"/>
      </w:pPr>
      <w:r>
        <w:rPr>
          <w:rFonts w:ascii="仿宋_GB2312" w:hAnsi="仿宋_GB2312" w:cs="仿宋_GB2312" w:eastAsia="仿宋_GB2312"/>
          <w:sz w:val="28"/>
          <w:b/>
        </w:rPr>
        <w:t>2025年10月08日</w:t>
      </w:r>
    </w:p>
    <w:p>
      <w:pPr>
        <w:pStyle w:val="null3"/>
        <w:outlineLvl w:val="2"/>
      </w:pPr>
      <w:r>
        <w:rPr>
          <w:rFonts w:ascii="仿宋_GB2312" w:hAnsi="仿宋_GB2312" w:cs="仿宋_GB2312" w:eastAsia="仿宋_GB2312"/>
          <w:sz w:val="28"/>
          <w:b/>
        </w:rPr>
        <w:t>一、项目总体情况</w:t>
      </w:r>
    </w:p>
    <w:p>
      <w:pPr>
        <w:pStyle w:val="null3"/>
      </w:pPr>
      <w:r>
        <w:rPr>
          <w:rFonts w:ascii="仿宋_GB2312" w:hAnsi="仿宋_GB2312" w:cs="仿宋_GB2312" w:eastAsia="仿宋_GB2312"/>
        </w:rPr>
        <w:t xml:space="preserve"> （一）项目名称： </w:t>
      </w:r>
      <w:r>
        <w:rPr>
          <w:rFonts w:ascii="仿宋_GB2312" w:hAnsi="仿宋_GB2312" w:cs="仿宋_GB2312" w:eastAsia="仿宋_GB2312"/>
        </w:rPr>
        <w:t>殡仪馆海葬纪念广场建设工程</w:t>
      </w:r>
    </w:p>
    <w:p>
      <w:pPr>
        <w:pStyle w:val="null3"/>
      </w:pPr>
      <w:r>
        <w:rPr>
          <w:rFonts w:ascii="仿宋_GB2312" w:hAnsi="仿宋_GB2312" w:cs="仿宋_GB2312" w:eastAsia="仿宋_GB2312"/>
        </w:rPr>
        <w:t xml:space="preserve"> （二）项目所属年度： </w:t>
      </w:r>
      <w:r>
        <w:rPr>
          <w:rFonts w:ascii="仿宋_GB2312" w:hAnsi="仿宋_GB2312" w:cs="仿宋_GB2312" w:eastAsia="仿宋_GB2312"/>
        </w:rPr>
        <w:t>2025</w:t>
      </w:r>
      <w:r>
        <w:rPr>
          <w:rFonts w:ascii="仿宋_GB2312" w:hAnsi="仿宋_GB2312" w:cs="仿宋_GB2312" w:eastAsia="仿宋_GB2312"/>
        </w:rPr>
        <w:t>年</w:t>
      </w:r>
    </w:p>
    <w:p>
      <w:pPr>
        <w:pStyle w:val="null3"/>
      </w:pPr>
      <w:r>
        <w:rPr>
          <w:rFonts w:ascii="仿宋_GB2312" w:hAnsi="仿宋_GB2312" w:cs="仿宋_GB2312" w:eastAsia="仿宋_GB2312"/>
        </w:rPr>
        <w:t xml:space="preserve"> （三）项目所属分类： </w:t>
      </w:r>
      <w:r>
        <w:rPr>
          <w:rFonts w:ascii="仿宋_GB2312" w:hAnsi="仿宋_GB2312" w:cs="仿宋_GB2312" w:eastAsia="仿宋_GB2312"/>
        </w:rPr>
        <w:t>工程</w:t>
      </w:r>
    </w:p>
    <w:p>
      <w:pPr>
        <w:pStyle w:val="null3"/>
      </w:pPr>
      <w:r>
        <w:rPr>
          <w:rFonts w:ascii="仿宋_GB2312" w:hAnsi="仿宋_GB2312" w:cs="仿宋_GB2312" w:eastAsia="仿宋_GB2312"/>
        </w:rPr>
        <w:t xml:space="preserve"> （四）预算金额（元）：</w:t>
      </w:r>
      <w:r>
        <w:rPr>
          <w:rFonts w:ascii="仿宋_GB2312" w:hAnsi="仿宋_GB2312" w:cs="仿宋_GB2312" w:eastAsia="仿宋_GB2312"/>
        </w:rPr>
        <w:t>527,813.87</w:t>
      </w:r>
      <w:r>
        <w:rPr>
          <w:rFonts w:ascii="仿宋_GB2312" w:hAnsi="仿宋_GB2312" w:cs="仿宋_GB2312" w:eastAsia="仿宋_GB2312"/>
        </w:rPr>
        <w:t>元 ，大写（人民币）：</w:t>
      </w:r>
      <w:r>
        <w:rPr>
          <w:rFonts w:ascii="仿宋_GB2312" w:hAnsi="仿宋_GB2312" w:cs="仿宋_GB2312" w:eastAsia="仿宋_GB2312"/>
        </w:rPr>
        <w:t>伍拾贰万柒仟捌佰壹拾叁元捌角柒分</w:t>
      </w:r>
    </w:p>
    <w:p>
      <w:pPr>
        <w:pStyle w:val="null3"/>
        <w:ind w:firstLine="1200"/>
      </w:pPr>
      <w:r>
        <w:rPr>
          <w:rFonts w:ascii="仿宋_GB2312" w:hAnsi="仿宋_GB2312" w:cs="仿宋_GB2312" w:eastAsia="仿宋_GB2312"/>
        </w:rPr>
        <w:t xml:space="preserve"> （五）项目概况：</w:t>
      </w:r>
    </w:p>
    <w:p>
      <w:pPr>
        <w:pStyle w:val="null3"/>
        <w:ind w:left="480"/>
      </w:pPr>
      <w:r>
        <w:rPr>
          <w:rFonts w:ascii="仿宋_GB2312" w:hAnsi="仿宋_GB2312" w:cs="仿宋_GB2312" w:eastAsia="仿宋_GB2312"/>
        </w:rPr>
        <w:t>西安市殡仪馆海葬纪念广场建设工程占地面积753.48m2，主要内容为主入口、通道、纪念中心、观景区及休闲区建设，具体详见图纸及工程量清单。</w:t>
      </w:r>
    </w:p>
    <w:p>
      <w:pPr>
        <w:pStyle w:val="null3"/>
      </w:pPr>
      <w:r>
        <w:rPr>
          <w:rFonts w:ascii="仿宋_GB2312" w:hAnsi="仿宋_GB2312" w:cs="仿宋_GB2312" w:eastAsia="仿宋_GB2312"/>
        </w:rPr>
        <w:t xml:space="preserve"> （六）本项目是否有为采购项目提供整体设计、规范编制或者项目管理、监理、检测等服务的供应商：</w:t>
      </w:r>
      <w:r>
        <w:rPr>
          <w:rFonts w:ascii="仿宋_GB2312" w:hAnsi="仿宋_GB2312" w:cs="仿宋_GB2312" w:eastAsia="仿宋_GB2312"/>
        </w:rPr>
        <w:t>否</w:t>
      </w:r>
    </w:p>
    <w:p>
      <w:pPr>
        <w:pStyle w:val="null3"/>
        <w:outlineLvl w:val="2"/>
      </w:pPr>
      <w:r>
        <w:rPr>
          <w:rFonts w:ascii="仿宋_GB2312" w:hAnsi="仿宋_GB2312" w:cs="仿宋_GB2312" w:eastAsia="仿宋_GB2312"/>
          <w:sz w:val="28"/>
          <w:b/>
        </w:rPr>
        <w:t>二、项目需求调查情况</w:t>
      </w:r>
    </w:p>
    <w:p>
      <w:pPr>
        <w:pStyle w:val="null3"/>
      </w:pPr>
      <w:r>
        <w:rPr>
          <w:rFonts w:ascii="仿宋_GB2312" w:hAnsi="仿宋_GB2312" w:cs="仿宋_GB2312" w:eastAsia="仿宋_GB2312"/>
        </w:rPr>
        <w:t>依据《政府采购需求管理办法》的规定，本项目</w:t>
      </w:r>
      <w:r>
        <w:rPr>
          <w:rFonts w:ascii="仿宋_GB2312" w:hAnsi="仿宋_GB2312" w:cs="仿宋_GB2312" w:eastAsia="仿宋_GB2312"/>
        </w:rPr>
        <w:t>不需要</w:t>
      </w:r>
      <w:r>
        <w:rPr>
          <w:rFonts w:ascii="仿宋_GB2312" w:hAnsi="仿宋_GB2312" w:cs="仿宋_GB2312" w:eastAsia="仿宋_GB2312"/>
        </w:rPr>
        <w:t>需求调查，具体情况如下：</w:t>
      </w:r>
    </w:p>
    <w:p>
      <w:pPr>
        <w:pStyle w:val="null3"/>
      </w:pPr>
      <w:r>
        <w:rPr>
          <w:rFonts w:ascii="仿宋_GB2312" w:hAnsi="仿宋_GB2312" w:cs="仿宋_GB2312" w:eastAsia="仿宋_GB2312"/>
        </w:rPr>
        <w:t>（一）需求调查方式</w:t>
      </w:r>
    </w:p>
    <w:p>
      <w:pPr>
        <w:pStyle w:val="null3"/>
        <w:ind w:firstLine="840"/>
      </w:pPr>
      <w:r>
        <w:rPr>
          <w:rFonts w:ascii="仿宋_GB2312" w:hAnsi="仿宋_GB2312" w:cs="仿宋_GB2312" w:eastAsia="仿宋_GB2312"/>
        </w:rPr>
        <w:t>（二）需求调查对象</w:t>
      </w:r>
    </w:p>
    <w:p>
      <w:pPr>
        <w:pStyle w:val="null3"/>
        <w:ind w:firstLine="840"/>
      </w:pPr>
      <w:r>
        <w:rPr>
          <w:rFonts w:ascii="仿宋_GB2312" w:hAnsi="仿宋_GB2312" w:cs="仿宋_GB2312" w:eastAsia="仿宋_GB2312"/>
        </w:rPr>
        <w:t>（三）需求调查结果</w:t>
      </w:r>
    </w:p>
    <w:p>
      <w:pPr>
        <w:pStyle w:val="null3"/>
        <w:ind w:firstLine="840"/>
      </w:pPr>
      <w:r>
        <w:rPr>
          <w:rFonts w:ascii="仿宋_GB2312" w:hAnsi="仿宋_GB2312" w:cs="仿宋_GB2312" w:eastAsia="仿宋_GB2312"/>
        </w:rPr>
        <w:t>1.相关产业发展情况</w:t>
      </w:r>
    </w:p>
    <w:p>
      <w:pPr>
        <w:pStyle w:val="null3"/>
        <w:ind w:firstLine="840"/>
      </w:pPr>
      <w:r>
        <w:rPr>
          <w:rFonts w:ascii="仿宋_GB2312" w:hAnsi="仿宋_GB2312" w:cs="仿宋_GB2312" w:eastAsia="仿宋_GB2312"/>
        </w:rPr>
        <w:t>2.市场供给情况</w:t>
      </w:r>
    </w:p>
    <w:p>
      <w:pPr>
        <w:pStyle w:val="null3"/>
        <w:ind w:firstLine="840"/>
      </w:pPr>
      <w:r>
        <w:rPr>
          <w:rFonts w:ascii="仿宋_GB2312" w:hAnsi="仿宋_GB2312" w:cs="仿宋_GB2312" w:eastAsia="仿宋_GB2312"/>
        </w:rPr>
        <w:t>3.同类采购项目历史成交信息情况</w:t>
      </w:r>
    </w:p>
    <w:p>
      <w:pPr>
        <w:pStyle w:val="null3"/>
        <w:ind w:firstLine="840"/>
      </w:pPr>
      <w:r>
        <w:rPr>
          <w:rFonts w:ascii="仿宋_GB2312" w:hAnsi="仿宋_GB2312" w:cs="仿宋_GB2312" w:eastAsia="仿宋_GB2312"/>
        </w:rPr>
        <w:t>4.可能涉及的运行维护、升级更新、备品备件、耗材等后续采购情况</w:t>
      </w:r>
    </w:p>
    <w:p>
      <w:pPr>
        <w:pStyle w:val="null3"/>
        <w:ind w:firstLine="840"/>
      </w:pPr>
      <w:r>
        <w:rPr>
          <w:rFonts w:ascii="仿宋_GB2312" w:hAnsi="仿宋_GB2312" w:cs="仿宋_GB2312" w:eastAsia="仿宋_GB2312"/>
        </w:rPr>
        <w:t>5.其他相关情况</w:t>
      </w:r>
    </w:p>
    <w:p>
      <w:pPr>
        <w:pStyle w:val="null3"/>
        <w:ind w:firstLine="840"/>
        <w:outlineLvl w:val="2"/>
      </w:pPr>
      <w:r>
        <w:rPr>
          <w:rFonts w:ascii="仿宋_GB2312" w:hAnsi="仿宋_GB2312" w:cs="仿宋_GB2312" w:eastAsia="仿宋_GB2312"/>
          <w:sz w:val="28"/>
          <w:b/>
        </w:rPr>
        <w:t>三、项目采购实施计划</w:t>
      </w:r>
    </w:p>
    <w:p>
      <w:pPr>
        <w:pStyle w:val="null3"/>
      </w:pPr>
      <w:r>
        <w:rPr>
          <w:rFonts w:ascii="仿宋_GB2312" w:hAnsi="仿宋_GB2312" w:cs="仿宋_GB2312" w:eastAsia="仿宋_GB2312"/>
        </w:rPr>
        <w:t>（一）采购组织形式：</w:t>
      </w:r>
      <w:r>
        <w:rPr>
          <w:rFonts w:ascii="仿宋_GB2312" w:hAnsi="仿宋_GB2312" w:cs="仿宋_GB2312" w:eastAsia="仿宋_GB2312"/>
        </w:rPr>
        <w:t>部门集中采购</w:t>
      </w:r>
    </w:p>
    <w:p>
      <w:pPr>
        <w:pStyle w:val="null3"/>
      </w:pPr>
      <w:r>
        <w:rPr>
          <w:rFonts w:ascii="仿宋_GB2312" w:hAnsi="仿宋_GB2312" w:cs="仿宋_GB2312" w:eastAsia="仿宋_GB2312"/>
        </w:rPr>
        <w:t>（二）采购方式：</w:t>
      </w:r>
      <w:r>
        <w:rPr>
          <w:rFonts w:ascii="仿宋_GB2312" w:hAnsi="仿宋_GB2312" w:cs="仿宋_GB2312" w:eastAsia="仿宋_GB2312"/>
        </w:rPr>
        <w:t>竞争性磋商</w:t>
      </w:r>
    </w:p>
    <w:p>
      <w:pPr>
        <w:pStyle w:val="null3"/>
      </w:pPr>
      <w:r>
        <w:rPr>
          <w:rFonts w:ascii="仿宋_GB2312" w:hAnsi="仿宋_GB2312" w:cs="仿宋_GB2312" w:eastAsia="仿宋_GB2312"/>
        </w:rPr>
        <w:t>（三）本项目是否单位自行组织采购：</w:t>
      </w:r>
      <w:r>
        <w:rPr>
          <w:rFonts w:ascii="仿宋_GB2312" w:hAnsi="仿宋_GB2312" w:cs="仿宋_GB2312" w:eastAsia="仿宋_GB2312"/>
        </w:rPr>
        <w:t>否</w:t>
      </w:r>
    </w:p>
    <w:p>
      <w:pPr>
        <w:pStyle w:val="null3"/>
      </w:pPr>
      <w:r>
        <w:rPr>
          <w:rFonts w:ascii="仿宋_GB2312" w:hAnsi="仿宋_GB2312" w:cs="仿宋_GB2312" w:eastAsia="仿宋_GB2312"/>
        </w:rPr>
        <w:t>（四）采购包划分：</w:t>
      </w:r>
      <w:r>
        <w:rPr>
          <w:rFonts w:ascii="仿宋_GB2312" w:hAnsi="仿宋_GB2312" w:cs="仿宋_GB2312" w:eastAsia="仿宋_GB2312"/>
        </w:rPr>
        <w:t>不分包采购</w:t>
      </w:r>
    </w:p>
    <w:p>
      <w:pPr>
        <w:pStyle w:val="null3"/>
      </w:pPr>
      <w:r>
        <w:rPr>
          <w:rFonts w:ascii="仿宋_GB2312" w:hAnsi="仿宋_GB2312" w:cs="仿宋_GB2312" w:eastAsia="仿宋_GB2312"/>
        </w:rPr>
        <w:t>（五）执行政府采购促进中小企业发展的相关政策</w:t>
      </w:r>
    </w:p>
    <w:p>
      <w:pPr>
        <w:pStyle w:val="null3"/>
      </w:pPr>
      <w:r>
        <w:rPr>
          <w:rFonts w:ascii="仿宋_GB2312" w:hAnsi="仿宋_GB2312" w:cs="仿宋_GB2312" w:eastAsia="仿宋_GB2312"/>
          <w:color w:val="000000"/>
        </w:rPr>
        <w:t>1.</w:t>
      </w:r>
      <w:r>
        <w:rPr>
          <w:rFonts w:ascii="仿宋_GB2312" w:hAnsi="仿宋_GB2312" w:cs="仿宋_GB2312" w:eastAsia="仿宋_GB2312"/>
        </w:rPr>
        <w:t>专门面向中小企业采购</w:t>
      </w:r>
    </w:p>
    <w:p>
      <w:pPr>
        <w:pStyle w:val="null3"/>
        <w:ind w:firstLine="840"/>
      </w:pPr>
      <w:r>
        <w:rPr>
          <w:rFonts w:ascii="仿宋_GB2312" w:hAnsi="仿宋_GB2312" w:cs="仿宋_GB2312" w:eastAsia="仿宋_GB2312"/>
          <w:i/>
        </w:rPr>
        <w:t>注：监狱企业和残疾人福利单位视同小微企业。</w:t>
      </w:r>
    </w:p>
    <w:p>
      <w:pPr>
        <w:pStyle w:val="null3"/>
      </w:pPr>
      <w:r>
        <w:rPr>
          <w:rFonts w:ascii="仿宋_GB2312" w:hAnsi="仿宋_GB2312" w:cs="仿宋_GB2312" w:eastAsia="仿宋_GB2312"/>
        </w:rPr>
        <w:t>（六）是否采购环境标识产品：</w:t>
      </w:r>
      <w:r>
        <w:rPr>
          <w:rFonts w:ascii="仿宋_GB2312" w:hAnsi="仿宋_GB2312" w:cs="仿宋_GB2312" w:eastAsia="仿宋_GB2312"/>
        </w:rPr>
        <w:t>否</w:t>
      </w:r>
    </w:p>
    <w:p>
      <w:pPr>
        <w:pStyle w:val="null3"/>
      </w:pPr>
      <w:r>
        <w:rPr>
          <w:rFonts w:ascii="仿宋_GB2312" w:hAnsi="仿宋_GB2312" w:cs="仿宋_GB2312" w:eastAsia="仿宋_GB2312"/>
        </w:rPr>
        <w:t>（七）是否采购节能产品：</w:t>
      </w:r>
      <w:r>
        <w:rPr>
          <w:rFonts w:ascii="仿宋_GB2312" w:hAnsi="仿宋_GB2312" w:cs="仿宋_GB2312" w:eastAsia="仿宋_GB2312"/>
        </w:rPr>
        <w:t>否</w:t>
      </w:r>
    </w:p>
    <w:p>
      <w:pPr>
        <w:pStyle w:val="null3"/>
      </w:pPr>
      <w:r>
        <w:rPr>
          <w:rFonts w:ascii="仿宋_GB2312" w:hAnsi="仿宋_GB2312" w:cs="仿宋_GB2312" w:eastAsia="仿宋_GB2312"/>
        </w:rPr>
        <w:t>（八）项目的采购标的是否包含进口产品：</w:t>
      </w:r>
      <w:r>
        <w:rPr>
          <w:rFonts w:ascii="仿宋_GB2312" w:hAnsi="仿宋_GB2312" w:cs="仿宋_GB2312" w:eastAsia="仿宋_GB2312"/>
        </w:rPr>
        <w:t>否</w:t>
      </w:r>
    </w:p>
    <w:p>
      <w:pPr>
        <w:pStyle w:val="null3"/>
      </w:pPr>
      <w:r>
        <w:rPr>
          <w:rFonts w:ascii="仿宋_GB2312" w:hAnsi="仿宋_GB2312" w:cs="仿宋_GB2312" w:eastAsia="仿宋_GB2312"/>
        </w:rPr>
        <w:t>（九）采购标的是否属于政府购买服务：</w:t>
      </w:r>
      <w:r>
        <w:rPr>
          <w:rFonts w:ascii="仿宋_GB2312" w:hAnsi="仿宋_GB2312" w:cs="仿宋_GB2312" w:eastAsia="仿宋_GB2312"/>
        </w:rPr>
        <w:t>否</w:t>
      </w:r>
    </w:p>
    <w:p>
      <w:pPr>
        <w:pStyle w:val="null3"/>
      </w:pPr>
      <w:r>
        <w:rPr>
          <w:rFonts w:ascii="仿宋_GB2312" w:hAnsi="仿宋_GB2312" w:cs="仿宋_GB2312" w:eastAsia="仿宋_GB2312"/>
        </w:rPr>
        <w:t>（十）是否属于政务信息系统项目：</w:t>
      </w:r>
      <w:r>
        <w:rPr>
          <w:rFonts w:ascii="仿宋_GB2312" w:hAnsi="仿宋_GB2312" w:cs="仿宋_GB2312" w:eastAsia="仿宋_GB2312"/>
        </w:rPr>
        <w:t>否</w:t>
      </w:r>
    </w:p>
    <w:p>
      <w:pPr>
        <w:pStyle w:val="null3"/>
      </w:pPr>
      <w:r>
        <w:rPr>
          <w:rFonts w:ascii="仿宋_GB2312" w:hAnsi="仿宋_GB2312" w:cs="仿宋_GB2312" w:eastAsia="仿宋_GB2312"/>
        </w:rPr>
        <w:t>（十一）是否属于高校、科研院所的科研仪器设备采购：</w:t>
      </w:r>
      <w:r>
        <w:rPr>
          <w:rFonts w:ascii="仿宋_GB2312" w:hAnsi="仿宋_GB2312" w:cs="仿宋_GB2312" w:eastAsia="仿宋_GB2312"/>
        </w:rPr>
        <w:t>否</w:t>
      </w:r>
    </w:p>
    <w:p>
      <w:pPr>
        <w:pStyle w:val="null3"/>
      </w:pPr>
      <w:r>
        <w:rPr>
          <w:rFonts w:ascii="仿宋_GB2312" w:hAnsi="仿宋_GB2312" w:cs="仿宋_GB2312" w:eastAsia="仿宋_GB2312"/>
        </w:rPr>
        <w:t>（十二）是否属于一签多年项目：</w:t>
      </w:r>
      <w:r>
        <w:rPr>
          <w:rFonts w:ascii="仿宋_GB2312" w:hAnsi="仿宋_GB2312" w:cs="仿宋_GB2312" w:eastAsia="仿宋_GB2312"/>
        </w:rPr>
        <w:t>否</w:t>
      </w:r>
    </w:p>
    <w:p>
      <w:pPr>
        <w:pStyle w:val="null3"/>
        <w:ind w:firstLine="1275"/>
        <w:outlineLvl w:val="2"/>
      </w:pPr>
      <w:r>
        <w:rPr>
          <w:rFonts w:ascii="仿宋_GB2312" w:hAnsi="仿宋_GB2312" w:cs="仿宋_GB2312" w:eastAsia="仿宋_GB2312"/>
          <w:sz w:val="28"/>
          <w:b/>
        </w:rPr>
        <w:t>四、项目需求及分包情况、采购标的</w:t>
      </w:r>
    </w:p>
    <w:p>
      <w:pPr>
        <w:pStyle w:val="null3"/>
        <w:outlineLvl w:val="4"/>
      </w:pPr>
      <w:r>
        <w:rPr>
          <w:rFonts w:ascii="仿宋_GB2312" w:hAnsi="仿宋_GB2312" w:cs="仿宋_GB2312" w:eastAsia="仿宋_GB2312"/>
          <w:sz w:val="20"/>
          <w:b/>
        </w:rPr>
        <w:t>（</w:t>
      </w:r>
      <w:r>
        <w:rPr>
          <w:rFonts w:ascii="仿宋_GB2312" w:hAnsi="仿宋_GB2312" w:cs="仿宋_GB2312" w:eastAsia="仿宋_GB2312"/>
          <w:sz w:val="20"/>
          <w:b/>
        </w:rPr>
        <w:t>一</w:t>
      </w:r>
      <w:r>
        <w:rPr>
          <w:rFonts w:ascii="仿宋_GB2312" w:hAnsi="仿宋_GB2312" w:cs="仿宋_GB2312" w:eastAsia="仿宋_GB2312"/>
          <w:sz w:val="20"/>
          <w:b/>
        </w:rPr>
        <w:t>）分包名称：</w:t>
      </w:r>
      <w:r>
        <w:rPr>
          <w:rFonts w:ascii="仿宋_GB2312" w:hAnsi="仿宋_GB2312" w:cs="仿宋_GB2312" w:eastAsia="仿宋_GB2312"/>
          <w:sz w:val="20"/>
          <w:b/>
        </w:rPr>
        <w:t>海葬纪念广场建设工程</w:t>
      </w:r>
    </w:p>
    <w:p>
      <w:pPr>
        <w:pStyle w:val="null3"/>
      </w:pPr>
      <w:r>
        <w:rPr>
          <w:rFonts w:ascii="仿宋_GB2312" w:hAnsi="仿宋_GB2312" w:cs="仿宋_GB2312" w:eastAsia="仿宋_GB2312"/>
        </w:rPr>
        <w:t>1、执行政府采购促进中小企业发展的相关政策</w:t>
      </w:r>
    </w:p>
    <w:p>
      <w:pPr>
        <w:pStyle w:val="null3"/>
      </w:pPr>
      <w:r>
        <w:rPr>
          <w:rFonts w:ascii="仿宋_GB2312" w:hAnsi="仿宋_GB2312" w:cs="仿宋_GB2312" w:eastAsia="仿宋_GB2312"/>
          <w:color w:val="000000"/>
        </w:rPr>
        <w:t>1)</w:t>
      </w:r>
      <w:r>
        <w:rPr>
          <w:rFonts w:ascii="仿宋_GB2312" w:hAnsi="仿宋_GB2312" w:cs="仿宋_GB2312" w:eastAsia="仿宋_GB2312"/>
        </w:rPr>
        <w:t>专门面向中小企业采购</w:t>
      </w:r>
    </w:p>
    <w:p>
      <w:pPr>
        <w:pStyle w:val="null3"/>
        <w:ind w:firstLine="840"/>
      </w:pPr>
      <w:r>
        <w:rPr>
          <w:rFonts w:ascii="仿宋_GB2312" w:hAnsi="仿宋_GB2312" w:cs="仿宋_GB2312" w:eastAsia="仿宋_GB2312"/>
          <w:color w:val="000000"/>
        </w:rPr>
        <w:t>2)面向的企业规模：</w:t>
      </w:r>
      <w:r>
        <w:rPr>
          <w:rFonts w:ascii="仿宋_GB2312" w:hAnsi="仿宋_GB2312" w:cs="仿宋_GB2312" w:eastAsia="仿宋_GB2312"/>
        </w:rPr>
        <w:t>中小企业</w:t>
      </w:r>
    </w:p>
    <w:p>
      <w:pPr>
        <w:pStyle w:val="null3"/>
        <w:ind w:firstLine="840"/>
      </w:pPr>
      <w:r>
        <w:rPr>
          <w:rFonts w:ascii="仿宋_GB2312" w:hAnsi="仿宋_GB2312" w:cs="仿宋_GB2312" w:eastAsia="仿宋_GB2312"/>
          <w:color w:val="000000"/>
        </w:rPr>
        <w:t>3)预留形式：</w:t>
      </w:r>
      <w:r>
        <w:rPr>
          <w:rFonts w:ascii="仿宋_GB2312" w:hAnsi="仿宋_GB2312" w:cs="仿宋_GB2312" w:eastAsia="仿宋_GB2312"/>
        </w:rPr>
        <w:t>设置专门采购包</w:t>
      </w:r>
    </w:p>
    <w:p>
      <w:pPr>
        <w:pStyle w:val="null3"/>
        <w:ind w:firstLine="840"/>
      </w:pPr>
      <w:r>
        <w:rPr>
          <w:rFonts w:ascii="仿宋_GB2312" w:hAnsi="仿宋_GB2312" w:cs="仿宋_GB2312" w:eastAsia="仿宋_GB2312"/>
          <w:color w:val="000000"/>
        </w:rPr>
        <w:t>4)预留比例：</w:t>
      </w:r>
      <w:r>
        <w:rPr>
          <w:rFonts w:ascii="仿宋_GB2312" w:hAnsi="仿宋_GB2312" w:cs="仿宋_GB2312" w:eastAsia="仿宋_GB2312"/>
        </w:rPr>
        <w:t>100%</w:t>
      </w:r>
    </w:p>
    <w:p>
      <w:pPr>
        <w:pStyle w:val="null3"/>
      </w:pPr>
      <w:r>
        <w:rPr>
          <w:rFonts w:ascii="仿宋_GB2312" w:hAnsi="仿宋_GB2312" w:cs="仿宋_GB2312" w:eastAsia="仿宋_GB2312"/>
        </w:rPr>
        <w:t>2、预算金额（元）：</w:t>
      </w:r>
      <w:r>
        <w:rPr>
          <w:rFonts w:ascii="仿宋_GB2312" w:hAnsi="仿宋_GB2312" w:cs="仿宋_GB2312" w:eastAsia="仿宋_GB2312"/>
        </w:rPr>
        <w:t>527,813.87</w:t>
      </w:r>
      <w:r>
        <w:rPr>
          <w:rFonts w:ascii="仿宋_GB2312" w:hAnsi="仿宋_GB2312" w:cs="仿宋_GB2312" w:eastAsia="仿宋_GB2312"/>
        </w:rPr>
        <w:t xml:space="preserve"> ，大写（人民币）： </w:t>
      </w:r>
      <w:r>
        <w:rPr>
          <w:rFonts w:ascii="仿宋_GB2312" w:hAnsi="仿宋_GB2312" w:cs="仿宋_GB2312" w:eastAsia="仿宋_GB2312"/>
        </w:rPr>
        <w:t>伍拾贰万柒仟捌佰壹拾叁元捌角柒分</w:t>
      </w:r>
    </w:p>
    <w:p>
      <w:pPr>
        <w:pStyle w:val="null3"/>
        <w:ind w:firstLine="780"/>
      </w:pPr>
      <w:r>
        <w:rPr>
          <w:rFonts w:ascii="仿宋_GB2312" w:hAnsi="仿宋_GB2312" w:cs="仿宋_GB2312" w:eastAsia="仿宋_GB2312"/>
        </w:rPr>
        <w:t xml:space="preserve"> 最高限价（元）： </w:t>
      </w:r>
      <w:r>
        <w:rPr>
          <w:rFonts w:ascii="仿宋_GB2312" w:hAnsi="仿宋_GB2312" w:cs="仿宋_GB2312" w:eastAsia="仿宋_GB2312"/>
        </w:rPr>
        <w:t>527,813.87</w:t>
      </w:r>
      <w:r>
        <w:rPr>
          <w:rFonts w:ascii="仿宋_GB2312" w:hAnsi="仿宋_GB2312" w:cs="仿宋_GB2312" w:eastAsia="仿宋_GB2312"/>
        </w:rPr>
        <w:t xml:space="preserve"> ，大写（人民币）： </w:t>
      </w:r>
      <w:r>
        <w:rPr>
          <w:rFonts w:ascii="仿宋_GB2312" w:hAnsi="仿宋_GB2312" w:cs="仿宋_GB2312" w:eastAsia="仿宋_GB2312"/>
        </w:rPr>
        <w:t>伍拾贰万柒仟捌佰壹拾叁元捌角柒分</w:t>
      </w:r>
    </w:p>
    <w:p>
      <w:pPr>
        <w:pStyle w:val="null3"/>
      </w:pPr>
      <w:r>
        <w:rPr>
          <w:rFonts w:ascii="仿宋_GB2312" w:hAnsi="仿宋_GB2312" w:cs="仿宋_GB2312" w:eastAsia="仿宋_GB2312"/>
        </w:rPr>
        <w:t>3、评审方法：</w:t>
      </w:r>
      <w:r>
        <w:rPr>
          <w:rFonts w:ascii="仿宋_GB2312" w:hAnsi="仿宋_GB2312" w:cs="仿宋_GB2312" w:eastAsia="仿宋_GB2312"/>
        </w:rPr>
        <w:t>综合评分法</w:t>
      </w:r>
    </w:p>
    <w:p>
      <w:pPr>
        <w:pStyle w:val="null3"/>
      </w:pPr>
      <w:r>
        <w:rPr>
          <w:rFonts w:ascii="仿宋_GB2312" w:hAnsi="仿宋_GB2312" w:cs="仿宋_GB2312" w:eastAsia="仿宋_GB2312"/>
        </w:rPr>
        <w:t>4、是否支持联合体投标：</w:t>
      </w:r>
      <w:r>
        <w:rPr>
          <w:rFonts w:ascii="仿宋_GB2312" w:hAnsi="仿宋_GB2312" w:cs="仿宋_GB2312" w:eastAsia="仿宋_GB2312"/>
        </w:rPr>
        <w:t>否</w:t>
      </w:r>
    </w:p>
    <w:p>
      <w:pPr>
        <w:pStyle w:val="null3"/>
      </w:pPr>
      <w:r>
        <w:rPr>
          <w:rFonts w:ascii="仿宋_GB2312" w:hAnsi="仿宋_GB2312" w:cs="仿宋_GB2312" w:eastAsia="仿宋_GB2312"/>
        </w:rPr>
        <w:t>5、是否允许合同分包选项：</w:t>
      </w:r>
      <w:r>
        <w:rPr>
          <w:rFonts w:ascii="仿宋_GB2312" w:hAnsi="仿宋_GB2312" w:cs="仿宋_GB2312" w:eastAsia="仿宋_GB2312"/>
        </w:rPr>
        <w:t>否</w:t>
      </w:r>
    </w:p>
    <w:p>
      <w:pPr>
        <w:pStyle w:val="null3"/>
      </w:pPr>
      <w:r>
        <w:rPr>
          <w:rFonts w:ascii="仿宋_GB2312" w:hAnsi="仿宋_GB2312" w:cs="仿宋_GB2312" w:eastAsia="仿宋_GB2312"/>
        </w:rPr>
        <w:t>6、拟采购标的的技术要求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rFonts w:ascii="仿宋_GB2312" w:hAnsi="仿宋_GB2312" w:cs="仿宋_GB2312" w:eastAsia="仿宋_GB2312"/>
              </w:rPr>
              <w:t>1</w:t>
            </w:r>
          </w:p>
        </w:tc>
        <w:tc>
          <w:tcPr>
            <w:tcW w:type="dxa" w:w="1993"/>
          </w:tcPr>
          <w:p>
            <w:pPr>
              <w:pStyle w:val="null3"/>
              <w:jc w:val="center"/>
            </w:pPr>
            <w:r>
              <w:rPr>
                <w:rFonts w:ascii="仿宋_GB2312" w:hAnsi="仿宋_GB2312" w:cs="仿宋_GB2312" w:eastAsia="仿宋_GB2312"/>
                <w:b/>
                <w:color w:val="000000"/>
              </w:rPr>
              <w:t>采购品目</w:t>
            </w:r>
          </w:p>
        </w:tc>
        <w:tc>
          <w:tcPr>
            <w:tcW w:type="dxa" w:w="1661"/>
          </w:tcPr>
          <w:p>
            <w:pPr>
              <w:pStyle w:val="null3"/>
            </w:pPr>
            <w:r>
              <w:rPr>
                <w:rFonts w:ascii="仿宋_GB2312" w:hAnsi="仿宋_GB2312" w:cs="仿宋_GB2312" w:eastAsia="仿宋_GB2312"/>
              </w:rPr>
              <w:t>其他构筑物工程施工</w:t>
            </w:r>
          </w:p>
        </w:tc>
        <w:tc>
          <w:tcPr>
            <w:tcW w:type="dxa" w:w="1993"/>
          </w:tcPr>
          <w:p>
            <w:pPr>
              <w:pStyle w:val="null3"/>
              <w:jc w:val="center"/>
            </w:pPr>
            <w:r>
              <w:rPr>
                <w:rFonts w:ascii="仿宋_GB2312" w:hAnsi="仿宋_GB2312" w:cs="仿宋_GB2312" w:eastAsia="仿宋_GB2312"/>
                <w:b/>
                <w:color w:val="000000"/>
              </w:rPr>
              <w:t>标的名称</w:t>
            </w:r>
          </w:p>
        </w:tc>
        <w:tc>
          <w:tcPr>
            <w:tcW w:type="dxa" w:w="1661"/>
          </w:tcPr>
          <w:p>
            <w:pPr>
              <w:pStyle w:val="null3"/>
            </w:pPr>
            <w:r>
              <w:rPr>
                <w:rFonts w:ascii="仿宋_GB2312" w:hAnsi="仿宋_GB2312" w:cs="仿宋_GB2312" w:eastAsia="仿宋_GB2312"/>
              </w:rPr>
              <w:t>西安市殡仪馆海葬纪念广场建设工程</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数量</w:t>
            </w:r>
          </w:p>
        </w:tc>
        <w:tc>
          <w:tcPr>
            <w:tcW w:type="dxa" w:w="1661"/>
          </w:tcPr>
          <w:p>
            <w:pPr>
              <w:pStyle w:val="null3"/>
              <w:jc w:val="right"/>
            </w:pPr>
            <w:r>
              <w:rPr>
                <w:rFonts w:ascii="仿宋_GB2312" w:hAnsi="仿宋_GB2312" w:cs="仿宋_GB2312" w:eastAsia="仿宋_GB2312"/>
              </w:rPr>
              <w:t>1.00</w:t>
            </w:r>
          </w:p>
        </w:tc>
        <w:tc>
          <w:tcPr>
            <w:tcW w:type="dxa" w:w="1993"/>
          </w:tcPr>
          <w:p>
            <w:pPr>
              <w:pStyle w:val="null3"/>
              <w:jc w:val="center"/>
            </w:pPr>
            <w:r>
              <w:rPr>
                <w:rFonts w:ascii="仿宋_GB2312" w:hAnsi="仿宋_GB2312" w:cs="仿宋_GB2312" w:eastAsia="仿宋_GB2312"/>
                <w:b/>
                <w:color w:val="000000"/>
              </w:rPr>
              <w:t>单位</w:t>
            </w:r>
          </w:p>
        </w:tc>
        <w:tc>
          <w:tcPr>
            <w:tcW w:type="dxa" w:w="1661"/>
          </w:tcPr>
          <w:p>
            <w:pPr>
              <w:pStyle w:val="null3"/>
            </w:pPr>
            <w:r>
              <w:rPr>
                <w:rFonts w:ascii="仿宋_GB2312" w:hAnsi="仿宋_GB2312" w:cs="仿宋_GB2312" w:eastAsia="仿宋_GB2312"/>
              </w:rPr>
              <w:t>项</w:t>
            </w:r>
          </w:p>
        </w:tc>
      </w:tr>
      <w:tr>
        <w:tc>
          <w:tcPr>
            <w:tcW w:type="dxa" w:w="997"/>
            <w:vMerge/>
          </w:tcPr>
          <w:p/>
        </w:tc>
        <w:tc>
          <w:tcPr>
            <w:tcW w:type="dxa" w:w="1993"/>
          </w:tcPr>
          <w:p>
            <w:pPr>
              <w:pStyle w:val="null3"/>
              <w:jc w:val="center"/>
            </w:pPr>
            <w:r>
              <w:rPr>
                <w:rFonts w:ascii="仿宋_GB2312" w:hAnsi="仿宋_GB2312" w:cs="仿宋_GB2312" w:eastAsia="仿宋_GB2312"/>
                <w:b/>
                <w:color w:val="000000"/>
              </w:rPr>
              <w:t>合计金额（元）</w:t>
            </w:r>
          </w:p>
        </w:tc>
        <w:tc>
          <w:tcPr>
            <w:tcW w:type="dxa" w:w="1661"/>
          </w:tcPr>
          <w:p>
            <w:pPr>
              <w:pStyle w:val="null3"/>
              <w:jc w:val="right"/>
            </w:pPr>
            <w:r>
              <w:rPr>
                <w:rFonts w:ascii="仿宋_GB2312" w:hAnsi="仿宋_GB2312" w:cs="仿宋_GB2312" w:eastAsia="仿宋_GB2312"/>
              </w:rPr>
              <w:t>527,813.87</w:t>
            </w:r>
          </w:p>
        </w:tc>
        <w:tc>
          <w:tcPr>
            <w:tcW w:type="dxa" w:w="1993"/>
          </w:tcPr>
          <w:p>
            <w:pPr>
              <w:pStyle w:val="null3"/>
              <w:jc w:val="center"/>
            </w:pPr>
            <w:r>
              <w:rPr>
                <w:rFonts w:ascii="仿宋_GB2312" w:hAnsi="仿宋_GB2312" w:cs="仿宋_GB2312" w:eastAsia="仿宋_GB2312"/>
                <w:b/>
                <w:color w:val="000000"/>
              </w:rPr>
              <w:t>单价（元）</w:t>
            </w:r>
          </w:p>
        </w:tc>
        <w:tc>
          <w:tcPr>
            <w:tcW w:type="dxa" w:w="1661"/>
          </w:tcPr>
          <w:p>
            <w:pPr>
              <w:pStyle w:val="null3"/>
              <w:jc w:val="right"/>
            </w:pPr>
            <w:r>
              <w:rPr>
                <w:rFonts w:ascii="仿宋_GB2312" w:hAnsi="仿宋_GB2312" w:cs="仿宋_GB2312" w:eastAsia="仿宋_GB2312"/>
              </w:rPr>
              <w:t>527,813.87</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是否采购节能产品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未采购节能产品原因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是否采购环保产品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未采购环保产品原因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是否采购进口产品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标的物所属行业</w:t>
            </w:r>
          </w:p>
        </w:tc>
        <w:tc>
          <w:tcPr>
            <w:tcW w:type="dxa" w:w="1661"/>
          </w:tcPr>
          <w:p>
            <w:pPr>
              <w:pStyle w:val="null3"/>
            </w:pPr>
            <w:r>
              <w:rPr>
                <w:rFonts w:ascii="仿宋_GB2312" w:hAnsi="仿宋_GB2312" w:cs="仿宋_GB2312" w:eastAsia="仿宋_GB2312"/>
              </w:rPr>
              <w:t>建筑业</w:t>
            </w:r>
          </w:p>
        </w:tc>
      </w:tr>
    </w:tbl>
    <w:p>
      <w:pPr>
        <w:pStyle w:val="null3"/>
      </w:pPr>
      <w:r>
        <w:rPr>
          <w:rFonts w:ascii="仿宋_GB2312" w:hAnsi="仿宋_GB2312" w:cs="仿宋_GB2312" w:eastAsia="仿宋_GB2312"/>
        </w:rPr>
        <w:t>标的名称：西安市殡仪馆海葬纪念广场建设工程</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pPr>
              <w:pStyle w:val="null3"/>
            </w:pPr>
            <w:r>
              <w:rPr>
                <w:rFonts w:ascii="仿宋_GB2312" w:hAnsi="仿宋_GB2312" w:cs="仿宋_GB2312" w:eastAsia="仿宋_GB2312"/>
              </w:rPr>
              <w:t>★</w:t>
            </w:r>
          </w:p>
        </w:tc>
        <w:tc>
          <w:tcPr>
            <w:tcW w:type="dxa" w:w="2769"/>
          </w:tcPr>
          <w:p>
            <w:pPr>
              <w:pStyle w:val="null3"/>
            </w:pPr>
            <w:r>
              <w:rPr>
                <w:rFonts w:ascii="仿宋_GB2312" w:hAnsi="仿宋_GB2312" w:cs="仿宋_GB2312" w:eastAsia="仿宋_GB2312"/>
              </w:rPr>
              <w:t>1</w:t>
            </w:r>
          </w:p>
        </w:tc>
        <w:tc>
          <w:tcPr>
            <w:tcW w:type="dxa" w:w="2769"/>
          </w:tcPr>
          <w:p>
            <w:pPr>
              <w:pStyle w:val="null3"/>
              <w:jc w:val="both"/>
            </w:pPr>
            <w:r>
              <w:rPr>
                <w:rFonts w:ascii="仿宋_GB2312" w:hAnsi="仿宋_GB2312" w:cs="仿宋_GB2312" w:eastAsia="仿宋_GB2312"/>
                <w:sz w:val="21"/>
              </w:rPr>
              <w:t>质量要求：合格，必须符合国家、行业、省、市现行法规、规范及标准的合格标准。</w:t>
            </w:r>
          </w:p>
        </w:tc>
      </w:tr>
      <w:tr>
        <w:tc>
          <w:tcPr>
            <w:tcW w:type="dxa" w:w="2769"/>
          </w:tcPr>
          <w:p>
            <w:pPr>
              <w:pStyle w:val="null3"/>
            </w:pPr>
            <w:r>
              <w:rPr>
                <w:rFonts w:ascii="仿宋_GB2312" w:hAnsi="仿宋_GB2312" w:cs="仿宋_GB2312" w:eastAsia="仿宋_GB2312"/>
              </w:rPr>
              <w:t>★</w:t>
            </w:r>
          </w:p>
        </w:tc>
        <w:tc>
          <w:tcPr>
            <w:tcW w:type="dxa" w:w="2769"/>
          </w:tcPr>
          <w:p>
            <w:pPr>
              <w:pStyle w:val="null3"/>
            </w:pPr>
            <w:r>
              <w:rPr>
                <w:rFonts w:ascii="仿宋_GB2312" w:hAnsi="仿宋_GB2312" w:cs="仿宋_GB2312" w:eastAsia="仿宋_GB2312"/>
              </w:rPr>
              <w:t>2</w:t>
            </w:r>
          </w:p>
        </w:tc>
        <w:tc>
          <w:tcPr>
            <w:tcW w:type="dxa" w:w="2769"/>
          </w:tcPr>
          <w:p>
            <w:pPr>
              <w:pStyle w:val="null3"/>
              <w:jc w:val="both"/>
            </w:pPr>
            <w:r>
              <w:rPr>
                <w:rFonts w:ascii="仿宋_GB2312" w:hAnsi="仿宋_GB2312" w:cs="仿宋_GB2312" w:eastAsia="仿宋_GB2312"/>
                <w:sz w:val="21"/>
              </w:rPr>
              <w:t>采购范围：该项目磋商文件、图纸及工程量清单内全部内容。</w:t>
            </w:r>
          </w:p>
        </w:tc>
      </w:tr>
      <w:tr>
        <w:tc>
          <w:tcPr>
            <w:tcW w:type="dxa" w:w="2769"/>
          </w:tcPr>
          <w:p>
            <w:pPr>
              <w:pStyle w:val="null3"/>
            </w:pPr>
            <w:r>
              <w:rPr>
                <w:rFonts w:ascii="仿宋_GB2312" w:hAnsi="仿宋_GB2312" w:cs="仿宋_GB2312" w:eastAsia="仿宋_GB2312"/>
              </w:rPr>
              <w:t>★</w:t>
            </w:r>
          </w:p>
        </w:tc>
        <w:tc>
          <w:tcPr>
            <w:tcW w:type="dxa" w:w="2769"/>
          </w:tcPr>
          <w:p>
            <w:pPr>
              <w:pStyle w:val="null3"/>
            </w:pPr>
            <w:r>
              <w:rPr>
                <w:rFonts w:ascii="仿宋_GB2312" w:hAnsi="仿宋_GB2312" w:cs="仿宋_GB2312" w:eastAsia="仿宋_GB2312"/>
              </w:rPr>
              <w:t>3</w:t>
            </w:r>
          </w:p>
        </w:tc>
        <w:tc>
          <w:tcPr>
            <w:tcW w:type="dxa" w:w="2769"/>
          </w:tcPr>
          <w:p>
            <w:pPr>
              <w:pStyle w:val="null3"/>
              <w:jc w:val="both"/>
            </w:pPr>
            <w:r>
              <w:rPr>
                <w:rFonts w:ascii="仿宋_GB2312" w:hAnsi="仿宋_GB2312" w:cs="仿宋_GB2312" w:eastAsia="仿宋_GB2312"/>
                <w:sz w:val="21"/>
              </w:rPr>
              <w:t>工期：</w:t>
            </w:r>
            <w:r>
              <w:rPr>
                <w:rFonts w:ascii="仿宋_GB2312" w:hAnsi="仿宋_GB2312" w:cs="仿宋_GB2312" w:eastAsia="仿宋_GB2312"/>
                <w:sz w:val="21"/>
              </w:rPr>
              <w:t>45日历天</w:t>
            </w:r>
          </w:p>
        </w:tc>
      </w:tr>
      <w:tr>
        <w:tc>
          <w:tcPr>
            <w:tcW w:type="dxa" w:w="2769"/>
          </w:tcPr>
          <w:p>
            <w:pPr>
              <w:pStyle w:val="null3"/>
            </w:pPr>
            <w:r>
              <w:rPr>
                <w:rFonts w:ascii="仿宋_GB2312" w:hAnsi="仿宋_GB2312" w:cs="仿宋_GB2312" w:eastAsia="仿宋_GB2312"/>
              </w:rPr>
              <w:t>★</w:t>
            </w:r>
          </w:p>
        </w:tc>
        <w:tc>
          <w:tcPr>
            <w:tcW w:type="dxa" w:w="2769"/>
          </w:tcPr>
          <w:p>
            <w:pPr>
              <w:pStyle w:val="null3"/>
            </w:pPr>
            <w:r>
              <w:rPr>
                <w:rFonts w:ascii="仿宋_GB2312" w:hAnsi="仿宋_GB2312" w:cs="仿宋_GB2312" w:eastAsia="仿宋_GB2312"/>
              </w:rPr>
              <w:t>4</w:t>
            </w:r>
          </w:p>
        </w:tc>
        <w:tc>
          <w:tcPr>
            <w:tcW w:type="dxa" w:w="2769"/>
          </w:tcPr>
          <w:p>
            <w:pPr>
              <w:pStyle w:val="null3"/>
              <w:jc w:val="both"/>
            </w:pPr>
            <w:r>
              <w:rPr>
                <w:rFonts w:ascii="仿宋_GB2312" w:hAnsi="仿宋_GB2312" w:cs="仿宋_GB2312" w:eastAsia="仿宋_GB2312"/>
                <w:sz w:val="21"/>
              </w:rPr>
              <w:t>保修期：项目整体保修期为工程竣工验收合格后不少于</w:t>
            </w:r>
            <w:r>
              <w:rPr>
                <w:rFonts w:ascii="仿宋_GB2312" w:hAnsi="仿宋_GB2312" w:cs="仿宋_GB2312" w:eastAsia="仿宋_GB2312"/>
                <w:sz w:val="21"/>
              </w:rPr>
              <w:t>2年。</w:t>
            </w:r>
          </w:p>
        </w:tc>
      </w:tr>
    </w:tbl>
    <w:p>
      <w:pPr>
        <w:pStyle w:val="null3"/>
      </w:pPr>
      <w:r>
        <w:rPr>
          <w:rFonts w:ascii="仿宋_GB2312" w:hAnsi="仿宋_GB2312" w:cs="仿宋_GB2312" w:eastAsia="仿宋_GB2312"/>
        </w:rPr>
        <w:t>7、供应商一般资格要求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资格要求名称</w:t>
            </w:r>
          </w:p>
        </w:tc>
        <w:tc>
          <w:tcPr>
            <w:tcW w:type="dxa" w:w="2769"/>
          </w:tcPr>
          <w:p>
            <w:pPr>
              <w:pStyle w:val="null3"/>
            </w:pPr>
            <w:r>
              <w:rPr>
                <w:rFonts w:ascii="仿宋_GB2312" w:hAnsi="仿宋_GB2312" w:cs="仿宋_GB2312" w:eastAsia="仿宋_GB2312"/>
              </w:rPr>
              <w:t>资格要求详细说明</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供应商应具备《中华人民共和国政府采购法》第二十二条规定的条件。</w:t>
            </w:r>
          </w:p>
        </w:tc>
        <w:tc>
          <w:tcPr>
            <w:tcW w:type="dxa" w:w="2769"/>
          </w:tcPr>
          <w:p>
            <w:pPr>
              <w:pStyle w:val="null3"/>
            </w:pPr>
            <w:r>
              <w:rPr>
                <w:rFonts w:ascii="仿宋_GB2312" w:hAnsi="仿宋_GB2312" w:cs="仿宋_GB2312" w:eastAsia="仿宋_GB2312"/>
              </w:rPr>
              <w:t>1、供应商应具有独立承担民事责任的能力的企业法人、事业法人、其他组织或自然人，出具合法有效的营业执照或事业单位法人证书等国家规定的相关证明，自然人参与的提供其身份证明； 2、财务状况报告：提供经审计的2024年度的财务报告（成立时间至提交投标文件截止时间不足一年的可提供成立后任意时段的资产负债表）或提交投标文件截止时间前六个月内其基本账户开户银行出具的资信证明及基本存款账户信息或信用担保机构出具的投标担保函；其他组织和自然人提供银行出具的资信证明或财务报表； 3、税收缴纳证明：提供供应商2024年10月份至今已缴纳任意一个月完税凭证或税务机关开具的完税证明（任意税种）；依法免税的应提供税务机关开具的免税证明； 4、社会保障资金缴纳证明：提供供应商2024年10月份至今已缴纳任意一个月的社会保障完税证明或社保机构开具的社会保险参保缴费情况证明；依法不需要缴纳社会保障资金的应提供相关文件证明；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6、参加政府采购活动前3年内在经营活动中没有重大违法记录的书面声明。注：供应商需在项目电子化交易系统中按要求填写《响应函》完成承诺并进行电子签章。</w:t>
            </w:r>
          </w:p>
        </w:tc>
      </w:tr>
      <w:tr>
        <w:tc>
          <w:tcPr>
            <w:tcW w:type="dxa" w:w="2769"/>
          </w:tcPr>
          <w:p>
            <w:pPr>
              <w:pStyle w:val="null3"/>
            </w:pPr>
            <w:r>
              <w:rPr>
                <w:rFonts w:ascii="仿宋_GB2312" w:hAnsi="仿宋_GB2312" w:cs="仿宋_GB2312" w:eastAsia="仿宋_GB2312"/>
              </w:rPr>
              <w:t>2</w:t>
            </w:r>
          </w:p>
        </w:tc>
        <w:tc>
          <w:tcPr>
            <w:tcW w:type="dxa" w:w="2769"/>
          </w:tcPr>
          <w:p>
            <w:pPr>
              <w:pStyle w:val="null3"/>
            </w:pPr>
            <w:r>
              <w:rPr>
                <w:rFonts w:ascii="仿宋_GB2312" w:hAnsi="仿宋_GB2312" w:cs="仿宋_GB2312" w:eastAsia="仿宋_GB2312"/>
              </w:rPr>
              <w:t>供应商应提供健全的财务会计制度的证明材料。</w:t>
            </w:r>
          </w:p>
        </w:tc>
        <w:tc>
          <w:tcPr>
            <w:tcW w:type="dxa" w:w="2769"/>
          </w:tcPr>
          <w:p>
            <w:pPr>
              <w:pStyle w:val="null3"/>
            </w:pPr>
            <w:r>
              <w:rPr>
                <w:rFonts w:ascii="仿宋_GB2312" w:hAnsi="仿宋_GB2312" w:cs="仿宋_GB2312" w:eastAsia="仿宋_GB2312"/>
              </w:rPr>
              <w:t>财务状况报告：提供经审计的2024年度的财务报告（成立时间至提交投标文件截止时间不足一年的可提供成立后任意时段的资产负债表）或提交投标文件截止时间前六个月内其基本账户开户银行出具的资信证明及基本存款账户信息或信用担保机构出具的投标担保函；其他组织和自然人提供银行出具的资信证明或财务报表。 注：供应商需在项目电子化交易系统中按要求上传相应证明文件并进行电子签章。</w:t>
            </w:r>
          </w:p>
        </w:tc>
      </w:tr>
      <w:tr>
        <w:tc>
          <w:tcPr>
            <w:tcW w:type="dxa" w:w="2769"/>
          </w:tcPr>
          <w:p>
            <w:pPr>
              <w:pStyle w:val="null3"/>
            </w:pPr>
            <w:r>
              <w:rPr>
                <w:rFonts w:ascii="仿宋_GB2312" w:hAnsi="仿宋_GB2312" w:cs="仿宋_GB2312" w:eastAsia="仿宋_GB2312"/>
              </w:rPr>
              <w:t>3</w:t>
            </w:r>
          </w:p>
        </w:tc>
        <w:tc>
          <w:tcPr>
            <w:tcW w:type="dxa" w:w="2769"/>
          </w:tcPr>
          <w:p>
            <w:pPr>
              <w:pStyle w:val="null3"/>
            </w:pPr>
            <w:r>
              <w:rPr>
                <w:rFonts w:ascii="仿宋_GB2312" w:hAnsi="仿宋_GB2312" w:cs="仿宋_GB2312" w:eastAsia="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为采购人、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tc>
        <w:tc>
          <w:tcPr>
            <w:tcW w:type="dxa" w:w="2769"/>
          </w:tcPr>
          <w:p>
            <w:pPr>
              <w:pStyle w:val="null3"/>
            </w:pPr>
            <w:r>
              <w:rPr>
                <w:rFonts w:ascii="仿宋_GB2312" w:hAnsi="仿宋_GB2312" w:cs="仿宋_GB2312" w:eastAsia="仿宋_GB2312"/>
              </w:rPr>
              <w:t>供应商需在项目电子化交易系统中按要求填写《响应函》完成承诺并进行电子签章。</w:t>
            </w:r>
          </w:p>
        </w:tc>
      </w:tr>
    </w:tbl>
    <w:p>
      <w:pPr>
        <w:pStyle w:val="null3"/>
      </w:pPr>
      <w:r>
        <w:rPr>
          <w:rFonts w:ascii="仿宋_GB2312" w:hAnsi="仿宋_GB2312" w:cs="仿宋_GB2312" w:eastAsia="仿宋_GB2312"/>
        </w:rPr>
        <w:t>8、供应商特殊资格要求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资格要求名称</w:t>
            </w:r>
          </w:p>
        </w:tc>
        <w:tc>
          <w:tcPr>
            <w:tcW w:type="dxa" w:w="2769"/>
          </w:tcPr>
          <w:p>
            <w:pPr>
              <w:pStyle w:val="null3"/>
            </w:pPr>
            <w:r>
              <w:rPr>
                <w:rFonts w:ascii="仿宋_GB2312" w:hAnsi="仿宋_GB2312" w:cs="仿宋_GB2312" w:eastAsia="仿宋_GB2312"/>
              </w:rPr>
              <w:t>资格要求详细说明</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资质等级</w:t>
            </w:r>
          </w:p>
        </w:tc>
        <w:tc>
          <w:tcPr>
            <w:tcW w:type="dxa" w:w="2769"/>
          </w:tcPr>
          <w:p>
            <w:pPr>
              <w:pStyle w:val="null3"/>
            </w:pPr>
            <w:r>
              <w:rPr>
                <w:rFonts w:ascii="仿宋_GB2312" w:hAnsi="仿宋_GB2312" w:cs="仿宋_GB2312" w:eastAsia="仿宋_GB2312"/>
              </w:rPr>
              <w:t>具备建筑行政主管部门颁发的建筑工程施工总承包三级及以上资质；具有合格有效的安全生产许可证</w:t>
            </w:r>
          </w:p>
        </w:tc>
      </w:tr>
      <w:tr>
        <w:tc>
          <w:tcPr>
            <w:tcW w:type="dxa" w:w="2769"/>
          </w:tcPr>
          <w:p>
            <w:pPr>
              <w:pStyle w:val="null3"/>
            </w:pPr>
            <w:r>
              <w:rPr>
                <w:rFonts w:ascii="仿宋_GB2312" w:hAnsi="仿宋_GB2312" w:cs="仿宋_GB2312" w:eastAsia="仿宋_GB2312"/>
              </w:rPr>
              <w:t>2</w:t>
            </w:r>
          </w:p>
        </w:tc>
        <w:tc>
          <w:tcPr>
            <w:tcW w:type="dxa" w:w="2769"/>
          </w:tcPr>
          <w:p>
            <w:pPr>
              <w:pStyle w:val="null3"/>
            </w:pPr>
            <w:r>
              <w:rPr>
                <w:rFonts w:ascii="仿宋_GB2312" w:hAnsi="仿宋_GB2312" w:cs="仿宋_GB2312" w:eastAsia="仿宋_GB2312"/>
              </w:rPr>
              <w:t>拟派项目负责人资质和专业要求。</w:t>
            </w:r>
          </w:p>
        </w:tc>
        <w:tc>
          <w:tcPr>
            <w:tcW w:type="dxa" w:w="2769"/>
          </w:tcPr>
          <w:p>
            <w:pPr>
              <w:pStyle w:val="null3"/>
            </w:pPr>
            <w:r>
              <w:rPr>
                <w:rFonts w:ascii="仿宋_GB2312" w:hAnsi="仿宋_GB2312" w:cs="仿宋_GB2312" w:eastAsia="仿宋_GB2312"/>
              </w:rPr>
              <w:t>拟派项目负责人具备建设行政主管部门颁发的建筑工程专业二级及以上注册建造师证书及其本人安全生产考核合格证。</w:t>
            </w:r>
          </w:p>
        </w:tc>
      </w:tr>
      <w:tr>
        <w:tc>
          <w:tcPr>
            <w:tcW w:type="dxa" w:w="2769"/>
          </w:tcPr>
          <w:p>
            <w:pPr>
              <w:pStyle w:val="null3"/>
            </w:pPr>
            <w:r>
              <w:rPr>
                <w:rFonts w:ascii="仿宋_GB2312" w:hAnsi="仿宋_GB2312" w:cs="仿宋_GB2312" w:eastAsia="仿宋_GB2312"/>
              </w:rPr>
              <w:t>3</w:t>
            </w:r>
          </w:p>
        </w:tc>
        <w:tc>
          <w:tcPr>
            <w:tcW w:type="dxa" w:w="2769"/>
          </w:tcPr>
          <w:p>
            <w:pPr>
              <w:pStyle w:val="null3"/>
            </w:pPr>
            <w:r>
              <w:rPr>
                <w:rFonts w:ascii="仿宋_GB2312" w:hAnsi="仿宋_GB2312" w:cs="仿宋_GB2312" w:eastAsia="仿宋_GB2312"/>
              </w:rPr>
              <w:t>供应商及项目负责人基本信息</w:t>
            </w:r>
          </w:p>
        </w:tc>
        <w:tc>
          <w:tcPr>
            <w:tcW w:type="dxa" w:w="2769"/>
          </w:tcPr>
          <w:p>
            <w:pPr>
              <w:pStyle w:val="null3"/>
            </w:pPr>
            <w:r>
              <w:rPr>
                <w:rFonts w:ascii="仿宋_GB2312" w:hAnsi="仿宋_GB2312" w:cs="仿宋_GB2312" w:eastAsia="仿宋_GB2312"/>
              </w:rPr>
              <w:t>供应商及项目负责人基本信息在“陕西建设网（http://js.shaanxi.gov.cn/）陕西省建筑市场监管与诚信信息发布平台“可查询且无不良信用。</w:t>
            </w:r>
          </w:p>
        </w:tc>
      </w:tr>
      <w:tr>
        <w:tc>
          <w:tcPr>
            <w:tcW w:type="dxa" w:w="2769"/>
          </w:tcPr>
          <w:p>
            <w:pPr>
              <w:pStyle w:val="null3"/>
            </w:pPr>
            <w:r>
              <w:rPr>
                <w:rFonts w:ascii="仿宋_GB2312" w:hAnsi="仿宋_GB2312" w:cs="仿宋_GB2312" w:eastAsia="仿宋_GB2312"/>
              </w:rPr>
              <w:t>4</w:t>
            </w:r>
          </w:p>
        </w:tc>
        <w:tc>
          <w:tcPr>
            <w:tcW w:type="dxa" w:w="2769"/>
          </w:tcPr>
          <w:p>
            <w:pPr>
              <w:pStyle w:val="null3"/>
            </w:pPr>
            <w:r>
              <w:rPr>
                <w:rFonts w:ascii="仿宋_GB2312" w:hAnsi="仿宋_GB2312" w:cs="仿宋_GB2312" w:eastAsia="仿宋_GB2312"/>
              </w:rPr>
              <w:t>信用记录</w:t>
            </w:r>
          </w:p>
        </w:tc>
        <w:tc>
          <w:tcPr>
            <w:tcW w:type="dxa" w:w="2769"/>
          </w:tcPr>
          <w:p>
            <w:pPr>
              <w:pStyle w:val="null3"/>
            </w:pPr>
            <w:r>
              <w:rPr>
                <w:rFonts w:ascii="仿宋_GB2312" w:hAnsi="仿宋_GB2312" w:cs="仿宋_GB2312" w:eastAsia="仿宋_GB2312"/>
              </w:rPr>
              <w:t>未被列入“信用中国”网站及“中国政府采购网”网站失信被执行人、 重大税收违法案件当事人名单、政府采购严重违法失信行为记录名单。</w:t>
            </w:r>
          </w:p>
        </w:tc>
      </w:tr>
    </w:tbl>
    <w:p>
      <w:pPr>
        <w:pStyle w:val="null3"/>
      </w:pPr>
      <w:r>
        <w:rPr>
          <w:rFonts w:ascii="仿宋_GB2312" w:hAnsi="仿宋_GB2312" w:cs="仿宋_GB2312" w:eastAsia="仿宋_GB2312"/>
        </w:rPr>
        <w:t>9、分包的评审条款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评审项编号</w:t>
            </w:r>
          </w:p>
        </w:tc>
        <w:tc>
          <w:tcPr>
            <w:tcW w:type="dxa" w:w="1384"/>
          </w:tcPr>
          <w:p>
            <w:pPr>
              <w:pStyle w:val="null3"/>
            </w:pPr>
            <w:r>
              <w:rPr>
                <w:rFonts w:ascii="仿宋_GB2312" w:hAnsi="仿宋_GB2312" w:cs="仿宋_GB2312" w:eastAsia="仿宋_GB2312"/>
              </w:rPr>
              <w:t>一级评审项</w:t>
            </w:r>
          </w:p>
        </w:tc>
        <w:tc>
          <w:tcPr>
            <w:tcW w:type="dxa" w:w="1384"/>
          </w:tcPr>
          <w:p>
            <w:pPr>
              <w:pStyle w:val="null3"/>
            </w:pPr>
            <w:r>
              <w:rPr>
                <w:rFonts w:ascii="仿宋_GB2312" w:hAnsi="仿宋_GB2312" w:cs="仿宋_GB2312" w:eastAsia="仿宋_GB2312"/>
              </w:rPr>
              <w:t>二级评审项</w:t>
            </w:r>
          </w:p>
        </w:tc>
        <w:tc>
          <w:tcPr>
            <w:tcW w:type="dxa" w:w="1384"/>
          </w:tcPr>
          <w:p>
            <w:pPr>
              <w:pStyle w:val="null3"/>
            </w:pPr>
            <w:r>
              <w:rPr>
                <w:rFonts w:ascii="仿宋_GB2312" w:hAnsi="仿宋_GB2312" w:cs="仿宋_GB2312" w:eastAsia="仿宋_GB2312"/>
              </w:rPr>
              <w:t>详细要求</w:t>
            </w:r>
          </w:p>
        </w:tc>
        <w:tc>
          <w:tcPr>
            <w:tcW w:type="dxa" w:w="1384"/>
          </w:tcPr>
          <w:p>
            <w:pPr>
              <w:pStyle w:val="null3"/>
            </w:pPr>
            <w:r>
              <w:rPr>
                <w:rFonts w:ascii="仿宋_GB2312" w:hAnsi="仿宋_GB2312" w:cs="仿宋_GB2312" w:eastAsia="仿宋_GB2312"/>
              </w:rPr>
              <w:t>分值</w:t>
            </w:r>
          </w:p>
        </w:tc>
        <w:tc>
          <w:tcPr>
            <w:tcW w:type="dxa" w:w="1384"/>
          </w:tcPr>
          <w:p>
            <w:pPr>
              <w:pStyle w:val="null3"/>
            </w:pPr>
            <w:r>
              <w:rPr>
                <w:rFonts w:ascii="仿宋_GB2312" w:hAnsi="仿宋_GB2312" w:cs="仿宋_GB2312" w:eastAsia="仿宋_GB2312"/>
              </w:rPr>
              <w:t>客观评审项</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施工方案及技术措施</w:t>
            </w:r>
          </w:p>
        </w:tc>
        <w:tc>
          <w:tcPr>
            <w:tcW w:type="dxa" w:w="1384"/>
          </w:tcPr>
          <w:p>
            <w:pPr>
              <w:pStyle w:val="null3"/>
            </w:pPr>
            <w:r>
              <w:rPr>
                <w:rFonts w:ascii="仿宋_GB2312" w:hAnsi="仿宋_GB2312" w:cs="仿宋_GB2312" w:eastAsia="仿宋_GB2312"/>
              </w:rPr>
              <w:t>1、供应商提供本项目施工方案，包含：①施工工艺；②施工方法；③技术措施。2、评审标准： 完整性：内容须全面，对评审内容中的各项要求有详细描述； 可实施性：切合本项目实际情况，实施步骤清晰、合理； 针对性：方案能够紧扣项目实际情况，内容科学合理。 3、赋分标准（满分9分） ①施工工艺：每完全满足一个评审标准得1分，基本满足得0.5分，不满足得0分，满分3分； ②施工方法：每完全满足一个评审标准得1分，基本满足得0.5分，不满足得0分，满分3分； ③技术措施：每完全满足一个评审标准得1分，基本满足得0.5分，不满足得0分，满分3分。</w:t>
            </w:r>
          </w:p>
        </w:tc>
        <w:tc>
          <w:tcPr>
            <w:tcW w:type="dxa" w:w="1384"/>
          </w:tcPr>
          <w:p>
            <w:pPr>
              <w:pStyle w:val="null3"/>
              <w:jc w:val="right"/>
            </w:pPr>
            <w:r>
              <w:rPr>
                <w:rFonts w:ascii="仿宋_GB2312" w:hAnsi="仿宋_GB2312" w:cs="仿宋_GB2312" w:eastAsia="仿宋_GB2312"/>
              </w:rPr>
              <w:t>9.0000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2</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质量保证管理体系与措施</w:t>
            </w:r>
          </w:p>
        </w:tc>
        <w:tc>
          <w:tcPr>
            <w:tcW w:type="dxa" w:w="1384"/>
          </w:tcPr>
          <w:p>
            <w:pPr>
              <w:pStyle w:val="null3"/>
            </w:pPr>
            <w:r>
              <w:rPr>
                <w:rFonts w:ascii="仿宋_GB2312" w:hAnsi="仿宋_GB2312" w:cs="仿宋_GB2312" w:eastAsia="仿宋_GB2312"/>
              </w:rPr>
              <w:t>1、供应商提供针对本项目的质量管理方案，包含：① 质量管理体系；② 质量保证措施。 2、评审标准： 完整性：内容须全面，对评审内容中的各项要求有详细描述； 可实施性：切合本项目实际情况，实施步骤清晰、合理； 针对性：方案能够紧扣项目实际情况，内容科学合理。 3、赋分标准（满分6分） ①质量管理体系：每完全满足一个评审标准得1分，基本满足得0.5分，不满足得0分，满分3分； ②质量保证措施：每完全满足一个评审标准得1分，基本满足得0.5分，不满足得0分，满分3分。</w:t>
            </w:r>
          </w:p>
        </w:tc>
        <w:tc>
          <w:tcPr>
            <w:tcW w:type="dxa" w:w="1384"/>
          </w:tcPr>
          <w:p>
            <w:pPr>
              <w:pStyle w:val="null3"/>
              <w:jc w:val="right"/>
            </w:pPr>
            <w:r>
              <w:rPr>
                <w:rFonts w:ascii="仿宋_GB2312" w:hAnsi="仿宋_GB2312" w:cs="仿宋_GB2312" w:eastAsia="仿宋_GB2312"/>
              </w:rPr>
              <w:t>6.0000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3</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施工进度计划与保证措施</w:t>
            </w:r>
          </w:p>
        </w:tc>
        <w:tc>
          <w:tcPr>
            <w:tcW w:type="dxa" w:w="1384"/>
          </w:tcPr>
          <w:p>
            <w:pPr>
              <w:pStyle w:val="null3"/>
            </w:pPr>
            <w:r>
              <w:rPr>
                <w:rFonts w:ascii="仿宋_GB2312" w:hAnsi="仿宋_GB2312" w:cs="仿宋_GB2312" w:eastAsia="仿宋_GB2312"/>
              </w:rPr>
              <w:t>1、供应商提供针对本项目的项目进度计划，包含：①进度计划清单；②进度保障措施。 2、评审标准： 完整性：内容须全面，对评审内容中的各项要求有详细描述； 可实施性：切合本项目实际情况，实施步骤清晰、合理； 针对性：方案能够紧扣项目实际情况，内容科学合理。 3、赋分标准（满分6分） ①进度计划清单：每完全满足一个评审标准得1分，基本满足得0.5分，不满足得0分，满分3分； ②进度保障措施：每完全满足一个评审标准得1分，基本满足得0.5分，不满足得0分，满分3分。</w:t>
            </w:r>
          </w:p>
        </w:tc>
        <w:tc>
          <w:tcPr>
            <w:tcW w:type="dxa" w:w="1384"/>
          </w:tcPr>
          <w:p>
            <w:pPr>
              <w:pStyle w:val="null3"/>
              <w:jc w:val="right"/>
            </w:pPr>
            <w:r>
              <w:rPr>
                <w:rFonts w:ascii="仿宋_GB2312" w:hAnsi="仿宋_GB2312" w:cs="仿宋_GB2312" w:eastAsia="仿宋_GB2312"/>
              </w:rPr>
              <w:t>6.0000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4</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项目部组成人员</w:t>
            </w:r>
          </w:p>
        </w:tc>
        <w:tc>
          <w:tcPr>
            <w:tcW w:type="dxa" w:w="1384"/>
          </w:tcPr>
          <w:p>
            <w:pPr>
              <w:pStyle w:val="null3"/>
            </w:pPr>
            <w:r>
              <w:rPr>
                <w:rFonts w:ascii="仿宋_GB2312" w:hAnsi="仿宋_GB2312" w:cs="仿宋_GB2312" w:eastAsia="仿宋_GB2312"/>
              </w:rPr>
              <w:t>1、供应商提供针对本项目的人员配备方案，包含：①项目部人员组成及架构；②项目部人员岗位职责 2、评审标准： 完整性：内容须全面，对评审内容中的各项要求有详细描述； 可实施性：切合本项目实际情况，实施步骤清晰、合理； 针对性：方案能够紧扣项目实际情况，内容科学合理。 3、赋分标准（满分6分） ①项目部人员组成及架构：每完全满足一个评审标准得1分，基本满足得0.5分，不满足得0分，满分3分； ②项目部人员岗位职责：每完全满足一个评审标准得1分，基本满足得0.5分，不满足得0分，满分3分。 2、项目经理为高级职称的得3分，中级职称的得1分，其余不得分。</w:t>
            </w:r>
          </w:p>
        </w:tc>
        <w:tc>
          <w:tcPr>
            <w:tcW w:type="dxa" w:w="1384"/>
          </w:tcPr>
          <w:p>
            <w:pPr>
              <w:pStyle w:val="null3"/>
              <w:jc w:val="right"/>
            </w:pPr>
            <w:r>
              <w:rPr>
                <w:rFonts w:ascii="仿宋_GB2312" w:hAnsi="仿宋_GB2312" w:cs="仿宋_GB2312" w:eastAsia="仿宋_GB2312"/>
              </w:rPr>
              <w:t>9.0000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5</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安全生产管理体系与措施</w:t>
            </w:r>
          </w:p>
        </w:tc>
        <w:tc>
          <w:tcPr>
            <w:tcW w:type="dxa" w:w="1384"/>
          </w:tcPr>
          <w:p>
            <w:pPr>
              <w:pStyle w:val="null3"/>
            </w:pPr>
            <w:r>
              <w:rPr>
                <w:rFonts w:ascii="仿宋_GB2312" w:hAnsi="仿宋_GB2312" w:cs="仿宋_GB2312" w:eastAsia="仿宋_GB2312"/>
              </w:rPr>
              <w:t>1、供应商提供针对本项目的安全管理方案，包含：①安全管理体系与目标；②安全管理措施； 2、评审标准： 完整性：内容须全面，对评审内容中的各项要求有详细描述； 可实施性：切合本项目实际情况，实施步骤清晰、合理； 针对性：方案能够紧扣项目实际情况，内容科学合理。 3、赋分标准（满分6分） ①安全管理体系与目标：每完全满足一个评审标准得1分，基本满足得0.5分，不满足得0分，满分3分； ②安全管理措施：每完全满足一个评审标准得1分，基本满足得0.5分，不满足得0分，满分3分。</w:t>
            </w:r>
          </w:p>
        </w:tc>
        <w:tc>
          <w:tcPr>
            <w:tcW w:type="dxa" w:w="1384"/>
          </w:tcPr>
          <w:p>
            <w:pPr>
              <w:pStyle w:val="null3"/>
              <w:jc w:val="right"/>
            </w:pPr>
            <w:r>
              <w:rPr>
                <w:rFonts w:ascii="仿宋_GB2312" w:hAnsi="仿宋_GB2312" w:cs="仿宋_GB2312" w:eastAsia="仿宋_GB2312"/>
              </w:rPr>
              <w:t>6.0000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6</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环境保护管理体系与措施</w:t>
            </w:r>
          </w:p>
        </w:tc>
        <w:tc>
          <w:tcPr>
            <w:tcW w:type="dxa" w:w="1384"/>
          </w:tcPr>
          <w:p>
            <w:pPr>
              <w:pStyle w:val="null3"/>
            </w:pPr>
            <w:r>
              <w:rPr>
                <w:rFonts w:ascii="仿宋_GB2312" w:hAnsi="仿宋_GB2312" w:cs="仿宋_GB2312" w:eastAsia="仿宋_GB2312"/>
              </w:rPr>
              <w:t>1、供应商提供针对本项目的环保方案，包含：①环境保护管理体系与措施；②现场扬尘预防措施。 2、评审标准： 完整性：内容须全面，对评审内容中的各项要求有详细描述； 可实施性：切合本项目实际情况，实施步骤清晰、合理； 针对性：方案能够紧扣项目实际情况，内容科学合理。 3、赋分标准（满分6分） ①环境保护管理体系与措施：每完全满足一个评审标准得0.5分，不满足得0分，满分1.5分； ②现场扬尘预防措施：每完全满足一个评审标准得0.5分，不满足得0分，满分1.5分。</w:t>
            </w:r>
          </w:p>
        </w:tc>
        <w:tc>
          <w:tcPr>
            <w:tcW w:type="dxa" w:w="1384"/>
          </w:tcPr>
          <w:p>
            <w:pPr>
              <w:pStyle w:val="null3"/>
              <w:jc w:val="right"/>
            </w:pPr>
            <w:r>
              <w:rPr>
                <w:rFonts w:ascii="仿宋_GB2312" w:hAnsi="仿宋_GB2312" w:cs="仿宋_GB2312" w:eastAsia="仿宋_GB2312"/>
              </w:rPr>
              <w:t>3.0000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7</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文明施工管理体系与措施</w:t>
            </w:r>
          </w:p>
        </w:tc>
        <w:tc>
          <w:tcPr>
            <w:tcW w:type="dxa" w:w="1384"/>
          </w:tcPr>
          <w:p>
            <w:pPr>
              <w:pStyle w:val="null3"/>
            </w:pPr>
            <w:r>
              <w:rPr>
                <w:rFonts w:ascii="仿宋_GB2312" w:hAnsi="仿宋_GB2312" w:cs="仿宋_GB2312" w:eastAsia="仿宋_GB2312"/>
              </w:rPr>
              <w:t>1、供应商提供针对本项目的文明施工管理体系与措施方案，包含：① 文明施工管理体系；② 文明施工保证措施。 2、评审标准： 完整性：内容须全面，对评审内容中的各项要求有详细描述； 可实施性：切合本项目实际情况，实施步骤清晰、合理； 针对性：方案能够紧扣项目实际情况，内容科学合理。 3、赋分标准（满分6分） ①文明施工管理体系：每完全满足一个评审标准得1分，基本满足得0.5分，不满足得0分，满分3分； ②文明施工保证措施：每完全满足一个评审标准得1分，基本满足得0.5分，不满足得0分，满分3分。</w:t>
            </w:r>
          </w:p>
        </w:tc>
        <w:tc>
          <w:tcPr>
            <w:tcW w:type="dxa" w:w="1384"/>
          </w:tcPr>
          <w:p>
            <w:pPr>
              <w:pStyle w:val="null3"/>
              <w:jc w:val="right"/>
            </w:pPr>
            <w:r>
              <w:rPr>
                <w:rFonts w:ascii="仿宋_GB2312" w:hAnsi="仿宋_GB2312" w:cs="仿宋_GB2312" w:eastAsia="仿宋_GB2312"/>
              </w:rPr>
              <w:t>6.0000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8</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材料投入计划及劳动力计划安排</w:t>
            </w:r>
          </w:p>
        </w:tc>
        <w:tc>
          <w:tcPr>
            <w:tcW w:type="dxa" w:w="1384"/>
          </w:tcPr>
          <w:p>
            <w:pPr>
              <w:pStyle w:val="null3"/>
            </w:pPr>
            <w:r>
              <w:rPr>
                <w:rFonts w:ascii="仿宋_GB2312" w:hAnsi="仿宋_GB2312" w:cs="仿宋_GB2312" w:eastAsia="仿宋_GB2312"/>
              </w:rPr>
              <w:t>1、供应商提供针对本项目的材料投入计划及劳动力计划安排，包含：① 材料投入计划；② 劳动力计划安排。 2、评审标准： 完整性：内容须全面，对评审内容中的各项要求有详细描述； 可实施性：切合本项目实际情况，实施步骤清晰、合理； 针对性：方案能够紧扣项目实际情况，内容科学合理。 3、赋分标准（满分6分） ①材料投入计划：每完全满足一个评审标准得1分，基本满足得0.5分，不满足得0分，满分3分； ②劳动力计划安排：每完全满足一个评审标准得1分，基本满足得0.5分，不满足得0分，满分3分。</w:t>
            </w:r>
          </w:p>
        </w:tc>
        <w:tc>
          <w:tcPr>
            <w:tcW w:type="dxa" w:w="1384"/>
          </w:tcPr>
          <w:p>
            <w:pPr>
              <w:pStyle w:val="null3"/>
              <w:jc w:val="right"/>
            </w:pPr>
            <w:r>
              <w:rPr>
                <w:rFonts w:ascii="仿宋_GB2312" w:hAnsi="仿宋_GB2312" w:cs="仿宋_GB2312" w:eastAsia="仿宋_GB2312"/>
              </w:rPr>
              <w:t>6.0000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9</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新技术、新产品、新工艺、新材料应用</w:t>
            </w:r>
          </w:p>
        </w:tc>
        <w:tc>
          <w:tcPr>
            <w:tcW w:type="dxa" w:w="1384"/>
          </w:tcPr>
          <w:p>
            <w:pPr>
              <w:pStyle w:val="null3"/>
            </w:pPr>
            <w:r>
              <w:rPr>
                <w:rFonts w:ascii="仿宋_GB2312" w:hAnsi="仿宋_GB2312" w:cs="仿宋_GB2312" w:eastAsia="仿宋_GB2312"/>
              </w:rPr>
              <w:t>1、供应商新技术、新产品、新工艺、新材料应用，具有先进性，得1分；2、、供应商新技术、新产品、新工艺、新材料应用，具可行性，得2分。</w:t>
            </w:r>
          </w:p>
        </w:tc>
        <w:tc>
          <w:tcPr>
            <w:tcW w:type="dxa" w:w="1384"/>
          </w:tcPr>
          <w:p>
            <w:pPr>
              <w:pStyle w:val="null3"/>
              <w:jc w:val="right"/>
            </w:pPr>
            <w:r>
              <w:rPr>
                <w:rFonts w:ascii="仿宋_GB2312" w:hAnsi="仿宋_GB2312" w:cs="仿宋_GB2312" w:eastAsia="仿宋_GB2312"/>
              </w:rPr>
              <w:t>3.0000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10</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保修期服务方案</w:t>
            </w:r>
          </w:p>
        </w:tc>
        <w:tc>
          <w:tcPr>
            <w:tcW w:type="dxa" w:w="1384"/>
          </w:tcPr>
          <w:p>
            <w:pPr>
              <w:pStyle w:val="null3"/>
            </w:pPr>
            <w:r>
              <w:rPr>
                <w:rFonts w:ascii="仿宋_GB2312" w:hAnsi="仿宋_GB2312" w:cs="仿宋_GB2312" w:eastAsia="仿宋_GB2312"/>
              </w:rPr>
              <w:t>1、供应商提供针对本项目的保修期服务方案，①保修期服务方案；②处理问题的时效性保障措施。 2、评审标准： 完整性：内容须全面，对评审内容中的各项要求有详细描述； 可实施性：切合本项目实际情况，实施步骤清晰、合理； 针对性：方案能够紧扣项目实际情况，内容科学合理。 3、赋分标准（满分3分） ①质保期服务方案：每完全满足一个评审标准得1分，基本满足得0.5分，不满足得0分，满分3分； ②处理质保问题时效性：每完全满足一个评审标准得1分，基本满足得0.5分，不满足得0分，满分3分。</w:t>
            </w:r>
          </w:p>
        </w:tc>
        <w:tc>
          <w:tcPr>
            <w:tcW w:type="dxa" w:w="1384"/>
          </w:tcPr>
          <w:p>
            <w:pPr>
              <w:pStyle w:val="null3"/>
              <w:jc w:val="right"/>
            </w:pPr>
            <w:r>
              <w:rPr>
                <w:rFonts w:ascii="仿宋_GB2312" w:hAnsi="仿宋_GB2312" w:cs="仿宋_GB2312" w:eastAsia="仿宋_GB2312"/>
              </w:rPr>
              <w:t>6.0000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业绩</w:t>
            </w:r>
          </w:p>
        </w:tc>
        <w:tc>
          <w:tcPr>
            <w:tcW w:type="dxa" w:w="1384"/>
          </w:tcPr>
          <w:p>
            <w:pPr>
              <w:pStyle w:val="null3"/>
            </w:pPr>
            <w:r>
              <w:rPr>
                <w:rFonts w:ascii="仿宋_GB2312" w:hAnsi="仿宋_GB2312" w:cs="仿宋_GB2312" w:eastAsia="仿宋_GB2312"/>
              </w:rPr>
              <w:t>2022年9月1日起至今，供应商提供类似项目业绩（以合同复印件加盖公章、时间以合同签订日期为准），每提供1份有效业绩得2分，最多得10分。</w:t>
            </w:r>
          </w:p>
        </w:tc>
        <w:tc>
          <w:tcPr>
            <w:tcW w:type="dxa" w:w="1384"/>
          </w:tcPr>
          <w:p>
            <w:pPr>
              <w:pStyle w:val="null3"/>
              <w:jc w:val="right"/>
            </w:pPr>
            <w:r>
              <w:rPr>
                <w:rFonts w:ascii="仿宋_GB2312" w:hAnsi="仿宋_GB2312" w:cs="仿宋_GB2312" w:eastAsia="仿宋_GB2312"/>
              </w:rPr>
              <w:t>10.0000</w:t>
            </w:r>
          </w:p>
        </w:tc>
        <w:tc>
          <w:tcPr>
            <w:tcW w:type="dxa" w:w="1384"/>
          </w:tcPr>
          <w:p>
            <w:pPr>
              <w:pStyle w:val="null3"/>
            </w:pPr>
            <w:r>
              <w:rPr>
                <w:rFonts w:ascii="仿宋_GB2312" w:hAnsi="仿宋_GB2312" w:cs="仿宋_GB2312" w:eastAsia="仿宋_GB2312"/>
              </w:rPr>
              <w:t>是</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价格分</w:t>
            </w:r>
          </w:p>
        </w:tc>
        <w:tc>
          <w:tcPr>
            <w:tcW w:type="dxa" w:w="1384"/>
          </w:tcPr>
          <w:p>
            <w:pPr>
              <w:pStyle w:val="null3"/>
            </w:pPr>
            <w:r>
              <w:rPr>
                <w:rFonts w:ascii="仿宋_GB2312" w:hAnsi="仿宋_GB2312" w:cs="仿宋_GB2312" w:eastAsia="仿宋_GB2312"/>
              </w:rPr>
              <w:t>价格分</w:t>
            </w:r>
          </w:p>
        </w:tc>
        <w:tc>
          <w:tcPr>
            <w:tcW w:type="dxa" w:w="1384"/>
          </w:tcPr>
          <w:p>
            <w:pPr>
              <w:pStyle w:val="null3"/>
            </w:pPr>
            <w:r>
              <w:rPr>
                <w:rFonts w:ascii="仿宋_GB2312" w:hAnsi="仿宋_GB2312" w:cs="仿宋_GB2312" w:eastAsia="仿宋_GB2312"/>
              </w:rPr>
              <w:t>价格分采用低价优先法计算，有效供应商的最低报价为基准价得30分，其他各供应商的报价得分按下列公式计算：（基准价/响应报价）×30％×100</w:t>
            </w:r>
          </w:p>
        </w:tc>
        <w:tc>
          <w:tcPr>
            <w:tcW w:type="dxa" w:w="1384"/>
          </w:tcPr>
          <w:p>
            <w:pPr>
              <w:pStyle w:val="null3"/>
              <w:jc w:val="right"/>
            </w:pPr>
            <w:r>
              <w:rPr>
                <w:rFonts w:ascii="仿宋_GB2312" w:hAnsi="仿宋_GB2312" w:cs="仿宋_GB2312" w:eastAsia="仿宋_GB2312"/>
              </w:rPr>
              <w:t>30.0000</w:t>
            </w:r>
          </w:p>
        </w:tc>
        <w:tc>
          <w:tcPr>
            <w:tcW w:type="dxa" w:w="1384"/>
          </w:tcPr>
          <w:p>
            <w:pPr>
              <w:pStyle w:val="null3"/>
            </w:pPr>
            <w:r>
              <w:rPr>
                <w:rFonts w:ascii="仿宋_GB2312" w:hAnsi="仿宋_GB2312" w:cs="仿宋_GB2312" w:eastAsia="仿宋_GB2312"/>
              </w:rPr>
              <w:t>是</w:t>
            </w:r>
          </w:p>
        </w:tc>
      </w:tr>
    </w:tbl>
    <w:p>
      <w:pPr>
        <w:pStyle w:val="null3"/>
      </w:pPr>
      <w:r>
        <w:rPr>
          <w:rFonts w:ascii="仿宋_GB2312" w:hAnsi="仿宋_GB2312" w:cs="仿宋_GB2312" w:eastAsia="仿宋_GB2312"/>
        </w:rPr>
        <w:t>10、合同管理安排</w:t>
      </w:r>
    </w:p>
    <w:p>
      <w:pPr>
        <w:pStyle w:val="null3"/>
        <w:ind w:firstLine="840"/>
      </w:pPr>
      <w:r>
        <w:rPr>
          <w:rFonts w:ascii="仿宋_GB2312" w:hAnsi="仿宋_GB2312" w:cs="仿宋_GB2312" w:eastAsia="仿宋_GB2312"/>
        </w:rPr>
        <w:t>1）合同类型：</w:t>
      </w:r>
      <w:r>
        <w:rPr>
          <w:rFonts w:ascii="仿宋_GB2312" w:hAnsi="仿宋_GB2312" w:cs="仿宋_GB2312" w:eastAsia="仿宋_GB2312"/>
        </w:rPr>
        <w:t>建设工程合同</w:t>
      </w:r>
    </w:p>
    <w:p>
      <w:pPr>
        <w:pStyle w:val="null3"/>
        <w:ind w:firstLine="840"/>
      </w:pPr>
      <w:r>
        <w:rPr>
          <w:rFonts w:ascii="仿宋_GB2312" w:hAnsi="仿宋_GB2312" w:cs="仿宋_GB2312" w:eastAsia="仿宋_GB2312"/>
        </w:rPr>
        <w:t xml:space="preserve">2）合同履行期限： </w:t>
      </w:r>
      <w:r>
        <w:rPr>
          <w:rFonts w:ascii="仿宋_GB2312" w:hAnsi="仿宋_GB2312" w:cs="仿宋_GB2312" w:eastAsia="仿宋_GB2312"/>
        </w:rPr>
        <w:t>合同签订后45日历天</w:t>
      </w:r>
    </w:p>
    <w:p>
      <w:pPr>
        <w:pStyle w:val="null3"/>
        <w:ind w:firstLine="840"/>
      </w:pPr>
      <w:r>
        <w:rPr>
          <w:rFonts w:ascii="仿宋_GB2312" w:hAnsi="仿宋_GB2312" w:cs="仿宋_GB2312" w:eastAsia="仿宋_GB2312"/>
        </w:rPr>
        <w:t>3）合同履约地点：</w:t>
      </w:r>
      <w:r>
        <w:rPr>
          <w:rFonts w:ascii="仿宋_GB2312" w:hAnsi="仿宋_GB2312" w:cs="仿宋_GB2312" w:eastAsia="仿宋_GB2312"/>
        </w:rPr>
        <w:t>西安市长安区鸣犊留公三村西安市殡仪馆内</w:t>
      </w:r>
    </w:p>
    <w:p>
      <w:pPr>
        <w:pStyle w:val="null3"/>
        <w:ind w:firstLine="840"/>
      </w:pPr>
      <w:r>
        <w:rPr>
          <w:rFonts w:ascii="仿宋_GB2312" w:hAnsi="仿宋_GB2312" w:cs="仿宋_GB2312" w:eastAsia="仿宋_GB2312"/>
        </w:rPr>
        <w:t>4）支付方式：</w:t>
      </w:r>
      <w:r>
        <w:rPr>
          <w:rFonts w:ascii="仿宋_GB2312" w:hAnsi="仿宋_GB2312" w:cs="仿宋_GB2312" w:eastAsia="仿宋_GB2312"/>
        </w:rPr>
        <w:t>分期付款</w:t>
      </w:r>
    </w:p>
    <w:p>
      <w:pPr>
        <w:pStyle w:val="null3"/>
        <w:ind w:firstLine="840"/>
      </w:pPr>
      <w:r>
        <w:rPr>
          <w:rFonts w:ascii="仿宋_GB2312" w:hAnsi="仿宋_GB2312" w:cs="仿宋_GB2312" w:eastAsia="仿宋_GB2312"/>
        </w:rPr>
        <w:t>5）履约保证金及缴纳形式：</w:t>
      </w:r>
    </w:p>
    <w:p>
      <w:pPr>
        <w:pStyle w:val="null3"/>
      </w:pPr>
      <w:r>
        <w:rPr>
          <w:rFonts w:ascii="仿宋_GB2312" w:hAnsi="仿宋_GB2312" w:cs="仿宋_GB2312" w:eastAsia="仿宋_GB2312"/>
        </w:rPr>
        <w:t>中标/成交供应商是否需要缴纳履约保证金：</w:t>
      </w:r>
      <w:r>
        <w:rPr>
          <w:rFonts w:ascii="仿宋_GB2312" w:hAnsi="仿宋_GB2312" w:cs="仿宋_GB2312" w:eastAsia="仿宋_GB2312"/>
        </w:rPr>
        <w:t>否</w:t>
      </w:r>
    </w:p>
    <w:p>
      <w:pPr>
        <w:pStyle w:val="null3"/>
        <w:ind w:firstLine="840"/>
      </w:pPr>
      <w:r>
        <w:rPr>
          <w:rFonts w:ascii="仿宋_GB2312" w:hAnsi="仿宋_GB2312" w:cs="仿宋_GB2312" w:eastAsia="仿宋_GB2312"/>
        </w:rPr>
        <w:t>6）质量保证金及缴纳形式：</w:t>
      </w:r>
    </w:p>
    <w:p>
      <w:pPr>
        <w:pStyle w:val="null3"/>
      </w:pPr>
      <w:r>
        <w:rPr>
          <w:rFonts w:ascii="仿宋_GB2312" w:hAnsi="仿宋_GB2312" w:cs="仿宋_GB2312" w:eastAsia="仿宋_GB2312"/>
        </w:rPr>
        <w:t>中标/成交供应商是否需要缴纳质量保证金：</w:t>
      </w:r>
      <w:r>
        <w:rPr>
          <w:rFonts w:ascii="仿宋_GB2312" w:hAnsi="仿宋_GB2312" w:cs="仿宋_GB2312" w:eastAsia="仿宋_GB2312"/>
        </w:rPr>
        <w:t>否</w:t>
      </w:r>
    </w:p>
    <w:p>
      <w:pPr>
        <w:pStyle w:val="null3"/>
        <w:ind w:firstLine="840"/>
      </w:pPr>
      <w:r>
        <w:rPr>
          <w:rFonts w:ascii="仿宋_GB2312" w:hAnsi="仿宋_GB2312" w:cs="仿宋_GB2312" w:eastAsia="仿宋_GB2312"/>
        </w:rPr>
        <w:t>7）合同支付约定：</w:t>
      </w:r>
    </w:p>
    <w:p>
      <w:pPr>
        <w:pStyle w:val="null3"/>
      </w:pPr>
      <w:r>
        <w:rPr>
          <w:rFonts w:ascii="仿宋_GB2312" w:hAnsi="仿宋_GB2312" w:cs="仿宋_GB2312" w:eastAsia="仿宋_GB2312"/>
        </w:rPr>
        <w:t>1、</w:t>
      </w:r>
      <w:r>
        <w:rPr>
          <w:rFonts w:ascii="仿宋_GB2312" w:hAnsi="仿宋_GB2312" w:cs="仿宋_GB2312" w:eastAsia="仿宋_GB2312"/>
        </w:rPr>
        <w:t xml:space="preserve"> 付款条件说明： </w:t>
      </w:r>
      <w:r>
        <w:rPr>
          <w:rFonts w:ascii="仿宋_GB2312" w:hAnsi="仿宋_GB2312" w:cs="仿宋_GB2312" w:eastAsia="仿宋_GB2312"/>
        </w:rPr>
        <w:t xml:space="preserve"> 双方签订合同后开工前</w:t>
      </w:r>
      <w:r>
        <w:rPr>
          <w:rFonts w:ascii="仿宋_GB2312" w:hAnsi="仿宋_GB2312" w:cs="仿宋_GB2312" w:eastAsia="仿宋_GB2312"/>
        </w:rPr>
        <w:t xml:space="preserve"> ，达到付款条件起 </w:t>
      </w:r>
      <w:r>
        <w:rPr>
          <w:rFonts w:ascii="仿宋_GB2312" w:hAnsi="仿宋_GB2312" w:cs="仿宋_GB2312" w:eastAsia="仿宋_GB2312"/>
        </w:rPr>
        <w:t>15</w:t>
      </w:r>
      <w:r>
        <w:rPr>
          <w:rFonts w:ascii="仿宋_GB2312" w:hAnsi="仿宋_GB2312" w:cs="仿宋_GB2312" w:eastAsia="仿宋_GB2312"/>
        </w:rPr>
        <w:t xml:space="preserve"> 日内，支付合同总金额的 </w:t>
      </w:r>
      <w:r>
        <w:rPr>
          <w:rFonts w:ascii="仿宋_GB2312" w:hAnsi="仿宋_GB2312" w:cs="仿宋_GB2312" w:eastAsia="仿宋_GB2312"/>
        </w:rPr>
        <w:t>40.00</w:t>
      </w:r>
      <w:r>
        <w:rPr>
          <w:rFonts w:ascii="仿宋_GB2312" w:hAnsi="仿宋_GB2312" w:cs="仿宋_GB2312" w:eastAsia="仿宋_GB2312"/>
        </w:rPr>
        <w:t>%。</w:t>
      </w:r>
    </w:p>
    <w:p>
      <w:pPr>
        <w:pStyle w:val="null3"/>
        <w:ind w:firstLine="1200"/>
      </w:pPr>
      <w:r>
        <w:rPr>
          <w:rFonts w:ascii="仿宋_GB2312" w:hAnsi="仿宋_GB2312" w:cs="仿宋_GB2312" w:eastAsia="仿宋_GB2312"/>
        </w:rPr>
        <w:t>2、</w:t>
      </w:r>
      <w:r>
        <w:rPr>
          <w:rFonts w:ascii="仿宋_GB2312" w:hAnsi="仿宋_GB2312" w:cs="仿宋_GB2312" w:eastAsia="仿宋_GB2312"/>
        </w:rPr>
        <w:t xml:space="preserve"> 付款条件说明： </w:t>
      </w:r>
      <w:r>
        <w:rPr>
          <w:rFonts w:ascii="仿宋_GB2312" w:hAnsi="仿宋_GB2312" w:cs="仿宋_GB2312" w:eastAsia="仿宋_GB2312"/>
        </w:rPr>
        <w:t>工程按时完工验收合格并备齐所有竣工资料后</w:t>
      </w:r>
      <w:r>
        <w:rPr>
          <w:rFonts w:ascii="仿宋_GB2312" w:hAnsi="仿宋_GB2312" w:cs="仿宋_GB2312" w:eastAsia="仿宋_GB2312"/>
        </w:rPr>
        <w:t xml:space="preserve"> ，达到付款条件起 </w:t>
      </w:r>
      <w:r>
        <w:rPr>
          <w:rFonts w:ascii="仿宋_GB2312" w:hAnsi="仿宋_GB2312" w:cs="仿宋_GB2312" w:eastAsia="仿宋_GB2312"/>
        </w:rPr>
        <w:t>15</w:t>
      </w:r>
      <w:r>
        <w:rPr>
          <w:rFonts w:ascii="仿宋_GB2312" w:hAnsi="仿宋_GB2312" w:cs="仿宋_GB2312" w:eastAsia="仿宋_GB2312"/>
        </w:rPr>
        <w:t xml:space="preserve"> 日内，支付合同总金额的 </w:t>
      </w:r>
      <w:r>
        <w:rPr>
          <w:rFonts w:ascii="仿宋_GB2312" w:hAnsi="仿宋_GB2312" w:cs="仿宋_GB2312" w:eastAsia="仿宋_GB2312"/>
        </w:rPr>
        <w:t>45.00</w:t>
      </w:r>
      <w:r>
        <w:rPr>
          <w:rFonts w:ascii="仿宋_GB2312" w:hAnsi="仿宋_GB2312" w:cs="仿宋_GB2312" w:eastAsia="仿宋_GB2312"/>
        </w:rPr>
        <w:t>%。</w:t>
      </w:r>
    </w:p>
    <w:p>
      <w:pPr>
        <w:pStyle w:val="null3"/>
        <w:ind w:firstLine="1200"/>
      </w:pPr>
      <w:r>
        <w:rPr>
          <w:rFonts w:ascii="仿宋_GB2312" w:hAnsi="仿宋_GB2312" w:cs="仿宋_GB2312" w:eastAsia="仿宋_GB2312"/>
        </w:rPr>
        <w:t>3、</w:t>
      </w:r>
      <w:r>
        <w:rPr>
          <w:rFonts w:ascii="仿宋_GB2312" w:hAnsi="仿宋_GB2312" w:cs="仿宋_GB2312" w:eastAsia="仿宋_GB2312"/>
        </w:rPr>
        <w:t xml:space="preserve"> 付款条件说明： </w:t>
      </w:r>
      <w:r>
        <w:rPr>
          <w:rFonts w:ascii="仿宋_GB2312" w:hAnsi="仿宋_GB2312" w:cs="仿宋_GB2312" w:eastAsia="仿宋_GB2312"/>
        </w:rPr>
        <w:t>审计结算工作完成后</w:t>
      </w:r>
      <w:r>
        <w:rPr>
          <w:rFonts w:ascii="仿宋_GB2312" w:hAnsi="仿宋_GB2312" w:cs="仿宋_GB2312" w:eastAsia="仿宋_GB2312"/>
        </w:rPr>
        <w:t xml:space="preserve"> ，达到付款条件起 </w:t>
      </w:r>
      <w:r>
        <w:rPr>
          <w:rFonts w:ascii="仿宋_GB2312" w:hAnsi="仿宋_GB2312" w:cs="仿宋_GB2312" w:eastAsia="仿宋_GB2312"/>
        </w:rPr>
        <w:t>15</w:t>
      </w:r>
      <w:r>
        <w:rPr>
          <w:rFonts w:ascii="仿宋_GB2312" w:hAnsi="仿宋_GB2312" w:cs="仿宋_GB2312" w:eastAsia="仿宋_GB2312"/>
        </w:rPr>
        <w:t xml:space="preserve"> 日内，支付合同总金额的 </w:t>
      </w:r>
      <w:r>
        <w:rPr>
          <w:rFonts w:ascii="仿宋_GB2312" w:hAnsi="仿宋_GB2312" w:cs="仿宋_GB2312" w:eastAsia="仿宋_GB2312"/>
        </w:rPr>
        <w:t>15.00</w:t>
      </w:r>
      <w:r>
        <w:rPr>
          <w:rFonts w:ascii="仿宋_GB2312" w:hAnsi="仿宋_GB2312" w:cs="仿宋_GB2312" w:eastAsia="仿宋_GB2312"/>
        </w:rPr>
        <w:t>%。</w:t>
      </w:r>
    </w:p>
    <w:p>
      <w:pPr>
        <w:pStyle w:val="null3"/>
        <w:ind w:firstLine="840"/>
      </w:pPr>
      <w:r>
        <w:rPr>
          <w:rFonts w:ascii="仿宋_GB2312" w:hAnsi="仿宋_GB2312" w:cs="仿宋_GB2312" w:eastAsia="仿宋_GB2312"/>
        </w:rPr>
        <w:t>8）验收交付标准和方法：</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9）质量保修范围和保修期：</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10）知识产权归属和处理方式：</w:t>
      </w:r>
      <w:r>
        <w:rPr>
          <w:rFonts w:ascii="仿宋_GB2312" w:hAnsi="仿宋_GB2312" w:cs="仿宋_GB2312" w:eastAsia="仿宋_GB2312"/>
        </w:rPr>
        <w:t>按国家或行业标准执行</w:t>
      </w:r>
    </w:p>
    <w:p>
      <w:pPr>
        <w:pStyle w:val="null3"/>
        <w:ind w:firstLine="840"/>
      </w:pPr>
      <w:r>
        <w:rPr>
          <w:rFonts w:ascii="仿宋_GB2312" w:hAnsi="仿宋_GB2312" w:cs="仿宋_GB2312" w:eastAsia="仿宋_GB2312"/>
        </w:rPr>
        <w:t>11）成本补偿和风险分担约定：</w:t>
      </w:r>
      <w:r>
        <w:rPr>
          <w:rFonts w:ascii="仿宋_GB2312" w:hAnsi="仿宋_GB2312" w:cs="仿宋_GB2312" w:eastAsia="仿宋_GB2312"/>
        </w:rPr>
        <w:t>无</w:t>
      </w:r>
    </w:p>
    <w:p>
      <w:pPr>
        <w:pStyle w:val="null3"/>
        <w:ind w:firstLine="840"/>
      </w:pPr>
      <w:r>
        <w:rPr>
          <w:rFonts w:ascii="仿宋_GB2312" w:hAnsi="仿宋_GB2312" w:cs="仿宋_GB2312" w:eastAsia="仿宋_GB2312"/>
        </w:rPr>
        <w:t>12）违约责任与解决争议的方法：</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13）合同其他条款：</w:t>
      </w:r>
      <w:r>
        <w:rPr>
          <w:rFonts w:ascii="仿宋_GB2312" w:hAnsi="仿宋_GB2312" w:cs="仿宋_GB2312" w:eastAsia="仿宋_GB2312"/>
        </w:rPr>
        <w:t>按采购文件及合同约定执行</w:t>
      </w:r>
    </w:p>
    <w:p>
      <w:pPr>
        <w:pStyle w:val="null3"/>
      </w:pPr>
      <w:r>
        <w:rPr>
          <w:rFonts w:ascii="仿宋_GB2312" w:hAnsi="仿宋_GB2312" w:cs="仿宋_GB2312" w:eastAsia="仿宋_GB2312"/>
        </w:rPr>
        <w:t>11、履约验收方案</w:t>
      </w:r>
    </w:p>
    <w:p>
      <w:pPr>
        <w:pStyle w:val="null3"/>
        <w:ind w:firstLine="840"/>
      </w:pPr>
      <w:r>
        <w:rPr>
          <w:rFonts w:ascii="仿宋_GB2312" w:hAnsi="仿宋_GB2312" w:cs="仿宋_GB2312" w:eastAsia="仿宋_GB2312"/>
        </w:rPr>
        <w:t>1）验收组织方式：</w:t>
      </w:r>
      <w:r>
        <w:rPr>
          <w:rFonts w:ascii="仿宋_GB2312" w:hAnsi="仿宋_GB2312" w:cs="仿宋_GB2312" w:eastAsia="仿宋_GB2312"/>
        </w:rPr>
        <w:t>自行验收</w:t>
      </w:r>
    </w:p>
    <w:p>
      <w:pPr>
        <w:pStyle w:val="null3"/>
        <w:ind w:firstLine="840"/>
      </w:pPr>
      <w:r>
        <w:rPr>
          <w:rFonts w:ascii="仿宋_GB2312" w:hAnsi="仿宋_GB2312" w:cs="仿宋_GB2312" w:eastAsia="仿宋_GB2312"/>
        </w:rPr>
        <w:t>2）是否邀请本项目的其他供应商：</w:t>
      </w:r>
      <w:r>
        <w:rPr>
          <w:rFonts w:ascii="仿宋_GB2312" w:hAnsi="仿宋_GB2312" w:cs="仿宋_GB2312" w:eastAsia="仿宋_GB2312"/>
        </w:rPr>
        <w:t>否</w:t>
      </w:r>
    </w:p>
    <w:p>
      <w:pPr>
        <w:pStyle w:val="null3"/>
        <w:ind w:firstLine="840"/>
      </w:pPr>
      <w:r>
        <w:rPr>
          <w:rFonts w:ascii="仿宋_GB2312" w:hAnsi="仿宋_GB2312" w:cs="仿宋_GB2312" w:eastAsia="仿宋_GB2312"/>
        </w:rPr>
        <w:t>3）是否邀请专家：</w:t>
      </w:r>
      <w:r>
        <w:rPr>
          <w:rFonts w:ascii="仿宋_GB2312" w:hAnsi="仿宋_GB2312" w:cs="仿宋_GB2312" w:eastAsia="仿宋_GB2312"/>
        </w:rPr>
        <w:t>否</w:t>
      </w:r>
    </w:p>
    <w:p>
      <w:pPr>
        <w:pStyle w:val="null3"/>
        <w:ind w:firstLine="840"/>
      </w:pPr>
      <w:r>
        <w:rPr>
          <w:rFonts w:ascii="仿宋_GB2312" w:hAnsi="仿宋_GB2312" w:cs="仿宋_GB2312" w:eastAsia="仿宋_GB2312"/>
        </w:rPr>
        <w:t>4）是否邀请服务对象：</w:t>
      </w:r>
      <w:r>
        <w:rPr>
          <w:rFonts w:ascii="仿宋_GB2312" w:hAnsi="仿宋_GB2312" w:cs="仿宋_GB2312" w:eastAsia="仿宋_GB2312"/>
        </w:rPr>
        <w:t>否</w:t>
      </w:r>
    </w:p>
    <w:p>
      <w:pPr>
        <w:pStyle w:val="null3"/>
        <w:ind w:firstLine="840"/>
      </w:pPr>
      <w:r>
        <w:rPr>
          <w:rFonts w:ascii="仿宋_GB2312" w:hAnsi="仿宋_GB2312" w:cs="仿宋_GB2312" w:eastAsia="仿宋_GB2312"/>
        </w:rPr>
        <w:t>5）是否邀请第三方检测机构：</w:t>
      </w:r>
      <w:r>
        <w:rPr>
          <w:rFonts w:ascii="仿宋_GB2312" w:hAnsi="仿宋_GB2312" w:cs="仿宋_GB2312" w:eastAsia="仿宋_GB2312"/>
        </w:rPr>
        <w:t>否</w:t>
      </w:r>
    </w:p>
    <w:p>
      <w:pPr>
        <w:pStyle w:val="null3"/>
        <w:ind w:firstLine="840"/>
      </w:pPr>
      <w:r>
        <w:rPr>
          <w:rFonts w:ascii="仿宋_GB2312" w:hAnsi="仿宋_GB2312" w:cs="仿宋_GB2312" w:eastAsia="仿宋_GB2312"/>
        </w:rPr>
        <w:t>6）履约验收程序：</w:t>
      </w:r>
      <w:r>
        <w:rPr>
          <w:rFonts w:ascii="仿宋_GB2312" w:hAnsi="仿宋_GB2312" w:cs="仿宋_GB2312" w:eastAsia="仿宋_GB2312"/>
        </w:rPr>
        <w:t>一次性验收</w:t>
      </w:r>
    </w:p>
    <w:p>
      <w:pPr>
        <w:pStyle w:val="null3"/>
        <w:ind w:firstLine="840"/>
      </w:pPr>
      <w:r>
        <w:rPr>
          <w:rFonts w:ascii="仿宋_GB2312" w:hAnsi="仿宋_GB2312" w:cs="仿宋_GB2312" w:eastAsia="仿宋_GB2312"/>
        </w:rPr>
        <w:t>7）履约验收时间：</w:t>
      </w:r>
    </w:p>
    <w:p>
      <w:pPr>
        <w:pStyle w:val="null3"/>
      </w:pPr>
      <w:r>
        <w:rPr>
          <w:rFonts w:ascii="仿宋_GB2312" w:hAnsi="仿宋_GB2312" w:cs="仿宋_GB2312" w:eastAsia="仿宋_GB2312"/>
        </w:rPr>
        <w:t>供应商提出验收申请之日起</w:t>
      </w:r>
      <w:r>
        <w:rPr>
          <w:rFonts w:ascii="仿宋_GB2312" w:hAnsi="仿宋_GB2312" w:cs="仿宋_GB2312" w:eastAsia="仿宋_GB2312"/>
        </w:rPr>
        <w:t>10</w:t>
      </w:r>
      <w:r>
        <w:rPr>
          <w:rFonts w:ascii="仿宋_GB2312" w:hAnsi="仿宋_GB2312" w:cs="仿宋_GB2312" w:eastAsia="仿宋_GB2312"/>
        </w:rPr>
        <w:t>日内组织验收</w:t>
      </w:r>
    </w:p>
    <w:p>
      <w:pPr>
        <w:pStyle w:val="null3"/>
        <w:ind w:firstLine="840"/>
      </w:pPr>
      <w:r>
        <w:rPr>
          <w:rFonts w:ascii="仿宋_GB2312" w:hAnsi="仿宋_GB2312" w:cs="仿宋_GB2312" w:eastAsia="仿宋_GB2312"/>
        </w:rPr>
        <w:t>8）验收组织的其他事项：</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9）技术履约验收内容：</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10）商务履约验收内容：</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11）履约验收标准：</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12）履约验收其他事项：</w:t>
      </w:r>
      <w:r>
        <w:rPr>
          <w:rFonts w:ascii="仿宋_GB2312" w:hAnsi="仿宋_GB2312" w:cs="仿宋_GB2312" w:eastAsia="仿宋_GB2312"/>
        </w:rPr>
        <w:t>按采购文件及合同约定执行</w:t>
      </w:r>
    </w:p>
    <w:p>
      <w:pPr>
        <w:pStyle w:val="null3"/>
        <w:outlineLvl w:val="2"/>
      </w:pPr>
      <w:r>
        <w:rPr>
          <w:rFonts w:ascii="仿宋_GB2312" w:hAnsi="仿宋_GB2312" w:cs="仿宋_GB2312" w:eastAsia="仿宋_GB2312"/>
          <w:sz w:val="28"/>
          <w:b/>
        </w:rPr>
        <w:t>五、风险控制措施和替代方案</w:t>
      </w:r>
    </w:p>
    <w:p>
      <w:pPr>
        <w:pStyle w:val="null3"/>
        <w:ind w:firstLine="840"/>
      </w:pPr>
      <w:r>
        <w:rPr>
          <w:rFonts w:ascii="仿宋_GB2312" w:hAnsi="仿宋_GB2312" w:cs="仿宋_GB2312" w:eastAsia="仿宋_GB2312"/>
        </w:rPr>
        <w:t>该采购项目按照《政府采购需求管理办法》第二十五条规定，本项目是否需要组织风险判断、提出处置措施和替代方案：</w:t>
      </w:r>
      <w:r>
        <w:rPr>
          <w:rFonts w:ascii="仿宋_GB2312" w:hAnsi="仿宋_GB2312" w:cs="仿宋_GB2312" w:eastAsia="仿宋_GB2312"/>
        </w:rPr>
        <w:t>否</w:t>
      </w:r>
    </w:p>
    <w:p>
      <w:pPr>
        <w:pStyle w:val="null3"/>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