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50F58">
      <w:pPr>
        <w:pStyle w:val="2"/>
        <w:rPr>
          <w:rFonts w:hint="eastAsia" w:ascii="黑体" w:hAnsi="黑体" w:eastAsia="黑体" w:cs="黑体"/>
          <w:b w:val="0"/>
          <w:bCs/>
          <w:color w:val="000000" w:themeColor="text1"/>
          <w:sz w:val="32"/>
          <w:szCs w:val="40"/>
          <w14:textFill>
            <w14:solidFill>
              <w14:schemeClr w14:val="tx1"/>
            </w14:solidFill>
          </w14:textFill>
        </w:rPr>
      </w:pPr>
      <w:r>
        <w:rPr>
          <w:rFonts w:hint="eastAsia" w:ascii="黑体" w:hAnsi="黑体" w:eastAsia="黑体" w:cs="黑体"/>
          <w:b w:val="0"/>
          <w:bCs/>
          <w:color w:val="000000" w:themeColor="text1"/>
          <w:sz w:val="32"/>
          <w:szCs w:val="40"/>
          <w:lang w:eastAsia="zh-CN"/>
          <w14:textFill>
            <w14:solidFill>
              <w14:schemeClr w14:val="tx1"/>
            </w14:solidFill>
          </w14:textFill>
        </w:rPr>
        <w:t>谈判</w:t>
      </w:r>
      <w:r>
        <w:rPr>
          <w:rFonts w:hint="eastAsia" w:ascii="黑体" w:hAnsi="黑体" w:eastAsia="黑体" w:cs="黑体"/>
          <w:b w:val="0"/>
          <w:bCs/>
          <w:color w:val="000000" w:themeColor="text1"/>
          <w:sz w:val="32"/>
          <w:szCs w:val="40"/>
          <w14:textFill>
            <w14:solidFill>
              <w14:schemeClr w14:val="tx1"/>
            </w14:solidFill>
          </w14:textFill>
        </w:rPr>
        <w:t>内容及采购要求</w:t>
      </w:r>
    </w:p>
    <w:p w14:paraId="6365F4FD">
      <w:pPr>
        <w:pStyle w:val="5"/>
        <w:rPr>
          <w:rStyle w:val="6"/>
          <w:rFonts w:hint="eastAsia"/>
          <w:lang w:val="en-US" w:eastAsia="zh-CN"/>
        </w:rPr>
      </w:pPr>
      <w:bookmarkStart w:id="0" w:name="_Toc14036"/>
      <w:r>
        <w:rPr>
          <w:rStyle w:val="6"/>
          <w:rFonts w:hint="eastAsia"/>
          <w:lang w:val="en-US" w:eastAsia="zh-CN"/>
        </w:rPr>
        <w:t>一、项目概况：手动档案密集柜280组，规格：4500mm*560mm*2500mm*56mm。</w:t>
      </w:r>
    </w:p>
    <w:p w14:paraId="07BE79EE">
      <w:pPr>
        <w:pStyle w:val="5"/>
        <w:rPr>
          <w:rStyle w:val="6"/>
          <w:rFonts w:hint="eastAsia"/>
          <w:lang w:val="en-US" w:eastAsia="zh-CN"/>
        </w:rPr>
      </w:pPr>
      <w:r>
        <w:rPr>
          <w:rStyle w:val="6"/>
          <w:rFonts w:hint="eastAsia"/>
          <w:lang w:val="en-US" w:eastAsia="zh-CN"/>
        </w:rPr>
        <w:t>二、质保期：三年。</w:t>
      </w:r>
    </w:p>
    <w:p w14:paraId="769E19D0">
      <w:pPr>
        <w:pStyle w:val="5"/>
        <w:rPr>
          <w:rStyle w:val="6"/>
          <w:rFonts w:hint="eastAsia"/>
        </w:rPr>
      </w:pPr>
      <w:r>
        <w:rPr>
          <w:rStyle w:val="6"/>
          <w:rFonts w:hint="eastAsia"/>
          <w:lang w:val="en-US" w:eastAsia="zh-CN"/>
        </w:rPr>
        <w:t>三、</w:t>
      </w:r>
      <w:r>
        <w:rPr>
          <w:rStyle w:val="6"/>
          <w:rFonts w:hint="eastAsia"/>
        </w:rPr>
        <w:t>档案柜技术参数</w:t>
      </w:r>
      <w:bookmarkEnd w:id="0"/>
    </w:p>
    <w:p w14:paraId="69E3A9CE">
      <w:pPr>
        <w:pStyle w:val="5"/>
        <w:ind w:left="420" w:firstLine="3614" w:firstLineChars="1000"/>
        <w:rPr>
          <w:rStyle w:val="6"/>
          <w:rFonts w:hint="eastAsia" w:eastAsia="华文仿宋"/>
          <w:lang w:val="en-US" w:eastAsia="zh-CN"/>
        </w:rPr>
      </w:pPr>
    </w:p>
    <w:tbl>
      <w:tblPr>
        <w:tblStyle w:val="3"/>
        <w:tblW w:w="9718" w:type="dxa"/>
        <w:jc w:val="center"/>
        <w:tblLayout w:type="fixed"/>
        <w:tblCellMar>
          <w:top w:w="0" w:type="dxa"/>
          <w:left w:w="108" w:type="dxa"/>
          <w:bottom w:w="0" w:type="dxa"/>
          <w:right w:w="108" w:type="dxa"/>
        </w:tblCellMar>
      </w:tblPr>
      <w:tblGrid>
        <w:gridCol w:w="832"/>
        <w:gridCol w:w="954"/>
        <w:gridCol w:w="7932"/>
      </w:tblGrid>
      <w:tr w14:paraId="162A1136">
        <w:tblPrEx>
          <w:tblCellMar>
            <w:top w:w="0" w:type="dxa"/>
            <w:left w:w="108" w:type="dxa"/>
            <w:bottom w:w="0" w:type="dxa"/>
            <w:right w:w="108" w:type="dxa"/>
          </w:tblCellMar>
        </w:tblPrEx>
        <w:trPr>
          <w:trHeight w:val="600"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BC73">
            <w:pPr>
              <w:widowControl/>
              <w:ind w:firstLine="0" w:firstLineChars="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7151">
            <w:pPr>
              <w:widowControl/>
              <w:ind w:firstLine="0" w:firstLineChars="0"/>
              <w:jc w:val="center"/>
              <w:textAlignment w:val="center"/>
              <w:rPr>
                <w:rFonts w:ascii="宋体" w:hAnsi="宋体" w:cs="宋体"/>
                <w:b/>
                <w:bCs/>
                <w:color w:val="000000"/>
                <w:kern w:val="0"/>
                <w:sz w:val="24"/>
                <w:szCs w:val="24"/>
              </w:rPr>
            </w:pPr>
            <w:r>
              <w:rPr>
                <w:rFonts w:hint="eastAsia" w:ascii="宋体" w:hAnsi="宋体" w:cs="宋体"/>
                <w:b/>
                <w:bCs/>
                <w:color w:val="000000"/>
                <w:kern w:val="0"/>
                <w:sz w:val="24"/>
                <w:szCs w:val="24"/>
              </w:rPr>
              <w:t>产品</w:t>
            </w:r>
          </w:p>
          <w:p w14:paraId="7137BA95">
            <w:pPr>
              <w:widowControl/>
              <w:ind w:firstLine="0" w:firstLineChars="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名称</w:t>
            </w:r>
          </w:p>
        </w:tc>
        <w:tc>
          <w:tcPr>
            <w:tcW w:w="7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D96A">
            <w:pPr>
              <w:widowControl/>
              <w:ind w:firstLine="0" w:firstLineChars="0"/>
              <w:jc w:val="center"/>
              <w:textAlignment w:val="center"/>
              <w:rPr>
                <w:rFonts w:ascii="宋体" w:hAnsi="宋体" w:cs="宋体"/>
                <w:b/>
                <w:bCs/>
                <w:color w:val="000000"/>
                <w:sz w:val="24"/>
                <w:szCs w:val="24"/>
              </w:rPr>
            </w:pPr>
            <w:r>
              <w:rPr>
                <w:rFonts w:hint="eastAsia" w:ascii="宋体" w:hAnsi="宋体" w:cs="宋体"/>
                <w:b/>
                <w:bCs/>
                <w:color w:val="000000"/>
                <w:sz w:val="24"/>
                <w:szCs w:val="24"/>
              </w:rPr>
              <w:t>技术参数及性能说明</w:t>
            </w:r>
          </w:p>
        </w:tc>
      </w:tr>
      <w:tr w14:paraId="169AAAF2">
        <w:tblPrEx>
          <w:tblCellMar>
            <w:top w:w="0" w:type="dxa"/>
            <w:left w:w="108" w:type="dxa"/>
            <w:bottom w:w="0" w:type="dxa"/>
            <w:right w:w="108" w:type="dxa"/>
          </w:tblCellMar>
        </w:tblPrEx>
        <w:trPr>
          <w:trHeight w:val="515" w:hRule="atLeast"/>
          <w:jc w:val="center"/>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AFFF">
            <w:pPr>
              <w:widowControl/>
              <w:ind w:firstLine="0" w:firstLineChars="0"/>
              <w:jc w:val="center"/>
              <w:textAlignment w:val="center"/>
              <w:rPr>
                <w:rFonts w:ascii="宋体" w:hAnsi="宋体" w:cs="宋体"/>
                <w:color w:val="000000"/>
                <w:sz w:val="24"/>
                <w:szCs w:val="24"/>
              </w:rPr>
            </w:pPr>
            <w:r>
              <w:rPr>
                <w:rFonts w:hint="eastAsia" w:ascii="宋体" w:hAnsi="宋体" w:cs="宋体"/>
                <w:color w:val="000000"/>
                <w:kern w:val="0"/>
                <w:sz w:val="24"/>
                <w:szCs w:val="24"/>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2C5D">
            <w:pPr>
              <w:widowControl/>
              <w:ind w:firstLine="0" w:firstLineChars="0"/>
              <w:textAlignment w:val="center"/>
              <w:rPr>
                <w:rFonts w:ascii="宋体" w:hAnsi="宋体" w:cs="宋体"/>
                <w:color w:val="000000"/>
                <w:sz w:val="24"/>
                <w:szCs w:val="24"/>
              </w:rPr>
            </w:pPr>
            <w:r>
              <w:rPr>
                <w:rFonts w:hint="eastAsia" w:ascii="宋体" w:hAnsi="宋体" w:cs="宋体"/>
                <w:color w:val="000000"/>
                <w:kern w:val="0"/>
                <w:sz w:val="24"/>
                <w:szCs w:val="24"/>
              </w:rPr>
              <w:t>手动密集架</w:t>
            </w:r>
          </w:p>
        </w:tc>
        <w:tc>
          <w:tcPr>
            <w:tcW w:w="7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D4C">
            <w:pPr>
              <w:widowControl/>
              <w:ind w:firstLine="480"/>
              <w:jc w:val="left"/>
              <w:textAlignment w:val="center"/>
              <w:rPr>
                <w:rFonts w:ascii="宋体" w:hAnsi="宋体" w:cs="宋体"/>
                <w:kern w:val="0"/>
                <w:sz w:val="24"/>
                <w:szCs w:val="24"/>
              </w:rPr>
            </w:pPr>
            <w:r>
              <w:rPr>
                <w:rFonts w:hint="eastAsia" w:ascii="宋体" w:hAnsi="宋体" w:cs="宋体"/>
                <w:kern w:val="0"/>
                <w:sz w:val="24"/>
                <w:szCs w:val="24"/>
              </w:rPr>
              <w:t>严格按照中华人民共和国国家档案局直列式档案密集架行业要求执行。所有架体用材均采用冷轧/热轧板，冷轧/热轧板符合优质碳素钢、簿板技术条件的国家标准。产品表面处理要求及质量符合钢铁工件涂前磷化处理技术条件的国家标准。</w:t>
            </w:r>
          </w:p>
          <w:p w14:paraId="61B4BB8A">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（一）执行标准；</w:t>
            </w:r>
          </w:p>
          <w:p w14:paraId="27E3B60E">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1、中华人民共和国GB/T13667.3-2013国家标准。</w:t>
            </w:r>
          </w:p>
          <w:p w14:paraId="035A2CB1">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2、DA/T7-92国家档案局密集架行业要求。</w:t>
            </w:r>
          </w:p>
          <w:p w14:paraId="4FDD3E7A">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3、符合QB/T4371-2012 国家家具抗菌性能标准；</w:t>
            </w:r>
          </w:p>
          <w:p w14:paraId="19A7812B">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4、符合GB/T1741-2020漆膜耐霉菌性测定标准；</w:t>
            </w:r>
          </w:p>
          <w:p w14:paraId="7FBF27AE">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5、符合GB/T708-2019 《冷轧钢板和钢带的尺寸、外型、重量及允许公差》；</w:t>
            </w:r>
          </w:p>
          <w:p w14:paraId="191E6D4F">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 xml:space="preserve">6、符合GB/T709-2019 《热轧钢板和钢带的尺寸、外型、重量及允许公差》； </w:t>
            </w:r>
          </w:p>
          <w:p w14:paraId="216C6D9E">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7、产品表面处理及质量符合钢铁工件涂前磷化处理技术条件。</w:t>
            </w:r>
          </w:p>
          <w:p w14:paraId="342C3903">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（二）结构；</w:t>
            </w:r>
          </w:p>
          <w:p w14:paraId="1C25D640">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1、档案密集架整体结构由底盘、架体、传动机构、防护装置四大部分组成。</w:t>
            </w:r>
          </w:p>
          <w:p w14:paraId="69ABA091">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（三）制动装置；</w:t>
            </w:r>
          </w:p>
          <w:p w14:paraId="61394C34">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1、每一组合团体均装有总锁装置，使之做到每个组合团体都可锁定，门面装有扣拉式方形锁，防盗能力更强，保密程度更高。</w:t>
            </w:r>
          </w:p>
          <w:p w14:paraId="5389E45C">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（四）密封装置；</w:t>
            </w:r>
          </w:p>
          <w:p w14:paraId="1A3C635E">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每列的接触面均有缓冲及密封装置，由磁性极强的电冰箱吸条橡胶密封条组成。顶部有防尘板，架体要求防尘、防光、防有害气体，底部有防鼠板，合拢后无缝隙，因而具有良好的防尘、防鼠、防火、防潮等功能。</w:t>
            </w:r>
          </w:p>
          <w:p w14:paraId="683FBF7C">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（五）密集架架体技术参数要求；</w:t>
            </w:r>
          </w:p>
          <w:p w14:paraId="6E7EFD20">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1、密集架结构：双柱双面式密集架由轨道、底盘、立柱、层板、挂板、顶板、侧板、门板、传动装置、防倾倒、防震制动、缓冲密封装置组成。</w:t>
            </w:r>
          </w:p>
          <w:p w14:paraId="22238D0F">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2、立柱：</w:t>
            </w:r>
            <w:r>
              <w:rPr>
                <w:rFonts w:hint="eastAsia" w:ascii="宋体" w:hAnsi="宋体" w:cs="宋体"/>
                <w:sz w:val="24"/>
                <w:szCs w:val="24"/>
                <w:lang w:val="zh-CN"/>
              </w:rPr>
              <w:t>采用≥1.5mm冷轧钢板一体成型工艺，设计为半敞开式，利于立柱表面喷涂全部到位，立柱成型尺寸≥50X39mm，正面压≥</w:t>
            </w:r>
            <w:r>
              <w:rPr>
                <w:rFonts w:hint="eastAsia" w:ascii="宋体" w:hAnsi="宋体" w:cs="宋体"/>
                <w:sz w:val="24"/>
                <w:szCs w:val="24"/>
              </w:rPr>
              <w:t>1条</w:t>
            </w:r>
            <w:r>
              <w:rPr>
                <w:rFonts w:hint="eastAsia" w:ascii="宋体" w:hAnsi="宋体" w:cs="宋体"/>
                <w:sz w:val="24"/>
                <w:szCs w:val="24"/>
                <w:lang w:val="zh-CN"/>
              </w:rPr>
              <w:t>凹型圆筋，立柱正面两角为圆弧形压有凹凸筋各≥</w:t>
            </w:r>
            <w:r>
              <w:rPr>
                <w:rFonts w:hint="eastAsia" w:ascii="宋体" w:hAnsi="宋体" w:cs="宋体"/>
                <w:sz w:val="24"/>
                <w:szCs w:val="24"/>
              </w:rPr>
              <w:t>1</w:t>
            </w:r>
            <w:r>
              <w:rPr>
                <w:rFonts w:hint="eastAsia" w:ascii="宋体" w:hAnsi="宋体" w:cs="宋体"/>
                <w:sz w:val="24"/>
                <w:szCs w:val="24"/>
                <w:lang w:val="zh-CN"/>
              </w:rPr>
              <w:t>条，两侧面各压≥</w:t>
            </w:r>
            <w:r>
              <w:rPr>
                <w:rFonts w:hint="eastAsia" w:ascii="宋体" w:hAnsi="宋体" w:cs="宋体"/>
                <w:sz w:val="24"/>
                <w:szCs w:val="24"/>
              </w:rPr>
              <w:t>1条</w:t>
            </w:r>
            <w:r>
              <w:rPr>
                <w:rFonts w:hint="eastAsia" w:ascii="宋体" w:hAnsi="宋体" w:cs="宋体"/>
                <w:sz w:val="24"/>
                <w:szCs w:val="24"/>
                <w:lang w:val="zh-CN"/>
              </w:rPr>
              <w:t>凹型圆筋，圆筋上面尺寸≥3mm，深度≥1.0mm，立柱内边各一条半径为≥R2的圆边，正面滚压一条菱形拉深压印强化立柱硬度和载重量。</w:t>
            </w:r>
            <w:r>
              <w:rPr>
                <w:rFonts w:hint="eastAsia" w:ascii="宋体" w:hAnsi="宋体" w:cs="宋体"/>
                <w:sz w:val="24"/>
                <w:szCs w:val="24"/>
              </w:rPr>
              <w:t>侧面</w:t>
            </w:r>
            <w:r>
              <w:rPr>
                <w:rFonts w:hint="eastAsia" w:ascii="宋体" w:hAnsi="宋体" w:cs="宋体"/>
                <w:sz w:val="24"/>
                <w:szCs w:val="24"/>
                <w:lang w:val="zh-CN"/>
              </w:rPr>
              <w:t>设有五边形立柱调节孔，孔中心距≥40mm，允许尺寸公差±0.5mm</w:t>
            </w:r>
            <w:r>
              <w:rPr>
                <w:rFonts w:hint="eastAsia" w:ascii="宋体" w:hAnsi="宋体" w:cs="宋体"/>
                <w:kern w:val="0"/>
                <w:sz w:val="24"/>
                <w:szCs w:val="24"/>
              </w:rPr>
              <w:t>。</w:t>
            </w:r>
          </w:p>
          <w:p w14:paraId="0758A825">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zh-CN"/>
              </w:rPr>
              <w:t>层板</w:t>
            </w:r>
            <w:r>
              <w:rPr>
                <w:rFonts w:hint="eastAsia" w:ascii="宋体" w:hAnsi="宋体" w:cs="宋体"/>
                <w:kern w:val="0"/>
                <w:sz w:val="24"/>
                <w:szCs w:val="24"/>
              </w:rPr>
              <w:t>：</w:t>
            </w:r>
            <w:r>
              <w:rPr>
                <w:rFonts w:hint="eastAsia" w:ascii="宋体" w:hAnsi="宋体" w:cs="宋体"/>
                <w:kern w:val="0"/>
                <w:sz w:val="24"/>
                <w:szCs w:val="24"/>
                <w:lang w:val="zh-CN"/>
              </w:rPr>
              <w:t>采用≥</w:t>
            </w:r>
            <w:r>
              <w:rPr>
                <w:rFonts w:hint="eastAsia" w:ascii="宋体" w:hAnsi="宋体" w:cs="宋体"/>
                <w:kern w:val="0"/>
                <w:sz w:val="24"/>
                <w:szCs w:val="24"/>
              </w:rPr>
              <w:t>1.0</w:t>
            </w:r>
            <w:r>
              <w:rPr>
                <w:rFonts w:hint="eastAsia" w:ascii="宋体" w:hAnsi="宋体" w:cs="宋体"/>
                <w:kern w:val="0"/>
                <w:sz w:val="24"/>
                <w:szCs w:val="24"/>
                <w:lang w:val="zh-CN"/>
              </w:rPr>
              <w:t>mm冷轧钢板一体成型工艺，正面≥6条加强筋、两侧各≥1条加强筋，一次性滚压成型，成型厚度≥23mm。层板（AB双面）均衡载重≥</w:t>
            </w:r>
            <w:r>
              <w:rPr>
                <w:rFonts w:hint="eastAsia" w:ascii="宋体" w:hAnsi="宋体" w:cs="宋体"/>
                <w:kern w:val="0"/>
                <w:sz w:val="24"/>
                <w:szCs w:val="24"/>
              </w:rPr>
              <w:t>120kg</w:t>
            </w:r>
            <w:r>
              <w:rPr>
                <w:rFonts w:hint="eastAsia" w:ascii="宋体" w:hAnsi="宋体" w:cs="宋体"/>
                <w:kern w:val="0"/>
                <w:sz w:val="24"/>
                <w:szCs w:val="24"/>
                <w:lang w:val="zh-CN"/>
              </w:rPr>
              <w:t>，层板采用五位一体≥10折弯自动成型工艺，折弯处要求无切口，压筋采用无焊接不断开工艺，正面加强筋上面尺寸≥2mm，深度≥1.0mm，两侧加强筋上面尺寸≥3mm，深度≥1.0mm。层板采用整体板材，层间距可任意调整。</w:t>
            </w:r>
          </w:p>
          <w:p w14:paraId="318D9A4D">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4、挂板：采用≥0.8mm冷轧钢板，一体冲压成型，孔上下位置设有≥4条根圆筋。挂板与立柱之间连接方式采用≥6个挂钩扣接。</w:t>
            </w:r>
          </w:p>
          <w:p w14:paraId="2826DE5B">
            <w:pPr>
              <w:widowControl/>
              <w:numPr>
                <w:ilvl w:val="0"/>
                <w:numId w:val="1"/>
              </w:numPr>
              <w:ind w:firstLine="0" w:firstLineChars="0"/>
              <w:jc w:val="left"/>
              <w:textAlignment w:val="center"/>
              <w:rPr>
                <w:rFonts w:ascii="宋体" w:hAnsi="宋体" w:cs="宋体"/>
                <w:kern w:val="0"/>
                <w:sz w:val="24"/>
                <w:szCs w:val="24"/>
              </w:rPr>
            </w:pPr>
            <w:r>
              <w:rPr>
                <w:rFonts w:hint="eastAsia" w:ascii="宋体" w:hAnsi="宋体" w:cs="宋体"/>
                <w:kern w:val="0"/>
                <w:sz w:val="24"/>
                <w:szCs w:val="24"/>
              </w:rPr>
              <w:t>挡棒：采用≥0.6mm的冷轧钢板压制成槽型，成型尺寸为≥15mm*14mm,四道弯边设计，正面压圆筋，圆筋上面尺寸≥3mm，深度≥1.0mm，正面与侧面凹型圆筋过渡，圆角半径为≥R2，底部内边半径为≥R2一体冲压成型，设计为自锁式挡条，依靠挡条和挂板之间的机械组合达到锁紧功能。</w:t>
            </w:r>
          </w:p>
          <w:p w14:paraId="0D45EB71">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6、底梁：采用≥2.3mm热轧钢板，底梁高≥120mm，上下翻边加强，上翻边≥50MM。底盘与主柱连接采用插入式拼接，并用螺栓再次紧固，防止架体倾斜，确保立柱与底梁接触点垂直受力。底盘采用链条齿轮传动底架、整体式底盘，表面喷塑。</w:t>
            </w:r>
          </w:p>
          <w:p w14:paraId="39641497">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7、轨道：路轨材质采用≥2.3mm热轧钢板，轨芯≥20×20mm实心方钢，表面采用镀锌处理工艺。</w:t>
            </w:r>
          </w:p>
          <w:p w14:paraId="2EE3F9AA">
            <w:pPr>
              <w:ind w:firstLine="0" w:firstLineChars="0"/>
              <w:rPr>
                <w:rFonts w:ascii="宋体" w:hAnsi="宋体" w:cs="宋体"/>
                <w:kern w:val="0"/>
                <w:sz w:val="24"/>
                <w:szCs w:val="24"/>
              </w:rPr>
            </w:pPr>
            <w:r>
              <w:rPr>
                <w:rFonts w:hint="eastAsia" w:ascii="宋体" w:hAnsi="宋体" w:cs="宋体"/>
                <w:kern w:val="0"/>
                <w:sz w:val="24"/>
                <w:szCs w:val="24"/>
              </w:rPr>
              <w:t>8、侧板：采用≥1.0mm冷轧钢板</w:t>
            </w:r>
            <w:r>
              <w:rPr>
                <w:rFonts w:hint="eastAsia"/>
                <w:sz w:val="24"/>
                <w:szCs w:val="24"/>
              </w:rPr>
              <w:t>，横三节侧板。</w:t>
            </w:r>
          </w:p>
          <w:p w14:paraId="730A1111">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9、门板：采用≥0.8mm冷轧钢板，采用方形豪华门锁。</w:t>
            </w:r>
          </w:p>
          <w:p w14:paraId="397DBB6C">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10、顶板：采用≥0.8mm冷轧钢板。</w:t>
            </w:r>
          </w:p>
          <w:p w14:paraId="3FC50531">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11、防鼠板：采用≥0.5mm冷轧钢板。</w:t>
            </w:r>
          </w:p>
          <w:p w14:paraId="3D41960A">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 xml:space="preserve">（六）传动机构说明； </w:t>
            </w:r>
          </w:p>
          <w:p w14:paraId="5441F099">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1.摇把：采用七字摇柄式摇把。</w:t>
            </w:r>
          </w:p>
          <w:p w14:paraId="166269E2">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传动系统：自由挂档脱落装置；链轮为机械精加工而成，经锻压加工成型，回火去除应力，加工车、滚点、去毛齿、齿部经高频淬火HRC60-62。链条采用摩托车专用链条Φ8.5，节距12.7，G12420带短滚珠链。滚轮采用铸铁制造；中轴和短轴采用Φ2</w:t>
            </w:r>
            <w:r>
              <w:rPr>
                <w:rFonts w:hint="eastAsia" w:ascii="宋体" w:hAnsi="宋体" w:cs="宋体"/>
                <w:kern w:val="0"/>
                <w:sz w:val="24"/>
                <w:szCs w:val="24"/>
              </w:rPr>
              <w:t>0</w:t>
            </w:r>
            <w:r>
              <w:rPr>
                <w:rFonts w:hint="eastAsia" w:ascii="宋体" w:hAnsi="宋体" w:cs="宋体"/>
                <w:kern w:val="0"/>
                <w:sz w:val="24"/>
                <w:szCs w:val="24"/>
                <w:lang w:val="zh-CN"/>
              </w:rPr>
              <w:t>mm 45#冷拉实心轴；底盘轴承安装采用P204轴承，具有可靠的中心直线度，使架体滑稳，即可单列移动也可多列同时移动。</w:t>
            </w:r>
          </w:p>
          <w:p w14:paraId="73337FE9">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lang w:val="zh-CN"/>
              </w:rPr>
              <w:t>（七）涂膜技术：</w:t>
            </w:r>
          </w:p>
          <w:p w14:paraId="5686C087">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rPr>
              <w:t>1.</w:t>
            </w:r>
            <w:r>
              <w:rPr>
                <w:rFonts w:hint="eastAsia" w:ascii="宋体" w:hAnsi="宋体" w:cs="宋体"/>
                <w:kern w:val="0"/>
                <w:sz w:val="24"/>
                <w:szCs w:val="24"/>
                <w:lang w:val="zh-CN"/>
              </w:rPr>
              <w:t>光泽测定：60%镜面反射率，测定40°+5%；</w:t>
            </w:r>
          </w:p>
          <w:p w14:paraId="149A034D">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rPr>
              <w:t>2.</w:t>
            </w:r>
            <w:r>
              <w:rPr>
                <w:rFonts w:hint="eastAsia" w:ascii="宋体" w:hAnsi="宋体" w:cs="宋体"/>
                <w:kern w:val="0"/>
                <w:sz w:val="24"/>
                <w:szCs w:val="24"/>
                <w:lang w:val="zh-CN"/>
              </w:rPr>
              <w:t>耐冲击力：冲击试验1/2″*500g&gt;30cm正面冲击，涂膜无裂纹、皱纹及剥落现象；</w:t>
            </w:r>
          </w:p>
          <w:p w14:paraId="631BBD52">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涂膜厚度：≥70</w:t>
            </w:r>
            <w:r>
              <w:rPr>
                <w:rFonts w:ascii="宋体" w:hAnsi="宋体" w:cs="宋体"/>
                <w:kern w:val="0"/>
                <w:sz w:val="24"/>
                <w:szCs w:val="24"/>
                <w:lang w:val="zh-CN"/>
              </w:rPr>
              <w:t>µ</w:t>
            </w:r>
            <w:r>
              <w:rPr>
                <w:rFonts w:hint="eastAsia" w:ascii="宋体" w:hAnsi="宋体" w:cs="宋体"/>
                <w:kern w:val="0"/>
                <w:sz w:val="24"/>
                <w:szCs w:val="24"/>
                <w:lang w:val="zh-CN"/>
              </w:rPr>
              <w:t>m；</w:t>
            </w:r>
          </w:p>
          <w:p w14:paraId="424CE39D">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lang w:val="zh-CN"/>
              </w:rPr>
              <w:t xml:space="preserve">（八）载重性能 </w:t>
            </w:r>
          </w:p>
          <w:p w14:paraId="19994B0F">
            <w:pPr>
              <w:widowControl/>
              <w:ind w:firstLine="0" w:firstLineChars="0"/>
              <w:jc w:val="left"/>
              <w:textAlignment w:val="center"/>
              <w:rPr>
                <w:rFonts w:hint="eastAsia" w:ascii="宋体" w:hAnsi="宋体" w:cs="宋体"/>
                <w:kern w:val="0"/>
                <w:sz w:val="24"/>
                <w:szCs w:val="24"/>
                <w:lang w:val="zh-CN"/>
              </w:rPr>
            </w:pPr>
            <w:r>
              <w:rPr>
                <w:rFonts w:hint="eastAsia" w:ascii="宋体" w:hAnsi="宋体" w:cs="宋体"/>
                <w:kern w:val="0"/>
                <w:sz w:val="24"/>
                <w:szCs w:val="24"/>
                <w:lang w:val="zh-CN"/>
              </w:rPr>
              <w:t>1、①符合GB/T13667.3-2013中6.4标准；在每层搁板上加载重≥120kg，均布净载荷，经≥24h连续试验后，挂板、搁板、立柱及其结合部位无塑性变形和其他异常现象；②全净载荷情况下进行载重运行，架体运动自如，无阻滞现象，手柄摇力≤3.5N。</w:t>
            </w:r>
          </w:p>
          <w:p w14:paraId="6F8B9BBA">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lang w:val="zh-CN"/>
              </w:rPr>
              <w:t xml:space="preserve">（九）搁板静载荷； </w:t>
            </w:r>
          </w:p>
          <w:p w14:paraId="1BED4395">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lang w:val="zh-CN"/>
              </w:rPr>
              <w:t>1、符合GB/T13667.3-2013中6.4.1标准；搁板上均布静载荷≥1000N，放置≥24h，试验后，最大扰度为≤1.0mm，残余变形量为≤0.05mm。</w:t>
            </w:r>
          </w:p>
          <w:p w14:paraId="60D59C8C">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lang w:val="zh-CN"/>
              </w:rPr>
              <w:t>（十）架体结构耐久性能和强度要求：</w:t>
            </w:r>
          </w:p>
          <w:p w14:paraId="0100A763">
            <w:pPr>
              <w:widowControl/>
              <w:ind w:firstLine="0" w:firstLineChars="0"/>
              <w:jc w:val="left"/>
              <w:textAlignment w:val="center"/>
              <w:rPr>
                <w:rFonts w:ascii="宋体" w:hAnsi="宋体" w:cs="宋体"/>
                <w:kern w:val="0"/>
                <w:sz w:val="24"/>
                <w:szCs w:val="24"/>
                <w:lang w:val="zh-CN"/>
              </w:rPr>
            </w:pPr>
            <w:r>
              <w:rPr>
                <w:rFonts w:hint="eastAsia" w:ascii="宋体" w:hAnsi="宋体" w:cs="宋体"/>
                <w:kern w:val="0"/>
                <w:sz w:val="24"/>
                <w:szCs w:val="24"/>
                <w:lang w:val="zh-CN"/>
              </w:rPr>
              <w:t>1、符合国家GB/T13667.3-2013中6.6标准；标准架列在全静载荷的情况下，沿 X、Y轴两个方向进行水平拉力试验，水平拉力为自重与全静载荷之和的 1/15，经连续试验 ≥500 次，试验中架体不得发生倾倒现象，试验后架体倾斜量不得大于架体总高的1%，各结构部件应无塑性变形或其他异常现象。</w:t>
            </w:r>
          </w:p>
          <w:p w14:paraId="51F81872">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（十一）制造要求；</w:t>
            </w:r>
            <w:r>
              <w:rPr>
                <w:rFonts w:hint="eastAsia" w:ascii="宋体" w:hAnsi="宋体" w:cs="宋体"/>
                <w:kern w:val="0"/>
                <w:sz w:val="24"/>
                <w:szCs w:val="24"/>
              </w:rPr>
              <w:tab/>
            </w:r>
          </w:p>
          <w:p w14:paraId="42CCC5E0">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1.凡需焊接的部位焊接牢固，焊点均匀，焊痕高度不大于1mm，焊点间距控制在100以内。焊痕表面波纹平整，无焊焦、焊穿等现象。</w:t>
            </w:r>
          </w:p>
          <w:p w14:paraId="0C8D2367">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2.冲压件平整无毛刺，无裂痕，冲压尺寸的误差控制在+2.0mm之内。</w:t>
            </w:r>
          </w:p>
          <w:p w14:paraId="150727B0">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3.折弯到位，以确保工件折弯所需角度，其邻边垂直度、平行度控制在≤1.5mm内。</w:t>
            </w:r>
          </w:p>
          <w:p w14:paraId="59E2E637">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4.涂层表面平整光滑，色泽均匀一致，无流挂、起粒、皱皮、露底、剥落、伤痕等外观缺陷。</w:t>
            </w:r>
          </w:p>
          <w:p w14:paraId="47773D77">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（十二）密集架表面喷涂前处理要求；</w:t>
            </w:r>
          </w:p>
          <w:p w14:paraId="1333BF69">
            <w:pPr>
              <w:widowControl/>
              <w:ind w:firstLine="0" w:firstLineChars="0"/>
              <w:jc w:val="left"/>
              <w:textAlignment w:val="center"/>
              <w:rPr>
                <w:rFonts w:ascii="宋体" w:hAnsi="宋体" w:cs="宋体"/>
                <w:kern w:val="0"/>
                <w:sz w:val="24"/>
                <w:szCs w:val="24"/>
              </w:rPr>
            </w:pPr>
            <w:r>
              <w:rPr>
                <w:rFonts w:hint="eastAsia" w:ascii="宋体" w:hAnsi="宋体" w:cs="宋体"/>
                <w:kern w:val="0"/>
                <w:sz w:val="24"/>
                <w:szCs w:val="24"/>
              </w:rPr>
              <w:t>1、除油除锈工艺步骤：除油、去锈处理工艺：工件表面的油污、锈斑及氧化层，经化脱脂后，没有油脂、浮浊等污物，水完全浸湿处理后的工件没有目视可见的氧化物、锈斑等腐蚀现象，表面色泽均匀。塑粉要求采用流水线作业，乳化剂和碱性助剂脱脂，磷化酸除锈，硅烷薄膜防锈保护层、最后粉末喷涂。前处理经过冷水清洗—25ºC-35ºC 热水脱脂一除油除锈—冷水清洗—中和—冷水清洗一硅烷—热钝化一静电亚光喷粉—180ºC固化而成，时间控制在15-18 分钟范围内。经磷化处理后的工件与喷塑时间相隔一般不超过24小时。磷化处理必须按国家标准进行。</w:t>
            </w:r>
          </w:p>
          <w:p w14:paraId="5524CBED">
            <w:pPr>
              <w:pStyle w:val="7"/>
              <w:ind w:firstLine="0" w:firstLineChars="0"/>
              <w:jc w:val="left"/>
              <w:rPr>
                <w:rFonts w:ascii="宋体" w:hAnsi="宋体" w:cs="宋体"/>
                <w:kern w:val="0"/>
                <w:sz w:val="24"/>
                <w:szCs w:val="24"/>
              </w:rPr>
            </w:pPr>
            <w:r>
              <w:rPr>
                <w:rFonts w:hint="eastAsia" w:ascii="宋体" w:hAnsi="宋体" w:cs="宋体"/>
                <w:kern w:val="0"/>
                <w:sz w:val="24"/>
                <w:szCs w:val="24"/>
              </w:rPr>
              <w:t>（十三）密集架性能要求；</w:t>
            </w:r>
          </w:p>
          <w:p w14:paraId="5E0D5D61">
            <w:pPr>
              <w:pStyle w:val="7"/>
              <w:ind w:firstLine="0" w:firstLineChars="0"/>
              <w:jc w:val="left"/>
              <w:rPr>
                <w:rFonts w:ascii="宋体" w:hAnsi="宋体" w:cs="宋体"/>
                <w:kern w:val="0"/>
                <w:sz w:val="24"/>
                <w:szCs w:val="24"/>
              </w:rPr>
            </w:pPr>
            <w:r>
              <w:rPr>
                <w:rFonts w:hint="eastAsia" w:ascii="宋体" w:hAnsi="宋体" w:cs="宋体"/>
                <w:kern w:val="0"/>
                <w:sz w:val="24"/>
                <w:szCs w:val="24"/>
              </w:rPr>
              <w:t>1、①符合GB/T13667.1-2015中6.3.1.5，标准；耐腐蚀≥480h，480h后划道两侧3mm外，无锈迹、剥落、起皱、变色和失光等现象；符合GB/T35607-2024中附录D标准；甲醛释放量绿色产品值应≤0.003mg/m³；②符合GB/T9286-2021标准，附着力：≤0级；③理化性能要求：符合GB/T6739-2022标准，硬度：≥6H，应无塑性变形和内聚破坏；符合GB/T9754-2007标准，光泽度：≥60GU；④符合GB/T4957-2003标准，漆膜厚度≥70µm。</w:t>
            </w:r>
          </w:p>
        </w:tc>
      </w:tr>
    </w:tbl>
    <w:p w14:paraId="5F72AAF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28"/>
          <w:szCs w:val="28"/>
          <w:lang w:val="en-US" w:eastAsia="zh-CN"/>
        </w:rPr>
      </w:pPr>
    </w:p>
    <w:p w14:paraId="13C1F1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sz w:val="24"/>
          <w:szCs w:val="24"/>
          <w:lang w:val="en-US" w:eastAsia="zh-CN"/>
        </w:rPr>
      </w:pPr>
    </w:p>
    <w:p w14:paraId="71166721">
      <w:pPr>
        <w:keepNext w:val="0"/>
        <w:keepLines w:val="0"/>
        <w:pageBreakBefore w:val="0"/>
        <w:widowControl/>
        <w:kinsoku/>
        <w:wordWrap/>
        <w:overflowPunct/>
        <w:topLinePunct w:val="0"/>
        <w:autoSpaceDE/>
        <w:autoSpaceDN/>
        <w:bidi w:val="0"/>
        <w:adjustRightInd/>
        <w:snapToGrid/>
        <w:spacing w:line="500" w:lineRule="exact"/>
        <w:ind w:firstLine="562" w:firstLineChars="200"/>
        <w:textAlignment w:val="auto"/>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备注：</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1、以上</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“★”内容项</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为实质性要求，</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响应</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人未逐条响应、有缺漏或负偏离将视为无效</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响应。</w:t>
      </w:r>
      <w:r>
        <w:rPr>
          <w:rFonts w:hint="eastAsia" w:ascii="仿宋_GB2312" w:hAnsi="仿宋_GB2312" w:eastAsia="仿宋_GB2312" w:cs="仿宋_GB2312"/>
          <w:b/>
          <w:bCs/>
          <w:color w:val="auto"/>
          <w:sz w:val="28"/>
          <w:szCs w:val="28"/>
          <w:highlight w:val="none"/>
          <w:lang w:val="en-US" w:eastAsia="zh-CN"/>
        </w:rPr>
        <w:t>2、本项目不接受进口产品参与。</w:t>
      </w:r>
    </w:p>
    <w:p w14:paraId="636C0839">
      <w:pPr>
        <w:keepNext w:val="0"/>
        <w:keepLines w:val="0"/>
        <w:pageBreakBefore w:val="0"/>
        <w:widowControl w:val="0"/>
        <w:kinsoku/>
        <w:wordWrap/>
        <w:overflowPunct/>
        <w:topLinePunct w:val="0"/>
        <w:autoSpaceDE/>
        <w:autoSpaceDN/>
        <w:bidi w:val="0"/>
        <w:adjustRightInd/>
        <w:snapToGrid/>
        <w:textAlignment w:val="auto"/>
        <w:rPr>
          <w:rFonts w:ascii="宋体" w:hAnsi="宋体" w:eastAsia="宋体" w:cs="宋体"/>
          <w:b/>
          <w:bCs/>
          <w:color w:val="000000" w:themeColor="text1"/>
          <w:sz w:val="32"/>
          <w:szCs w:val="32"/>
          <w14:textFill>
            <w14:solidFill>
              <w14:schemeClr w14:val="tx1"/>
            </w14:solidFill>
          </w14:textFill>
        </w:rPr>
      </w:pPr>
    </w:p>
    <w:p w14:paraId="0C5D86FC">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BCCC"/>
    <w:multiLevelType w:val="singleLevel"/>
    <w:tmpl w:val="57BDBCCC"/>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C4202"/>
    <w:rsid w:val="2B2C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6"/>
    <w:qFormat/>
    <w:uiPriority w:val="9"/>
    <w:pPr>
      <w:keepNext/>
      <w:keepLines/>
      <w:spacing w:line="240" w:lineRule="auto"/>
      <w:jc w:val="center"/>
      <w:outlineLvl w:val="0"/>
    </w:pPr>
    <w:rPr>
      <w:rFonts w:eastAsia="仿宋"/>
      <w:b/>
      <w:color w:val="000000"/>
      <w:kern w:val="44"/>
      <w:sz w:val="36"/>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5">
    <w:name w:val="List Paragraph"/>
    <w:basedOn w:val="1"/>
    <w:autoRedefine/>
    <w:qFormat/>
    <w:uiPriority w:val="0"/>
    <w:pPr>
      <w:ind w:firstLine="420" w:firstLineChars="200"/>
    </w:pPr>
    <w:rPr>
      <w:rFonts w:ascii="Calibri" w:hAnsi="Calibri" w:cs="Calibri"/>
      <w:szCs w:val="21"/>
    </w:rPr>
  </w:style>
  <w:style w:type="character" w:customStyle="1" w:styleId="6">
    <w:name w:val="标题 1 Char"/>
    <w:basedOn w:val="4"/>
    <w:link w:val="2"/>
    <w:qFormat/>
    <w:uiPriority w:val="9"/>
    <w:rPr>
      <w:rFonts w:eastAsia="仿宋"/>
      <w:b/>
      <w:color w:val="000000"/>
      <w:kern w:val="44"/>
      <w:sz w:val="36"/>
      <w:szCs w:val="44"/>
    </w:rPr>
  </w:style>
  <w:style w:type="paragraph" w:customStyle="1" w:styleId="7">
    <w:name w:val="首行缩进"/>
    <w:basedOn w:val="1"/>
    <w:qFormat/>
    <w:uiPriority w:val="0"/>
    <w:pPr>
      <w:ind w:firstLine="48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善良</dc:creator>
  <cp:lastModifiedBy>善良</cp:lastModifiedBy>
  <dcterms:modified xsi:type="dcterms:W3CDTF">2025-10-09T01:19:58Z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9B7F4AED2DA0436D930F88E610911455_11</vt:lpwstr>
  </property>
  <property fmtid="{D5CDD505-2E9C-101B-9397-08002B2CF9AE}" pid="4" name="KSOTemplateDocerSaveRecord">
    <vt:lpwstr>eyJoZGlkIjoiNDI4YTQxZjE2N2EwMGY2MTM1M2M4ZDRiNzM1MjljOTYiLCJ1c2VySWQiOiI0NzgyNjExNDQifQ==</vt:lpwstr>
  </property>
</Properties>
</file>