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8A993">
      <w:pPr>
        <w:jc w:val="left"/>
        <w:outlineLvl w:val="0"/>
        <w:rPr>
          <w:rFonts w:hint="eastAsia" w:ascii="仿宋" w:hAnsi="仿宋" w:eastAsia="仿宋" w:cs="仿宋"/>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t>项</w:t>
      </w:r>
      <w:r>
        <w:rPr>
          <w:rFonts w:hint="eastAsia" w:ascii="仿宋" w:hAnsi="仿宋" w:eastAsia="仿宋" w:cs="仿宋"/>
          <w:b/>
          <w:color w:val="auto"/>
          <w:kern w:val="2"/>
          <w:sz w:val="36"/>
          <w:szCs w:val="36"/>
          <w:highlight w:val="none"/>
          <w:lang w:val="en-US" w:eastAsia="zh-CN" w:bidi="ar-SA"/>
        </w:rPr>
        <w:t>目编号：TZZB-2025229C</w:t>
      </w:r>
    </w:p>
    <w:p w14:paraId="2B95B943">
      <w:pPr>
        <w:pStyle w:val="7"/>
        <w:rPr>
          <w:rFonts w:hint="eastAsia" w:ascii="仿宋" w:hAnsi="仿宋" w:eastAsia="仿宋" w:cs="仿宋"/>
          <w:b/>
          <w:color w:val="auto"/>
          <w:kern w:val="0"/>
          <w:sz w:val="44"/>
          <w:szCs w:val="44"/>
          <w:highlight w:val="none"/>
        </w:rPr>
      </w:pPr>
    </w:p>
    <w:p w14:paraId="07FD58B7">
      <w:pPr>
        <w:pStyle w:val="7"/>
        <w:jc w:val="center"/>
        <w:rPr>
          <w:rFonts w:hint="eastAsia" w:ascii="仿宋" w:hAnsi="仿宋" w:eastAsia="仿宋" w:cs="仿宋"/>
          <w:b/>
          <w:color w:val="auto"/>
          <w:kern w:val="0"/>
          <w:sz w:val="44"/>
          <w:szCs w:val="44"/>
          <w:highlight w:val="none"/>
        </w:rPr>
      </w:pPr>
    </w:p>
    <w:p w14:paraId="79A58E4C">
      <w:pPr>
        <w:pStyle w:val="7"/>
        <w:jc w:val="center"/>
        <w:rPr>
          <w:rFonts w:hint="eastAsia" w:ascii="仿宋" w:hAnsi="仿宋" w:eastAsia="仿宋" w:cs="仿宋"/>
          <w:b/>
          <w:color w:val="auto"/>
          <w:kern w:val="0"/>
          <w:sz w:val="44"/>
          <w:szCs w:val="44"/>
          <w:highlight w:val="none"/>
        </w:rPr>
      </w:pPr>
    </w:p>
    <w:p w14:paraId="52801E1C">
      <w:pPr>
        <w:widowControl w:val="0"/>
        <w:tabs>
          <w:tab w:val="left" w:pos="5145"/>
        </w:tabs>
        <w:spacing w:line="240" w:lineRule="auto"/>
        <w:jc w:val="center"/>
        <w:rPr>
          <w:rFonts w:hint="eastAsia" w:ascii="仿宋" w:hAnsi="仿宋" w:eastAsia="仿宋" w:cs="仿宋"/>
          <w:color w:val="auto"/>
          <w:kern w:val="2"/>
          <w:sz w:val="21"/>
          <w:szCs w:val="21"/>
        </w:rPr>
      </w:pPr>
      <w:bookmarkStart w:id="0" w:name="_Toc18583"/>
      <w:r>
        <w:rPr>
          <w:rFonts w:hint="eastAsia" w:ascii="仿宋" w:hAnsi="仿宋" w:eastAsia="仿宋" w:cs="仿宋"/>
          <w:b/>
          <w:color w:val="auto"/>
          <w:kern w:val="2"/>
          <w:sz w:val="52"/>
          <w:szCs w:val="52"/>
          <w:highlight w:val="none"/>
          <w:lang w:val="en-US" w:eastAsia="zh-CN" w:bidi="ar-SA"/>
        </w:rPr>
        <w:t>淳化县润镇健身文化广场提升项目</w:t>
      </w:r>
    </w:p>
    <w:p w14:paraId="5B88DB4C">
      <w:pPr>
        <w:widowControl w:val="0"/>
        <w:tabs>
          <w:tab w:val="left" w:pos="5145"/>
        </w:tabs>
        <w:spacing w:line="240" w:lineRule="auto"/>
        <w:jc w:val="center"/>
        <w:rPr>
          <w:rFonts w:hint="eastAsia" w:ascii="仿宋" w:hAnsi="仿宋" w:eastAsia="仿宋" w:cs="仿宋"/>
          <w:color w:val="auto"/>
          <w:kern w:val="2"/>
          <w:sz w:val="21"/>
          <w:szCs w:val="21"/>
          <w:lang w:val="en-US" w:eastAsia="zh-CN"/>
        </w:rPr>
      </w:pPr>
      <w:r>
        <w:rPr>
          <w:rFonts w:hint="eastAsia" w:ascii="仿宋" w:hAnsi="仿宋" w:eastAsia="仿宋" w:cs="仿宋"/>
          <w:color w:val="auto"/>
          <w:kern w:val="2"/>
          <w:sz w:val="21"/>
          <w:szCs w:val="21"/>
          <w:lang w:val="en-US" w:eastAsia="zh-CN"/>
        </w:rPr>
        <w:t xml:space="preserve"> </w:t>
      </w:r>
    </w:p>
    <w:p w14:paraId="42BB0E1E">
      <w:pPr>
        <w:widowControl w:val="0"/>
        <w:tabs>
          <w:tab w:val="left" w:pos="5145"/>
        </w:tabs>
        <w:spacing w:line="240" w:lineRule="auto"/>
        <w:jc w:val="center"/>
        <w:rPr>
          <w:rFonts w:hint="eastAsia" w:ascii="仿宋" w:hAnsi="仿宋" w:eastAsia="仿宋" w:cs="仿宋"/>
          <w:color w:val="auto"/>
          <w:kern w:val="2"/>
          <w:sz w:val="21"/>
          <w:szCs w:val="21"/>
        </w:rPr>
      </w:pPr>
    </w:p>
    <w:p w14:paraId="07C6657E">
      <w:pPr>
        <w:widowControl w:val="0"/>
        <w:tabs>
          <w:tab w:val="left" w:pos="5145"/>
        </w:tabs>
        <w:spacing w:line="240" w:lineRule="auto"/>
        <w:jc w:val="center"/>
        <w:rPr>
          <w:rFonts w:hint="eastAsia" w:ascii="仿宋" w:hAnsi="仿宋" w:eastAsia="仿宋" w:cs="仿宋"/>
          <w:color w:val="auto"/>
          <w:kern w:val="2"/>
          <w:sz w:val="21"/>
          <w:szCs w:val="21"/>
        </w:rPr>
      </w:pPr>
    </w:p>
    <w:p w14:paraId="2AE3AA3E">
      <w:pPr>
        <w:pStyle w:val="16"/>
        <w:rPr>
          <w:rFonts w:hint="eastAsia" w:ascii="仿宋" w:hAnsi="仿宋" w:eastAsia="仿宋" w:cs="仿宋"/>
          <w:color w:val="auto"/>
          <w:kern w:val="2"/>
          <w:sz w:val="21"/>
          <w:szCs w:val="21"/>
        </w:rPr>
      </w:pPr>
    </w:p>
    <w:p w14:paraId="4FCDBF65">
      <w:pPr>
        <w:spacing w:line="360" w:lineRule="atLeast"/>
        <w:jc w:val="center"/>
        <w:outlineLvl w:val="0"/>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竞争性磋商文件</w:t>
      </w:r>
      <w:bookmarkEnd w:id="0"/>
    </w:p>
    <w:p w14:paraId="5CAAD575">
      <w:pPr>
        <w:widowControl w:val="0"/>
        <w:spacing w:line="240" w:lineRule="auto"/>
        <w:jc w:val="center"/>
        <w:rPr>
          <w:rFonts w:hint="eastAsia" w:ascii="仿宋" w:hAnsi="仿宋" w:eastAsia="仿宋" w:cs="仿宋"/>
          <w:b/>
          <w:color w:val="auto"/>
          <w:kern w:val="2"/>
          <w:sz w:val="21"/>
          <w:szCs w:val="21"/>
        </w:rPr>
      </w:pPr>
    </w:p>
    <w:p w14:paraId="1B3E6E53">
      <w:pPr>
        <w:widowControl w:val="0"/>
        <w:spacing w:line="240" w:lineRule="auto"/>
        <w:jc w:val="center"/>
        <w:rPr>
          <w:rFonts w:hint="eastAsia" w:ascii="仿宋" w:hAnsi="仿宋" w:eastAsia="仿宋" w:cs="仿宋"/>
          <w:color w:val="auto"/>
          <w:kern w:val="2"/>
          <w:sz w:val="21"/>
          <w:szCs w:val="21"/>
        </w:rPr>
      </w:pPr>
    </w:p>
    <w:p w14:paraId="71E425C1">
      <w:pPr>
        <w:widowControl w:val="0"/>
        <w:spacing w:line="240" w:lineRule="auto"/>
        <w:jc w:val="both"/>
        <w:rPr>
          <w:rFonts w:hint="eastAsia" w:ascii="仿宋" w:hAnsi="仿宋" w:eastAsia="仿宋" w:cs="仿宋"/>
          <w:color w:val="auto"/>
          <w:kern w:val="2"/>
          <w:sz w:val="21"/>
          <w:szCs w:val="21"/>
        </w:rPr>
      </w:pPr>
    </w:p>
    <w:p w14:paraId="6C438A59">
      <w:pPr>
        <w:widowControl w:val="0"/>
        <w:spacing w:line="240" w:lineRule="auto"/>
        <w:jc w:val="center"/>
        <w:rPr>
          <w:rFonts w:hint="eastAsia" w:ascii="仿宋" w:hAnsi="仿宋" w:eastAsia="仿宋" w:cs="仿宋"/>
          <w:color w:val="auto"/>
          <w:kern w:val="2"/>
          <w:sz w:val="21"/>
          <w:szCs w:val="21"/>
        </w:rPr>
      </w:pPr>
    </w:p>
    <w:p w14:paraId="7908E852">
      <w:pPr>
        <w:pStyle w:val="16"/>
        <w:rPr>
          <w:rFonts w:hint="eastAsia" w:ascii="仿宋" w:hAnsi="仿宋" w:eastAsia="仿宋" w:cs="仿宋"/>
          <w:color w:val="auto"/>
          <w:kern w:val="2"/>
          <w:sz w:val="21"/>
          <w:szCs w:val="21"/>
        </w:rPr>
      </w:pPr>
    </w:p>
    <w:p w14:paraId="68D708DD">
      <w:pPr>
        <w:pStyle w:val="16"/>
        <w:rPr>
          <w:rFonts w:hint="eastAsia" w:ascii="仿宋" w:hAnsi="仿宋" w:eastAsia="仿宋" w:cs="仿宋"/>
          <w:color w:val="auto"/>
          <w:kern w:val="2"/>
          <w:sz w:val="21"/>
          <w:szCs w:val="21"/>
        </w:rPr>
      </w:pPr>
    </w:p>
    <w:p w14:paraId="72B6C313">
      <w:pPr>
        <w:widowControl w:val="0"/>
        <w:spacing w:line="240" w:lineRule="auto"/>
        <w:jc w:val="center"/>
        <w:rPr>
          <w:rFonts w:hint="eastAsia" w:ascii="仿宋" w:hAnsi="仿宋" w:eastAsia="仿宋" w:cs="仿宋"/>
          <w:color w:val="auto"/>
          <w:kern w:val="2"/>
          <w:sz w:val="21"/>
          <w:szCs w:val="21"/>
        </w:rPr>
      </w:pPr>
    </w:p>
    <w:p w14:paraId="6137D101">
      <w:pPr>
        <w:pStyle w:val="16"/>
        <w:rPr>
          <w:rFonts w:hint="eastAsia" w:ascii="仿宋" w:hAnsi="仿宋" w:eastAsia="仿宋" w:cs="仿宋"/>
          <w:color w:val="auto"/>
          <w:kern w:val="2"/>
          <w:sz w:val="21"/>
          <w:szCs w:val="21"/>
        </w:rPr>
      </w:pPr>
    </w:p>
    <w:p w14:paraId="5C7FA945">
      <w:pPr>
        <w:pStyle w:val="16"/>
        <w:rPr>
          <w:rFonts w:hint="eastAsia" w:ascii="仿宋" w:hAnsi="仿宋" w:eastAsia="仿宋" w:cs="仿宋"/>
          <w:color w:val="auto"/>
          <w:kern w:val="2"/>
          <w:sz w:val="21"/>
          <w:szCs w:val="21"/>
        </w:rPr>
      </w:pPr>
    </w:p>
    <w:p w14:paraId="139C12FD">
      <w:pPr>
        <w:widowControl w:val="0"/>
        <w:spacing w:line="240" w:lineRule="auto"/>
        <w:jc w:val="center"/>
        <w:rPr>
          <w:rFonts w:hint="eastAsia" w:ascii="仿宋" w:hAnsi="仿宋" w:eastAsia="仿宋" w:cs="仿宋"/>
          <w:color w:val="auto"/>
          <w:kern w:val="2"/>
          <w:sz w:val="21"/>
          <w:szCs w:val="21"/>
        </w:rPr>
      </w:pPr>
    </w:p>
    <w:p w14:paraId="31A6A4EA">
      <w:pPr>
        <w:widowControl w:val="0"/>
        <w:spacing w:line="240" w:lineRule="auto"/>
        <w:jc w:val="center"/>
        <w:rPr>
          <w:rFonts w:hint="eastAsia" w:ascii="仿宋" w:hAnsi="仿宋" w:eastAsia="仿宋" w:cs="仿宋"/>
          <w:color w:val="auto"/>
          <w:kern w:val="2"/>
          <w:sz w:val="21"/>
          <w:szCs w:val="21"/>
        </w:rPr>
      </w:pPr>
    </w:p>
    <w:p w14:paraId="226E0A44">
      <w:pPr>
        <w:widowControl w:val="0"/>
        <w:tabs>
          <w:tab w:val="left" w:pos="936"/>
        </w:tabs>
        <w:spacing w:line="480" w:lineRule="auto"/>
        <w:ind w:left="0" w:leftChars="0" w:firstLine="1684" w:firstLineChars="466"/>
        <w:jc w:val="both"/>
        <w:rPr>
          <w:rFonts w:hint="eastAsia" w:ascii="仿宋" w:hAnsi="仿宋" w:eastAsia="仿宋" w:cs="仿宋"/>
          <w:b/>
          <w:color w:val="auto"/>
          <w:kern w:val="2"/>
          <w:sz w:val="36"/>
          <w:szCs w:val="36"/>
          <w:lang w:eastAsia="zh-CN"/>
        </w:rPr>
      </w:pPr>
      <w:r>
        <w:rPr>
          <w:rFonts w:hint="eastAsia" w:ascii="仿宋" w:hAnsi="仿宋" w:eastAsia="仿宋" w:cs="仿宋"/>
          <w:b/>
          <w:color w:val="auto"/>
          <w:kern w:val="2"/>
          <w:sz w:val="36"/>
          <w:szCs w:val="36"/>
          <w:lang w:val="en-US" w:eastAsia="zh-CN"/>
        </w:rPr>
        <w:t>采 购 人</w:t>
      </w:r>
      <w:r>
        <w:rPr>
          <w:rFonts w:hint="eastAsia" w:ascii="仿宋" w:hAnsi="仿宋" w:eastAsia="仿宋" w:cs="仿宋"/>
          <w:b/>
          <w:color w:val="auto"/>
          <w:kern w:val="2"/>
          <w:sz w:val="36"/>
          <w:szCs w:val="36"/>
        </w:rPr>
        <w:t>：</w:t>
      </w:r>
      <w:r>
        <w:rPr>
          <w:rFonts w:hint="eastAsia" w:ascii="仿宋" w:hAnsi="仿宋" w:eastAsia="仿宋" w:cs="仿宋"/>
          <w:b/>
          <w:color w:val="auto"/>
          <w:kern w:val="2"/>
          <w:sz w:val="36"/>
          <w:szCs w:val="36"/>
          <w:lang w:val="en-US" w:eastAsia="zh-CN"/>
        </w:rPr>
        <w:t>淳化县润镇人民政府</w:t>
      </w:r>
    </w:p>
    <w:p w14:paraId="2199617D">
      <w:pPr>
        <w:widowControl w:val="0"/>
        <w:spacing w:line="480" w:lineRule="auto"/>
        <w:ind w:left="0" w:leftChars="0" w:firstLine="1684" w:firstLineChars="466"/>
        <w:jc w:val="both"/>
        <w:rPr>
          <w:rFonts w:hint="eastAsia" w:ascii="仿宋" w:hAnsi="仿宋" w:eastAsia="仿宋" w:cs="仿宋"/>
          <w:b/>
          <w:color w:val="auto"/>
          <w:spacing w:val="-40"/>
          <w:kern w:val="2"/>
          <w:sz w:val="36"/>
          <w:szCs w:val="36"/>
          <w:u w:val="single"/>
          <w:lang w:eastAsia="zh-CN"/>
        </w:rPr>
      </w:pPr>
      <w:r>
        <w:rPr>
          <w:rFonts w:hint="eastAsia" w:ascii="仿宋" w:hAnsi="仿宋" w:eastAsia="仿宋" w:cs="仿宋"/>
          <w:b/>
          <w:color w:val="auto"/>
          <w:kern w:val="2"/>
          <w:sz w:val="36"/>
          <w:szCs w:val="36"/>
        </w:rPr>
        <w:t>代理机构：</w:t>
      </w:r>
      <w:r>
        <w:rPr>
          <w:rFonts w:hint="eastAsia" w:ascii="仿宋" w:hAnsi="仿宋" w:eastAsia="仿宋" w:cs="仿宋"/>
          <w:b/>
          <w:color w:val="auto"/>
          <w:kern w:val="2"/>
          <w:sz w:val="36"/>
          <w:szCs w:val="36"/>
          <w:lang w:eastAsia="zh-CN"/>
        </w:rPr>
        <w:t>同正项目管理有限公司</w:t>
      </w:r>
    </w:p>
    <w:p w14:paraId="04D29012">
      <w:pPr>
        <w:spacing w:line="360" w:lineRule="atLeast"/>
        <w:ind w:left="0" w:leftChars="0" w:firstLine="1684" w:firstLineChars="466"/>
        <w:jc w:val="left"/>
        <w:rPr>
          <w:rFonts w:hint="eastAsia" w:ascii="仿宋" w:hAnsi="仿宋" w:eastAsia="仿宋" w:cs="仿宋"/>
          <w:b/>
          <w:color w:val="auto"/>
          <w:sz w:val="36"/>
          <w:szCs w:val="36"/>
          <w:highlight w:val="none"/>
        </w:rPr>
      </w:pPr>
      <w:r>
        <w:rPr>
          <w:rFonts w:hint="eastAsia" w:ascii="仿宋" w:hAnsi="仿宋" w:eastAsia="仿宋" w:cs="仿宋"/>
          <w:b/>
          <w:color w:val="auto"/>
          <w:kern w:val="2"/>
          <w:sz w:val="36"/>
          <w:szCs w:val="36"/>
          <w:lang w:val="en-US" w:eastAsia="zh-CN" w:bidi="ar-SA"/>
        </w:rPr>
        <w:t>日     期：二〇二五年九月</w:t>
      </w:r>
    </w:p>
    <w:p w14:paraId="54AA1888">
      <w:pPr>
        <w:jc w:val="center"/>
        <w:rPr>
          <w:rFonts w:hint="eastAsia" w:ascii="仿宋" w:hAnsi="仿宋" w:eastAsia="仿宋" w:cs="仿宋"/>
          <w:b/>
          <w:color w:val="auto"/>
          <w:sz w:val="30"/>
          <w:highlight w:val="none"/>
        </w:rPr>
      </w:pPr>
    </w:p>
    <w:p w14:paraId="198D6C1C">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r>
        <w:rPr>
          <w:rFonts w:hint="eastAsia" w:ascii="仿宋" w:hAnsi="仿宋" w:eastAsia="仿宋" w:cs="仿宋"/>
          <w:b/>
          <w:color w:val="auto"/>
          <w:sz w:val="44"/>
          <w:szCs w:val="44"/>
          <w:highlight w:val="none"/>
        </w:rPr>
        <w:t>目</w:t>
      </w:r>
      <w:r>
        <w:rPr>
          <w:rFonts w:hint="eastAsia" w:ascii="仿宋" w:hAnsi="仿宋" w:eastAsia="仿宋" w:cs="仿宋"/>
          <w:b/>
          <w:color w:val="auto"/>
          <w:sz w:val="44"/>
          <w:szCs w:val="44"/>
          <w:highlight w:val="none"/>
          <w:lang w:val="en-US" w:eastAsia="zh-CN"/>
        </w:rPr>
        <w:t xml:space="preserve">  </w:t>
      </w:r>
      <w:r>
        <w:rPr>
          <w:rFonts w:hint="eastAsia" w:ascii="仿宋" w:hAnsi="仿宋" w:eastAsia="仿宋" w:cs="仿宋"/>
          <w:b/>
          <w:color w:val="auto"/>
          <w:sz w:val="44"/>
          <w:szCs w:val="44"/>
          <w:highlight w:val="none"/>
        </w:rPr>
        <w:t>录</w:t>
      </w:r>
    </w:p>
    <w:p w14:paraId="4F217F2C">
      <w:pPr>
        <w:pStyle w:val="2"/>
        <w:ind w:left="0" w:leftChars="0" w:firstLine="0" w:firstLineChars="0"/>
        <w:rPr>
          <w:rFonts w:hint="eastAsia" w:ascii="仿宋" w:hAnsi="仿宋" w:eastAsia="仿宋" w:cs="仿宋"/>
          <w:color w:val="auto"/>
          <w:highlight w:val="none"/>
        </w:rPr>
      </w:pPr>
      <w:r>
        <w:rPr>
          <w:rFonts w:hint="eastAsia" w:ascii="仿宋" w:hAnsi="仿宋" w:eastAsia="仿宋" w:cs="仿宋"/>
          <w:color w:val="auto"/>
          <w:sz w:val="32"/>
          <w:szCs w:val="32"/>
          <w:highlight w:val="none"/>
        </w:rPr>
        <w:fldChar w:fldCharType="begin"/>
      </w:r>
      <w:r>
        <w:rPr>
          <w:rStyle w:val="21"/>
          <w:rFonts w:hint="eastAsia" w:ascii="仿宋" w:hAnsi="仿宋" w:eastAsia="仿宋" w:cs="仿宋"/>
          <w:color w:val="auto"/>
          <w:sz w:val="32"/>
          <w:szCs w:val="32"/>
          <w:highlight w:val="none"/>
        </w:rPr>
        <w:instrText xml:space="preserve"> TOC \o "1-3" \h \z \u </w:instrText>
      </w:r>
      <w:r>
        <w:rPr>
          <w:rFonts w:hint="eastAsia" w:ascii="仿宋" w:hAnsi="仿宋" w:eastAsia="仿宋" w:cs="仿宋"/>
          <w:color w:val="auto"/>
          <w:sz w:val="32"/>
          <w:szCs w:val="32"/>
          <w:highlight w:val="none"/>
        </w:rPr>
        <w:fldChar w:fldCharType="separate"/>
      </w:r>
    </w:p>
    <w:p w14:paraId="26BCB7FB">
      <w:pPr>
        <w:pStyle w:val="22"/>
        <w:tabs>
          <w:tab w:val="right" w:leader="dot" w:pos="9070"/>
        </w:tabs>
        <w:spacing w:line="360" w:lineRule="auto"/>
        <w:rPr>
          <w:rFonts w:hint="eastAsia" w:ascii="仿宋" w:hAnsi="仿宋" w:eastAsia="仿宋" w:cs="仿宋"/>
          <w:b/>
          <w:bCs/>
          <w:color w:val="auto"/>
          <w:sz w:val="32"/>
          <w:szCs w:val="32"/>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"1-1" \h \u </w:instrText>
      </w:r>
      <w:r>
        <w:rPr>
          <w:rFonts w:hint="eastAsia" w:ascii="仿宋" w:hAnsi="仿宋" w:eastAsia="仿宋" w:cs="仿宋"/>
          <w:color w:val="auto"/>
          <w:highlight w:val="none"/>
        </w:rPr>
        <w:fldChar w:fldCharType="separate"/>
      </w:r>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HYPERLINK \l _Toc22439 </w:instrText>
      </w:r>
      <w:r>
        <w:rPr>
          <w:rFonts w:hint="eastAsia" w:ascii="仿宋" w:hAnsi="仿宋" w:eastAsia="仿宋" w:cs="仿宋"/>
          <w:b/>
          <w:bCs/>
          <w:color w:val="auto"/>
          <w:sz w:val="32"/>
          <w:szCs w:val="32"/>
          <w:highlight w:val="none"/>
        </w:rPr>
        <w:fldChar w:fldCharType="separate"/>
      </w:r>
      <w:r>
        <w:rPr>
          <w:rFonts w:hint="eastAsia" w:ascii="仿宋" w:hAnsi="仿宋" w:eastAsia="仿宋" w:cs="仿宋"/>
          <w:b/>
          <w:bCs/>
          <w:color w:val="auto"/>
          <w:sz w:val="32"/>
          <w:szCs w:val="32"/>
          <w:highlight w:val="none"/>
        </w:rPr>
        <w:t>第一章</w:t>
      </w:r>
      <w:r>
        <w:rPr>
          <w:rFonts w:hint="eastAsia" w:ascii="仿宋" w:hAnsi="仿宋" w:eastAsia="仿宋" w:cs="仿宋"/>
          <w:b/>
          <w:bCs/>
          <w:color w:val="auto"/>
          <w:sz w:val="32"/>
          <w:szCs w:val="32"/>
          <w:highlight w:val="none"/>
          <w:lang w:val="en-US" w:eastAsia="zh-CN"/>
        </w:rPr>
        <w:t xml:space="preserve">  竞争性磋商公告</w:t>
      </w:r>
      <w:r>
        <w:rPr>
          <w:rFonts w:hint="eastAsia" w:ascii="仿宋" w:hAnsi="仿宋" w:eastAsia="仿宋" w:cs="仿宋"/>
          <w:b/>
          <w:bCs/>
          <w:color w:val="auto"/>
          <w:sz w:val="32"/>
          <w:szCs w:val="32"/>
          <w:highlight w:val="none"/>
        </w:rPr>
        <w:tab/>
      </w:r>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PAGEREF _Toc22439 \h </w:instrText>
      </w:r>
      <w:r>
        <w:rPr>
          <w:rFonts w:hint="eastAsia" w:ascii="仿宋" w:hAnsi="仿宋" w:eastAsia="仿宋" w:cs="仿宋"/>
          <w:b/>
          <w:bCs/>
          <w:color w:val="auto"/>
          <w:sz w:val="32"/>
          <w:szCs w:val="32"/>
          <w:highlight w:val="none"/>
        </w:rPr>
        <w:fldChar w:fldCharType="separate"/>
      </w: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rPr>
        <w:fldChar w:fldCharType="end"/>
      </w:r>
      <w:r>
        <w:rPr>
          <w:rFonts w:hint="eastAsia" w:ascii="仿宋" w:hAnsi="仿宋" w:eastAsia="仿宋" w:cs="仿宋"/>
          <w:b/>
          <w:bCs/>
          <w:color w:val="auto"/>
          <w:sz w:val="32"/>
          <w:szCs w:val="32"/>
          <w:highlight w:val="none"/>
        </w:rPr>
        <w:fldChar w:fldCharType="end"/>
      </w:r>
    </w:p>
    <w:p w14:paraId="48461C43">
      <w:pPr>
        <w:pStyle w:val="22"/>
        <w:tabs>
          <w:tab w:val="right" w:leader="dot" w:pos="9070"/>
        </w:tabs>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HYPERLINK \l _Toc6318 </w:instrText>
      </w:r>
      <w:r>
        <w:rPr>
          <w:rFonts w:hint="eastAsia" w:ascii="仿宋" w:hAnsi="仿宋" w:eastAsia="仿宋" w:cs="仿宋"/>
          <w:b/>
          <w:bCs/>
          <w:color w:val="auto"/>
          <w:sz w:val="32"/>
          <w:szCs w:val="32"/>
          <w:highlight w:val="none"/>
        </w:rPr>
        <w:fldChar w:fldCharType="separate"/>
      </w:r>
      <w:r>
        <w:rPr>
          <w:rFonts w:hint="eastAsia" w:ascii="仿宋" w:hAnsi="仿宋" w:eastAsia="仿宋" w:cs="仿宋"/>
          <w:b/>
          <w:bCs/>
          <w:color w:val="auto"/>
          <w:sz w:val="32"/>
          <w:szCs w:val="32"/>
          <w:highlight w:val="none"/>
        </w:rPr>
        <w:t>第二章  磋商须知</w:t>
      </w:r>
      <w:r>
        <w:rPr>
          <w:rFonts w:hint="eastAsia" w:ascii="仿宋" w:hAnsi="仿宋" w:eastAsia="仿宋" w:cs="仿宋"/>
          <w:b/>
          <w:bCs/>
          <w:color w:val="auto"/>
          <w:sz w:val="32"/>
          <w:szCs w:val="32"/>
          <w:highlight w:val="none"/>
        </w:rPr>
        <w:tab/>
      </w:r>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PAGEREF _Toc6318 \h </w:instrText>
      </w:r>
      <w:r>
        <w:rPr>
          <w:rFonts w:hint="eastAsia" w:ascii="仿宋" w:hAnsi="仿宋" w:eastAsia="仿宋" w:cs="仿宋"/>
          <w:b/>
          <w:bCs/>
          <w:color w:val="auto"/>
          <w:sz w:val="32"/>
          <w:szCs w:val="32"/>
          <w:highlight w:val="none"/>
        </w:rPr>
        <w:fldChar w:fldCharType="separate"/>
      </w:r>
      <w:r>
        <w:rPr>
          <w:rFonts w:hint="eastAsia" w:ascii="仿宋" w:hAnsi="仿宋" w:eastAsia="仿宋" w:cs="仿宋"/>
          <w:b/>
          <w:bCs/>
          <w:color w:val="auto"/>
          <w:sz w:val="32"/>
          <w:szCs w:val="32"/>
          <w:highlight w:val="none"/>
        </w:rPr>
        <w:t>6</w:t>
      </w:r>
      <w:r>
        <w:rPr>
          <w:rFonts w:hint="eastAsia" w:ascii="仿宋" w:hAnsi="仿宋" w:eastAsia="仿宋" w:cs="仿宋"/>
          <w:b/>
          <w:bCs/>
          <w:color w:val="auto"/>
          <w:sz w:val="32"/>
          <w:szCs w:val="32"/>
          <w:highlight w:val="none"/>
        </w:rPr>
        <w:fldChar w:fldCharType="end"/>
      </w:r>
      <w:r>
        <w:rPr>
          <w:rFonts w:hint="eastAsia" w:ascii="仿宋" w:hAnsi="仿宋" w:eastAsia="仿宋" w:cs="仿宋"/>
          <w:b/>
          <w:bCs/>
          <w:color w:val="auto"/>
          <w:sz w:val="32"/>
          <w:szCs w:val="32"/>
          <w:highlight w:val="none"/>
        </w:rPr>
        <w:fldChar w:fldCharType="end"/>
      </w:r>
    </w:p>
    <w:p w14:paraId="7A6CC6D0">
      <w:pPr>
        <w:pStyle w:val="22"/>
        <w:tabs>
          <w:tab w:val="right" w:leader="dot" w:pos="9070"/>
        </w:tabs>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HYPERLINK \l _Toc10309 </w:instrText>
      </w:r>
      <w:r>
        <w:rPr>
          <w:rFonts w:hint="eastAsia" w:ascii="仿宋" w:hAnsi="仿宋" w:eastAsia="仿宋" w:cs="仿宋"/>
          <w:b/>
          <w:bCs/>
          <w:color w:val="auto"/>
          <w:sz w:val="32"/>
          <w:szCs w:val="32"/>
          <w:highlight w:val="none"/>
        </w:rPr>
        <w:fldChar w:fldCharType="separate"/>
      </w:r>
      <w:r>
        <w:rPr>
          <w:rFonts w:hint="eastAsia" w:ascii="仿宋" w:hAnsi="仿宋" w:eastAsia="仿宋" w:cs="仿宋"/>
          <w:b/>
          <w:bCs/>
          <w:color w:val="auto"/>
          <w:sz w:val="32"/>
          <w:szCs w:val="32"/>
          <w:highlight w:val="none"/>
        </w:rPr>
        <w:t>第三章</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评审方法及标准</w:t>
      </w:r>
      <w:r>
        <w:rPr>
          <w:rFonts w:hint="eastAsia" w:ascii="仿宋" w:hAnsi="仿宋" w:eastAsia="仿宋" w:cs="仿宋"/>
          <w:b/>
          <w:bCs/>
          <w:color w:val="auto"/>
          <w:sz w:val="32"/>
          <w:szCs w:val="32"/>
          <w:highlight w:val="none"/>
        </w:rPr>
        <w:tab/>
      </w:r>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PAGEREF _Toc10309 \h </w:instrText>
      </w:r>
      <w:r>
        <w:rPr>
          <w:rFonts w:hint="eastAsia" w:ascii="仿宋" w:hAnsi="仿宋" w:eastAsia="仿宋" w:cs="仿宋"/>
          <w:b/>
          <w:bCs/>
          <w:color w:val="auto"/>
          <w:sz w:val="32"/>
          <w:szCs w:val="32"/>
          <w:highlight w:val="none"/>
        </w:rPr>
        <w:fldChar w:fldCharType="separate"/>
      </w:r>
      <w:r>
        <w:rPr>
          <w:rFonts w:hint="eastAsia" w:ascii="仿宋" w:hAnsi="仿宋" w:eastAsia="仿宋" w:cs="仿宋"/>
          <w:b/>
          <w:bCs/>
          <w:color w:val="auto"/>
          <w:sz w:val="32"/>
          <w:szCs w:val="32"/>
          <w:highlight w:val="none"/>
        </w:rPr>
        <w:t>27</w:t>
      </w:r>
      <w:r>
        <w:rPr>
          <w:rFonts w:hint="eastAsia" w:ascii="仿宋" w:hAnsi="仿宋" w:eastAsia="仿宋" w:cs="仿宋"/>
          <w:b/>
          <w:bCs/>
          <w:color w:val="auto"/>
          <w:sz w:val="32"/>
          <w:szCs w:val="32"/>
          <w:highlight w:val="none"/>
        </w:rPr>
        <w:fldChar w:fldCharType="end"/>
      </w:r>
      <w:r>
        <w:rPr>
          <w:rFonts w:hint="eastAsia" w:ascii="仿宋" w:hAnsi="仿宋" w:eastAsia="仿宋" w:cs="仿宋"/>
          <w:b/>
          <w:bCs/>
          <w:color w:val="auto"/>
          <w:sz w:val="32"/>
          <w:szCs w:val="32"/>
          <w:highlight w:val="none"/>
        </w:rPr>
        <w:fldChar w:fldCharType="end"/>
      </w:r>
    </w:p>
    <w:p w14:paraId="6DFC3387">
      <w:pPr>
        <w:pStyle w:val="22"/>
        <w:tabs>
          <w:tab w:val="right" w:leader="dot" w:pos="9070"/>
        </w:tabs>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HYPERLINK \l _Toc29255 </w:instrText>
      </w:r>
      <w:r>
        <w:rPr>
          <w:rFonts w:hint="eastAsia" w:ascii="仿宋" w:hAnsi="仿宋" w:eastAsia="仿宋" w:cs="仿宋"/>
          <w:b/>
          <w:bCs/>
          <w:color w:val="auto"/>
          <w:sz w:val="32"/>
          <w:szCs w:val="32"/>
          <w:highlight w:val="none"/>
        </w:rPr>
        <w:fldChar w:fldCharType="separate"/>
      </w:r>
      <w:r>
        <w:rPr>
          <w:rFonts w:hint="eastAsia" w:ascii="仿宋" w:hAnsi="仿宋" w:eastAsia="仿宋" w:cs="仿宋"/>
          <w:b/>
          <w:bCs/>
          <w:color w:val="auto"/>
          <w:sz w:val="32"/>
          <w:szCs w:val="32"/>
          <w:highlight w:val="none"/>
        </w:rPr>
        <w:t>第四章</w:t>
      </w:r>
      <w:r>
        <w:rPr>
          <w:rFonts w:hint="eastAsia" w:ascii="仿宋" w:hAnsi="仿宋" w:eastAsia="仿宋" w:cs="仿宋"/>
          <w:b/>
          <w:bCs/>
          <w:color w:val="auto"/>
          <w:sz w:val="32"/>
          <w:szCs w:val="32"/>
          <w:highlight w:val="none"/>
          <w:lang w:val="en-US" w:eastAsia="zh-CN"/>
        </w:rPr>
        <w:t xml:space="preserve">  项目采购需求</w:t>
      </w:r>
      <w:r>
        <w:rPr>
          <w:rFonts w:hint="eastAsia" w:ascii="仿宋" w:hAnsi="仿宋" w:eastAsia="仿宋" w:cs="仿宋"/>
          <w:b/>
          <w:bCs/>
          <w:color w:val="auto"/>
          <w:sz w:val="32"/>
          <w:szCs w:val="32"/>
          <w:highlight w:val="none"/>
        </w:rPr>
        <w:tab/>
      </w:r>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PAGEREF _Toc29255 \h </w:instrText>
      </w:r>
      <w:r>
        <w:rPr>
          <w:rFonts w:hint="eastAsia" w:ascii="仿宋" w:hAnsi="仿宋" w:eastAsia="仿宋" w:cs="仿宋"/>
          <w:b/>
          <w:bCs/>
          <w:color w:val="auto"/>
          <w:sz w:val="32"/>
          <w:szCs w:val="32"/>
          <w:highlight w:val="none"/>
        </w:rPr>
        <w:fldChar w:fldCharType="separate"/>
      </w:r>
      <w:r>
        <w:rPr>
          <w:rFonts w:hint="eastAsia" w:ascii="仿宋" w:hAnsi="仿宋" w:eastAsia="仿宋" w:cs="仿宋"/>
          <w:b/>
          <w:bCs/>
          <w:color w:val="auto"/>
          <w:sz w:val="32"/>
          <w:szCs w:val="32"/>
          <w:highlight w:val="none"/>
        </w:rPr>
        <w:t>34</w:t>
      </w:r>
      <w:r>
        <w:rPr>
          <w:rFonts w:hint="eastAsia" w:ascii="仿宋" w:hAnsi="仿宋" w:eastAsia="仿宋" w:cs="仿宋"/>
          <w:b/>
          <w:bCs/>
          <w:color w:val="auto"/>
          <w:sz w:val="32"/>
          <w:szCs w:val="32"/>
          <w:highlight w:val="none"/>
        </w:rPr>
        <w:fldChar w:fldCharType="end"/>
      </w:r>
      <w:r>
        <w:rPr>
          <w:rFonts w:hint="eastAsia" w:ascii="仿宋" w:hAnsi="仿宋" w:eastAsia="仿宋" w:cs="仿宋"/>
          <w:b/>
          <w:bCs/>
          <w:color w:val="auto"/>
          <w:sz w:val="32"/>
          <w:szCs w:val="32"/>
          <w:highlight w:val="none"/>
        </w:rPr>
        <w:fldChar w:fldCharType="end"/>
      </w:r>
    </w:p>
    <w:p w14:paraId="3652D319">
      <w:pPr>
        <w:pStyle w:val="22"/>
        <w:tabs>
          <w:tab w:val="right" w:leader="dot" w:pos="9070"/>
        </w:tabs>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HYPERLINK \l _Toc29527 </w:instrText>
      </w:r>
      <w:r>
        <w:rPr>
          <w:rFonts w:hint="eastAsia" w:ascii="仿宋" w:hAnsi="仿宋" w:eastAsia="仿宋" w:cs="仿宋"/>
          <w:b/>
          <w:bCs/>
          <w:color w:val="auto"/>
          <w:sz w:val="32"/>
          <w:szCs w:val="32"/>
          <w:highlight w:val="none"/>
        </w:rPr>
        <w:fldChar w:fldCharType="separate"/>
      </w:r>
      <w:r>
        <w:rPr>
          <w:rFonts w:hint="eastAsia" w:ascii="仿宋" w:hAnsi="仿宋" w:eastAsia="仿宋" w:cs="仿宋"/>
          <w:b/>
          <w:bCs/>
          <w:color w:val="auto"/>
          <w:sz w:val="32"/>
          <w:szCs w:val="32"/>
          <w:highlight w:val="none"/>
          <w:lang w:val="en-US" w:eastAsia="zh-CN"/>
        </w:rPr>
        <w:t xml:space="preserve">第五章  </w:t>
      </w:r>
      <w:r>
        <w:rPr>
          <w:rFonts w:hint="eastAsia" w:ascii="仿宋" w:hAnsi="仿宋" w:eastAsia="仿宋" w:cs="仿宋"/>
          <w:b/>
          <w:bCs/>
          <w:color w:val="auto"/>
          <w:sz w:val="32"/>
          <w:szCs w:val="32"/>
          <w:highlight w:val="none"/>
        </w:rPr>
        <w:t>合同草案条款</w:t>
      </w:r>
      <w:r>
        <w:rPr>
          <w:rFonts w:hint="eastAsia" w:ascii="仿宋" w:hAnsi="仿宋" w:eastAsia="仿宋" w:cs="仿宋"/>
          <w:b/>
          <w:bCs/>
          <w:color w:val="auto"/>
          <w:sz w:val="32"/>
          <w:szCs w:val="48"/>
          <w:highlight w:val="none"/>
        </w:rPr>
        <w:t>（仅供参考）</w:t>
      </w:r>
      <w:r>
        <w:rPr>
          <w:rFonts w:hint="eastAsia" w:ascii="仿宋" w:hAnsi="仿宋" w:eastAsia="仿宋" w:cs="仿宋"/>
          <w:b/>
          <w:bCs/>
          <w:color w:val="auto"/>
          <w:sz w:val="32"/>
          <w:szCs w:val="32"/>
          <w:highlight w:val="none"/>
        </w:rPr>
        <w:tab/>
      </w: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fldChar w:fldCharType="end"/>
      </w:r>
      <w:r>
        <w:rPr>
          <w:rFonts w:hint="eastAsia" w:ascii="仿宋" w:hAnsi="仿宋" w:eastAsia="仿宋" w:cs="仿宋"/>
          <w:b/>
          <w:bCs/>
          <w:color w:val="auto"/>
          <w:sz w:val="32"/>
          <w:szCs w:val="32"/>
          <w:highlight w:val="none"/>
          <w:lang w:val="en-US" w:eastAsia="zh-CN"/>
        </w:rPr>
        <w:t>2</w:t>
      </w:r>
    </w:p>
    <w:p w14:paraId="07E8EBC1">
      <w:pPr>
        <w:pStyle w:val="22"/>
        <w:tabs>
          <w:tab w:val="right" w:leader="dot" w:pos="9070"/>
        </w:tabs>
        <w:spacing w:line="360" w:lineRule="auto"/>
        <w:rPr>
          <w:rFonts w:hint="eastAsia" w:ascii="仿宋" w:hAnsi="仿宋" w:eastAsia="仿宋" w:cs="仿宋"/>
          <w:color w:val="auto"/>
          <w:highlight w:val="none"/>
        </w:rPr>
      </w:pPr>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HYPERLINK \l _Toc1672 </w:instrText>
      </w:r>
      <w:r>
        <w:rPr>
          <w:rFonts w:hint="eastAsia" w:ascii="仿宋" w:hAnsi="仿宋" w:eastAsia="仿宋" w:cs="仿宋"/>
          <w:b/>
          <w:bCs/>
          <w:color w:val="auto"/>
          <w:sz w:val="32"/>
          <w:szCs w:val="32"/>
          <w:highlight w:val="none"/>
        </w:rPr>
        <w:fldChar w:fldCharType="separate"/>
      </w:r>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章</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响应文件组成</w:t>
      </w:r>
      <w:r>
        <w:rPr>
          <w:rFonts w:hint="eastAsia" w:ascii="仿宋" w:hAnsi="仿宋" w:eastAsia="仿宋" w:cs="仿宋"/>
          <w:b/>
          <w:bCs/>
          <w:color w:val="auto"/>
          <w:sz w:val="32"/>
          <w:szCs w:val="32"/>
          <w:highlight w:val="none"/>
        </w:rPr>
        <w:tab/>
      </w:r>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PAGEREF _Toc1672 \h </w:instrText>
      </w:r>
      <w:r>
        <w:rPr>
          <w:rFonts w:hint="eastAsia" w:ascii="仿宋" w:hAnsi="仿宋" w:eastAsia="仿宋" w:cs="仿宋"/>
          <w:b/>
          <w:bCs/>
          <w:color w:val="auto"/>
          <w:sz w:val="32"/>
          <w:szCs w:val="32"/>
          <w:highlight w:val="none"/>
        </w:rPr>
        <w:fldChar w:fldCharType="separate"/>
      </w:r>
      <w:r>
        <w:rPr>
          <w:rFonts w:hint="eastAsia" w:ascii="仿宋" w:hAnsi="仿宋" w:eastAsia="仿宋" w:cs="仿宋"/>
          <w:b/>
          <w:bCs/>
          <w:color w:val="auto"/>
          <w:sz w:val="32"/>
          <w:szCs w:val="32"/>
          <w:highlight w:val="none"/>
        </w:rPr>
        <w:t>133</w:t>
      </w:r>
      <w:r>
        <w:rPr>
          <w:rFonts w:hint="eastAsia" w:ascii="仿宋" w:hAnsi="仿宋" w:eastAsia="仿宋" w:cs="仿宋"/>
          <w:b/>
          <w:bCs/>
          <w:color w:val="auto"/>
          <w:sz w:val="32"/>
          <w:szCs w:val="32"/>
          <w:highlight w:val="none"/>
        </w:rPr>
        <w:fldChar w:fldCharType="end"/>
      </w:r>
      <w:r>
        <w:rPr>
          <w:rFonts w:hint="eastAsia" w:ascii="仿宋" w:hAnsi="仿宋" w:eastAsia="仿宋" w:cs="仿宋"/>
          <w:b/>
          <w:bCs/>
          <w:color w:val="auto"/>
          <w:sz w:val="32"/>
          <w:szCs w:val="32"/>
          <w:highlight w:val="none"/>
        </w:rPr>
        <w:fldChar w:fldCharType="end"/>
      </w:r>
    </w:p>
    <w:p w14:paraId="4FE3E53D">
      <w:pPr>
        <w:pStyle w:val="22"/>
        <w:tabs>
          <w:tab w:val="right" w:leader="dot" w:pos="9070"/>
        </w:tabs>
        <w:rPr>
          <w:rFonts w:hint="eastAsia" w:ascii="仿宋" w:hAnsi="仿宋" w:eastAsia="仿宋" w:cs="仿宋"/>
          <w:color w:val="auto"/>
          <w:highlight w:val="none"/>
        </w:rPr>
      </w:pPr>
    </w:p>
    <w:p w14:paraId="7D9A370B">
      <w:pPr>
        <w:rPr>
          <w:rFonts w:hint="eastAsia" w:ascii="仿宋" w:hAnsi="仿宋" w:eastAsia="仿宋" w:cs="仿宋"/>
          <w:color w:val="auto"/>
          <w:highlight w:val="none"/>
        </w:rPr>
      </w:pPr>
      <w:r>
        <w:rPr>
          <w:rFonts w:hint="eastAsia" w:ascii="仿宋" w:hAnsi="仿宋" w:eastAsia="仿宋" w:cs="仿宋"/>
          <w:color w:val="auto"/>
          <w:highlight w:val="none"/>
        </w:rPr>
        <w:fldChar w:fldCharType="end"/>
      </w:r>
    </w:p>
    <w:p w14:paraId="061B2736">
      <w:pPr>
        <w:pStyle w:val="2"/>
        <w:rPr>
          <w:rStyle w:val="21"/>
          <w:rFonts w:hint="eastAsia" w:ascii="仿宋" w:hAnsi="仿宋" w:eastAsia="仿宋" w:cs="仿宋"/>
          <w:b/>
          <w:color w:val="auto"/>
          <w:sz w:val="32"/>
          <w:szCs w:val="32"/>
          <w:highlight w:val="none"/>
        </w:rPr>
        <w:sectPr>
          <w:footerReference r:id="rId7" w:type="first"/>
          <w:headerReference r:id="rId5" w:type="default"/>
          <w:footerReference r:id="rId6" w:type="default"/>
          <w:pgSz w:w="11906" w:h="16838"/>
          <w:pgMar w:top="1418" w:right="1418" w:bottom="1418" w:left="1418" w:header="851" w:footer="992" w:gutter="0"/>
          <w:pgNumType w:start="0"/>
          <w:cols w:space="720" w:num="1"/>
          <w:titlePg/>
          <w:docGrid w:linePitch="326" w:charSpace="0"/>
        </w:sectPr>
      </w:pPr>
      <w:r>
        <w:rPr>
          <w:rFonts w:hint="eastAsia" w:ascii="仿宋" w:hAnsi="仿宋" w:eastAsia="仿宋" w:cs="仿宋"/>
          <w:color w:val="auto"/>
          <w:sz w:val="32"/>
          <w:szCs w:val="32"/>
          <w:highlight w:val="none"/>
        </w:rPr>
        <w:fldChar w:fldCharType="end"/>
      </w:r>
    </w:p>
    <w:p w14:paraId="052FDBCD">
      <w:pPr>
        <w:pStyle w:val="3"/>
        <w:bidi w:val="0"/>
        <w:rPr>
          <w:rStyle w:val="20"/>
          <w:rFonts w:hint="eastAsia" w:ascii="仿宋" w:hAnsi="仿宋" w:eastAsia="仿宋" w:cs="仿宋"/>
          <w:b/>
          <w:bCs/>
          <w:i w:val="0"/>
          <w:iCs w:val="0"/>
          <w:caps w:val="0"/>
          <w:color w:val="auto"/>
          <w:spacing w:val="0"/>
          <w:sz w:val="22"/>
          <w:szCs w:val="22"/>
          <w:shd w:val="clear" w:color="auto" w:fill="FFFFFF"/>
          <w:vertAlign w:val="baseline"/>
        </w:rPr>
      </w:pPr>
      <w:bookmarkStart w:id="1" w:name="_Toc31690"/>
      <w:bookmarkStart w:id="2" w:name="_Toc22439"/>
      <w:bookmarkStart w:id="3" w:name="_Toc328733252"/>
      <w:bookmarkStart w:id="4" w:name="_Toc532895258"/>
      <w:r>
        <w:rPr>
          <w:rFonts w:hint="eastAsia" w:ascii="仿宋" w:hAnsi="仿宋" w:eastAsia="仿宋" w:cs="仿宋"/>
          <w:color w:val="auto"/>
          <w:highlight w:val="none"/>
        </w:rPr>
        <w:t>第一章</w:t>
      </w:r>
      <w:r>
        <w:rPr>
          <w:rFonts w:hint="eastAsia" w:ascii="仿宋" w:hAnsi="仿宋" w:eastAsia="仿宋" w:cs="仿宋"/>
          <w:color w:val="auto"/>
          <w:highlight w:val="none"/>
          <w:lang w:val="en-US" w:eastAsia="zh-CN"/>
        </w:rPr>
        <w:t xml:space="preserve">  竞争性磋商公告</w:t>
      </w:r>
    </w:p>
    <w:p w14:paraId="60FA94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仿宋" w:hAnsi="仿宋" w:eastAsia="仿宋" w:cs="仿宋"/>
          <w:b w:val="0"/>
          <w:bCs w:val="0"/>
          <w:color w:val="auto"/>
          <w:sz w:val="24"/>
          <w:szCs w:val="24"/>
        </w:rPr>
      </w:pPr>
      <w:r>
        <w:rPr>
          <w:rStyle w:val="20"/>
          <w:rFonts w:hint="eastAsia" w:ascii="仿宋" w:hAnsi="仿宋" w:eastAsia="仿宋" w:cs="仿宋"/>
          <w:b/>
          <w:bCs/>
          <w:i w:val="0"/>
          <w:iCs w:val="0"/>
          <w:caps w:val="0"/>
          <w:color w:val="auto"/>
          <w:spacing w:val="0"/>
          <w:sz w:val="24"/>
          <w:szCs w:val="24"/>
          <w:shd w:val="clear" w:color="auto" w:fill="FFFFFF"/>
          <w:vertAlign w:val="baseline"/>
        </w:rPr>
        <w:t>项目概况</w:t>
      </w:r>
    </w:p>
    <w:p w14:paraId="7B7A65C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lang w:val="en-US" w:eastAsia="zh-CN"/>
        </w:rPr>
        <w:t>淳化县润镇健身文化广场提升项目</w:t>
      </w:r>
      <w:r>
        <w:rPr>
          <w:rFonts w:hint="eastAsia" w:ascii="仿宋" w:hAnsi="仿宋" w:eastAsia="仿宋" w:cs="仿宋"/>
          <w:i w:val="0"/>
          <w:iCs w:val="0"/>
          <w:caps w:val="0"/>
          <w:color w:val="auto"/>
          <w:spacing w:val="0"/>
          <w:sz w:val="24"/>
          <w:szCs w:val="24"/>
          <w:shd w:val="clear" w:color="auto" w:fill="FFFFFF"/>
          <w:vertAlign w:val="baseline"/>
        </w:rPr>
        <w:t>的潜在供应商应在</w:t>
      </w:r>
      <w:r>
        <w:rPr>
          <w:rFonts w:hint="eastAsia" w:ascii="仿宋" w:hAnsi="仿宋" w:eastAsia="仿宋" w:cs="仿宋"/>
          <w:i w:val="0"/>
          <w:iCs w:val="0"/>
          <w:caps w:val="0"/>
          <w:color w:val="auto"/>
          <w:spacing w:val="0"/>
          <w:sz w:val="24"/>
          <w:szCs w:val="24"/>
          <w:shd w:val="clear" w:color="auto" w:fill="FFFFFF"/>
          <w:vertAlign w:val="baseline"/>
          <w:lang w:val="en-US" w:eastAsia="zh-CN"/>
        </w:rPr>
        <w:t>陕西省西安市经济技术开发区凤城八路180号长和国际F座22层</w:t>
      </w:r>
      <w:r>
        <w:rPr>
          <w:rFonts w:hint="eastAsia" w:ascii="仿宋" w:hAnsi="仿宋" w:eastAsia="仿宋" w:cs="仿宋"/>
          <w:i w:val="0"/>
          <w:iCs w:val="0"/>
          <w:caps w:val="0"/>
          <w:color w:val="auto"/>
          <w:spacing w:val="0"/>
          <w:sz w:val="24"/>
          <w:szCs w:val="24"/>
          <w:shd w:val="clear" w:color="auto" w:fill="FFFFFF"/>
          <w:vertAlign w:val="baseline"/>
        </w:rPr>
        <w:t>获取采购文件，并于202</w:t>
      </w:r>
      <w:r>
        <w:rPr>
          <w:rFonts w:hint="eastAsia" w:ascii="仿宋" w:hAnsi="仿宋" w:eastAsia="仿宋" w:cs="仿宋"/>
          <w:i w:val="0"/>
          <w:iCs w:val="0"/>
          <w:caps w:val="0"/>
          <w:color w:val="auto"/>
          <w:spacing w:val="0"/>
          <w:sz w:val="24"/>
          <w:szCs w:val="24"/>
          <w:shd w:val="clear" w:color="auto" w:fill="FFFFFF"/>
          <w:vertAlign w:val="baseline"/>
          <w:lang w:val="en-US" w:eastAsia="zh-CN"/>
        </w:rPr>
        <w:t>5</w:t>
      </w:r>
      <w:r>
        <w:rPr>
          <w:rFonts w:hint="eastAsia" w:ascii="仿宋" w:hAnsi="仿宋" w:eastAsia="仿宋" w:cs="仿宋"/>
          <w:i w:val="0"/>
          <w:iCs w:val="0"/>
          <w:caps w:val="0"/>
          <w:color w:val="auto"/>
          <w:spacing w:val="0"/>
          <w:sz w:val="24"/>
          <w:szCs w:val="24"/>
          <w:shd w:val="clear" w:color="auto" w:fill="FFFFFF"/>
          <w:vertAlign w:val="baseline"/>
        </w:rPr>
        <w:t>年</w:t>
      </w:r>
      <w:r>
        <w:rPr>
          <w:rFonts w:hint="eastAsia" w:ascii="仿宋" w:hAnsi="仿宋" w:eastAsia="仿宋" w:cs="仿宋"/>
          <w:i w:val="0"/>
          <w:iCs w:val="0"/>
          <w:caps w:val="0"/>
          <w:color w:val="auto"/>
          <w:spacing w:val="0"/>
          <w:sz w:val="24"/>
          <w:szCs w:val="24"/>
          <w:shd w:val="clear" w:color="auto" w:fill="FFFFFF"/>
          <w:vertAlign w:val="baseline"/>
          <w:lang w:val="en-US" w:eastAsia="zh-CN"/>
        </w:rPr>
        <w:t>10</w:t>
      </w:r>
      <w:r>
        <w:rPr>
          <w:rFonts w:hint="eastAsia" w:ascii="仿宋" w:hAnsi="仿宋" w:eastAsia="仿宋" w:cs="仿宋"/>
          <w:i w:val="0"/>
          <w:iCs w:val="0"/>
          <w:caps w:val="0"/>
          <w:color w:val="auto"/>
          <w:spacing w:val="0"/>
          <w:sz w:val="24"/>
          <w:szCs w:val="24"/>
          <w:shd w:val="clear" w:color="auto" w:fill="FFFFFF"/>
          <w:vertAlign w:val="baseline"/>
        </w:rPr>
        <w:t>月</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14</w:t>
      </w:r>
      <w:r>
        <w:rPr>
          <w:rFonts w:hint="eastAsia" w:ascii="仿宋" w:hAnsi="仿宋" w:eastAsia="仿宋" w:cs="仿宋"/>
          <w:i w:val="0"/>
          <w:iCs w:val="0"/>
          <w:caps w:val="0"/>
          <w:color w:val="auto"/>
          <w:spacing w:val="0"/>
          <w:sz w:val="24"/>
          <w:szCs w:val="24"/>
          <w:shd w:val="clear" w:color="auto" w:fill="FFFFFF"/>
          <w:vertAlign w:val="baseline"/>
        </w:rPr>
        <w:t>日</w:t>
      </w:r>
      <w:r>
        <w:rPr>
          <w:rFonts w:hint="eastAsia" w:ascii="仿宋" w:hAnsi="仿宋" w:eastAsia="仿宋" w:cs="仿宋"/>
          <w:i w:val="0"/>
          <w:iCs w:val="0"/>
          <w:caps w:val="0"/>
          <w:color w:val="auto"/>
          <w:spacing w:val="0"/>
          <w:sz w:val="24"/>
          <w:szCs w:val="24"/>
          <w:shd w:val="clear" w:color="auto" w:fill="FFFFFF"/>
          <w:vertAlign w:val="baseline"/>
          <w:lang w:val="en-US" w:eastAsia="zh-CN"/>
        </w:rPr>
        <w:t>14</w:t>
      </w:r>
      <w:r>
        <w:rPr>
          <w:rFonts w:hint="eastAsia" w:ascii="仿宋" w:hAnsi="仿宋" w:eastAsia="仿宋" w:cs="仿宋"/>
          <w:i w:val="0"/>
          <w:iCs w:val="0"/>
          <w:caps w:val="0"/>
          <w:color w:val="auto"/>
          <w:spacing w:val="0"/>
          <w:sz w:val="24"/>
          <w:szCs w:val="24"/>
          <w:shd w:val="clear" w:color="auto" w:fill="FFFFFF"/>
          <w:vertAlign w:val="baseline"/>
        </w:rPr>
        <w:t>时30分（北京时间）前提交响应文件。</w:t>
      </w:r>
    </w:p>
    <w:p w14:paraId="5798C0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auto"/>
          <w:spacing w:val="0"/>
          <w:sz w:val="24"/>
          <w:szCs w:val="24"/>
        </w:rPr>
      </w:pPr>
      <w:r>
        <w:rPr>
          <w:rStyle w:val="20"/>
          <w:rFonts w:hint="eastAsia" w:ascii="仿宋" w:hAnsi="仿宋" w:eastAsia="仿宋" w:cs="仿宋"/>
          <w:b/>
          <w:bCs/>
          <w:i w:val="0"/>
          <w:iCs w:val="0"/>
          <w:caps w:val="0"/>
          <w:color w:val="auto"/>
          <w:spacing w:val="0"/>
          <w:sz w:val="24"/>
          <w:szCs w:val="24"/>
          <w:shd w:val="clear" w:color="auto" w:fill="FFFFFF"/>
          <w:vertAlign w:val="baseline"/>
        </w:rPr>
        <w:t>一、项目基本情况</w:t>
      </w:r>
    </w:p>
    <w:p w14:paraId="2930E35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项目编号：TZZB-2025229C</w:t>
      </w:r>
    </w:p>
    <w:p w14:paraId="42DC313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lang w:eastAsia="zh-CN"/>
        </w:rPr>
      </w:pPr>
      <w:r>
        <w:rPr>
          <w:rFonts w:hint="eastAsia" w:ascii="仿宋" w:hAnsi="仿宋" w:eastAsia="仿宋" w:cs="仿宋"/>
          <w:i w:val="0"/>
          <w:iCs w:val="0"/>
          <w:caps w:val="0"/>
          <w:color w:val="auto"/>
          <w:spacing w:val="0"/>
          <w:sz w:val="24"/>
          <w:szCs w:val="24"/>
          <w:shd w:val="clear" w:color="auto" w:fill="FFFFFF"/>
          <w:vertAlign w:val="baseline"/>
        </w:rPr>
        <w:t>项目名称：</w:t>
      </w:r>
      <w:r>
        <w:rPr>
          <w:rFonts w:hint="eastAsia" w:ascii="仿宋" w:hAnsi="仿宋" w:eastAsia="仿宋" w:cs="仿宋"/>
          <w:i w:val="0"/>
          <w:iCs w:val="0"/>
          <w:caps w:val="0"/>
          <w:color w:val="auto"/>
          <w:spacing w:val="0"/>
          <w:sz w:val="24"/>
          <w:szCs w:val="24"/>
          <w:shd w:val="clear" w:color="auto" w:fill="FFFFFF"/>
          <w:vertAlign w:val="baseline"/>
          <w:lang w:eastAsia="zh-CN"/>
        </w:rPr>
        <w:t>淳化县润镇健身文化广场提升项目</w:t>
      </w:r>
    </w:p>
    <w:p w14:paraId="697855A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采购方式：竞争性磋商</w:t>
      </w:r>
    </w:p>
    <w:p w14:paraId="5A0FC6A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预算金额：</w:t>
      </w:r>
      <w:r>
        <w:rPr>
          <w:rFonts w:hint="eastAsia" w:ascii="仿宋" w:hAnsi="仿宋" w:eastAsia="仿宋" w:cs="仿宋"/>
          <w:i w:val="0"/>
          <w:iCs w:val="0"/>
          <w:caps w:val="0"/>
          <w:color w:val="auto"/>
          <w:spacing w:val="0"/>
          <w:sz w:val="24"/>
          <w:szCs w:val="24"/>
          <w:highlight w:val="none"/>
          <w:shd w:val="clear" w:color="auto" w:fill="FFFFFF"/>
          <w:vertAlign w:val="baseline"/>
        </w:rPr>
        <w:t>1051327.43</w:t>
      </w:r>
      <w:r>
        <w:rPr>
          <w:rFonts w:hint="eastAsia" w:ascii="仿宋" w:hAnsi="仿宋" w:eastAsia="仿宋" w:cs="仿宋"/>
          <w:i w:val="0"/>
          <w:iCs w:val="0"/>
          <w:caps w:val="0"/>
          <w:color w:val="auto"/>
          <w:spacing w:val="0"/>
          <w:sz w:val="24"/>
          <w:szCs w:val="24"/>
          <w:shd w:val="clear" w:color="auto" w:fill="FFFFFF"/>
          <w:vertAlign w:val="baseline"/>
        </w:rPr>
        <w:t>元</w:t>
      </w:r>
    </w:p>
    <w:p w14:paraId="1F3AFBF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highlight w:val="yellow"/>
        </w:rPr>
      </w:pPr>
      <w:r>
        <w:rPr>
          <w:rFonts w:hint="eastAsia" w:ascii="仿宋" w:hAnsi="仿宋" w:eastAsia="仿宋" w:cs="仿宋"/>
          <w:i w:val="0"/>
          <w:iCs w:val="0"/>
          <w:caps w:val="0"/>
          <w:color w:val="auto"/>
          <w:spacing w:val="0"/>
          <w:sz w:val="24"/>
          <w:szCs w:val="24"/>
          <w:shd w:val="clear" w:color="auto" w:fill="FFFFFF"/>
          <w:vertAlign w:val="baseline"/>
        </w:rPr>
        <w:t>采购需求</w:t>
      </w:r>
      <w:r>
        <w:rPr>
          <w:rFonts w:hint="eastAsia" w:ascii="仿宋" w:hAnsi="仿宋" w:eastAsia="仿宋" w:cs="仿宋"/>
          <w:i w:val="0"/>
          <w:iCs w:val="0"/>
          <w:caps w:val="0"/>
          <w:color w:val="auto"/>
          <w:spacing w:val="0"/>
          <w:sz w:val="24"/>
          <w:szCs w:val="24"/>
          <w:highlight w:val="none"/>
          <w:shd w:val="clear" w:color="auto" w:fill="FFFFFF"/>
          <w:vertAlign w:val="baseline"/>
        </w:rPr>
        <w:t>：详见采购需求附件</w:t>
      </w:r>
    </w:p>
    <w:p w14:paraId="5D2C0BF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合同包1(</w:t>
      </w:r>
      <w:r>
        <w:rPr>
          <w:rFonts w:hint="eastAsia" w:ascii="仿宋" w:hAnsi="仿宋" w:eastAsia="仿宋" w:cs="仿宋"/>
          <w:i w:val="0"/>
          <w:iCs w:val="0"/>
          <w:caps w:val="0"/>
          <w:color w:val="auto"/>
          <w:spacing w:val="0"/>
          <w:sz w:val="24"/>
          <w:szCs w:val="24"/>
          <w:shd w:val="clear" w:color="auto" w:fill="FFFFFF"/>
          <w:vertAlign w:val="baseline"/>
          <w:lang w:eastAsia="zh-CN"/>
        </w:rPr>
        <w:t>淳化县润镇健身文化广场提升项目</w:t>
      </w:r>
      <w:r>
        <w:rPr>
          <w:rFonts w:hint="eastAsia" w:ascii="仿宋" w:hAnsi="仿宋" w:eastAsia="仿宋" w:cs="仿宋"/>
          <w:i w:val="0"/>
          <w:iCs w:val="0"/>
          <w:caps w:val="0"/>
          <w:color w:val="auto"/>
          <w:spacing w:val="0"/>
          <w:sz w:val="24"/>
          <w:szCs w:val="24"/>
          <w:shd w:val="clear" w:color="auto" w:fill="FFFFFF"/>
          <w:vertAlign w:val="baseline"/>
        </w:rPr>
        <w:t>):</w:t>
      </w:r>
    </w:p>
    <w:p w14:paraId="6A7B3C2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合同包预算金额：1051327.43元</w:t>
      </w:r>
    </w:p>
    <w:p w14:paraId="3F42819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合同包最高限价</w:t>
      </w:r>
      <w:r>
        <w:rPr>
          <w:rFonts w:hint="eastAsia" w:ascii="仿宋" w:hAnsi="仿宋" w:eastAsia="仿宋" w:cs="仿宋"/>
          <w:i w:val="0"/>
          <w:iCs w:val="0"/>
          <w:caps w:val="0"/>
          <w:color w:val="auto"/>
          <w:spacing w:val="0"/>
          <w:sz w:val="24"/>
          <w:szCs w:val="24"/>
          <w:highlight w:val="none"/>
          <w:shd w:val="clear" w:color="auto" w:fill="FFFFFF"/>
          <w:vertAlign w:val="baseline"/>
        </w:rPr>
        <w:t>：1051327.43</w:t>
      </w:r>
      <w:r>
        <w:rPr>
          <w:rFonts w:hint="eastAsia" w:ascii="仿宋" w:hAnsi="仿宋" w:eastAsia="仿宋" w:cs="仿宋"/>
          <w:i w:val="0"/>
          <w:iCs w:val="0"/>
          <w:caps w:val="0"/>
          <w:color w:val="auto"/>
          <w:spacing w:val="0"/>
          <w:sz w:val="24"/>
          <w:szCs w:val="24"/>
          <w:shd w:val="clear" w:color="auto" w:fill="FFFFFF"/>
          <w:vertAlign w:val="baseline"/>
        </w:rPr>
        <w:t>元</w:t>
      </w:r>
    </w:p>
    <w:tbl>
      <w:tblPr>
        <w:tblStyle w:val="17"/>
        <w:tblW w:w="92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0"/>
        <w:gridCol w:w="1573"/>
        <w:gridCol w:w="1731"/>
        <w:gridCol w:w="1188"/>
        <w:gridCol w:w="1177"/>
        <w:gridCol w:w="1474"/>
        <w:gridCol w:w="1484"/>
      </w:tblGrid>
      <w:tr w14:paraId="58C3A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3" w:hRule="atLeast"/>
          <w:tblHeader/>
        </w:trPr>
        <w:tc>
          <w:tcPr>
            <w:tcW w:w="6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06CF87">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5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5F963A">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7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09C528A">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11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B9E556">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14:paraId="6AB056DF">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1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443CDD">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4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73BCA9">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4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188FCB">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14:paraId="07913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2" w:hRule="atLeast"/>
        </w:trPr>
        <w:tc>
          <w:tcPr>
            <w:tcW w:w="6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8B19B59">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15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781F79">
            <w:pPr>
              <w:keepNext w:val="0"/>
              <w:keepLines w:val="0"/>
              <w:widowControl/>
              <w:suppressLineNumbers w:val="0"/>
              <w:wordWrap w:val="0"/>
              <w:spacing w:before="0" w:beforeAutospacing="0" w:after="0" w:afterAutospacing="0" w:line="360" w:lineRule="auto"/>
              <w:ind w:left="0" w:right="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其他建筑工程</w:t>
            </w:r>
          </w:p>
        </w:tc>
        <w:tc>
          <w:tcPr>
            <w:tcW w:w="17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DAA2BB">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shd w:val="clear" w:color="auto" w:fill="FFFFFF"/>
                <w:vertAlign w:val="baseline"/>
                <w:lang w:eastAsia="zh-CN"/>
              </w:rPr>
              <w:t>淳化县</w:t>
            </w:r>
            <w:r>
              <w:rPr>
                <w:rFonts w:hint="eastAsia" w:ascii="仿宋" w:hAnsi="仿宋" w:eastAsia="仿宋" w:cs="仿宋"/>
                <w:color w:val="auto"/>
                <w:sz w:val="24"/>
                <w:szCs w:val="24"/>
                <w:highlight w:val="none"/>
                <w:lang w:eastAsia="zh-CN"/>
              </w:rPr>
              <w:t>润镇健身文化广场提升项目</w:t>
            </w:r>
          </w:p>
        </w:tc>
        <w:tc>
          <w:tcPr>
            <w:tcW w:w="11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71D7EC8">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11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01B9A0">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14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CC64F8E">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rPr>
              <w:t>1051327.43</w:t>
            </w:r>
          </w:p>
        </w:tc>
        <w:tc>
          <w:tcPr>
            <w:tcW w:w="14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A2B7E1">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1051327.43</w:t>
            </w:r>
          </w:p>
        </w:tc>
      </w:tr>
    </w:tbl>
    <w:p w14:paraId="7444D88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vertAlign w:val="baseline"/>
        </w:rPr>
        <w:t>本合同包不接受联合体</w:t>
      </w:r>
      <w:r>
        <w:rPr>
          <w:rFonts w:hint="eastAsia" w:ascii="仿宋" w:hAnsi="仿宋" w:eastAsia="仿宋" w:cs="仿宋"/>
          <w:i w:val="0"/>
          <w:iCs w:val="0"/>
          <w:caps w:val="0"/>
          <w:color w:val="auto"/>
          <w:spacing w:val="0"/>
          <w:sz w:val="24"/>
          <w:szCs w:val="24"/>
          <w:shd w:val="clear" w:color="auto" w:fill="FFFFFF"/>
          <w:vertAlign w:val="baseline"/>
          <w:lang w:val="en-US" w:eastAsia="zh-CN"/>
        </w:rPr>
        <w:t>投标</w:t>
      </w:r>
    </w:p>
    <w:p w14:paraId="73BAD5F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rPr>
        <w:t>合同履行期限：</w:t>
      </w:r>
      <w:r>
        <w:rPr>
          <w:rFonts w:hint="eastAsia" w:ascii="仿宋" w:hAnsi="仿宋" w:eastAsia="仿宋" w:cs="仿宋"/>
          <w:color w:val="auto"/>
          <w:sz w:val="24"/>
          <w:szCs w:val="24"/>
          <w:highlight w:val="none"/>
          <w:lang w:eastAsia="zh-CN"/>
        </w:rPr>
        <w:t>自合同签订后60日历天完成项目施工、验收。</w:t>
      </w:r>
    </w:p>
    <w:p w14:paraId="46D25B4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4"/>
          <w:szCs w:val="24"/>
        </w:rPr>
      </w:pPr>
      <w:r>
        <w:rPr>
          <w:rStyle w:val="20"/>
          <w:rFonts w:hint="eastAsia" w:ascii="仿宋" w:hAnsi="仿宋" w:eastAsia="仿宋" w:cs="仿宋"/>
          <w:b/>
          <w:bCs/>
          <w:i w:val="0"/>
          <w:iCs w:val="0"/>
          <w:caps w:val="0"/>
          <w:color w:val="auto"/>
          <w:spacing w:val="0"/>
          <w:sz w:val="24"/>
          <w:szCs w:val="24"/>
          <w:shd w:val="clear" w:color="auto" w:fill="FFFFFF"/>
          <w:vertAlign w:val="baseline"/>
        </w:rPr>
        <w:t>二、申请人的资格要求：</w:t>
      </w:r>
    </w:p>
    <w:p w14:paraId="513DCCA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1.满足《中华人民共和国政府采购法》第二十二条规定;</w:t>
      </w:r>
    </w:p>
    <w:p w14:paraId="5E15196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2.落实政府采购政策需满足的资格要求：</w:t>
      </w:r>
    </w:p>
    <w:p w14:paraId="260730C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合同包1(</w:t>
      </w:r>
      <w:r>
        <w:rPr>
          <w:rFonts w:hint="eastAsia" w:ascii="仿宋" w:hAnsi="仿宋" w:eastAsia="仿宋" w:cs="仿宋"/>
          <w:i w:val="0"/>
          <w:iCs w:val="0"/>
          <w:caps w:val="0"/>
          <w:color w:val="auto"/>
          <w:spacing w:val="0"/>
          <w:sz w:val="24"/>
          <w:szCs w:val="24"/>
          <w:shd w:val="clear" w:color="auto" w:fill="FFFFFF"/>
          <w:vertAlign w:val="baseline"/>
          <w:lang w:eastAsia="zh-CN"/>
        </w:rPr>
        <w:t>淳化县润镇健身文化广场提升项目</w:t>
      </w:r>
      <w:r>
        <w:rPr>
          <w:rFonts w:hint="eastAsia" w:ascii="仿宋" w:hAnsi="仿宋" w:eastAsia="仿宋" w:cs="仿宋"/>
          <w:i w:val="0"/>
          <w:iCs w:val="0"/>
          <w:caps w:val="0"/>
          <w:color w:val="auto"/>
          <w:spacing w:val="0"/>
          <w:sz w:val="24"/>
          <w:szCs w:val="24"/>
          <w:shd w:val="clear" w:color="auto" w:fill="FFFFFF"/>
          <w:vertAlign w:val="baseline"/>
        </w:rPr>
        <w:t>)落实政府采购政策需满足的资格要求如下:</w:t>
      </w:r>
    </w:p>
    <w:p w14:paraId="0F3BC4B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落实政府采购政策需满足的资格要求：</w:t>
      </w:r>
    </w:p>
    <w:p w14:paraId="2D8F18C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w:t>
      </w:r>
      <w:r>
        <w:rPr>
          <w:rFonts w:hint="eastAsia" w:ascii="仿宋" w:hAnsi="仿宋" w:eastAsia="仿宋" w:cs="仿宋"/>
          <w:i w:val="0"/>
          <w:iCs w:val="0"/>
          <w:caps w:val="0"/>
          <w:color w:val="auto"/>
          <w:spacing w:val="0"/>
          <w:sz w:val="24"/>
          <w:szCs w:val="24"/>
          <w:shd w:val="clear" w:color="auto" w:fill="FFFFFF"/>
          <w:vertAlign w:val="baseline"/>
          <w:lang w:val="en-US" w:eastAsia="zh-CN"/>
        </w:rPr>
        <w:t>1</w:t>
      </w:r>
      <w:r>
        <w:rPr>
          <w:rFonts w:hint="eastAsia" w:ascii="仿宋" w:hAnsi="仿宋" w:eastAsia="仿宋" w:cs="仿宋"/>
          <w:i w:val="0"/>
          <w:iCs w:val="0"/>
          <w:caps w:val="0"/>
          <w:color w:val="auto"/>
          <w:spacing w:val="0"/>
          <w:sz w:val="24"/>
          <w:szCs w:val="24"/>
          <w:shd w:val="clear" w:color="auto" w:fill="FFFFFF"/>
          <w:vertAlign w:val="baseline"/>
        </w:rPr>
        <w:t>)《政府采购促进中小企业发展管理办法》(财库[2020〕46号);</w:t>
      </w:r>
    </w:p>
    <w:p w14:paraId="43218CE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(2)《财政部、司法部关于政府采购支持监狱企业发展有关问题的通知》(财库〔2014]68号);</w:t>
      </w:r>
    </w:p>
    <w:p w14:paraId="341624D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(3)《民政部、财政部、中国残疾人联合会关于促进残疾人就业政府采购政策的通知》(财库〔2017〕141号);</w:t>
      </w:r>
    </w:p>
    <w:p w14:paraId="621466C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(4)《财政部办公厅关于政府采购进口产品管理有关问题的通知》(财办库[2008]248号);</w:t>
      </w:r>
    </w:p>
    <w:p w14:paraId="46C55EE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(5)《关于印发环境标志产品政府采购品目清单的通知》(财库〔2019]18号);</w:t>
      </w:r>
    </w:p>
    <w:p w14:paraId="5071163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(6)《关于印发节能产品政府采购品目清单的通知》(财库〔2019]19号);</w:t>
      </w:r>
    </w:p>
    <w:p w14:paraId="3D4D2B1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(7)《关于进一步加强政府绿色采购有关问题的通知》(陕财办采〔2021]29号)</w:t>
      </w:r>
    </w:p>
    <w:p w14:paraId="69BF14B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(8)《财政部发展改革委生态环境部市场监管总局关于调整优化节能产品、环境标志产品政府采购执行机制的通知》(财库[2019〕9号);</w:t>
      </w:r>
    </w:p>
    <w:p w14:paraId="70D5F79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(9)《陕西省财政厅关于加快推进我省中小企业政府采购信用融资工作的通知》(陕财办采〔2020〕15号);</w:t>
      </w:r>
    </w:p>
    <w:p w14:paraId="4B58470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(10)《关于运用政府采购政策支持乡村产业振兴的通知》(财库[2021]19号):</w:t>
      </w:r>
    </w:p>
    <w:p w14:paraId="0FA5B89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(11)《关于深入开展政府采购脱贫地区农副产品工作推进乡村产业振兴的实施意见》的通知(财库〔2021〕20号);</w:t>
      </w:r>
    </w:p>
    <w:p w14:paraId="26F57CC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(12)《财政部关于进一步加大政府采购支持中小企业力度的通知》(财库(2022119号):</w:t>
      </w:r>
    </w:p>
    <w:p w14:paraId="254F354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(13)其他需要落实的政府采购政策(如有最新颁布的政府采购政策，按最新的文件执行);</w:t>
      </w:r>
    </w:p>
    <w:p w14:paraId="1CCD4BF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注:本项目专门面向中小企业采购(残疾人福利性单位及监狱企业视同小型、微型企业)。</w:t>
      </w:r>
    </w:p>
    <w:p w14:paraId="5DF5315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vertAlign w:val="baseline"/>
        </w:rPr>
        <w:t>3.本项目的特定资格要求：</w:t>
      </w:r>
    </w:p>
    <w:p w14:paraId="071385F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vertAlign w:val="baseline"/>
        </w:rPr>
        <w:t>合同包1(</w:t>
      </w:r>
      <w:r>
        <w:rPr>
          <w:rFonts w:hint="eastAsia" w:ascii="仿宋" w:hAnsi="仿宋" w:eastAsia="仿宋" w:cs="仿宋"/>
          <w:i w:val="0"/>
          <w:iCs w:val="0"/>
          <w:caps w:val="0"/>
          <w:color w:val="auto"/>
          <w:spacing w:val="0"/>
          <w:sz w:val="24"/>
          <w:szCs w:val="24"/>
          <w:shd w:val="clear" w:color="auto" w:fill="FFFFFF"/>
          <w:vertAlign w:val="baseline"/>
          <w:lang w:eastAsia="zh-CN"/>
        </w:rPr>
        <w:t>淳化县润镇健身文化广场提升项目</w:t>
      </w:r>
      <w:r>
        <w:rPr>
          <w:rFonts w:hint="eastAsia" w:ascii="仿宋" w:hAnsi="仿宋" w:eastAsia="仿宋" w:cs="仿宋"/>
          <w:i w:val="0"/>
          <w:iCs w:val="0"/>
          <w:caps w:val="0"/>
          <w:color w:val="auto"/>
          <w:spacing w:val="0"/>
          <w:sz w:val="24"/>
          <w:szCs w:val="24"/>
          <w:shd w:val="clear" w:color="auto" w:fill="FFFFFF"/>
          <w:vertAlign w:val="baseline"/>
        </w:rPr>
        <w:t>)特定资格要求如下:</w:t>
      </w:r>
    </w:p>
    <w:p w14:paraId="3141E02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（1）供应商为具有独立承担民事责任能力的法人或其他组织。企业法人应提供合法有效的标识有统一社会信用代码的营业执照；事业法人应提供事业单位法人证书；其他组织应提供合法登记证明文件；</w:t>
      </w:r>
    </w:p>
    <w:p w14:paraId="2F8C1CF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（2）财务状况报告：提供</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2024年</w:t>
      </w:r>
      <w:r>
        <w:rPr>
          <w:rFonts w:hint="eastAsia" w:ascii="仿宋" w:hAnsi="仿宋" w:eastAsia="仿宋" w:cs="仿宋"/>
          <w:i w:val="0"/>
          <w:iCs w:val="0"/>
          <w:caps w:val="0"/>
          <w:color w:val="auto"/>
          <w:spacing w:val="0"/>
          <w:sz w:val="24"/>
          <w:szCs w:val="24"/>
          <w:shd w:val="clear" w:color="auto" w:fill="FFFFFF"/>
          <w:vertAlign w:val="baseline"/>
          <w:lang w:val="en-US" w:eastAsia="zh-CN"/>
        </w:rPr>
        <w:t xml:space="preserve">经审计的财务报告或磋商前三个月内开户银行开具的资信证明； </w:t>
      </w:r>
    </w:p>
    <w:p w14:paraId="13B3A9D5">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（3）税收缴纳证明：提供</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2025年02月至今已缴存的至少一个月</w:t>
      </w:r>
      <w:r>
        <w:rPr>
          <w:rFonts w:hint="eastAsia" w:ascii="仿宋" w:hAnsi="仿宋" w:eastAsia="仿宋" w:cs="仿宋"/>
          <w:i w:val="0"/>
          <w:iCs w:val="0"/>
          <w:caps w:val="0"/>
          <w:color w:val="auto"/>
          <w:spacing w:val="0"/>
          <w:sz w:val="24"/>
          <w:szCs w:val="24"/>
          <w:shd w:val="clear" w:color="auto" w:fill="FFFFFF"/>
          <w:vertAlign w:val="baseline"/>
          <w:lang w:val="en-US" w:eastAsia="zh-CN"/>
        </w:rPr>
        <w:t>的纳税证明或完税证明（任意税种），依法免税的单位应提供相关证明材料；</w:t>
      </w:r>
    </w:p>
    <w:p w14:paraId="5918364F">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sz w:val="24"/>
          <w:szCs w:val="24"/>
          <w:shd w:val="clear" w:color="auto" w:fill="FFFFFF"/>
          <w:vertAlign w:val="baseline"/>
          <w:lang w:val="en-US" w:eastAsia="zh-CN"/>
        </w:rPr>
        <w:t>（</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4）社会保障资金缴纳证明：提供2025年02月至今已缴存的至少一个月的社会保障资金缴存单据或社保机构开具的社会保险参保缴费情况证明，依法不需要缴纳社会保障资金的单位应提供相关证明材料；</w:t>
      </w:r>
    </w:p>
    <w:p w14:paraId="04B0D564">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sz w:val="24"/>
          <w:szCs w:val="24"/>
          <w:shd w:val="clear" w:color="auto" w:fill="FFFFFF"/>
          <w:vertAlign w:val="baseline"/>
          <w:lang w:val="en-US" w:eastAsia="zh-CN"/>
        </w:rPr>
        <w:t>（5）</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经营活动：参加政府采购活动前三年内，在经营活动中没有重大违法记录的书面声明；</w:t>
      </w:r>
    </w:p>
    <w:p w14:paraId="28E5D8C9">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sz w:val="24"/>
          <w:szCs w:val="24"/>
          <w:shd w:val="clear" w:color="auto" w:fill="FFFFFF"/>
          <w:vertAlign w:val="baseline"/>
          <w:lang w:val="en-US" w:eastAsia="zh-CN"/>
        </w:rPr>
        <w:t>（6）</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控股、管理关系：磋商单位负责人为同一人或者存在控股、管理关系的不同单位不得同时进行投标；</w:t>
      </w:r>
    </w:p>
    <w:p w14:paraId="1AA4E41E">
      <w:pPr>
        <w:pStyle w:val="23"/>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sz w:val="24"/>
          <w:szCs w:val="24"/>
          <w:shd w:val="clear" w:color="auto" w:fill="FFFFFF"/>
          <w:vertAlign w:val="baseline"/>
          <w:lang w:val="en-US" w:eastAsia="zh-CN"/>
        </w:rPr>
        <w:t>（7）</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信用中国”网站和“中国政府采购网”查询截图：供应商不得为“信用中国”网站（www.creditchina.gov.cn）（中国执行信息公开网）和中国政府采购网（www.ccgp.gov.cn）中被列入失信被执行人、重大税收违法失信主体、政府采购严重违法失信行为记录名单的单位；</w:t>
      </w:r>
    </w:p>
    <w:p w14:paraId="25EF9740">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sz w:val="24"/>
          <w:szCs w:val="24"/>
          <w:shd w:val="clear" w:color="auto" w:fill="FFFFFF"/>
          <w:vertAlign w:val="baseline"/>
          <w:lang w:val="en-US" w:eastAsia="zh-CN"/>
        </w:rPr>
        <w:t>（8）</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具有履行合同所必需的设备和专业技术能力：具有履行合同所必需的设备和专业技术能力的承诺函；</w:t>
      </w:r>
    </w:p>
    <w:p w14:paraId="68BC9748">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sz w:val="24"/>
          <w:szCs w:val="24"/>
          <w:shd w:val="clear" w:color="auto" w:fill="FFFFFF"/>
          <w:vertAlign w:val="baseline"/>
          <w:lang w:val="en-US" w:eastAsia="zh-CN"/>
        </w:rPr>
        <w:t>（9）</w:t>
      </w:r>
      <w:r>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t>供应商须具备行业主管部门颁发的市政公用工程施工总承包三级（含三级）及以上资质，且具有有效的安全生产许可证</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w:t>
      </w:r>
    </w:p>
    <w:p w14:paraId="2C693BBF">
      <w:pPr>
        <w:pStyle w:val="23"/>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sz w:val="24"/>
          <w:szCs w:val="24"/>
          <w:shd w:val="clear" w:color="auto" w:fill="FFFFFF"/>
          <w:vertAlign w:val="baseline"/>
          <w:lang w:val="en-US" w:eastAsia="zh-CN"/>
        </w:rPr>
        <w:t>（10）</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供应商拟派项目经理须具备行业主管部门颁发的市政公用工程专业二级（含二级）及以上注册建造师执业资格和有效的安全生产考核合格证B证，在本单位注册且无在建工程。</w:t>
      </w:r>
    </w:p>
    <w:p w14:paraId="62CA30DD">
      <w:pPr>
        <w:pStyle w:val="23"/>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（11）</w:t>
      </w:r>
      <w:r>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t>供应商及拟派项目经理须在“陕西省住房和城乡建设厅（http://js.shaanxi.gov.cn/）-陕西省建筑市场监管与诚信信息发布平台”可查询，且无不良行为。</w:t>
      </w:r>
    </w:p>
    <w:p w14:paraId="660BE467">
      <w:pPr>
        <w:pStyle w:val="23"/>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（12）供应商应授权合法的人员参加磋商全过程，其中法定代表人直接参加磋商的，须出具法人身份证，并与营业执照上信息一致。法定代表人授权代表参加磋商的，须出具法定代表人授权书及授权代表身份证；</w:t>
      </w:r>
    </w:p>
    <w:p w14:paraId="7436FB9F">
      <w:pPr>
        <w:pStyle w:val="23"/>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（13）联合体：本项目不接受联合体投标（提供承诺书）；</w:t>
      </w:r>
    </w:p>
    <w:p w14:paraId="1C649573">
      <w:pPr>
        <w:pStyle w:val="2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（14）</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中小企业声明函：本项目为专门面向中小企业项目，供应商须为中型企业或者小型、微型企业或监狱企业或残疾人福利性单位。</w:t>
      </w:r>
      <w:r>
        <w:rPr>
          <w:rFonts w:hint="eastAsia" w:ascii="仿宋" w:hAnsi="仿宋" w:eastAsia="仿宋" w:cs="仿宋"/>
          <w:i w:val="0"/>
          <w:iCs w:val="0"/>
          <w:caps w:val="0"/>
          <w:color w:val="auto"/>
          <w:spacing w:val="0"/>
          <w:sz w:val="24"/>
          <w:szCs w:val="24"/>
          <w:shd w:val="clear" w:color="auto" w:fill="FFFFFF"/>
          <w:vertAlign w:val="baseline"/>
          <w:lang w:val="en-US" w:eastAsia="zh-CN"/>
        </w:rPr>
        <w:t>供应商为中型、小型、微型企业的，提供《中小企业声明函》；供应商为监狱企业的，应提供监狱企业的证明文件；供应商为残疾人福利性单位的，应提供《残疾人福利性单位声明函》</w:t>
      </w:r>
    </w:p>
    <w:p w14:paraId="2E171C7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4"/>
          <w:szCs w:val="24"/>
        </w:rPr>
      </w:pPr>
      <w:r>
        <w:rPr>
          <w:rStyle w:val="20"/>
          <w:rFonts w:hint="eastAsia" w:ascii="仿宋" w:hAnsi="仿宋" w:eastAsia="仿宋" w:cs="仿宋"/>
          <w:b/>
          <w:bCs/>
          <w:i w:val="0"/>
          <w:iCs w:val="0"/>
          <w:caps w:val="0"/>
          <w:color w:val="auto"/>
          <w:spacing w:val="0"/>
          <w:sz w:val="24"/>
          <w:szCs w:val="24"/>
          <w:shd w:val="clear" w:color="auto" w:fill="FFFFFF"/>
          <w:vertAlign w:val="baseline"/>
        </w:rPr>
        <w:t>三、获取采购文件</w:t>
      </w:r>
    </w:p>
    <w:p w14:paraId="60046DC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时间：202</w:t>
      </w:r>
      <w:r>
        <w:rPr>
          <w:rFonts w:hint="eastAsia" w:ascii="仿宋" w:hAnsi="仿宋" w:eastAsia="仿宋" w:cs="仿宋"/>
          <w:i w:val="0"/>
          <w:iCs w:val="0"/>
          <w:caps w:val="0"/>
          <w:color w:val="auto"/>
          <w:spacing w:val="0"/>
          <w:sz w:val="24"/>
          <w:szCs w:val="24"/>
          <w:shd w:val="clear" w:color="auto" w:fill="FFFFFF"/>
          <w:vertAlign w:val="baseline"/>
          <w:lang w:val="en-US" w:eastAsia="zh-CN"/>
        </w:rPr>
        <w:t>5</w:t>
      </w:r>
      <w:r>
        <w:rPr>
          <w:rFonts w:hint="eastAsia" w:ascii="仿宋" w:hAnsi="仿宋" w:eastAsia="仿宋" w:cs="仿宋"/>
          <w:i w:val="0"/>
          <w:iCs w:val="0"/>
          <w:caps w:val="0"/>
          <w:color w:val="auto"/>
          <w:spacing w:val="0"/>
          <w:sz w:val="24"/>
          <w:szCs w:val="24"/>
          <w:shd w:val="clear" w:color="auto" w:fill="FFFFFF"/>
          <w:vertAlign w:val="baseline"/>
        </w:rPr>
        <w:t>年</w:t>
      </w:r>
      <w:r>
        <w:rPr>
          <w:rFonts w:hint="eastAsia" w:ascii="仿宋" w:hAnsi="仿宋" w:eastAsia="仿宋" w:cs="仿宋"/>
          <w:i w:val="0"/>
          <w:iCs w:val="0"/>
          <w:caps w:val="0"/>
          <w:color w:val="auto"/>
          <w:spacing w:val="0"/>
          <w:sz w:val="24"/>
          <w:szCs w:val="24"/>
          <w:shd w:val="clear" w:color="auto" w:fill="FFFFFF"/>
          <w:vertAlign w:val="baseline"/>
          <w:lang w:val="en-US" w:eastAsia="zh-CN"/>
        </w:rPr>
        <w:t>09</w:t>
      </w:r>
      <w:r>
        <w:rPr>
          <w:rFonts w:hint="eastAsia" w:ascii="仿宋" w:hAnsi="仿宋" w:eastAsia="仿宋" w:cs="仿宋"/>
          <w:i w:val="0"/>
          <w:iCs w:val="0"/>
          <w:caps w:val="0"/>
          <w:color w:val="auto"/>
          <w:spacing w:val="0"/>
          <w:sz w:val="24"/>
          <w:szCs w:val="24"/>
          <w:shd w:val="clear" w:color="auto" w:fill="FFFFFF"/>
          <w:vertAlign w:val="baseline"/>
        </w:rPr>
        <w:t>月</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29</w:t>
      </w:r>
      <w:r>
        <w:rPr>
          <w:rFonts w:hint="eastAsia" w:ascii="仿宋" w:hAnsi="仿宋" w:eastAsia="仿宋" w:cs="仿宋"/>
          <w:i w:val="0"/>
          <w:iCs w:val="0"/>
          <w:caps w:val="0"/>
          <w:color w:val="auto"/>
          <w:spacing w:val="0"/>
          <w:sz w:val="24"/>
          <w:szCs w:val="24"/>
          <w:shd w:val="clear" w:color="auto" w:fill="FFFFFF"/>
          <w:vertAlign w:val="baseline"/>
        </w:rPr>
        <w:t>日至202</w:t>
      </w:r>
      <w:r>
        <w:rPr>
          <w:rFonts w:hint="eastAsia" w:ascii="仿宋" w:hAnsi="仿宋" w:eastAsia="仿宋" w:cs="仿宋"/>
          <w:i w:val="0"/>
          <w:iCs w:val="0"/>
          <w:caps w:val="0"/>
          <w:color w:val="auto"/>
          <w:spacing w:val="0"/>
          <w:sz w:val="24"/>
          <w:szCs w:val="24"/>
          <w:shd w:val="clear" w:color="auto" w:fill="FFFFFF"/>
          <w:vertAlign w:val="baseline"/>
          <w:lang w:val="en-US" w:eastAsia="zh-CN"/>
        </w:rPr>
        <w:t>5</w:t>
      </w:r>
      <w:r>
        <w:rPr>
          <w:rFonts w:hint="eastAsia" w:ascii="仿宋" w:hAnsi="仿宋" w:eastAsia="仿宋" w:cs="仿宋"/>
          <w:i w:val="0"/>
          <w:iCs w:val="0"/>
          <w:caps w:val="0"/>
          <w:color w:val="auto"/>
          <w:spacing w:val="0"/>
          <w:sz w:val="24"/>
          <w:szCs w:val="24"/>
          <w:shd w:val="clear" w:color="auto" w:fill="FFFFFF"/>
          <w:vertAlign w:val="baseline"/>
        </w:rPr>
        <w:t>年</w:t>
      </w:r>
      <w:r>
        <w:rPr>
          <w:rFonts w:hint="eastAsia" w:ascii="仿宋" w:hAnsi="仿宋" w:eastAsia="仿宋" w:cs="仿宋"/>
          <w:i w:val="0"/>
          <w:iCs w:val="0"/>
          <w:caps w:val="0"/>
          <w:color w:val="auto"/>
          <w:spacing w:val="0"/>
          <w:sz w:val="24"/>
          <w:szCs w:val="24"/>
          <w:shd w:val="clear" w:color="auto" w:fill="FFFFFF"/>
          <w:vertAlign w:val="baseline"/>
          <w:lang w:val="en-US" w:eastAsia="zh-CN"/>
        </w:rPr>
        <w:t>10</w:t>
      </w:r>
      <w:r>
        <w:rPr>
          <w:rFonts w:hint="eastAsia" w:ascii="仿宋" w:hAnsi="仿宋" w:eastAsia="仿宋" w:cs="仿宋"/>
          <w:i w:val="0"/>
          <w:iCs w:val="0"/>
          <w:caps w:val="0"/>
          <w:color w:val="auto"/>
          <w:spacing w:val="0"/>
          <w:sz w:val="24"/>
          <w:szCs w:val="24"/>
          <w:shd w:val="clear" w:color="auto" w:fill="FFFFFF"/>
          <w:vertAlign w:val="baseline"/>
        </w:rPr>
        <w:t>月</w:t>
      </w:r>
      <w:r>
        <w:rPr>
          <w:rFonts w:hint="eastAsia" w:ascii="仿宋" w:hAnsi="仿宋" w:eastAsia="仿宋" w:cs="仿宋"/>
          <w:i w:val="0"/>
          <w:iCs w:val="0"/>
          <w:caps w:val="0"/>
          <w:color w:val="auto"/>
          <w:spacing w:val="0"/>
          <w:sz w:val="24"/>
          <w:szCs w:val="24"/>
          <w:shd w:val="clear" w:color="auto" w:fill="FFFFFF"/>
          <w:vertAlign w:val="baseline"/>
          <w:lang w:val="en-US" w:eastAsia="zh-CN"/>
        </w:rPr>
        <w:t>11</w:t>
      </w:r>
      <w:r>
        <w:rPr>
          <w:rFonts w:hint="eastAsia" w:ascii="仿宋" w:hAnsi="仿宋" w:eastAsia="仿宋" w:cs="仿宋"/>
          <w:i w:val="0"/>
          <w:iCs w:val="0"/>
          <w:caps w:val="0"/>
          <w:color w:val="auto"/>
          <w:spacing w:val="0"/>
          <w:sz w:val="24"/>
          <w:szCs w:val="24"/>
          <w:shd w:val="clear" w:color="auto" w:fill="FFFFFF"/>
          <w:vertAlign w:val="baseline"/>
        </w:rPr>
        <w:t>日，每天上午09:00:00至12:00:00，下午14:00:00至1</w:t>
      </w:r>
      <w:r>
        <w:rPr>
          <w:rFonts w:hint="eastAsia" w:ascii="仿宋" w:hAnsi="仿宋" w:eastAsia="仿宋" w:cs="仿宋"/>
          <w:i w:val="0"/>
          <w:iCs w:val="0"/>
          <w:caps w:val="0"/>
          <w:color w:val="auto"/>
          <w:spacing w:val="0"/>
          <w:sz w:val="24"/>
          <w:szCs w:val="24"/>
          <w:shd w:val="clear" w:color="auto" w:fill="FFFFFF"/>
          <w:vertAlign w:val="baseline"/>
          <w:lang w:val="en-US" w:eastAsia="zh-CN"/>
        </w:rPr>
        <w:t>8</w:t>
      </w:r>
      <w:r>
        <w:rPr>
          <w:rFonts w:hint="eastAsia" w:ascii="仿宋" w:hAnsi="仿宋" w:eastAsia="仿宋" w:cs="仿宋"/>
          <w:i w:val="0"/>
          <w:iCs w:val="0"/>
          <w:caps w:val="0"/>
          <w:color w:val="auto"/>
          <w:spacing w:val="0"/>
          <w:sz w:val="24"/>
          <w:szCs w:val="24"/>
          <w:shd w:val="clear" w:color="auto" w:fill="FFFFFF"/>
          <w:vertAlign w:val="baseline"/>
        </w:rPr>
        <w:t>:00:00（北京时间,法定节假日除外）</w:t>
      </w:r>
    </w:p>
    <w:p w14:paraId="67124E4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highlight w:val="yellow"/>
        </w:rPr>
      </w:pPr>
      <w:r>
        <w:rPr>
          <w:rFonts w:hint="eastAsia" w:ascii="仿宋" w:hAnsi="仿宋" w:eastAsia="仿宋" w:cs="仿宋"/>
          <w:i w:val="0"/>
          <w:iCs w:val="0"/>
          <w:caps w:val="0"/>
          <w:color w:val="auto"/>
          <w:spacing w:val="0"/>
          <w:sz w:val="24"/>
          <w:szCs w:val="24"/>
          <w:shd w:val="clear" w:color="auto" w:fill="FFFFFF"/>
          <w:vertAlign w:val="baseline"/>
        </w:rPr>
        <w:t>地点：</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陕西省西安市经济技术开发区凤城八路180号长和国际F座22层</w:t>
      </w:r>
    </w:p>
    <w:p w14:paraId="139A06D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shd w:val="clear" w:color="auto" w:fill="FFFFFF"/>
          <w:vertAlign w:val="baseline"/>
        </w:rPr>
        <w:t>方式：</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现场</w:t>
      </w: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获取</w:t>
      </w:r>
    </w:p>
    <w:p w14:paraId="20CDEDC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rPr>
        <w:t>售价：</w:t>
      </w:r>
      <w:r>
        <w:rPr>
          <w:rFonts w:hint="eastAsia" w:ascii="仿宋" w:hAnsi="仿宋" w:eastAsia="仿宋" w:cs="仿宋"/>
          <w:i w:val="0"/>
          <w:iCs w:val="0"/>
          <w:caps w:val="0"/>
          <w:color w:val="auto"/>
          <w:spacing w:val="0"/>
          <w:sz w:val="24"/>
          <w:szCs w:val="24"/>
          <w:shd w:val="clear" w:color="auto" w:fill="FFFFFF"/>
          <w:vertAlign w:val="baseline"/>
          <w:lang w:val="en-US" w:eastAsia="zh-CN"/>
        </w:rPr>
        <w:t>0元</w:t>
      </w:r>
    </w:p>
    <w:p w14:paraId="3575BBE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4"/>
          <w:szCs w:val="24"/>
        </w:rPr>
      </w:pPr>
      <w:r>
        <w:rPr>
          <w:rStyle w:val="20"/>
          <w:rFonts w:hint="eastAsia" w:ascii="仿宋" w:hAnsi="仿宋" w:eastAsia="仿宋" w:cs="仿宋"/>
          <w:b/>
          <w:bCs/>
          <w:i w:val="0"/>
          <w:iCs w:val="0"/>
          <w:caps w:val="0"/>
          <w:color w:val="auto"/>
          <w:spacing w:val="0"/>
          <w:sz w:val="24"/>
          <w:szCs w:val="24"/>
          <w:shd w:val="clear" w:color="auto" w:fill="FFFFFF"/>
          <w:vertAlign w:val="baseline"/>
        </w:rPr>
        <w:t>四、响应文件提交</w:t>
      </w:r>
    </w:p>
    <w:p w14:paraId="147B3CE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截止时间：202</w:t>
      </w:r>
      <w:r>
        <w:rPr>
          <w:rFonts w:hint="eastAsia" w:ascii="仿宋" w:hAnsi="仿宋" w:eastAsia="仿宋" w:cs="仿宋"/>
          <w:i w:val="0"/>
          <w:iCs w:val="0"/>
          <w:caps w:val="0"/>
          <w:color w:val="auto"/>
          <w:spacing w:val="0"/>
          <w:sz w:val="24"/>
          <w:szCs w:val="24"/>
          <w:shd w:val="clear" w:color="auto" w:fill="FFFFFF"/>
          <w:vertAlign w:val="baseline"/>
          <w:lang w:val="en-US" w:eastAsia="zh-CN"/>
        </w:rPr>
        <w:t>5</w:t>
      </w:r>
      <w:r>
        <w:rPr>
          <w:rFonts w:hint="eastAsia" w:ascii="仿宋" w:hAnsi="仿宋" w:eastAsia="仿宋" w:cs="仿宋"/>
          <w:i w:val="0"/>
          <w:iCs w:val="0"/>
          <w:caps w:val="0"/>
          <w:color w:val="auto"/>
          <w:spacing w:val="0"/>
          <w:sz w:val="24"/>
          <w:szCs w:val="24"/>
          <w:shd w:val="clear" w:color="auto" w:fill="FFFFFF"/>
          <w:vertAlign w:val="baseline"/>
        </w:rPr>
        <w:t>年</w:t>
      </w:r>
      <w:r>
        <w:rPr>
          <w:rFonts w:hint="eastAsia" w:ascii="仿宋" w:hAnsi="仿宋" w:eastAsia="仿宋" w:cs="仿宋"/>
          <w:i w:val="0"/>
          <w:iCs w:val="0"/>
          <w:caps w:val="0"/>
          <w:color w:val="auto"/>
          <w:spacing w:val="0"/>
          <w:sz w:val="24"/>
          <w:szCs w:val="24"/>
          <w:shd w:val="clear" w:color="auto" w:fill="FFFFFF"/>
          <w:vertAlign w:val="baseline"/>
          <w:lang w:val="en-US" w:eastAsia="zh-CN"/>
        </w:rPr>
        <w:t>10</w:t>
      </w:r>
      <w:r>
        <w:rPr>
          <w:rFonts w:hint="eastAsia" w:ascii="仿宋" w:hAnsi="仿宋" w:eastAsia="仿宋" w:cs="仿宋"/>
          <w:i w:val="0"/>
          <w:iCs w:val="0"/>
          <w:caps w:val="0"/>
          <w:color w:val="auto"/>
          <w:spacing w:val="0"/>
          <w:sz w:val="24"/>
          <w:szCs w:val="24"/>
          <w:shd w:val="clear" w:color="auto" w:fill="FFFFFF"/>
          <w:vertAlign w:val="baseline"/>
        </w:rPr>
        <w:t>月</w:t>
      </w:r>
      <w:r>
        <w:rPr>
          <w:rFonts w:hint="eastAsia" w:ascii="仿宋" w:hAnsi="仿宋" w:eastAsia="仿宋" w:cs="仿宋"/>
          <w:i w:val="0"/>
          <w:iCs w:val="0"/>
          <w:caps w:val="0"/>
          <w:color w:val="auto"/>
          <w:spacing w:val="0"/>
          <w:sz w:val="24"/>
          <w:szCs w:val="24"/>
          <w:shd w:val="clear" w:color="auto" w:fill="FFFFFF"/>
          <w:vertAlign w:val="baseline"/>
          <w:lang w:val="en-US" w:eastAsia="zh-CN"/>
        </w:rPr>
        <w:t>14</w:t>
      </w:r>
      <w:r>
        <w:rPr>
          <w:rFonts w:hint="eastAsia" w:ascii="仿宋" w:hAnsi="仿宋" w:eastAsia="仿宋" w:cs="仿宋"/>
          <w:i w:val="0"/>
          <w:iCs w:val="0"/>
          <w:caps w:val="0"/>
          <w:color w:val="auto"/>
          <w:spacing w:val="0"/>
          <w:sz w:val="24"/>
          <w:szCs w:val="24"/>
          <w:shd w:val="clear" w:color="auto" w:fill="FFFFFF"/>
          <w:vertAlign w:val="baseline"/>
        </w:rPr>
        <w:t>日</w:t>
      </w:r>
      <w:r>
        <w:rPr>
          <w:rFonts w:hint="eastAsia" w:ascii="仿宋" w:hAnsi="仿宋" w:eastAsia="仿宋" w:cs="仿宋"/>
          <w:i w:val="0"/>
          <w:iCs w:val="0"/>
          <w:caps w:val="0"/>
          <w:color w:val="auto"/>
          <w:spacing w:val="0"/>
          <w:sz w:val="24"/>
          <w:szCs w:val="24"/>
          <w:shd w:val="clear" w:color="auto" w:fill="FFFFFF"/>
          <w:vertAlign w:val="baseline"/>
          <w:lang w:val="en-US" w:eastAsia="zh-CN"/>
        </w:rPr>
        <w:t>14</w:t>
      </w:r>
      <w:r>
        <w:rPr>
          <w:rFonts w:hint="eastAsia" w:ascii="仿宋" w:hAnsi="仿宋" w:eastAsia="仿宋" w:cs="仿宋"/>
          <w:i w:val="0"/>
          <w:iCs w:val="0"/>
          <w:caps w:val="0"/>
          <w:color w:val="auto"/>
          <w:spacing w:val="0"/>
          <w:sz w:val="24"/>
          <w:szCs w:val="24"/>
          <w:shd w:val="clear" w:color="auto" w:fill="FFFFFF"/>
          <w:vertAlign w:val="baseline"/>
        </w:rPr>
        <w:t>时30分00秒（北京时间）</w:t>
      </w:r>
    </w:p>
    <w:p w14:paraId="133D36B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地点：</w:t>
      </w:r>
      <w:r>
        <w:rPr>
          <w:rFonts w:hint="eastAsia" w:ascii="仿宋" w:hAnsi="仿宋" w:eastAsia="仿宋" w:cs="仿宋"/>
          <w:i w:val="0"/>
          <w:iCs w:val="0"/>
          <w:caps w:val="0"/>
          <w:color w:val="auto"/>
          <w:spacing w:val="0"/>
          <w:sz w:val="24"/>
          <w:szCs w:val="24"/>
          <w:shd w:val="clear" w:color="auto" w:fill="FFFFFF"/>
          <w:vertAlign w:val="baseline"/>
          <w:lang w:val="en-US" w:eastAsia="zh-CN"/>
        </w:rPr>
        <w:t>陕西省西安市经济技术开发区凤城八路180号长和国际F座22层</w:t>
      </w:r>
    </w:p>
    <w:p w14:paraId="29931F7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4"/>
          <w:szCs w:val="24"/>
        </w:rPr>
      </w:pPr>
      <w:r>
        <w:rPr>
          <w:rStyle w:val="20"/>
          <w:rFonts w:hint="eastAsia" w:ascii="仿宋" w:hAnsi="仿宋" w:eastAsia="仿宋" w:cs="仿宋"/>
          <w:b/>
          <w:bCs/>
          <w:i w:val="0"/>
          <w:iCs w:val="0"/>
          <w:caps w:val="0"/>
          <w:color w:val="auto"/>
          <w:spacing w:val="0"/>
          <w:sz w:val="24"/>
          <w:szCs w:val="24"/>
          <w:shd w:val="clear" w:color="auto" w:fill="FFFFFF"/>
          <w:vertAlign w:val="baseline"/>
        </w:rPr>
        <w:t>五、开启</w:t>
      </w:r>
    </w:p>
    <w:p w14:paraId="67060B6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vertAlign w:val="baseline"/>
        </w:rPr>
        <w:t>时间：202</w:t>
      </w:r>
      <w:r>
        <w:rPr>
          <w:rFonts w:hint="eastAsia" w:ascii="仿宋" w:hAnsi="仿宋" w:eastAsia="仿宋" w:cs="仿宋"/>
          <w:i w:val="0"/>
          <w:iCs w:val="0"/>
          <w:caps w:val="0"/>
          <w:color w:val="auto"/>
          <w:spacing w:val="0"/>
          <w:sz w:val="24"/>
          <w:szCs w:val="24"/>
          <w:shd w:val="clear" w:color="auto" w:fill="FFFFFF"/>
          <w:vertAlign w:val="baseline"/>
          <w:lang w:val="en-US" w:eastAsia="zh-CN"/>
        </w:rPr>
        <w:t>5</w:t>
      </w:r>
      <w:r>
        <w:rPr>
          <w:rFonts w:hint="eastAsia" w:ascii="仿宋" w:hAnsi="仿宋" w:eastAsia="仿宋" w:cs="仿宋"/>
          <w:i w:val="0"/>
          <w:iCs w:val="0"/>
          <w:caps w:val="0"/>
          <w:color w:val="auto"/>
          <w:spacing w:val="0"/>
          <w:sz w:val="24"/>
          <w:szCs w:val="24"/>
          <w:shd w:val="clear" w:color="auto" w:fill="FFFFFF"/>
          <w:vertAlign w:val="baseline"/>
        </w:rPr>
        <w:t>年</w:t>
      </w:r>
      <w:r>
        <w:rPr>
          <w:rFonts w:hint="eastAsia" w:ascii="仿宋" w:hAnsi="仿宋" w:eastAsia="仿宋" w:cs="仿宋"/>
          <w:i w:val="0"/>
          <w:iCs w:val="0"/>
          <w:caps w:val="0"/>
          <w:color w:val="auto"/>
          <w:spacing w:val="0"/>
          <w:sz w:val="24"/>
          <w:szCs w:val="24"/>
          <w:shd w:val="clear" w:color="auto" w:fill="FFFFFF"/>
          <w:vertAlign w:val="baseline"/>
          <w:lang w:val="en-US" w:eastAsia="zh-CN"/>
        </w:rPr>
        <w:t>10</w:t>
      </w:r>
      <w:r>
        <w:rPr>
          <w:rFonts w:hint="eastAsia" w:ascii="仿宋" w:hAnsi="仿宋" w:eastAsia="仿宋" w:cs="仿宋"/>
          <w:i w:val="0"/>
          <w:iCs w:val="0"/>
          <w:caps w:val="0"/>
          <w:color w:val="auto"/>
          <w:spacing w:val="0"/>
          <w:sz w:val="24"/>
          <w:szCs w:val="24"/>
          <w:shd w:val="clear" w:color="auto" w:fill="FFFFFF"/>
          <w:vertAlign w:val="baseline"/>
        </w:rPr>
        <w:t>月</w:t>
      </w:r>
      <w:r>
        <w:rPr>
          <w:rFonts w:hint="eastAsia" w:ascii="仿宋" w:hAnsi="仿宋" w:eastAsia="仿宋" w:cs="仿宋"/>
          <w:i w:val="0"/>
          <w:iCs w:val="0"/>
          <w:caps w:val="0"/>
          <w:color w:val="auto"/>
          <w:spacing w:val="0"/>
          <w:sz w:val="24"/>
          <w:szCs w:val="24"/>
          <w:shd w:val="clear" w:color="auto" w:fill="FFFFFF"/>
          <w:vertAlign w:val="baseline"/>
          <w:lang w:val="en-US" w:eastAsia="zh-CN"/>
        </w:rPr>
        <w:t>14</w:t>
      </w:r>
      <w:r>
        <w:rPr>
          <w:rFonts w:hint="eastAsia" w:ascii="仿宋" w:hAnsi="仿宋" w:eastAsia="仿宋" w:cs="仿宋"/>
          <w:i w:val="0"/>
          <w:iCs w:val="0"/>
          <w:caps w:val="0"/>
          <w:color w:val="auto"/>
          <w:spacing w:val="0"/>
          <w:sz w:val="24"/>
          <w:szCs w:val="24"/>
          <w:shd w:val="clear" w:color="auto" w:fill="FFFFFF"/>
          <w:vertAlign w:val="baseline"/>
        </w:rPr>
        <w:t>日</w:t>
      </w:r>
      <w:r>
        <w:rPr>
          <w:rFonts w:hint="eastAsia" w:ascii="仿宋" w:hAnsi="仿宋" w:eastAsia="仿宋" w:cs="仿宋"/>
          <w:i w:val="0"/>
          <w:iCs w:val="0"/>
          <w:caps w:val="0"/>
          <w:color w:val="auto"/>
          <w:spacing w:val="0"/>
          <w:sz w:val="24"/>
          <w:szCs w:val="24"/>
          <w:shd w:val="clear" w:color="auto" w:fill="FFFFFF"/>
          <w:vertAlign w:val="baseline"/>
          <w:lang w:val="en-US" w:eastAsia="zh-CN"/>
        </w:rPr>
        <w:t>14</w:t>
      </w:r>
      <w:r>
        <w:rPr>
          <w:rFonts w:hint="eastAsia" w:ascii="仿宋" w:hAnsi="仿宋" w:eastAsia="仿宋" w:cs="仿宋"/>
          <w:i w:val="0"/>
          <w:iCs w:val="0"/>
          <w:caps w:val="0"/>
          <w:color w:val="auto"/>
          <w:spacing w:val="0"/>
          <w:sz w:val="24"/>
          <w:szCs w:val="24"/>
          <w:shd w:val="clear" w:color="auto" w:fill="FFFFFF"/>
          <w:vertAlign w:val="baseline"/>
        </w:rPr>
        <w:t>时30分00秒（北京时间）</w:t>
      </w:r>
    </w:p>
    <w:p w14:paraId="00F9C1D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地点：</w:t>
      </w:r>
      <w:r>
        <w:rPr>
          <w:rFonts w:hint="eastAsia" w:ascii="仿宋" w:hAnsi="仿宋" w:eastAsia="仿宋" w:cs="仿宋"/>
          <w:i w:val="0"/>
          <w:iCs w:val="0"/>
          <w:caps w:val="0"/>
          <w:color w:val="auto"/>
          <w:spacing w:val="0"/>
          <w:sz w:val="24"/>
          <w:szCs w:val="24"/>
          <w:shd w:val="clear" w:color="auto" w:fill="FFFFFF"/>
          <w:vertAlign w:val="baseline"/>
          <w:lang w:val="en-US" w:eastAsia="zh-CN"/>
        </w:rPr>
        <w:t>陕西省西安市经济技术开发区凤城八路180号长和国际F座22层</w:t>
      </w:r>
    </w:p>
    <w:p w14:paraId="5E54073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4"/>
          <w:szCs w:val="24"/>
        </w:rPr>
      </w:pPr>
      <w:r>
        <w:rPr>
          <w:rStyle w:val="20"/>
          <w:rFonts w:hint="eastAsia" w:ascii="仿宋" w:hAnsi="仿宋" w:eastAsia="仿宋" w:cs="仿宋"/>
          <w:b/>
          <w:bCs/>
          <w:i w:val="0"/>
          <w:iCs w:val="0"/>
          <w:caps w:val="0"/>
          <w:color w:val="auto"/>
          <w:spacing w:val="0"/>
          <w:sz w:val="24"/>
          <w:szCs w:val="24"/>
          <w:shd w:val="clear" w:color="auto" w:fill="FFFFFF"/>
          <w:vertAlign w:val="baseline"/>
        </w:rPr>
        <w:t>六、公告期限</w:t>
      </w:r>
    </w:p>
    <w:p w14:paraId="1CB925A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auto"/>
          <w:spacing w:val="0"/>
          <w:sz w:val="24"/>
          <w:szCs w:val="24"/>
          <w:shd w:val="clear" w:color="auto" w:fill="FFFFFF"/>
          <w:vertAlign w:val="baseline"/>
        </w:rPr>
      </w:pPr>
      <w:r>
        <w:rPr>
          <w:rFonts w:hint="eastAsia" w:ascii="仿宋" w:hAnsi="仿宋" w:eastAsia="仿宋" w:cs="仿宋"/>
          <w:i w:val="0"/>
          <w:iCs w:val="0"/>
          <w:caps w:val="0"/>
          <w:color w:val="auto"/>
          <w:spacing w:val="0"/>
          <w:sz w:val="24"/>
          <w:szCs w:val="24"/>
          <w:shd w:val="clear" w:color="auto" w:fill="FFFFFF"/>
          <w:vertAlign w:val="baseline"/>
        </w:rPr>
        <w:t>自本公告发布之日起3个工作日。</w:t>
      </w:r>
    </w:p>
    <w:p w14:paraId="0692E9D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4"/>
          <w:szCs w:val="24"/>
        </w:rPr>
      </w:pPr>
      <w:r>
        <w:rPr>
          <w:rStyle w:val="20"/>
          <w:rFonts w:hint="eastAsia" w:ascii="仿宋" w:hAnsi="仿宋" w:eastAsia="仿宋" w:cs="仿宋"/>
          <w:b/>
          <w:bCs/>
          <w:i w:val="0"/>
          <w:iCs w:val="0"/>
          <w:caps w:val="0"/>
          <w:color w:val="auto"/>
          <w:spacing w:val="0"/>
          <w:sz w:val="24"/>
          <w:szCs w:val="24"/>
          <w:shd w:val="clear" w:color="auto" w:fill="FFFFFF"/>
          <w:vertAlign w:val="baseline"/>
        </w:rPr>
        <w:t>七、其他补充事宜</w:t>
      </w:r>
    </w:p>
    <w:p w14:paraId="1B02AF4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Style w:val="20"/>
          <w:rFonts w:hint="eastAsia" w:ascii="仿宋" w:hAnsi="仿宋" w:eastAsia="仿宋" w:cs="仿宋"/>
          <w:b w:val="0"/>
          <w:bCs w:val="0"/>
          <w:i w:val="0"/>
          <w:iCs w:val="0"/>
          <w:caps w:val="0"/>
          <w:color w:val="auto"/>
          <w:spacing w:val="0"/>
          <w:sz w:val="24"/>
          <w:szCs w:val="24"/>
          <w:shd w:val="clear" w:color="auto" w:fill="FFFFFF"/>
          <w:vertAlign w:val="baseline"/>
        </w:rPr>
      </w:pPr>
      <w:r>
        <w:rPr>
          <w:rStyle w:val="20"/>
          <w:rFonts w:hint="eastAsia" w:ascii="仿宋" w:hAnsi="仿宋" w:eastAsia="仿宋" w:cs="仿宋"/>
          <w:b w:val="0"/>
          <w:bCs w:val="0"/>
          <w:i w:val="0"/>
          <w:iCs w:val="0"/>
          <w:caps w:val="0"/>
          <w:color w:val="auto"/>
          <w:spacing w:val="0"/>
          <w:sz w:val="24"/>
          <w:szCs w:val="24"/>
          <w:shd w:val="clear" w:color="auto" w:fill="FFFFFF"/>
          <w:vertAlign w:val="baseline"/>
        </w:rPr>
        <w:t>采购文件获取方式：</w:t>
      </w:r>
      <w:r>
        <w:rPr>
          <w:rStyle w:val="20"/>
          <w:rFonts w:hint="eastAsia" w:ascii="仿宋" w:hAnsi="仿宋" w:eastAsia="仿宋" w:cs="仿宋"/>
          <w:b w:val="0"/>
          <w:bCs w:val="0"/>
          <w:i w:val="0"/>
          <w:iCs w:val="0"/>
          <w:caps w:val="0"/>
          <w:color w:val="auto"/>
          <w:spacing w:val="0"/>
          <w:sz w:val="24"/>
          <w:szCs w:val="24"/>
          <w:shd w:val="clear" w:color="auto" w:fill="FFFFFF"/>
          <w:vertAlign w:val="baseline"/>
          <w:lang w:val="en-US" w:eastAsia="zh-CN"/>
        </w:rPr>
        <w:t>现场获取</w:t>
      </w:r>
      <w:r>
        <w:rPr>
          <w:rStyle w:val="20"/>
          <w:rFonts w:hint="eastAsia" w:ascii="仿宋" w:hAnsi="仿宋" w:eastAsia="仿宋" w:cs="仿宋"/>
          <w:b w:val="0"/>
          <w:bCs w:val="0"/>
          <w:i w:val="0"/>
          <w:iCs w:val="0"/>
          <w:caps w:val="0"/>
          <w:color w:val="auto"/>
          <w:spacing w:val="0"/>
          <w:sz w:val="24"/>
          <w:szCs w:val="24"/>
          <w:shd w:val="clear" w:color="auto" w:fill="FFFFFF"/>
          <w:vertAlign w:val="baseline"/>
        </w:rPr>
        <w:t>。供应商获取文件</w:t>
      </w:r>
      <w:r>
        <w:rPr>
          <w:rStyle w:val="20"/>
          <w:rFonts w:hint="eastAsia" w:ascii="仿宋" w:hAnsi="仿宋" w:eastAsia="仿宋" w:cs="仿宋"/>
          <w:b w:val="0"/>
          <w:bCs w:val="0"/>
          <w:i w:val="0"/>
          <w:iCs w:val="0"/>
          <w:caps w:val="0"/>
          <w:color w:val="auto"/>
          <w:spacing w:val="0"/>
          <w:sz w:val="24"/>
          <w:szCs w:val="24"/>
          <w:shd w:val="clear" w:color="auto" w:fill="FFFFFF"/>
          <w:vertAlign w:val="baseline"/>
          <w:lang w:val="en-US" w:eastAsia="zh-CN"/>
        </w:rPr>
        <w:t>时</w:t>
      </w:r>
      <w:r>
        <w:rPr>
          <w:rStyle w:val="20"/>
          <w:rFonts w:hint="eastAsia" w:ascii="仿宋" w:hAnsi="仿宋" w:eastAsia="仿宋" w:cs="仿宋"/>
          <w:b w:val="0"/>
          <w:bCs w:val="0"/>
          <w:i w:val="0"/>
          <w:iCs w:val="0"/>
          <w:caps w:val="0"/>
          <w:color w:val="auto"/>
          <w:spacing w:val="0"/>
          <w:sz w:val="24"/>
          <w:szCs w:val="24"/>
          <w:shd w:val="clear" w:color="auto" w:fill="FFFFFF"/>
          <w:vertAlign w:val="baseline"/>
        </w:rPr>
        <w:t>需提交的</w:t>
      </w:r>
      <w:r>
        <w:rPr>
          <w:rStyle w:val="20"/>
          <w:rFonts w:hint="eastAsia" w:ascii="仿宋" w:hAnsi="仿宋" w:eastAsia="仿宋" w:cs="仿宋"/>
          <w:b w:val="0"/>
          <w:bCs w:val="0"/>
          <w:i w:val="0"/>
          <w:iCs w:val="0"/>
          <w:caps w:val="0"/>
          <w:color w:val="auto"/>
          <w:spacing w:val="0"/>
          <w:sz w:val="24"/>
          <w:szCs w:val="24"/>
          <w:shd w:val="clear" w:color="auto" w:fill="FFFFFF"/>
          <w:vertAlign w:val="baseline"/>
          <w:lang w:val="en-US" w:eastAsia="zh-CN"/>
        </w:rPr>
        <w:t>材料</w:t>
      </w:r>
      <w:r>
        <w:rPr>
          <w:rStyle w:val="20"/>
          <w:rFonts w:hint="eastAsia" w:ascii="仿宋" w:hAnsi="仿宋" w:eastAsia="仿宋" w:cs="仿宋"/>
          <w:b w:val="0"/>
          <w:bCs w:val="0"/>
          <w:i w:val="0"/>
          <w:iCs w:val="0"/>
          <w:caps w:val="0"/>
          <w:color w:val="auto"/>
          <w:spacing w:val="0"/>
          <w:sz w:val="24"/>
          <w:szCs w:val="24"/>
          <w:shd w:val="clear" w:color="auto" w:fill="FFFFFF"/>
          <w:vertAlign w:val="baseline"/>
        </w:rPr>
        <w:t>：单位介绍信、</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法定代表人授权书</w:t>
      </w:r>
      <w:r>
        <w:rPr>
          <w:rStyle w:val="20"/>
          <w:rFonts w:hint="eastAsia" w:ascii="仿宋" w:hAnsi="仿宋" w:eastAsia="仿宋" w:cs="仿宋"/>
          <w:b w:val="0"/>
          <w:bCs w:val="0"/>
          <w:i w:val="0"/>
          <w:iCs w:val="0"/>
          <w:caps w:val="0"/>
          <w:color w:val="auto"/>
          <w:spacing w:val="0"/>
          <w:sz w:val="24"/>
          <w:szCs w:val="24"/>
          <w:shd w:val="clear" w:color="auto" w:fill="FFFFFF"/>
          <w:vertAlign w:val="baseline"/>
          <w:lang w:val="en-US" w:eastAsia="zh-CN"/>
        </w:rPr>
        <w:t>、</w:t>
      </w:r>
      <w:r>
        <w:rPr>
          <w:rStyle w:val="20"/>
          <w:rFonts w:hint="eastAsia" w:ascii="仿宋" w:hAnsi="仿宋" w:eastAsia="仿宋" w:cs="仿宋"/>
          <w:b w:val="0"/>
          <w:bCs w:val="0"/>
          <w:i w:val="0"/>
          <w:iCs w:val="0"/>
          <w:caps w:val="0"/>
          <w:color w:val="auto"/>
          <w:spacing w:val="0"/>
          <w:sz w:val="24"/>
          <w:szCs w:val="24"/>
          <w:shd w:val="clear" w:color="auto" w:fill="FFFFFF"/>
          <w:vertAlign w:val="baseline"/>
        </w:rPr>
        <w:t>经办人身份证复印件</w:t>
      </w:r>
      <w:r>
        <w:rPr>
          <w:rStyle w:val="20"/>
          <w:rFonts w:hint="eastAsia" w:ascii="仿宋" w:hAnsi="仿宋" w:eastAsia="仿宋" w:cs="仿宋"/>
          <w:b w:val="0"/>
          <w:bCs w:val="0"/>
          <w:i w:val="0"/>
          <w:iCs w:val="0"/>
          <w:caps w:val="0"/>
          <w:color w:val="auto"/>
          <w:spacing w:val="0"/>
          <w:sz w:val="24"/>
          <w:szCs w:val="24"/>
          <w:shd w:val="clear" w:color="auto" w:fill="FFFFFF"/>
          <w:vertAlign w:val="baseline"/>
          <w:lang w:val="en-US" w:eastAsia="zh-CN"/>
        </w:rPr>
        <w:t>、</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2025年02月至今已缴存的至少一个月的社会保障资金缴存证明，</w:t>
      </w:r>
      <w:r>
        <w:rPr>
          <w:rStyle w:val="20"/>
          <w:rFonts w:hint="eastAsia" w:ascii="仿宋" w:hAnsi="仿宋" w:eastAsia="仿宋" w:cs="仿宋"/>
          <w:b w:val="0"/>
          <w:bCs w:val="0"/>
          <w:i w:val="0"/>
          <w:iCs w:val="0"/>
          <w:caps w:val="0"/>
          <w:color w:val="auto"/>
          <w:spacing w:val="0"/>
          <w:sz w:val="24"/>
          <w:szCs w:val="24"/>
          <w:shd w:val="clear" w:color="auto" w:fill="FFFFFF"/>
          <w:vertAlign w:val="baseline"/>
          <w:lang w:val="en-US" w:eastAsia="zh-CN"/>
        </w:rPr>
        <w:t>所提交的</w:t>
      </w:r>
      <w:r>
        <w:rPr>
          <w:rStyle w:val="20"/>
          <w:rFonts w:hint="eastAsia" w:ascii="仿宋" w:hAnsi="仿宋" w:eastAsia="仿宋" w:cs="仿宋"/>
          <w:b w:val="0"/>
          <w:bCs w:val="0"/>
          <w:i w:val="0"/>
          <w:iCs w:val="0"/>
          <w:caps w:val="0"/>
          <w:color w:val="auto"/>
          <w:spacing w:val="0"/>
          <w:sz w:val="24"/>
          <w:szCs w:val="24"/>
          <w:shd w:val="clear" w:color="auto" w:fill="FFFFFF"/>
          <w:vertAlign w:val="baseline"/>
        </w:rPr>
        <w:t>材料</w:t>
      </w:r>
      <w:r>
        <w:rPr>
          <w:rStyle w:val="20"/>
          <w:rFonts w:hint="eastAsia" w:ascii="仿宋" w:hAnsi="仿宋" w:eastAsia="仿宋" w:cs="仿宋"/>
          <w:b w:val="0"/>
          <w:bCs w:val="0"/>
          <w:i w:val="0"/>
          <w:iCs w:val="0"/>
          <w:caps w:val="0"/>
          <w:color w:val="auto"/>
          <w:spacing w:val="0"/>
          <w:sz w:val="24"/>
          <w:szCs w:val="24"/>
          <w:shd w:val="clear" w:color="auto" w:fill="FFFFFF"/>
          <w:vertAlign w:val="baseline"/>
          <w:lang w:val="en-US" w:eastAsia="zh-CN"/>
        </w:rPr>
        <w:t>需</w:t>
      </w:r>
      <w:r>
        <w:rPr>
          <w:rStyle w:val="20"/>
          <w:rFonts w:hint="eastAsia" w:ascii="仿宋" w:hAnsi="仿宋" w:eastAsia="仿宋" w:cs="仿宋"/>
          <w:b w:val="0"/>
          <w:bCs w:val="0"/>
          <w:i w:val="0"/>
          <w:iCs w:val="0"/>
          <w:caps w:val="0"/>
          <w:color w:val="auto"/>
          <w:spacing w:val="0"/>
          <w:sz w:val="24"/>
          <w:szCs w:val="24"/>
          <w:shd w:val="clear" w:color="auto" w:fill="FFFFFF"/>
          <w:vertAlign w:val="baseline"/>
        </w:rPr>
        <w:t>加盖企业鲜章，材料审核通过后，采购代理机构联系人向供应商邮箱发送采购文件电子版；审核未通过的，供应商可在获取采购文件时间内重新提交材料。</w:t>
      </w:r>
    </w:p>
    <w:p w14:paraId="25B216F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仿宋" w:hAnsi="仿宋" w:eastAsia="仿宋" w:cs="仿宋"/>
          <w:b w:val="0"/>
          <w:bCs w:val="0"/>
          <w:i w:val="0"/>
          <w:iCs w:val="0"/>
          <w:caps w:val="0"/>
          <w:color w:val="auto"/>
          <w:spacing w:val="0"/>
          <w:sz w:val="24"/>
          <w:szCs w:val="24"/>
        </w:rPr>
      </w:pPr>
      <w:r>
        <w:rPr>
          <w:rStyle w:val="20"/>
          <w:rFonts w:hint="eastAsia" w:ascii="仿宋" w:hAnsi="仿宋" w:eastAsia="仿宋" w:cs="仿宋"/>
          <w:b/>
          <w:bCs/>
          <w:i w:val="0"/>
          <w:iCs w:val="0"/>
          <w:caps w:val="0"/>
          <w:color w:val="auto"/>
          <w:spacing w:val="0"/>
          <w:sz w:val="24"/>
          <w:szCs w:val="24"/>
          <w:shd w:val="clear" w:color="auto" w:fill="FFFFFF"/>
          <w:vertAlign w:val="baseline"/>
        </w:rPr>
        <w:t>八、凡对本次采购提出询问，请按以下方式联系。</w:t>
      </w:r>
    </w:p>
    <w:p w14:paraId="2A73DC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vertAlign w:val="baseline"/>
        </w:rPr>
        <w:t>1.采购人信息</w:t>
      </w:r>
    </w:p>
    <w:p w14:paraId="1334F36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rPr>
        <w:t>名称：</w:t>
      </w:r>
      <w:r>
        <w:rPr>
          <w:rFonts w:hint="eastAsia" w:ascii="仿宋" w:hAnsi="仿宋" w:eastAsia="仿宋" w:cs="仿宋"/>
          <w:i w:val="0"/>
          <w:iCs w:val="0"/>
          <w:caps w:val="0"/>
          <w:color w:val="auto"/>
          <w:spacing w:val="0"/>
          <w:sz w:val="24"/>
          <w:szCs w:val="24"/>
          <w:shd w:val="clear" w:color="auto" w:fill="FFFFFF"/>
          <w:vertAlign w:val="baseline"/>
          <w:lang w:val="en-US" w:eastAsia="zh-CN"/>
        </w:rPr>
        <w:t>淳化县润镇人民政府</w:t>
      </w:r>
    </w:p>
    <w:p w14:paraId="5AF733B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地址：</w:t>
      </w:r>
      <w:r>
        <w:rPr>
          <w:rFonts w:hint="eastAsia" w:ascii="仿宋_GB2312" w:hAnsi="仿宋_GB2312" w:eastAsia="仿宋_GB2312" w:cs="仿宋_GB2312"/>
          <w:color w:val="auto"/>
        </w:rPr>
        <w:t>淳化县润镇街道</w:t>
      </w:r>
    </w:p>
    <w:p w14:paraId="3144E3F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仿宋_GB2312" w:hAnsi="仿宋_GB2312" w:eastAsia="仿宋_GB2312" w:cs="仿宋_GB2312"/>
          <w:color w:val="auto"/>
          <w:lang w:val="en-US" w:eastAsia="zh-CN"/>
        </w:rPr>
      </w:pPr>
      <w:r>
        <w:rPr>
          <w:rFonts w:hint="eastAsia" w:ascii="仿宋" w:hAnsi="仿宋" w:eastAsia="仿宋" w:cs="仿宋"/>
          <w:i w:val="0"/>
          <w:iCs w:val="0"/>
          <w:caps w:val="0"/>
          <w:color w:val="auto"/>
          <w:spacing w:val="0"/>
          <w:sz w:val="24"/>
          <w:szCs w:val="24"/>
          <w:shd w:val="clear" w:color="auto" w:fill="FFFFFF"/>
          <w:vertAlign w:val="baseline"/>
        </w:rPr>
        <w:t>联系方式：029</w:t>
      </w:r>
      <w:r>
        <w:rPr>
          <w:rFonts w:hint="eastAsia" w:ascii="仿宋" w:hAnsi="仿宋" w:eastAsia="仿宋" w:cs="仿宋"/>
          <w:i w:val="0"/>
          <w:iCs w:val="0"/>
          <w:caps w:val="0"/>
          <w:color w:val="auto"/>
          <w:spacing w:val="0"/>
          <w:sz w:val="24"/>
          <w:szCs w:val="24"/>
          <w:shd w:val="clear" w:color="auto" w:fill="FFFFFF"/>
          <w:vertAlign w:val="baseline"/>
          <w:lang w:val="en-US" w:eastAsia="zh-CN"/>
        </w:rPr>
        <w:t>-</w:t>
      </w:r>
      <w:r>
        <w:rPr>
          <w:rFonts w:hint="eastAsia" w:ascii="仿宋" w:hAnsi="仿宋" w:eastAsia="仿宋" w:cs="仿宋"/>
          <w:i w:val="0"/>
          <w:iCs w:val="0"/>
          <w:caps w:val="0"/>
          <w:color w:val="auto"/>
          <w:spacing w:val="0"/>
          <w:sz w:val="24"/>
          <w:szCs w:val="24"/>
          <w:shd w:val="clear" w:color="auto" w:fill="FFFFFF"/>
          <w:vertAlign w:val="baseline"/>
        </w:rPr>
        <w:t>32610532</w:t>
      </w:r>
    </w:p>
    <w:p w14:paraId="0727D459">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2.采购代理机构信息</w:t>
      </w:r>
    </w:p>
    <w:p w14:paraId="680178E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rPr>
        <w:t>名称：</w:t>
      </w:r>
      <w:r>
        <w:rPr>
          <w:rFonts w:hint="eastAsia" w:ascii="仿宋" w:hAnsi="仿宋" w:eastAsia="仿宋" w:cs="仿宋"/>
          <w:i w:val="0"/>
          <w:iCs w:val="0"/>
          <w:caps w:val="0"/>
          <w:color w:val="auto"/>
          <w:spacing w:val="0"/>
          <w:sz w:val="24"/>
          <w:szCs w:val="24"/>
          <w:shd w:val="clear" w:color="auto" w:fill="FFFFFF"/>
          <w:vertAlign w:val="baseline"/>
          <w:lang w:val="en-US" w:eastAsia="zh-CN"/>
        </w:rPr>
        <w:t>同正项目管理有限公司</w:t>
      </w:r>
    </w:p>
    <w:p w14:paraId="1A564A1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地址：陕西省西安市经济技术开发区凤城八路180号长和国际F座22层</w:t>
      </w:r>
    </w:p>
    <w:p w14:paraId="7B91212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联系方式：029-86522030</w:t>
      </w:r>
    </w:p>
    <w:p w14:paraId="776997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vertAlign w:val="baseline"/>
        </w:rPr>
        <w:t>3.项目联系方式</w:t>
      </w:r>
    </w:p>
    <w:p w14:paraId="5873EF7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rPr>
        <w:t>项目联系人：</w:t>
      </w:r>
      <w:r>
        <w:rPr>
          <w:rFonts w:hint="eastAsia" w:ascii="仿宋" w:hAnsi="仿宋" w:eastAsia="仿宋" w:cs="仿宋"/>
          <w:i w:val="0"/>
          <w:iCs w:val="0"/>
          <w:caps w:val="0"/>
          <w:color w:val="auto"/>
          <w:spacing w:val="0"/>
          <w:sz w:val="24"/>
          <w:szCs w:val="24"/>
          <w:shd w:val="clear" w:color="auto" w:fill="FFFFFF"/>
          <w:vertAlign w:val="baseline"/>
          <w:lang w:val="en-US" w:eastAsia="zh-CN"/>
        </w:rPr>
        <w:t>赵淑涵、倪莹、王燕</w:t>
      </w:r>
    </w:p>
    <w:p w14:paraId="49905E2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仿宋" w:hAnsi="仿宋" w:eastAsia="仿宋" w:cs="仿宋"/>
          <w:color w:val="auto"/>
          <w:highlight w:val="none"/>
          <w:lang w:val="en-US" w:eastAsia="zh-CN"/>
        </w:rPr>
        <w:sectPr>
          <w:headerReference r:id="rId8" w:type="default"/>
          <w:footerReference r:id="rId9" w:type="default"/>
          <w:pgSz w:w="11906" w:h="16838"/>
          <w:pgMar w:top="1418" w:right="1418" w:bottom="1418" w:left="1418" w:header="851" w:footer="992" w:gutter="0"/>
          <w:pgNumType w:fmt="decimal" w:start="1"/>
          <w:cols w:space="720" w:num="1"/>
          <w:docGrid w:type="lines" w:linePitch="312" w:charSpace="0"/>
        </w:sectPr>
      </w:pPr>
      <w:r>
        <w:rPr>
          <w:rFonts w:hint="eastAsia" w:ascii="仿宋" w:hAnsi="仿宋" w:eastAsia="仿宋" w:cs="仿宋"/>
          <w:i w:val="0"/>
          <w:iCs w:val="0"/>
          <w:caps w:val="0"/>
          <w:color w:val="auto"/>
          <w:spacing w:val="0"/>
          <w:sz w:val="24"/>
          <w:szCs w:val="24"/>
          <w:shd w:val="clear" w:color="auto" w:fill="FFFFFF"/>
          <w:vertAlign w:val="baseline"/>
        </w:rPr>
        <w:t>电话：029-86522030</w:t>
      </w:r>
    </w:p>
    <w:bookmarkEnd w:id="1"/>
    <w:bookmarkEnd w:id="2"/>
    <w:bookmarkEnd w:id="3"/>
    <w:bookmarkEnd w:id="4"/>
    <w:p w14:paraId="3D08D3C3">
      <w:pPr>
        <w:pStyle w:val="3"/>
        <w:keepNext w:val="0"/>
        <w:keepLines w:val="0"/>
        <w:spacing w:before="0" w:after="0" w:line="360" w:lineRule="auto"/>
        <w:rPr>
          <w:rStyle w:val="25"/>
          <w:rFonts w:hint="eastAsia" w:ascii="仿宋" w:hAnsi="仿宋" w:eastAsia="仿宋" w:cs="仿宋"/>
          <w:b/>
          <w:bCs/>
          <w:color w:val="auto"/>
          <w:highlight w:val="none"/>
        </w:rPr>
      </w:pPr>
      <w:bookmarkStart w:id="5" w:name="_Toc29458"/>
      <w:bookmarkStart w:id="6" w:name="_Toc328733253"/>
      <w:bookmarkStart w:id="7" w:name="_Toc532895259"/>
      <w:bookmarkStart w:id="8" w:name="_Toc6318"/>
      <w:bookmarkStart w:id="9" w:name="_Toc532895260"/>
      <w:r>
        <w:rPr>
          <w:rStyle w:val="24"/>
          <w:rFonts w:hint="eastAsia" w:ascii="仿宋" w:hAnsi="仿宋" w:eastAsia="仿宋" w:cs="仿宋"/>
          <w:b/>
          <w:bCs w:val="0"/>
          <w:color w:val="auto"/>
          <w:highlight w:val="none"/>
        </w:rPr>
        <w:t xml:space="preserve">第二章  </w:t>
      </w:r>
      <w:bookmarkEnd w:id="5"/>
      <w:bookmarkEnd w:id="6"/>
      <w:r>
        <w:rPr>
          <w:rStyle w:val="24"/>
          <w:rFonts w:hint="eastAsia" w:ascii="仿宋" w:hAnsi="仿宋" w:eastAsia="仿宋" w:cs="仿宋"/>
          <w:b/>
          <w:bCs w:val="0"/>
          <w:color w:val="auto"/>
          <w:highlight w:val="none"/>
        </w:rPr>
        <w:t>磋商须知</w:t>
      </w:r>
      <w:bookmarkEnd w:id="7"/>
      <w:bookmarkEnd w:id="8"/>
      <w:bookmarkEnd w:id="9"/>
    </w:p>
    <w:p w14:paraId="07763EBE">
      <w:pPr>
        <w:pStyle w:val="8"/>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磋商须知前附表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292"/>
        <w:gridCol w:w="6533"/>
      </w:tblGrid>
      <w:tr w14:paraId="7A6B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79" w:type="pct"/>
            <w:noWrap w:val="0"/>
            <w:vAlign w:val="center"/>
          </w:tcPr>
          <w:p w14:paraId="16DDA17A">
            <w:pPr>
              <w:pStyle w:val="7"/>
              <w:bidi w:val="0"/>
              <w:jc w:val="center"/>
              <w:rPr>
                <w:rFonts w:hint="eastAsia" w:ascii="仿宋" w:hAnsi="仿宋" w:eastAsia="仿宋" w:cs="仿宋"/>
                <w:color w:val="auto"/>
              </w:rPr>
            </w:pPr>
            <w:r>
              <w:rPr>
                <w:rFonts w:hint="eastAsia" w:ascii="仿宋" w:hAnsi="仿宋" w:eastAsia="仿宋" w:cs="仿宋"/>
                <w:color w:val="auto"/>
              </w:rPr>
              <w:t>序号</w:t>
            </w:r>
          </w:p>
        </w:tc>
        <w:tc>
          <w:tcPr>
            <w:tcW w:w="1200" w:type="pct"/>
            <w:noWrap w:val="0"/>
            <w:vAlign w:val="center"/>
          </w:tcPr>
          <w:p w14:paraId="58A09BCF">
            <w:pPr>
              <w:pStyle w:val="7"/>
              <w:bidi w:val="0"/>
              <w:jc w:val="center"/>
              <w:rPr>
                <w:rFonts w:hint="eastAsia" w:ascii="仿宋" w:hAnsi="仿宋" w:eastAsia="仿宋" w:cs="仿宋"/>
                <w:color w:val="auto"/>
              </w:rPr>
            </w:pPr>
            <w:r>
              <w:rPr>
                <w:rFonts w:hint="eastAsia" w:ascii="仿宋" w:hAnsi="仿宋" w:eastAsia="仿宋" w:cs="仿宋"/>
                <w:color w:val="auto"/>
              </w:rPr>
              <w:t>名称</w:t>
            </w:r>
          </w:p>
        </w:tc>
        <w:tc>
          <w:tcPr>
            <w:tcW w:w="3420" w:type="pct"/>
            <w:noWrap w:val="0"/>
            <w:vAlign w:val="center"/>
          </w:tcPr>
          <w:p w14:paraId="54A2941E">
            <w:pPr>
              <w:pStyle w:val="7"/>
              <w:bidi w:val="0"/>
              <w:jc w:val="center"/>
              <w:rPr>
                <w:rFonts w:hint="eastAsia" w:ascii="仿宋" w:hAnsi="仿宋" w:eastAsia="仿宋" w:cs="仿宋"/>
                <w:color w:val="auto"/>
                <w:szCs w:val="21"/>
                <w:highlight w:val="none"/>
              </w:rPr>
            </w:pPr>
            <w:r>
              <w:rPr>
                <w:rFonts w:hint="eastAsia" w:ascii="仿宋" w:hAnsi="仿宋" w:eastAsia="仿宋" w:cs="仿宋"/>
                <w:color w:val="auto"/>
              </w:rPr>
              <w:t>具体内容和要求</w:t>
            </w:r>
          </w:p>
        </w:tc>
      </w:tr>
      <w:tr w14:paraId="09C7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restart"/>
            <w:noWrap w:val="0"/>
            <w:vAlign w:val="center"/>
          </w:tcPr>
          <w:p w14:paraId="7DEFA4A9">
            <w:pPr>
              <w:pStyle w:val="7"/>
              <w:bidi w:val="0"/>
              <w:jc w:val="center"/>
              <w:rPr>
                <w:rFonts w:hint="eastAsia" w:ascii="仿宋" w:hAnsi="仿宋" w:eastAsia="仿宋" w:cs="仿宋"/>
                <w:color w:val="auto"/>
              </w:rPr>
            </w:pPr>
            <w:r>
              <w:rPr>
                <w:rFonts w:hint="eastAsia" w:ascii="仿宋" w:hAnsi="仿宋" w:eastAsia="仿宋" w:cs="仿宋"/>
                <w:color w:val="auto"/>
              </w:rPr>
              <w:t>1</w:t>
            </w:r>
          </w:p>
        </w:tc>
        <w:tc>
          <w:tcPr>
            <w:tcW w:w="1200" w:type="pct"/>
            <w:noWrap w:val="0"/>
            <w:vAlign w:val="center"/>
          </w:tcPr>
          <w:p w14:paraId="303E4A86">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项目</w:t>
            </w:r>
            <w:r>
              <w:rPr>
                <w:rFonts w:hint="eastAsia" w:ascii="仿宋" w:hAnsi="仿宋" w:eastAsia="仿宋" w:cs="仿宋"/>
                <w:color w:val="auto"/>
                <w:lang w:val="en-US" w:eastAsia="zh-CN"/>
              </w:rPr>
              <w:t>名称</w:t>
            </w:r>
          </w:p>
        </w:tc>
        <w:tc>
          <w:tcPr>
            <w:tcW w:w="3420" w:type="pct"/>
            <w:noWrap w:val="0"/>
            <w:vAlign w:val="center"/>
          </w:tcPr>
          <w:p w14:paraId="41445007">
            <w:pPr>
              <w:pStyle w:val="7"/>
              <w:bidi w:val="0"/>
              <w:rPr>
                <w:rFonts w:hint="eastAsia" w:ascii="仿宋" w:hAnsi="仿宋" w:eastAsia="仿宋" w:cs="仿宋"/>
                <w:color w:val="auto"/>
              </w:rPr>
            </w:pPr>
            <w:r>
              <w:rPr>
                <w:rFonts w:hint="eastAsia" w:ascii="仿宋" w:hAnsi="仿宋" w:eastAsia="仿宋" w:cs="仿宋"/>
                <w:i w:val="0"/>
                <w:iCs w:val="0"/>
                <w:caps w:val="0"/>
                <w:color w:val="auto"/>
                <w:spacing w:val="0"/>
                <w:sz w:val="24"/>
                <w:szCs w:val="24"/>
                <w:shd w:val="clear" w:color="auto" w:fill="FFFFFF"/>
                <w:vertAlign w:val="baseline"/>
                <w:lang w:eastAsia="zh-CN"/>
              </w:rPr>
              <w:t>淳化县</w:t>
            </w:r>
            <w:r>
              <w:rPr>
                <w:rFonts w:hint="eastAsia" w:ascii="仿宋" w:hAnsi="仿宋" w:eastAsia="仿宋" w:cs="仿宋"/>
                <w:color w:val="auto"/>
                <w:lang w:val="en-US" w:eastAsia="zh-CN"/>
              </w:rPr>
              <w:t>润镇健身文化广场提升项目</w:t>
            </w:r>
          </w:p>
        </w:tc>
      </w:tr>
      <w:tr w14:paraId="4630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2D31AC81">
            <w:pPr>
              <w:pStyle w:val="7"/>
              <w:bidi w:val="0"/>
              <w:jc w:val="center"/>
              <w:rPr>
                <w:rFonts w:hint="eastAsia" w:ascii="仿宋" w:hAnsi="仿宋" w:eastAsia="仿宋" w:cs="仿宋"/>
                <w:color w:val="auto"/>
              </w:rPr>
            </w:pPr>
          </w:p>
        </w:tc>
        <w:tc>
          <w:tcPr>
            <w:tcW w:w="1200" w:type="pct"/>
            <w:noWrap w:val="0"/>
            <w:vAlign w:val="center"/>
          </w:tcPr>
          <w:p w14:paraId="21044BFA">
            <w:pPr>
              <w:pStyle w:val="7"/>
              <w:bidi w:val="0"/>
              <w:jc w:val="center"/>
              <w:rPr>
                <w:rFonts w:hint="eastAsia" w:ascii="仿宋" w:hAnsi="仿宋" w:eastAsia="仿宋" w:cs="仿宋"/>
                <w:color w:val="auto"/>
              </w:rPr>
            </w:pPr>
            <w:r>
              <w:rPr>
                <w:rFonts w:hint="eastAsia" w:ascii="仿宋" w:hAnsi="仿宋" w:eastAsia="仿宋" w:cs="仿宋"/>
                <w:color w:val="auto"/>
              </w:rPr>
              <w:t>采购预算</w:t>
            </w:r>
          </w:p>
        </w:tc>
        <w:tc>
          <w:tcPr>
            <w:tcW w:w="3420" w:type="pct"/>
            <w:noWrap w:val="0"/>
            <w:vAlign w:val="center"/>
          </w:tcPr>
          <w:p w14:paraId="492B2A6F">
            <w:pPr>
              <w:pStyle w:val="7"/>
              <w:bidi w:val="0"/>
              <w:rPr>
                <w:rFonts w:hint="eastAsia" w:ascii="仿宋" w:hAnsi="仿宋" w:eastAsia="仿宋" w:cs="仿宋"/>
                <w:color w:val="auto"/>
                <w:szCs w:val="21"/>
                <w:highlight w:val="no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1051327.43</w:t>
            </w:r>
            <w:r>
              <w:rPr>
                <w:rFonts w:hint="eastAsia" w:ascii="仿宋" w:hAnsi="仿宋" w:eastAsia="仿宋" w:cs="仿宋"/>
                <w:color w:val="auto"/>
                <w:lang w:val="en-US" w:eastAsia="zh-CN"/>
              </w:rPr>
              <w:t>元</w:t>
            </w:r>
          </w:p>
        </w:tc>
      </w:tr>
      <w:tr w14:paraId="0AC6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1B642E59">
            <w:pPr>
              <w:pStyle w:val="7"/>
              <w:bidi w:val="0"/>
              <w:jc w:val="center"/>
              <w:rPr>
                <w:rFonts w:hint="eastAsia" w:ascii="仿宋" w:hAnsi="仿宋" w:eastAsia="仿宋" w:cs="仿宋"/>
                <w:color w:val="auto"/>
              </w:rPr>
            </w:pPr>
          </w:p>
        </w:tc>
        <w:tc>
          <w:tcPr>
            <w:tcW w:w="1200" w:type="pct"/>
            <w:noWrap w:val="0"/>
            <w:vAlign w:val="center"/>
          </w:tcPr>
          <w:p w14:paraId="36E9B464">
            <w:pPr>
              <w:pStyle w:val="7"/>
              <w:bidi w:val="0"/>
              <w:jc w:val="center"/>
              <w:rPr>
                <w:rFonts w:hint="eastAsia" w:ascii="仿宋" w:hAnsi="仿宋" w:eastAsia="仿宋" w:cs="仿宋"/>
                <w:color w:val="auto"/>
                <w:lang w:eastAsia="zh-CN"/>
              </w:rPr>
            </w:pPr>
            <w:r>
              <w:rPr>
                <w:rFonts w:hint="eastAsia" w:ascii="仿宋" w:hAnsi="仿宋" w:eastAsia="仿宋" w:cs="仿宋"/>
                <w:color w:val="auto"/>
                <w:lang w:val="en-US" w:eastAsia="zh-CN"/>
              </w:rPr>
              <w:t>资金来源</w:t>
            </w:r>
          </w:p>
        </w:tc>
        <w:tc>
          <w:tcPr>
            <w:tcW w:w="3420" w:type="pct"/>
            <w:noWrap w:val="0"/>
            <w:vAlign w:val="center"/>
          </w:tcPr>
          <w:p w14:paraId="775EEE66">
            <w:pPr>
              <w:pStyle w:val="7"/>
              <w:bidi w:val="0"/>
              <w:rPr>
                <w:rFonts w:hint="eastAsia" w:ascii="仿宋" w:hAnsi="仿宋" w:eastAsia="仿宋" w:cs="仿宋"/>
                <w:color w:val="auto"/>
                <w:szCs w:val="21"/>
                <w:highlight w:val="none"/>
                <w:lang w:val="en-US" w:eastAsia="zh-CN"/>
              </w:rPr>
            </w:pPr>
            <w:r>
              <w:rPr>
                <w:rFonts w:hint="eastAsia" w:ascii="仿宋" w:hAnsi="仿宋" w:eastAsia="仿宋" w:cs="仿宋"/>
                <w:color w:val="auto"/>
                <w:lang w:val="en-US" w:eastAsia="zh-CN"/>
              </w:rPr>
              <w:t>财政资金</w:t>
            </w:r>
          </w:p>
        </w:tc>
      </w:tr>
      <w:tr w14:paraId="07D4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4EB6CE54">
            <w:pPr>
              <w:pStyle w:val="7"/>
              <w:bidi w:val="0"/>
              <w:jc w:val="center"/>
              <w:rPr>
                <w:rFonts w:hint="eastAsia" w:ascii="仿宋" w:hAnsi="仿宋" w:eastAsia="仿宋" w:cs="仿宋"/>
                <w:color w:val="auto"/>
              </w:rPr>
            </w:pPr>
          </w:p>
        </w:tc>
        <w:tc>
          <w:tcPr>
            <w:tcW w:w="1200" w:type="pct"/>
            <w:noWrap w:val="0"/>
            <w:vAlign w:val="center"/>
          </w:tcPr>
          <w:p w14:paraId="3716C89C">
            <w:pPr>
              <w:pStyle w:val="7"/>
              <w:bidi w:val="0"/>
              <w:jc w:val="center"/>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color w:val="auto"/>
                <w:lang w:val="en-US" w:eastAsia="zh-CN"/>
              </w:rPr>
              <w:t>最高投标限价</w:t>
            </w:r>
          </w:p>
        </w:tc>
        <w:tc>
          <w:tcPr>
            <w:tcW w:w="3420" w:type="pct"/>
            <w:noWrap w:val="0"/>
            <w:vAlign w:val="center"/>
          </w:tcPr>
          <w:p w14:paraId="4FC2E097">
            <w:pPr>
              <w:pStyle w:val="7"/>
              <w:bidi w:val="0"/>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1051327.43元</w:t>
            </w:r>
          </w:p>
        </w:tc>
      </w:tr>
      <w:tr w14:paraId="2AB6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632BA941">
            <w:pPr>
              <w:pStyle w:val="7"/>
              <w:bidi w:val="0"/>
              <w:jc w:val="center"/>
              <w:rPr>
                <w:rFonts w:hint="eastAsia" w:ascii="仿宋" w:hAnsi="仿宋" w:eastAsia="仿宋" w:cs="仿宋"/>
                <w:color w:val="auto"/>
              </w:rPr>
            </w:pPr>
          </w:p>
        </w:tc>
        <w:tc>
          <w:tcPr>
            <w:tcW w:w="1200" w:type="pct"/>
            <w:noWrap w:val="0"/>
            <w:vAlign w:val="center"/>
          </w:tcPr>
          <w:p w14:paraId="30FD4AC6">
            <w:pPr>
              <w:pStyle w:val="7"/>
              <w:bidi w:val="0"/>
              <w:jc w:val="center"/>
              <w:rPr>
                <w:rFonts w:hint="eastAsia" w:ascii="仿宋" w:hAnsi="仿宋" w:eastAsia="仿宋" w:cs="仿宋"/>
                <w:color w:val="auto"/>
              </w:rPr>
            </w:pPr>
            <w:r>
              <w:rPr>
                <w:rFonts w:hint="eastAsia" w:ascii="仿宋" w:hAnsi="仿宋" w:eastAsia="仿宋" w:cs="仿宋"/>
                <w:color w:val="auto"/>
              </w:rPr>
              <w:t>公告媒体</w:t>
            </w:r>
          </w:p>
        </w:tc>
        <w:tc>
          <w:tcPr>
            <w:tcW w:w="3420" w:type="pct"/>
            <w:noWrap w:val="0"/>
            <w:vAlign w:val="center"/>
          </w:tcPr>
          <w:p w14:paraId="75EAA549">
            <w:pPr>
              <w:pStyle w:val="7"/>
              <w:bidi w:val="0"/>
              <w:rPr>
                <w:rFonts w:hint="eastAsia" w:ascii="仿宋" w:hAnsi="仿宋" w:eastAsia="仿宋" w:cs="仿宋"/>
                <w:color w:val="auto"/>
                <w:lang w:val="en-US" w:eastAsia="zh-CN"/>
              </w:rPr>
            </w:pPr>
            <w:r>
              <w:rPr>
                <w:rFonts w:hint="eastAsia" w:ascii="仿宋" w:hAnsi="仿宋" w:eastAsia="仿宋" w:cs="仿宋"/>
                <w:color w:val="auto"/>
                <w:lang w:eastAsia="zh-CN"/>
              </w:rPr>
              <w:t>《陕西省政府采购网</w:t>
            </w:r>
            <w:r>
              <w:rPr>
                <w:rFonts w:hint="eastAsia" w:ascii="仿宋" w:hAnsi="仿宋" w:eastAsia="仿宋" w:cs="仿宋"/>
                <w:color w:val="auto"/>
                <w:lang w:val="en-US" w:eastAsia="zh-CN"/>
              </w:rPr>
              <w:t>》</w:t>
            </w:r>
          </w:p>
        </w:tc>
      </w:tr>
      <w:tr w14:paraId="292C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77547452">
            <w:pPr>
              <w:pStyle w:val="7"/>
              <w:bidi w:val="0"/>
              <w:jc w:val="center"/>
              <w:rPr>
                <w:rFonts w:hint="eastAsia" w:ascii="仿宋" w:hAnsi="仿宋" w:eastAsia="仿宋" w:cs="仿宋"/>
                <w:color w:val="auto"/>
              </w:rPr>
            </w:pPr>
          </w:p>
        </w:tc>
        <w:tc>
          <w:tcPr>
            <w:tcW w:w="1200" w:type="pct"/>
            <w:noWrap w:val="0"/>
            <w:vAlign w:val="center"/>
          </w:tcPr>
          <w:p w14:paraId="44A0E2DA">
            <w:pPr>
              <w:pStyle w:val="7"/>
              <w:bidi w:val="0"/>
              <w:jc w:val="center"/>
              <w:rPr>
                <w:rFonts w:hint="eastAsia" w:ascii="仿宋" w:hAnsi="仿宋" w:eastAsia="仿宋" w:cs="仿宋"/>
                <w:color w:val="auto"/>
              </w:rPr>
            </w:pPr>
            <w:r>
              <w:rPr>
                <w:rFonts w:hint="eastAsia" w:ascii="仿宋" w:hAnsi="仿宋" w:eastAsia="仿宋" w:cs="仿宋"/>
                <w:color w:val="auto"/>
              </w:rPr>
              <w:t>项目属性</w:t>
            </w:r>
          </w:p>
        </w:tc>
        <w:tc>
          <w:tcPr>
            <w:tcW w:w="3420" w:type="pct"/>
            <w:noWrap w:val="0"/>
            <w:vAlign w:val="center"/>
          </w:tcPr>
          <w:p w14:paraId="5DB633A8">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工程</w:t>
            </w:r>
          </w:p>
        </w:tc>
      </w:tr>
      <w:tr w14:paraId="5AFD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vMerge w:val="continue"/>
            <w:noWrap w:val="0"/>
            <w:vAlign w:val="center"/>
          </w:tcPr>
          <w:p w14:paraId="7D8DB7CE">
            <w:pPr>
              <w:pStyle w:val="7"/>
              <w:bidi w:val="0"/>
              <w:jc w:val="center"/>
              <w:rPr>
                <w:rFonts w:hint="eastAsia" w:ascii="仿宋" w:hAnsi="仿宋" w:eastAsia="仿宋" w:cs="仿宋"/>
                <w:color w:val="auto"/>
              </w:rPr>
            </w:pPr>
          </w:p>
        </w:tc>
        <w:tc>
          <w:tcPr>
            <w:tcW w:w="1200" w:type="pct"/>
            <w:noWrap w:val="0"/>
            <w:vAlign w:val="center"/>
          </w:tcPr>
          <w:p w14:paraId="1F487F07">
            <w:pPr>
              <w:pStyle w:val="7"/>
              <w:bidi w:val="0"/>
              <w:jc w:val="center"/>
              <w:rPr>
                <w:rFonts w:hint="eastAsia" w:ascii="仿宋" w:hAnsi="仿宋" w:eastAsia="仿宋" w:cs="仿宋"/>
                <w:color w:val="auto"/>
              </w:rPr>
            </w:pPr>
            <w:r>
              <w:rPr>
                <w:rFonts w:hint="eastAsia" w:ascii="仿宋" w:hAnsi="仿宋" w:eastAsia="仿宋" w:cs="仿宋"/>
                <w:color w:val="auto"/>
              </w:rPr>
              <w:t>采购标的所属行业</w:t>
            </w:r>
          </w:p>
        </w:tc>
        <w:tc>
          <w:tcPr>
            <w:tcW w:w="3420" w:type="pct"/>
            <w:noWrap w:val="0"/>
            <w:vAlign w:val="center"/>
          </w:tcPr>
          <w:p w14:paraId="3F46050E">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建筑业</w:t>
            </w:r>
          </w:p>
        </w:tc>
      </w:tr>
      <w:tr w14:paraId="1C55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379" w:type="pct"/>
            <w:noWrap w:val="0"/>
            <w:vAlign w:val="center"/>
          </w:tcPr>
          <w:p w14:paraId="1EC018E4">
            <w:pPr>
              <w:pStyle w:val="7"/>
              <w:bidi w:val="0"/>
              <w:jc w:val="center"/>
              <w:rPr>
                <w:rFonts w:hint="eastAsia" w:ascii="仿宋" w:hAnsi="仿宋" w:eastAsia="仿宋" w:cs="仿宋"/>
                <w:color w:val="auto"/>
              </w:rPr>
            </w:pPr>
            <w:r>
              <w:rPr>
                <w:rFonts w:hint="eastAsia" w:ascii="仿宋" w:hAnsi="仿宋" w:eastAsia="仿宋" w:cs="仿宋"/>
                <w:color w:val="auto"/>
              </w:rPr>
              <w:t>2</w:t>
            </w:r>
          </w:p>
        </w:tc>
        <w:tc>
          <w:tcPr>
            <w:tcW w:w="1200" w:type="pct"/>
            <w:noWrap w:val="0"/>
            <w:vAlign w:val="center"/>
          </w:tcPr>
          <w:p w14:paraId="011B78B8">
            <w:pPr>
              <w:pStyle w:val="7"/>
              <w:bidi w:val="0"/>
              <w:jc w:val="center"/>
              <w:rPr>
                <w:rFonts w:hint="eastAsia" w:ascii="仿宋" w:hAnsi="仿宋" w:eastAsia="仿宋" w:cs="仿宋"/>
                <w:color w:val="auto"/>
              </w:rPr>
            </w:pPr>
            <w:r>
              <w:rPr>
                <w:rFonts w:hint="eastAsia" w:ascii="仿宋" w:hAnsi="仿宋" w:eastAsia="仿宋" w:cs="仿宋"/>
                <w:color w:val="auto"/>
              </w:rPr>
              <w:t>采购人</w:t>
            </w:r>
          </w:p>
        </w:tc>
        <w:tc>
          <w:tcPr>
            <w:tcW w:w="3420" w:type="pct"/>
            <w:noWrap w:val="0"/>
            <w:vAlign w:val="center"/>
          </w:tcPr>
          <w:p w14:paraId="5801FEB3">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1、名  称：淳化县润镇人民政府</w:t>
            </w:r>
          </w:p>
          <w:p w14:paraId="4834B73C">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2、地  址：淳化县润镇街道</w:t>
            </w:r>
          </w:p>
          <w:p w14:paraId="1280C428">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3、电  话：</w:t>
            </w:r>
            <w:r>
              <w:rPr>
                <w:rFonts w:hint="eastAsia" w:ascii="仿宋" w:hAnsi="仿宋" w:eastAsia="仿宋" w:cs="仿宋"/>
                <w:i w:val="0"/>
                <w:iCs w:val="0"/>
                <w:caps w:val="0"/>
                <w:color w:val="auto"/>
                <w:spacing w:val="0"/>
                <w:sz w:val="24"/>
                <w:szCs w:val="24"/>
                <w:shd w:val="clear" w:color="auto" w:fill="FFFFFF"/>
                <w:vertAlign w:val="baseline"/>
              </w:rPr>
              <w:t>029</w:t>
            </w:r>
            <w:r>
              <w:rPr>
                <w:rFonts w:hint="eastAsia" w:ascii="仿宋" w:hAnsi="仿宋" w:eastAsia="仿宋" w:cs="仿宋"/>
                <w:i w:val="0"/>
                <w:iCs w:val="0"/>
                <w:caps w:val="0"/>
                <w:color w:val="auto"/>
                <w:spacing w:val="0"/>
                <w:sz w:val="24"/>
                <w:szCs w:val="24"/>
                <w:shd w:val="clear" w:color="auto" w:fill="FFFFFF"/>
                <w:vertAlign w:val="baseline"/>
                <w:lang w:val="en-US" w:eastAsia="zh-CN"/>
              </w:rPr>
              <w:t>-</w:t>
            </w:r>
            <w:r>
              <w:rPr>
                <w:rFonts w:hint="eastAsia" w:ascii="仿宋" w:hAnsi="仿宋" w:eastAsia="仿宋" w:cs="仿宋"/>
                <w:i w:val="0"/>
                <w:iCs w:val="0"/>
                <w:caps w:val="0"/>
                <w:color w:val="auto"/>
                <w:spacing w:val="0"/>
                <w:sz w:val="24"/>
                <w:szCs w:val="24"/>
                <w:shd w:val="clear" w:color="auto" w:fill="FFFFFF"/>
                <w:vertAlign w:val="baseline"/>
              </w:rPr>
              <w:t>32610532</w:t>
            </w:r>
          </w:p>
          <w:p w14:paraId="45CCE986">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4、联系人：吕主任 </w:t>
            </w:r>
          </w:p>
        </w:tc>
      </w:tr>
      <w:tr w14:paraId="5C58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379" w:type="pct"/>
            <w:noWrap w:val="0"/>
            <w:vAlign w:val="center"/>
          </w:tcPr>
          <w:p w14:paraId="283B0457">
            <w:pPr>
              <w:pStyle w:val="7"/>
              <w:bidi w:val="0"/>
              <w:jc w:val="center"/>
              <w:rPr>
                <w:rFonts w:hint="eastAsia" w:ascii="仿宋" w:hAnsi="仿宋" w:eastAsia="仿宋" w:cs="仿宋"/>
                <w:color w:val="auto"/>
              </w:rPr>
            </w:pPr>
            <w:r>
              <w:rPr>
                <w:rFonts w:hint="eastAsia" w:ascii="仿宋" w:hAnsi="仿宋" w:eastAsia="仿宋" w:cs="仿宋"/>
                <w:color w:val="auto"/>
              </w:rPr>
              <w:t>3</w:t>
            </w:r>
          </w:p>
        </w:tc>
        <w:tc>
          <w:tcPr>
            <w:tcW w:w="1200" w:type="pct"/>
            <w:noWrap w:val="0"/>
            <w:vAlign w:val="center"/>
          </w:tcPr>
          <w:p w14:paraId="06999FAE">
            <w:pPr>
              <w:pStyle w:val="7"/>
              <w:bidi w:val="0"/>
              <w:jc w:val="center"/>
              <w:rPr>
                <w:rFonts w:hint="eastAsia" w:ascii="仿宋" w:hAnsi="仿宋" w:eastAsia="仿宋" w:cs="仿宋"/>
                <w:color w:val="auto"/>
              </w:rPr>
            </w:pPr>
            <w:r>
              <w:rPr>
                <w:rFonts w:hint="eastAsia" w:ascii="仿宋" w:hAnsi="仿宋" w:eastAsia="仿宋" w:cs="仿宋"/>
                <w:color w:val="auto"/>
              </w:rPr>
              <w:t>采购代理机构</w:t>
            </w:r>
          </w:p>
        </w:tc>
        <w:tc>
          <w:tcPr>
            <w:tcW w:w="3420" w:type="pct"/>
            <w:noWrap w:val="0"/>
            <w:vAlign w:val="center"/>
          </w:tcPr>
          <w:p w14:paraId="3A4A87F0">
            <w:pPr>
              <w:pStyle w:val="7"/>
              <w:bidi w:val="0"/>
              <w:rPr>
                <w:rFonts w:hint="eastAsia" w:ascii="仿宋" w:hAnsi="仿宋" w:eastAsia="仿宋" w:cs="仿宋"/>
                <w:color w:val="auto"/>
                <w:lang w:eastAsia="zh-CN"/>
              </w:rPr>
            </w:pPr>
            <w:r>
              <w:rPr>
                <w:rFonts w:hint="eastAsia" w:ascii="仿宋" w:hAnsi="仿宋" w:eastAsia="仿宋" w:cs="仿宋"/>
                <w:color w:val="auto"/>
              </w:rPr>
              <w:t>1、名</w:t>
            </w:r>
            <w:r>
              <w:rPr>
                <w:rFonts w:hint="eastAsia" w:ascii="仿宋" w:hAnsi="仿宋" w:eastAsia="仿宋" w:cs="仿宋"/>
                <w:color w:val="auto"/>
                <w:lang w:val="en-US" w:eastAsia="zh-CN"/>
              </w:rPr>
              <w:t xml:space="preserve">  </w:t>
            </w:r>
            <w:r>
              <w:rPr>
                <w:rFonts w:hint="eastAsia" w:ascii="仿宋" w:hAnsi="仿宋" w:eastAsia="仿宋" w:cs="仿宋"/>
                <w:color w:val="auto"/>
              </w:rPr>
              <w:t>称：</w:t>
            </w:r>
            <w:r>
              <w:rPr>
                <w:rFonts w:hint="eastAsia" w:ascii="仿宋" w:hAnsi="仿宋" w:eastAsia="仿宋" w:cs="仿宋"/>
                <w:color w:val="auto"/>
                <w:lang w:eastAsia="zh-CN"/>
              </w:rPr>
              <w:t>同正项目管理有限公司</w:t>
            </w:r>
          </w:p>
          <w:p w14:paraId="75F6D247">
            <w:pPr>
              <w:pStyle w:val="7"/>
              <w:bidi w:val="0"/>
              <w:rPr>
                <w:rFonts w:hint="eastAsia" w:ascii="仿宋" w:hAnsi="仿宋" w:eastAsia="仿宋" w:cs="仿宋"/>
                <w:color w:val="auto"/>
                <w:lang w:eastAsia="zh-CN"/>
              </w:rPr>
            </w:pPr>
            <w:r>
              <w:rPr>
                <w:rFonts w:hint="eastAsia" w:ascii="仿宋" w:hAnsi="仿宋" w:eastAsia="仿宋" w:cs="仿宋"/>
                <w:color w:val="auto"/>
              </w:rPr>
              <w:t>2、地</w:t>
            </w:r>
            <w:r>
              <w:rPr>
                <w:rFonts w:hint="eastAsia" w:ascii="仿宋" w:hAnsi="仿宋" w:eastAsia="仿宋" w:cs="仿宋"/>
                <w:color w:val="auto"/>
                <w:lang w:val="en-US" w:eastAsia="zh-CN"/>
              </w:rPr>
              <w:t xml:space="preserve">  </w:t>
            </w:r>
            <w:r>
              <w:rPr>
                <w:rFonts w:hint="eastAsia" w:ascii="仿宋" w:hAnsi="仿宋" w:eastAsia="仿宋" w:cs="仿宋"/>
                <w:color w:val="auto"/>
              </w:rPr>
              <w:t>址：</w:t>
            </w:r>
            <w:r>
              <w:rPr>
                <w:rFonts w:hint="eastAsia" w:ascii="仿宋" w:hAnsi="仿宋" w:eastAsia="仿宋" w:cs="仿宋"/>
                <w:color w:val="auto"/>
                <w:lang w:eastAsia="zh-CN"/>
              </w:rPr>
              <w:t>陕西省西安市经济技术开发区凤城八路180号长和国际F座22层</w:t>
            </w:r>
          </w:p>
          <w:p w14:paraId="5116E3B3">
            <w:pPr>
              <w:pStyle w:val="7"/>
              <w:bidi w:val="0"/>
              <w:rPr>
                <w:rFonts w:hint="default" w:ascii="仿宋" w:hAnsi="仿宋" w:eastAsia="仿宋" w:cs="仿宋"/>
                <w:color w:val="auto"/>
                <w:lang w:val="en-US" w:eastAsia="zh-CN"/>
              </w:rPr>
            </w:pPr>
            <w:r>
              <w:rPr>
                <w:rFonts w:hint="eastAsia" w:ascii="仿宋" w:hAnsi="仿宋" w:eastAsia="仿宋" w:cs="仿宋"/>
                <w:color w:val="auto"/>
              </w:rPr>
              <w:t>3、电</w:t>
            </w:r>
            <w:r>
              <w:rPr>
                <w:rFonts w:hint="eastAsia" w:ascii="仿宋" w:hAnsi="仿宋" w:eastAsia="仿宋" w:cs="仿宋"/>
                <w:color w:val="auto"/>
                <w:lang w:val="en-US" w:eastAsia="zh-CN"/>
              </w:rPr>
              <w:t xml:space="preserve">  </w:t>
            </w:r>
            <w:r>
              <w:rPr>
                <w:rFonts w:hint="eastAsia" w:ascii="仿宋" w:hAnsi="仿宋" w:eastAsia="仿宋" w:cs="仿宋"/>
                <w:color w:val="auto"/>
              </w:rPr>
              <w:t>话：029-86522030</w:t>
            </w:r>
          </w:p>
          <w:p w14:paraId="67190FFC">
            <w:pPr>
              <w:pStyle w:val="7"/>
              <w:bidi w:val="0"/>
              <w:rPr>
                <w:rFonts w:hint="default" w:ascii="仿宋" w:hAnsi="仿宋" w:eastAsia="仿宋" w:cs="仿宋"/>
                <w:color w:val="auto"/>
                <w:lang w:val="en-US" w:eastAsia="zh-CN"/>
              </w:rPr>
            </w:pPr>
            <w:r>
              <w:rPr>
                <w:rFonts w:hint="eastAsia" w:ascii="仿宋" w:hAnsi="仿宋" w:eastAsia="仿宋" w:cs="仿宋"/>
                <w:color w:val="auto"/>
                <w:lang w:val="en-US" w:eastAsia="zh-CN"/>
              </w:rPr>
              <w:t>4</w:t>
            </w:r>
            <w:r>
              <w:rPr>
                <w:rFonts w:hint="eastAsia" w:ascii="仿宋" w:hAnsi="仿宋" w:eastAsia="仿宋" w:cs="仿宋"/>
                <w:color w:val="auto"/>
              </w:rPr>
              <w:t>、联系人：</w:t>
            </w:r>
            <w:r>
              <w:rPr>
                <w:rFonts w:hint="eastAsia" w:ascii="仿宋" w:hAnsi="仿宋" w:eastAsia="仿宋" w:cs="仿宋"/>
                <w:color w:val="auto"/>
                <w:lang w:val="en-US" w:eastAsia="zh-CN"/>
              </w:rPr>
              <w:t>赵淑涵、</w:t>
            </w:r>
            <w:r>
              <w:rPr>
                <w:rFonts w:hint="eastAsia" w:ascii="仿宋" w:hAnsi="仿宋" w:eastAsia="仿宋" w:cs="仿宋"/>
                <w:i w:val="0"/>
                <w:iCs w:val="0"/>
                <w:caps w:val="0"/>
                <w:color w:val="auto"/>
                <w:spacing w:val="0"/>
                <w:sz w:val="24"/>
                <w:szCs w:val="24"/>
                <w:shd w:val="clear" w:color="auto" w:fill="FFFFFF"/>
                <w:vertAlign w:val="baseline"/>
                <w:lang w:val="en-US" w:eastAsia="zh-CN"/>
              </w:rPr>
              <w:t>倪莹、王燕</w:t>
            </w:r>
          </w:p>
        </w:tc>
      </w:tr>
      <w:tr w14:paraId="3495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pct"/>
            <w:noWrap w:val="0"/>
            <w:vAlign w:val="center"/>
          </w:tcPr>
          <w:p w14:paraId="605C6AD9">
            <w:pPr>
              <w:pStyle w:val="7"/>
              <w:bidi w:val="0"/>
              <w:jc w:val="center"/>
              <w:rPr>
                <w:rFonts w:hint="eastAsia" w:ascii="仿宋" w:hAnsi="仿宋" w:eastAsia="仿宋" w:cs="仿宋"/>
                <w:color w:val="auto"/>
              </w:rPr>
            </w:pPr>
            <w:r>
              <w:rPr>
                <w:rFonts w:hint="eastAsia" w:ascii="仿宋" w:hAnsi="仿宋" w:eastAsia="仿宋" w:cs="仿宋"/>
                <w:color w:val="auto"/>
              </w:rPr>
              <w:t>4</w:t>
            </w:r>
          </w:p>
        </w:tc>
        <w:tc>
          <w:tcPr>
            <w:tcW w:w="1200" w:type="pct"/>
            <w:noWrap w:val="0"/>
            <w:vAlign w:val="center"/>
          </w:tcPr>
          <w:p w14:paraId="013AEBA8">
            <w:pPr>
              <w:pStyle w:val="7"/>
              <w:bidi w:val="0"/>
              <w:jc w:val="center"/>
              <w:rPr>
                <w:rFonts w:hint="eastAsia" w:ascii="仿宋" w:hAnsi="仿宋" w:eastAsia="仿宋" w:cs="仿宋"/>
                <w:color w:val="auto"/>
              </w:rPr>
            </w:pPr>
            <w:r>
              <w:rPr>
                <w:rFonts w:hint="eastAsia" w:ascii="仿宋" w:hAnsi="仿宋" w:eastAsia="仿宋" w:cs="仿宋"/>
                <w:color w:val="auto"/>
                <w:lang w:eastAsia="zh-CN"/>
              </w:rPr>
              <w:t>申请人</w:t>
            </w:r>
            <w:r>
              <w:rPr>
                <w:rFonts w:hint="eastAsia" w:ascii="仿宋" w:hAnsi="仿宋" w:eastAsia="仿宋" w:cs="仿宋"/>
                <w:color w:val="auto"/>
              </w:rPr>
              <w:t>资格条件</w:t>
            </w:r>
          </w:p>
        </w:tc>
        <w:tc>
          <w:tcPr>
            <w:tcW w:w="3420" w:type="pct"/>
            <w:noWrap w:val="0"/>
            <w:vAlign w:val="center"/>
          </w:tcPr>
          <w:p w14:paraId="328B9CB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（1）供应商为具有独立承担民事责任能力的法人或其他组织。企业法人应提供合法有效的标识有统一社会信用代码的营业执照；事业法人应提供事业单位法人证书；其他组织应提供合法登记证明文件；</w:t>
            </w:r>
          </w:p>
          <w:p w14:paraId="4873C91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（2）财务状况报告：提供</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2024年</w:t>
            </w:r>
            <w:r>
              <w:rPr>
                <w:rFonts w:hint="eastAsia" w:ascii="仿宋" w:hAnsi="仿宋" w:eastAsia="仿宋" w:cs="仿宋"/>
                <w:i w:val="0"/>
                <w:iCs w:val="0"/>
                <w:caps w:val="0"/>
                <w:color w:val="auto"/>
                <w:spacing w:val="0"/>
                <w:sz w:val="24"/>
                <w:szCs w:val="24"/>
                <w:shd w:val="clear" w:color="auto" w:fill="FFFFFF"/>
                <w:vertAlign w:val="baseline"/>
                <w:lang w:val="en-US" w:eastAsia="zh-CN"/>
              </w:rPr>
              <w:t xml:space="preserve">经审计的财务报告或磋商前三个月内开户银行开具的资信证明； </w:t>
            </w:r>
          </w:p>
          <w:p w14:paraId="753B2AA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（3）税收缴纳证明：提供</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2025年02月至今已缴存的至少一个月</w:t>
            </w:r>
            <w:r>
              <w:rPr>
                <w:rFonts w:hint="eastAsia" w:ascii="仿宋" w:hAnsi="仿宋" w:eastAsia="仿宋" w:cs="仿宋"/>
                <w:i w:val="0"/>
                <w:iCs w:val="0"/>
                <w:caps w:val="0"/>
                <w:color w:val="auto"/>
                <w:spacing w:val="0"/>
                <w:sz w:val="24"/>
                <w:szCs w:val="24"/>
                <w:shd w:val="clear" w:color="auto" w:fill="FFFFFF"/>
                <w:vertAlign w:val="baseline"/>
                <w:lang w:val="en-US" w:eastAsia="zh-CN"/>
              </w:rPr>
              <w:t>的纳税证明或完税证明（任意税种），依法免税的单位应提供相关证明材料；</w:t>
            </w:r>
          </w:p>
          <w:p w14:paraId="065A65EB">
            <w:pPr>
              <w:pStyle w:val="23"/>
              <w:keepNext w:val="0"/>
              <w:keepLines w:val="0"/>
              <w:pageBreakBefore w:val="0"/>
              <w:widowControl/>
              <w:kinsoku/>
              <w:wordWrap/>
              <w:overflowPunct/>
              <w:topLinePunct w:val="0"/>
              <w:autoSpaceDE/>
              <w:autoSpaceDN/>
              <w:bidi w:val="0"/>
              <w:adjustRightInd/>
              <w:snapToGrid/>
              <w:spacing w:line="360" w:lineRule="auto"/>
              <w:textAlignment w:val="auto"/>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sz w:val="24"/>
                <w:szCs w:val="24"/>
                <w:shd w:val="clear" w:color="auto" w:fill="FFFFFF"/>
                <w:vertAlign w:val="baseline"/>
                <w:lang w:val="en-US" w:eastAsia="zh-CN"/>
              </w:rPr>
              <w:t>（</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4）社会保障资金缴纳证明：提供2025年02月至今已缴存的至少一个月的社会保障资金缴存单据或社保机构开具的社会保险参保缴费情况证明，依法不需要缴纳社会保障资金的单位应提供相关证明材料；</w:t>
            </w:r>
          </w:p>
          <w:p w14:paraId="47BA8B9F">
            <w:pPr>
              <w:pStyle w:val="23"/>
              <w:keepNext w:val="0"/>
              <w:keepLines w:val="0"/>
              <w:pageBreakBefore w:val="0"/>
              <w:widowControl/>
              <w:kinsoku/>
              <w:wordWrap/>
              <w:overflowPunct/>
              <w:topLinePunct w:val="0"/>
              <w:autoSpaceDE/>
              <w:autoSpaceDN/>
              <w:bidi w:val="0"/>
              <w:adjustRightInd/>
              <w:snapToGrid/>
              <w:spacing w:line="360" w:lineRule="auto"/>
              <w:textAlignment w:val="auto"/>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sz w:val="24"/>
                <w:szCs w:val="24"/>
                <w:shd w:val="clear" w:color="auto" w:fill="FFFFFF"/>
                <w:vertAlign w:val="baseline"/>
                <w:lang w:val="en-US" w:eastAsia="zh-CN"/>
              </w:rPr>
              <w:t>（5）</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经营活动：参加政府采购活动前三年内，在经营活动中没有重大违法记录的书面声明；</w:t>
            </w:r>
          </w:p>
          <w:p w14:paraId="7BDDE02B">
            <w:pPr>
              <w:pStyle w:val="23"/>
              <w:keepNext w:val="0"/>
              <w:keepLines w:val="0"/>
              <w:pageBreakBefore w:val="0"/>
              <w:widowControl/>
              <w:kinsoku/>
              <w:wordWrap/>
              <w:overflowPunct/>
              <w:topLinePunct w:val="0"/>
              <w:autoSpaceDE/>
              <w:autoSpaceDN/>
              <w:bidi w:val="0"/>
              <w:adjustRightInd/>
              <w:snapToGrid/>
              <w:spacing w:line="360" w:lineRule="auto"/>
              <w:textAlignment w:val="auto"/>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sz w:val="24"/>
                <w:szCs w:val="24"/>
                <w:shd w:val="clear" w:color="auto" w:fill="FFFFFF"/>
                <w:vertAlign w:val="baseline"/>
                <w:lang w:val="en-US" w:eastAsia="zh-CN"/>
              </w:rPr>
              <w:t>（6）</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控股、管理关系：磋商单位负责人为同一人或者存在控股、管理关系的不同单位不得同时进行磋商；</w:t>
            </w:r>
          </w:p>
          <w:p w14:paraId="5735A034">
            <w:pPr>
              <w:pStyle w:val="23"/>
              <w:keepNext w:val="0"/>
              <w:keepLines w:val="0"/>
              <w:pageBreakBefore w:val="0"/>
              <w:widowControl/>
              <w:kinsoku/>
              <w:wordWrap w:val="0"/>
              <w:overflowPunct/>
              <w:topLinePunct w:val="0"/>
              <w:autoSpaceDE/>
              <w:autoSpaceDN/>
              <w:bidi w:val="0"/>
              <w:adjustRightInd/>
              <w:snapToGrid/>
              <w:spacing w:line="360" w:lineRule="auto"/>
              <w:textAlignment w:val="auto"/>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sz w:val="24"/>
                <w:szCs w:val="24"/>
                <w:shd w:val="clear" w:color="auto" w:fill="FFFFFF"/>
                <w:vertAlign w:val="baseline"/>
                <w:lang w:val="en-US" w:eastAsia="zh-CN"/>
              </w:rPr>
              <w:t>（7）</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信用中国”网站和“中国政府采购网”查询截图：供应商不得为“信用中国”网站（www.creditchina.gov.cn）（中国执行信息公开网）和中国政府采购网（www.ccgp.gov.cn）中被列入失信被执行人、重大税收违法失信主体、政府采购严重违法失信行为记录名单的单位；</w:t>
            </w:r>
          </w:p>
          <w:p w14:paraId="7BEE894F">
            <w:pPr>
              <w:pStyle w:val="2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sz w:val="24"/>
                <w:szCs w:val="24"/>
                <w:shd w:val="clear" w:color="auto" w:fill="FFFFFF"/>
                <w:vertAlign w:val="baseline"/>
                <w:lang w:val="en-US" w:eastAsia="zh-CN"/>
              </w:rPr>
              <w:t>（8）</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具有履行合同所必需的设备和专业技术能力：具有履行合同所必需的设备和专业技术能力的承诺函；</w:t>
            </w:r>
          </w:p>
          <w:p w14:paraId="746526B8">
            <w:pPr>
              <w:pStyle w:val="2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sz w:val="24"/>
                <w:szCs w:val="24"/>
                <w:shd w:val="clear" w:color="auto" w:fill="FFFFFF"/>
                <w:vertAlign w:val="baseline"/>
                <w:lang w:val="en-US" w:eastAsia="zh-CN"/>
              </w:rPr>
              <w:t>（9）</w:t>
            </w:r>
            <w:r>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t>供应商须具备行业主管部门颁发的市政公用工程施工总承包三级（含三级）及以上资质，且具有有效的安全生产许可证</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w:t>
            </w:r>
          </w:p>
          <w:p w14:paraId="1225105A">
            <w:pPr>
              <w:pStyle w:val="23"/>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sz w:val="24"/>
                <w:szCs w:val="24"/>
                <w:shd w:val="clear" w:color="auto" w:fill="FFFFFF"/>
                <w:vertAlign w:val="baseline"/>
                <w:lang w:val="en-US" w:eastAsia="zh-CN"/>
              </w:rPr>
              <w:t>（10）</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供应商拟派项目经理须具备行业主管部门颁发的市政公用工程专业二级（含二级）及以上注册建造师执业资格和有效的安全生产考核合格证B证，在本单位注册且无在建工程。</w:t>
            </w:r>
          </w:p>
          <w:p w14:paraId="6C989FD5">
            <w:pPr>
              <w:pStyle w:val="23"/>
              <w:keepNext w:val="0"/>
              <w:keepLines w:val="0"/>
              <w:pageBreakBefore w:val="0"/>
              <w:widowControl/>
              <w:kinsoku/>
              <w:wordWrap w:val="0"/>
              <w:overflowPunct/>
              <w:topLinePunct w:val="0"/>
              <w:autoSpaceDE/>
              <w:autoSpaceDN/>
              <w:bidi w:val="0"/>
              <w:adjustRightInd/>
              <w:snapToGrid/>
              <w:spacing w:line="360" w:lineRule="auto"/>
              <w:textAlignment w:val="auto"/>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（11）</w:t>
            </w:r>
            <w:r>
              <w:rPr>
                <w:rFonts w:hint="default" w:ascii="仿宋" w:hAnsi="仿宋" w:eastAsia="仿宋" w:cs="仿宋"/>
                <w:i w:val="0"/>
                <w:iCs w:val="0"/>
                <w:caps w:val="0"/>
                <w:color w:val="auto"/>
                <w:spacing w:val="0"/>
                <w:kern w:val="0"/>
                <w:sz w:val="24"/>
                <w:szCs w:val="24"/>
                <w:shd w:val="clear" w:color="auto" w:fill="FFFFFF"/>
                <w:vertAlign w:val="baseline"/>
                <w:lang w:val="en-US" w:eastAsia="zh-CN" w:bidi="ar-SA"/>
              </w:rPr>
              <w:t>供应商及拟派项目经理须在“陕西省住房和城乡建设厅（http://js.shaanxi.gov.cn/）-陕西省建筑市场监管与诚信信息发布平台”可查询，且无不良行为。</w:t>
            </w:r>
          </w:p>
          <w:p w14:paraId="73A8473F">
            <w:pPr>
              <w:pStyle w:val="23"/>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（12）供应商应授权合法的人员参加磋商全过程，其中法定代表人直接参加磋商的，须出具法人身份证，并与营业执照上信息一致。法定代表人授权代表参加磋商的，须出具法定代表人授权书及授权代表身份证；</w:t>
            </w:r>
          </w:p>
          <w:p w14:paraId="61FDBF43">
            <w:pPr>
              <w:pStyle w:val="23"/>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（13）联合体：本项目不接受联合体投标（提供承诺书）；</w:t>
            </w:r>
          </w:p>
          <w:p w14:paraId="34A289ED">
            <w:pPr>
              <w:pStyle w:val="2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auto"/>
                <w:spacing w:val="0"/>
                <w:sz w:val="24"/>
                <w:szCs w:val="24"/>
                <w:shd w:val="clear" w:color="auto" w:fill="FFFFFF"/>
                <w:vertAlign w:val="baseline"/>
                <w:lang w:val="en-US" w:eastAsia="zh-CN"/>
              </w:rPr>
            </w:pPr>
            <w:r>
              <w:rPr>
                <w:rFonts w:hint="eastAsia" w:ascii="仿宋" w:hAnsi="仿宋" w:eastAsia="仿宋" w:cs="仿宋"/>
                <w:i w:val="0"/>
                <w:iCs w:val="0"/>
                <w:caps w:val="0"/>
                <w:color w:val="auto"/>
                <w:spacing w:val="0"/>
                <w:sz w:val="24"/>
                <w:szCs w:val="24"/>
                <w:shd w:val="clear" w:color="auto" w:fill="FFFFFF"/>
                <w:vertAlign w:val="baseline"/>
                <w:lang w:val="en-US" w:eastAsia="zh-CN"/>
              </w:rPr>
              <w:t>（14）</w:t>
            </w:r>
            <w:r>
              <w:rPr>
                <w:rFonts w:hint="eastAsia" w:ascii="仿宋" w:hAnsi="仿宋" w:eastAsia="仿宋" w:cs="仿宋"/>
                <w:i w:val="0"/>
                <w:iCs w:val="0"/>
                <w:caps w:val="0"/>
                <w:color w:val="auto"/>
                <w:spacing w:val="0"/>
                <w:kern w:val="0"/>
                <w:sz w:val="24"/>
                <w:szCs w:val="24"/>
                <w:shd w:val="clear" w:color="auto" w:fill="FFFFFF"/>
                <w:vertAlign w:val="baseline"/>
                <w:lang w:val="en-US" w:eastAsia="zh-CN" w:bidi="ar-SA"/>
              </w:rPr>
              <w:t>中小企业声明函：本项目为专门面向中小企业项目，供应商须为中型企业或者小型、微型企业或监狱企业或残疾人福利性单位。</w:t>
            </w:r>
            <w:r>
              <w:rPr>
                <w:rFonts w:hint="eastAsia" w:ascii="仿宋" w:hAnsi="仿宋" w:eastAsia="仿宋" w:cs="仿宋"/>
                <w:i w:val="0"/>
                <w:iCs w:val="0"/>
                <w:caps w:val="0"/>
                <w:color w:val="auto"/>
                <w:spacing w:val="0"/>
                <w:sz w:val="24"/>
                <w:szCs w:val="24"/>
                <w:shd w:val="clear" w:color="auto" w:fill="FFFFFF"/>
                <w:vertAlign w:val="baseline"/>
                <w:lang w:val="en-US" w:eastAsia="zh-CN"/>
              </w:rPr>
              <w:t>供应商为中型、小型、微型企业的，提供《中小企业声明函》；供应商为监狱企业的，应提供监狱企业的证明文件；供应商为残疾人福利性单位的，应提供《残疾人福利性单位声明函》</w:t>
            </w:r>
          </w:p>
          <w:p w14:paraId="71EE2DCA">
            <w:pPr>
              <w:pStyle w:val="7"/>
              <w:bidi w:val="0"/>
              <w:rPr>
                <w:rFonts w:hint="eastAsia" w:ascii="仿宋" w:hAnsi="仿宋" w:eastAsia="仿宋" w:cs="仿宋"/>
                <w:color w:val="auto"/>
                <w:lang w:val="en-US" w:eastAsia="zh-CN"/>
              </w:rPr>
            </w:pPr>
          </w:p>
          <w:p w14:paraId="79745514">
            <w:pPr>
              <w:pStyle w:val="7"/>
              <w:bidi w:val="0"/>
              <w:rPr>
                <w:rFonts w:hint="eastAsia" w:ascii="仿宋" w:hAnsi="仿宋" w:eastAsia="仿宋" w:cs="仿宋"/>
                <w:color w:val="auto"/>
              </w:rPr>
            </w:pPr>
            <w:r>
              <w:rPr>
                <w:rFonts w:hint="eastAsia" w:ascii="仿宋" w:hAnsi="仿宋" w:eastAsia="仿宋" w:cs="仿宋"/>
                <w:color w:val="auto"/>
              </w:rPr>
              <w:t>备注：</w:t>
            </w:r>
          </w:p>
          <w:p w14:paraId="3B8A8281">
            <w:pPr>
              <w:pStyle w:val="7"/>
              <w:bidi w:val="0"/>
              <w:rPr>
                <w:rFonts w:hint="eastAsia" w:ascii="仿宋" w:hAnsi="仿宋" w:eastAsia="仿宋" w:cs="仿宋"/>
                <w:color w:val="auto"/>
              </w:rPr>
            </w:pPr>
            <w:r>
              <w:rPr>
                <w:rFonts w:hint="eastAsia" w:ascii="仿宋" w:hAnsi="仿宋" w:eastAsia="仿宋" w:cs="仿宋"/>
                <w:color w:val="auto"/>
              </w:rPr>
              <w:t>1、本项目不接受联合体</w:t>
            </w:r>
            <w:r>
              <w:rPr>
                <w:rFonts w:hint="eastAsia" w:ascii="仿宋" w:hAnsi="仿宋" w:eastAsia="仿宋" w:cs="仿宋"/>
                <w:color w:val="auto"/>
                <w:lang w:val="en-US" w:eastAsia="zh-CN"/>
              </w:rPr>
              <w:t>投标</w:t>
            </w:r>
            <w:r>
              <w:rPr>
                <w:rFonts w:hint="eastAsia" w:ascii="仿宋" w:hAnsi="仿宋" w:eastAsia="仿宋" w:cs="仿宋"/>
                <w:color w:val="auto"/>
              </w:rPr>
              <w:t>。</w:t>
            </w:r>
          </w:p>
          <w:p w14:paraId="7113A9CF">
            <w:pPr>
              <w:pStyle w:val="7"/>
              <w:bidi w:val="0"/>
              <w:rPr>
                <w:rFonts w:hint="eastAsia" w:ascii="仿宋" w:hAnsi="仿宋" w:eastAsia="仿宋" w:cs="仿宋"/>
                <w:color w:val="auto"/>
              </w:rPr>
            </w:pPr>
            <w:r>
              <w:rPr>
                <w:rFonts w:hint="eastAsia" w:ascii="仿宋" w:hAnsi="仿宋" w:eastAsia="仿宋" w:cs="仿宋"/>
                <w:color w:val="auto"/>
              </w:rPr>
              <w:t>2、以上资格要求均为必备资格，需提供相关证明文件并加盖</w:t>
            </w:r>
            <w:r>
              <w:rPr>
                <w:rFonts w:hint="eastAsia" w:ascii="仿宋" w:hAnsi="仿宋" w:eastAsia="仿宋" w:cs="仿宋"/>
                <w:color w:val="auto"/>
                <w:lang w:eastAsia="zh-CN"/>
              </w:rPr>
              <w:t>供应商</w:t>
            </w:r>
            <w:r>
              <w:rPr>
                <w:rFonts w:hint="eastAsia" w:ascii="仿宋" w:hAnsi="仿宋" w:eastAsia="仿宋" w:cs="仿宋"/>
                <w:color w:val="auto"/>
              </w:rPr>
              <w:t>公章（如相关证明材料由第三方出具，应有第三方公章），缺项或未按要求响应的视为无效</w:t>
            </w:r>
            <w:r>
              <w:rPr>
                <w:rFonts w:hint="eastAsia" w:ascii="仿宋" w:hAnsi="仿宋" w:eastAsia="仿宋" w:cs="仿宋"/>
                <w:color w:val="auto"/>
                <w:lang w:val="en-US" w:eastAsia="zh-CN"/>
              </w:rPr>
              <w:t>响应</w:t>
            </w:r>
            <w:r>
              <w:rPr>
                <w:rFonts w:hint="eastAsia" w:ascii="仿宋" w:hAnsi="仿宋" w:eastAsia="仿宋" w:cs="仿宋"/>
                <w:color w:val="auto"/>
              </w:rPr>
              <w:t>；</w:t>
            </w:r>
          </w:p>
          <w:p w14:paraId="30151C1C">
            <w:pPr>
              <w:pStyle w:val="7"/>
              <w:bidi w:val="0"/>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、分支机构参与</w:t>
            </w:r>
            <w:r>
              <w:rPr>
                <w:rFonts w:hint="eastAsia" w:ascii="仿宋" w:hAnsi="仿宋" w:eastAsia="仿宋" w:cs="仿宋"/>
                <w:color w:val="auto"/>
                <w:lang w:val="en-US" w:eastAsia="zh-CN"/>
              </w:rPr>
              <w:t>磋商</w:t>
            </w:r>
            <w:r>
              <w:rPr>
                <w:rFonts w:hint="eastAsia" w:ascii="仿宋" w:hAnsi="仿宋" w:eastAsia="仿宋" w:cs="仿宋"/>
                <w:color w:val="auto"/>
              </w:rPr>
              <w:t>时，</w:t>
            </w:r>
            <w:r>
              <w:rPr>
                <w:rFonts w:hint="eastAsia" w:ascii="仿宋" w:hAnsi="仿宋" w:eastAsia="仿宋" w:cs="仿宋"/>
                <w:color w:val="auto"/>
                <w:lang w:val="en-US" w:eastAsia="zh-CN"/>
              </w:rPr>
              <w:t>响应</w:t>
            </w:r>
            <w:r>
              <w:rPr>
                <w:rFonts w:hint="eastAsia" w:ascii="仿宋" w:hAnsi="仿宋" w:eastAsia="仿宋" w:cs="仿宋"/>
                <w:color w:val="auto"/>
              </w:rPr>
              <w:t>文件中应附法人出具的授权书。法人只能授权一家分支机构参与</w:t>
            </w:r>
            <w:r>
              <w:rPr>
                <w:rFonts w:hint="eastAsia" w:ascii="仿宋" w:hAnsi="仿宋" w:eastAsia="仿宋" w:cs="仿宋"/>
                <w:color w:val="auto"/>
                <w:lang w:val="en-US" w:eastAsia="zh-CN"/>
              </w:rPr>
              <w:t>磋商</w:t>
            </w:r>
            <w:r>
              <w:rPr>
                <w:rFonts w:hint="eastAsia" w:ascii="仿宋" w:hAnsi="仿宋" w:eastAsia="仿宋" w:cs="仿宋"/>
                <w:color w:val="auto"/>
              </w:rPr>
              <w:t>，且不能与分支机构同时参加本项目</w:t>
            </w:r>
            <w:r>
              <w:rPr>
                <w:rFonts w:hint="eastAsia" w:ascii="仿宋" w:hAnsi="仿宋" w:eastAsia="仿宋" w:cs="仿宋"/>
                <w:color w:val="auto"/>
                <w:lang w:val="en-US" w:eastAsia="zh-CN"/>
              </w:rPr>
              <w:t>磋商</w:t>
            </w:r>
            <w:r>
              <w:rPr>
                <w:rFonts w:hint="eastAsia" w:ascii="仿宋" w:hAnsi="仿宋" w:eastAsia="仿宋" w:cs="仿宋"/>
                <w:color w:val="auto"/>
              </w:rPr>
              <w:t>；分支机构须提供自己的资格要求证明文件。</w:t>
            </w:r>
          </w:p>
          <w:p w14:paraId="198D84AF">
            <w:pPr>
              <w:pStyle w:val="7"/>
              <w:bidi w:val="0"/>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、事业单位法人参与</w:t>
            </w:r>
            <w:r>
              <w:rPr>
                <w:rFonts w:hint="eastAsia" w:ascii="仿宋" w:hAnsi="仿宋" w:eastAsia="仿宋" w:cs="仿宋"/>
                <w:color w:val="auto"/>
                <w:lang w:val="en-US" w:eastAsia="zh-CN"/>
              </w:rPr>
              <w:t>磋商</w:t>
            </w:r>
            <w:r>
              <w:rPr>
                <w:rFonts w:hint="eastAsia" w:ascii="仿宋" w:hAnsi="仿宋" w:eastAsia="仿宋" w:cs="仿宋"/>
                <w:color w:val="auto"/>
              </w:rPr>
              <w:t>可不提供财务状况报告、社会保障资金缴纳证明及税收缴纳证明。</w:t>
            </w:r>
          </w:p>
        </w:tc>
      </w:tr>
      <w:tr w14:paraId="0608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79" w:type="pct"/>
            <w:noWrap w:val="0"/>
            <w:vAlign w:val="center"/>
          </w:tcPr>
          <w:p w14:paraId="0FEFA1DF">
            <w:pPr>
              <w:pStyle w:val="7"/>
              <w:bidi w:val="0"/>
              <w:jc w:val="center"/>
              <w:rPr>
                <w:rFonts w:hint="eastAsia" w:ascii="仿宋" w:hAnsi="仿宋" w:eastAsia="仿宋" w:cs="仿宋"/>
                <w:color w:val="auto"/>
              </w:rPr>
            </w:pPr>
            <w:r>
              <w:rPr>
                <w:rFonts w:hint="eastAsia" w:ascii="仿宋" w:hAnsi="仿宋" w:eastAsia="仿宋" w:cs="仿宋"/>
                <w:color w:val="auto"/>
              </w:rPr>
              <w:t>5</w:t>
            </w:r>
          </w:p>
        </w:tc>
        <w:tc>
          <w:tcPr>
            <w:tcW w:w="1200" w:type="pct"/>
            <w:noWrap w:val="0"/>
            <w:vAlign w:val="center"/>
          </w:tcPr>
          <w:p w14:paraId="264F5232">
            <w:pPr>
              <w:pStyle w:val="7"/>
              <w:bidi w:val="0"/>
              <w:jc w:val="center"/>
              <w:rPr>
                <w:rFonts w:hint="eastAsia" w:ascii="仿宋" w:hAnsi="仿宋" w:eastAsia="仿宋" w:cs="仿宋"/>
                <w:color w:val="auto"/>
              </w:rPr>
            </w:pPr>
            <w:r>
              <w:rPr>
                <w:rFonts w:hint="eastAsia" w:ascii="仿宋" w:hAnsi="仿宋" w:eastAsia="仿宋" w:cs="仿宋"/>
                <w:color w:val="auto"/>
              </w:rPr>
              <w:t>现场踏勘</w:t>
            </w:r>
          </w:p>
        </w:tc>
        <w:tc>
          <w:tcPr>
            <w:tcW w:w="3420" w:type="pct"/>
            <w:noWrap w:val="0"/>
            <w:vAlign w:val="center"/>
          </w:tcPr>
          <w:p w14:paraId="1E35E587">
            <w:pPr>
              <w:pStyle w:val="7"/>
              <w:bidi w:val="0"/>
              <w:rPr>
                <w:rFonts w:hint="eastAsia" w:ascii="仿宋" w:hAnsi="仿宋" w:eastAsia="仿宋" w:cs="仿宋"/>
                <w:color w:val="auto"/>
              </w:rPr>
            </w:pPr>
            <w:r>
              <w:rPr>
                <w:rFonts w:hint="eastAsia" w:ascii="仿宋" w:hAnsi="仿宋" w:eastAsia="仿宋" w:cs="仿宋"/>
                <w:color w:val="auto"/>
              </w:rPr>
              <w:t>不组织</w:t>
            </w:r>
          </w:p>
        </w:tc>
      </w:tr>
      <w:tr w14:paraId="4D3A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noWrap w:val="0"/>
            <w:vAlign w:val="center"/>
          </w:tcPr>
          <w:p w14:paraId="53CB5463">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1200" w:type="pct"/>
            <w:noWrap w:val="0"/>
            <w:vAlign w:val="center"/>
          </w:tcPr>
          <w:p w14:paraId="771A5218">
            <w:pPr>
              <w:pStyle w:val="7"/>
              <w:bidi w:val="0"/>
              <w:jc w:val="center"/>
              <w:rPr>
                <w:rFonts w:hint="eastAsia" w:ascii="仿宋" w:hAnsi="仿宋" w:eastAsia="仿宋" w:cs="仿宋"/>
                <w:color w:val="auto"/>
              </w:rPr>
            </w:pPr>
            <w:r>
              <w:rPr>
                <w:rFonts w:hint="eastAsia" w:ascii="仿宋" w:hAnsi="仿宋" w:eastAsia="仿宋" w:cs="仿宋"/>
                <w:color w:val="auto"/>
              </w:rPr>
              <w:t>招标范围</w:t>
            </w:r>
          </w:p>
        </w:tc>
        <w:tc>
          <w:tcPr>
            <w:tcW w:w="3420" w:type="pct"/>
            <w:noWrap w:val="0"/>
            <w:vAlign w:val="center"/>
          </w:tcPr>
          <w:p w14:paraId="0B5F194B">
            <w:pPr>
              <w:pStyle w:val="7"/>
              <w:bidi w:val="0"/>
              <w:rPr>
                <w:rFonts w:hint="eastAsia" w:ascii="仿宋" w:hAnsi="仿宋" w:eastAsia="仿宋" w:cs="仿宋"/>
                <w:color w:val="auto"/>
              </w:rPr>
            </w:pPr>
            <w:r>
              <w:rPr>
                <w:rFonts w:hint="eastAsia" w:ascii="仿宋" w:hAnsi="仿宋" w:eastAsia="仿宋" w:cs="仿宋"/>
                <w:color w:val="auto"/>
                <w:lang w:eastAsia="zh-CN"/>
              </w:rPr>
              <w:t>本次招标范围为淳化县</w:t>
            </w:r>
            <w:r>
              <w:rPr>
                <w:rFonts w:hint="eastAsia" w:ascii="仿宋" w:hAnsi="仿宋" w:eastAsia="仿宋" w:cs="仿宋"/>
                <w:color w:val="auto"/>
                <w:lang w:val="en-US" w:eastAsia="zh-CN"/>
              </w:rPr>
              <w:t>润镇健身文化广场提升项目，包括但不限于</w:t>
            </w:r>
            <w:r>
              <w:rPr>
                <w:rFonts w:hint="eastAsia" w:ascii="仿宋" w:hAnsi="仿宋" w:eastAsia="仿宋" w:cs="仿宋"/>
                <w:color w:val="auto"/>
                <w:lang w:eastAsia="zh-CN"/>
              </w:rPr>
              <w:t>广场铺设、人行道铺设、廊架修复等所包含的全部内容，</w:t>
            </w:r>
            <w:r>
              <w:rPr>
                <w:rFonts w:hint="eastAsia" w:ascii="仿宋" w:hAnsi="仿宋" w:eastAsia="仿宋" w:cs="仿宋"/>
                <w:color w:val="auto"/>
                <w:lang w:val="en-US" w:eastAsia="zh-CN"/>
              </w:rPr>
              <w:t>具体详见工程量清单和图纸</w:t>
            </w:r>
          </w:p>
        </w:tc>
      </w:tr>
      <w:tr w14:paraId="0C7F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noWrap w:val="0"/>
            <w:vAlign w:val="center"/>
          </w:tcPr>
          <w:p w14:paraId="44FF5FC2">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c>
          <w:tcPr>
            <w:tcW w:w="1200" w:type="pct"/>
            <w:noWrap w:val="0"/>
            <w:vAlign w:val="center"/>
          </w:tcPr>
          <w:p w14:paraId="6A5C5ED2">
            <w:pPr>
              <w:pStyle w:val="7"/>
              <w:bidi w:val="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工期</w:t>
            </w:r>
          </w:p>
        </w:tc>
        <w:tc>
          <w:tcPr>
            <w:tcW w:w="3420" w:type="pct"/>
            <w:noWrap w:val="0"/>
            <w:vAlign w:val="center"/>
          </w:tcPr>
          <w:p w14:paraId="2B8FFD82">
            <w:pPr>
              <w:pStyle w:val="7"/>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自合同签订后60日历天完成项目施工、验收。</w:t>
            </w:r>
          </w:p>
        </w:tc>
      </w:tr>
      <w:tr w14:paraId="5402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noWrap w:val="0"/>
            <w:vAlign w:val="center"/>
          </w:tcPr>
          <w:p w14:paraId="2CD1DA42">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9</w:t>
            </w:r>
          </w:p>
        </w:tc>
        <w:tc>
          <w:tcPr>
            <w:tcW w:w="1200" w:type="pct"/>
            <w:noWrap w:val="0"/>
            <w:vAlign w:val="center"/>
          </w:tcPr>
          <w:p w14:paraId="5F849D87">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分包/转包</w:t>
            </w:r>
          </w:p>
        </w:tc>
        <w:tc>
          <w:tcPr>
            <w:tcW w:w="3420" w:type="pct"/>
            <w:noWrap w:val="0"/>
            <w:vAlign w:val="center"/>
          </w:tcPr>
          <w:p w14:paraId="284FD91C">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不允许</w:t>
            </w:r>
          </w:p>
        </w:tc>
      </w:tr>
      <w:tr w14:paraId="3E69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noWrap w:val="0"/>
            <w:vAlign w:val="center"/>
          </w:tcPr>
          <w:p w14:paraId="0ADC8445">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10</w:t>
            </w:r>
          </w:p>
        </w:tc>
        <w:tc>
          <w:tcPr>
            <w:tcW w:w="1200" w:type="pct"/>
            <w:noWrap w:val="0"/>
            <w:vAlign w:val="center"/>
          </w:tcPr>
          <w:p w14:paraId="4CD48984">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磋商前答疑会</w:t>
            </w:r>
          </w:p>
        </w:tc>
        <w:tc>
          <w:tcPr>
            <w:tcW w:w="3420" w:type="pct"/>
            <w:noWrap w:val="0"/>
            <w:vAlign w:val="center"/>
          </w:tcPr>
          <w:p w14:paraId="473A713C">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不组织</w:t>
            </w:r>
          </w:p>
        </w:tc>
      </w:tr>
      <w:tr w14:paraId="706F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noWrap w:val="0"/>
            <w:vAlign w:val="center"/>
          </w:tcPr>
          <w:p w14:paraId="5E8A503D">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11</w:t>
            </w:r>
          </w:p>
        </w:tc>
        <w:tc>
          <w:tcPr>
            <w:tcW w:w="1200" w:type="pct"/>
            <w:noWrap w:val="0"/>
            <w:vAlign w:val="center"/>
          </w:tcPr>
          <w:p w14:paraId="08A7E211">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供应商提出询问和质疑的时间</w:t>
            </w:r>
          </w:p>
        </w:tc>
        <w:tc>
          <w:tcPr>
            <w:tcW w:w="3420" w:type="pct"/>
            <w:noWrap w:val="0"/>
            <w:vAlign w:val="center"/>
          </w:tcPr>
          <w:p w14:paraId="12192599">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已经获取采购文件的供应商对采购文件有询问或者质疑的，可以在知道或者知其权益受到损害之日起七个工作日内，以书面形式向采购人、采购代理机构提出。在此之后提出的询问和质疑均为无效，采购代理机构不予受理。供应商应当在法定质疑期内一次性提出针对同一采购程序环节的质疑。</w:t>
            </w:r>
          </w:p>
        </w:tc>
      </w:tr>
      <w:tr w14:paraId="179F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noWrap w:val="0"/>
            <w:vAlign w:val="center"/>
          </w:tcPr>
          <w:p w14:paraId="2C3A8A35">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12</w:t>
            </w:r>
          </w:p>
        </w:tc>
        <w:tc>
          <w:tcPr>
            <w:tcW w:w="1200" w:type="pct"/>
            <w:noWrap w:val="0"/>
            <w:vAlign w:val="center"/>
          </w:tcPr>
          <w:p w14:paraId="1C382B75">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采购代理机构答疑的时间</w:t>
            </w:r>
          </w:p>
        </w:tc>
        <w:tc>
          <w:tcPr>
            <w:tcW w:w="3420" w:type="pct"/>
            <w:noWrap w:val="0"/>
            <w:vAlign w:val="center"/>
          </w:tcPr>
          <w:p w14:paraId="26F6BEBE">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对于供应商在规定时间内依法提出的询问和质疑，采购代理机构将在三个工作日内答复询问，七个工作日内答复质疑。</w:t>
            </w:r>
          </w:p>
        </w:tc>
      </w:tr>
      <w:tr w14:paraId="4790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noWrap w:val="0"/>
            <w:vAlign w:val="center"/>
          </w:tcPr>
          <w:p w14:paraId="642C7151">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13</w:t>
            </w:r>
          </w:p>
        </w:tc>
        <w:tc>
          <w:tcPr>
            <w:tcW w:w="1200" w:type="pct"/>
            <w:noWrap w:val="0"/>
            <w:vAlign w:val="center"/>
          </w:tcPr>
          <w:p w14:paraId="4B780250">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磋商有效期</w:t>
            </w:r>
          </w:p>
        </w:tc>
        <w:tc>
          <w:tcPr>
            <w:tcW w:w="3420" w:type="pct"/>
            <w:noWrap w:val="0"/>
            <w:vAlign w:val="center"/>
          </w:tcPr>
          <w:p w14:paraId="068E386D">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90日历天（自磋商截止之日算起）</w:t>
            </w:r>
          </w:p>
        </w:tc>
      </w:tr>
      <w:tr w14:paraId="6B7B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9" w:type="pct"/>
            <w:noWrap w:val="0"/>
            <w:vAlign w:val="center"/>
          </w:tcPr>
          <w:p w14:paraId="4C154CE8">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14</w:t>
            </w:r>
          </w:p>
        </w:tc>
        <w:tc>
          <w:tcPr>
            <w:tcW w:w="1200" w:type="pct"/>
            <w:noWrap w:val="0"/>
            <w:vAlign w:val="center"/>
          </w:tcPr>
          <w:p w14:paraId="355C44EB">
            <w:pPr>
              <w:pStyle w:val="7"/>
              <w:bidi w:val="0"/>
              <w:jc w:val="center"/>
              <w:rPr>
                <w:rFonts w:hint="eastAsia" w:ascii="仿宋" w:hAnsi="仿宋" w:eastAsia="仿宋" w:cs="仿宋"/>
                <w:color w:val="auto"/>
                <w:lang w:eastAsia="zh-CN"/>
              </w:rPr>
            </w:pPr>
            <w:r>
              <w:rPr>
                <w:rFonts w:hint="eastAsia" w:ascii="仿宋" w:hAnsi="仿宋" w:eastAsia="仿宋" w:cs="仿宋"/>
                <w:color w:val="auto"/>
              </w:rPr>
              <w:t>联合体</w:t>
            </w:r>
            <w:r>
              <w:rPr>
                <w:rFonts w:hint="eastAsia" w:ascii="仿宋" w:hAnsi="仿宋" w:eastAsia="仿宋" w:cs="仿宋"/>
                <w:color w:val="auto"/>
                <w:lang w:val="en-US" w:eastAsia="zh-CN"/>
              </w:rPr>
              <w:t>投标</w:t>
            </w:r>
          </w:p>
        </w:tc>
        <w:tc>
          <w:tcPr>
            <w:tcW w:w="3420" w:type="pct"/>
            <w:noWrap w:val="0"/>
            <w:vAlign w:val="center"/>
          </w:tcPr>
          <w:p w14:paraId="32CFA82A">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不接受</w:t>
            </w:r>
          </w:p>
        </w:tc>
      </w:tr>
      <w:tr w14:paraId="79FD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pct"/>
            <w:vMerge w:val="restart"/>
            <w:noWrap w:val="0"/>
            <w:vAlign w:val="center"/>
          </w:tcPr>
          <w:p w14:paraId="580129B4">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15</w:t>
            </w:r>
          </w:p>
        </w:tc>
        <w:tc>
          <w:tcPr>
            <w:tcW w:w="1200" w:type="pct"/>
            <w:noWrap w:val="0"/>
            <w:vAlign w:val="center"/>
          </w:tcPr>
          <w:p w14:paraId="1BB57E06">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供应商须提供的其他资料</w:t>
            </w:r>
          </w:p>
        </w:tc>
        <w:tc>
          <w:tcPr>
            <w:tcW w:w="3420" w:type="pct"/>
            <w:noWrap w:val="0"/>
            <w:vAlign w:val="center"/>
          </w:tcPr>
          <w:p w14:paraId="243BAA65">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供应商根据实际情况填写(如业绩证明材料、人员投入情况、质保期承诺等)</w:t>
            </w:r>
          </w:p>
        </w:tc>
      </w:tr>
      <w:tr w14:paraId="1449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79" w:type="pct"/>
            <w:vMerge w:val="continue"/>
            <w:noWrap w:val="0"/>
            <w:vAlign w:val="center"/>
          </w:tcPr>
          <w:p w14:paraId="55D52381">
            <w:pPr>
              <w:pStyle w:val="7"/>
              <w:bidi w:val="0"/>
              <w:jc w:val="center"/>
              <w:rPr>
                <w:rFonts w:hint="eastAsia" w:ascii="仿宋" w:hAnsi="仿宋" w:eastAsia="仿宋" w:cs="仿宋"/>
                <w:color w:val="auto"/>
              </w:rPr>
            </w:pPr>
          </w:p>
        </w:tc>
        <w:tc>
          <w:tcPr>
            <w:tcW w:w="1200" w:type="pct"/>
            <w:noWrap w:val="0"/>
            <w:vAlign w:val="center"/>
          </w:tcPr>
          <w:p w14:paraId="088B8E53">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澄清或者修改时间</w:t>
            </w:r>
          </w:p>
        </w:tc>
        <w:tc>
          <w:tcPr>
            <w:tcW w:w="3420" w:type="pct"/>
            <w:noWrap w:val="0"/>
            <w:vAlign w:val="center"/>
          </w:tcPr>
          <w:p w14:paraId="095B9960">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1、对已发出的磋商文件进行必要澄清或者修改的，在原刊登磋商公告的媒体上发布更正公告，并以书面形式通知所有磋商文件收受人。</w:t>
            </w:r>
          </w:p>
          <w:p w14:paraId="67BE5D63">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2、澄清或修改的内容可能影响响应文件编制的，采购人或者采购代理机构应当在提交首次响应文件截止之日3个工作日前，以书面形式通知所有接受磋商文件的供应商，如果澄清或者修改时间距本章磋商须知前附表规定的磋商截止时间不足3个工作日，将相应顺延提交响应文件的截止时间。</w:t>
            </w:r>
          </w:p>
          <w:p w14:paraId="55B527D0">
            <w:pPr>
              <w:pStyle w:val="7"/>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3、澄清或者修改内容为磋商文件的组成部分，对所有领取磋商文件的供应商均具有约束力。</w:t>
            </w:r>
          </w:p>
        </w:tc>
      </w:tr>
      <w:tr w14:paraId="5AEF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79" w:type="pct"/>
            <w:noWrap w:val="0"/>
            <w:vAlign w:val="center"/>
          </w:tcPr>
          <w:p w14:paraId="569D0C25">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16</w:t>
            </w:r>
          </w:p>
        </w:tc>
        <w:tc>
          <w:tcPr>
            <w:tcW w:w="1200" w:type="pct"/>
            <w:noWrap w:val="0"/>
            <w:vAlign w:val="center"/>
          </w:tcPr>
          <w:p w14:paraId="3791C21C">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响应文件递交截止时间和地点</w:t>
            </w:r>
          </w:p>
        </w:tc>
        <w:tc>
          <w:tcPr>
            <w:tcW w:w="3420" w:type="pct"/>
            <w:noWrap w:val="0"/>
            <w:vAlign w:val="center"/>
          </w:tcPr>
          <w:p w14:paraId="4F2EC3FE">
            <w:pPr>
              <w:pStyle w:val="7"/>
              <w:bidi w:val="0"/>
              <w:rPr>
                <w:rFonts w:hint="eastAsia" w:ascii="仿宋" w:hAnsi="仿宋" w:eastAsia="仿宋" w:cs="仿宋"/>
                <w:color w:val="auto"/>
              </w:rPr>
            </w:pPr>
            <w:r>
              <w:rPr>
                <w:rFonts w:hint="eastAsia" w:ascii="仿宋" w:hAnsi="仿宋" w:eastAsia="仿宋" w:cs="仿宋"/>
                <w:color w:val="auto"/>
              </w:rPr>
              <w:t>1、时间：</w:t>
            </w:r>
            <w:r>
              <w:rPr>
                <w:rFonts w:hint="eastAsia" w:ascii="仿宋" w:hAnsi="仿宋" w:eastAsia="仿宋" w:cs="仿宋"/>
                <w:color w:val="auto"/>
                <w:lang w:val="en-US" w:eastAsia="zh-CN"/>
              </w:rPr>
              <w:t>2025年10月14日14时30分</w:t>
            </w:r>
            <w:r>
              <w:rPr>
                <w:rFonts w:hint="eastAsia" w:ascii="仿宋" w:hAnsi="仿宋" w:eastAsia="仿宋" w:cs="仿宋"/>
                <w:color w:val="auto"/>
              </w:rPr>
              <w:t>00秒（北京时间）</w:t>
            </w:r>
          </w:p>
          <w:p w14:paraId="70448466">
            <w:pPr>
              <w:rPr>
                <w:rFonts w:hint="eastAsia" w:ascii="仿宋" w:hAnsi="仿宋" w:eastAsia="仿宋" w:cs="仿宋"/>
                <w:color w:val="auto"/>
                <w:lang w:val="en-US" w:eastAsia="zh-CN"/>
              </w:rPr>
            </w:pPr>
            <w:r>
              <w:rPr>
                <w:rFonts w:hint="eastAsia" w:ascii="仿宋" w:hAnsi="仿宋" w:eastAsia="仿宋" w:cs="仿宋"/>
                <w:color w:val="auto"/>
              </w:rPr>
              <w:t>2、</w:t>
            </w:r>
            <w:r>
              <w:rPr>
                <w:rFonts w:hint="eastAsia" w:ascii="仿宋" w:hAnsi="仿宋" w:eastAsia="仿宋" w:cs="仿宋"/>
                <w:color w:val="auto"/>
                <w:kern w:val="2"/>
                <w:sz w:val="24"/>
                <w:szCs w:val="24"/>
                <w:lang w:val="en-US" w:eastAsia="zh-CN" w:bidi="ar-SA"/>
              </w:rPr>
              <w:t>地点：陕西省西安市经济技术开发区凤城八路180号长和国际F座22层</w:t>
            </w:r>
          </w:p>
        </w:tc>
      </w:tr>
      <w:tr w14:paraId="0A11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79" w:type="pct"/>
            <w:noWrap w:val="0"/>
            <w:vAlign w:val="center"/>
          </w:tcPr>
          <w:p w14:paraId="2B150A55">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17</w:t>
            </w:r>
          </w:p>
        </w:tc>
        <w:tc>
          <w:tcPr>
            <w:tcW w:w="1200" w:type="pct"/>
            <w:noWrap w:val="0"/>
            <w:vAlign w:val="center"/>
          </w:tcPr>
          <w:p w14:paraId="33A7B870">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磋商时间和地点</w:t>
            </w:r>
          </w:p>
        </w:tc>
        <w:tc>
          <w:tcPr>
            <w:tcW w:w="3420" w:type="pct"/>
            <w:noWrap w:val="0"/>
            <w:vAlign w:val="center"/>
          </w:tcPr>
          <w:p w14:paraId="1321E696">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1、时间：同响应文件递交截止时间</w:t>
            </w:r>
          </w:p>
          <w:p w14:paraId="4A6F5BB4">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2、地点：陕西省西安市经济技术开发区凤城八路180号长和国际F座22层</w:t>
            </w:r>
          </w:p>
        </w:tc>
      </w:tr>
      <w:tr w14:paraId="3D45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379" w:type="pct"/>
            <w:noWrap w:val="0"/>
            <w:vAlign w:val="center"/>
          </w:tcPr>
          <w:p w14:paraId="04B68C54">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18</w:t>
            </w:r>
          </w:p>
        </w:tc>
        <w:tc>
          <w:tcPr>
            <w:tcW w:w="1200" w:type="pct"/>
            <w:noWrap w:val="0"/>
            <w:vAlign w:val="center"/>
          </w:tcPr>
          <w:p w14:paraId="739964BD">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磋商保证金</w:t>
            </w:r>
          </w:p>
        </w:tc>
        <w:tc>
          <w:tcPr>
            <w:tcW w:w="3420" w:type="pct"/>
            <w:noWrap w:val="0"/>
            <w:vAlign w:val="center"/>
          </w:tcPr>
          <w:p w14:paraId="388C30DE">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1、本项目不收取磋商保证金。</w:t>
            </w:r>
          </w:p>
          <w:p w14:paraId="66BD67CB">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2、获取采购文件的潜在供应商，如决定不参加磋商，应当在磋商截止日前1日以书面形式通知采购代理机构；</w:t>
            </w:r>
          </w:p>
          <w:p w14:paraId="45D7429B">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3、采购代理机构邮箱：</w:t>
            </w:r>
            <w:r>
              <w:rPr>
                <w:rFonts w:hint="eastAsia" w:ascii="仿宋" w:hAnsi="仿宋" w:eastAsia="仿宋" w:cs="仿宋"/>
                <w:color w:val="auto"/>
                <w:kern w:val="2"/>
                <w:sz w:val="24"/>
                <w:szCs w:val="24"/>
                <w:lang w:val="en-US" w:eastAsia="zh-CN" w:bidi="ar-SA"/>
              </w:rPr>
              <w:fldChar w:fldCharType="begin"/>
            </w:r>
            <w:r>
              <w:rPr>
                <w:rFonts w:hint="eastAsia" w:ascii="仿宋" w:hAnsi="仿宋" w:eastAsia="仿宋" w:cs="仿宋"/>
                <w:color w:val="auto"/>
                <w:kern w:val="2"/>
                <w:sz w:val="24"/>
                <w:szCs w:val="24"/>
                <w:lang w:val="en-US" w:eastAsia="zh-CN" w:bidi="ar-SA"/>
              </w:rPr>
              <w:instrText xml:space="preserve"> HYPERLINK "mailto:sxxp888@126.com、" </w:instrText>
            </w:r>
            <w:r>
              <w:rPr>
                <w:rFonts w:hint="eastAsia" w:ascii="仿宋" w:hAnsi="仿宋" w:eastAsia="仿宋" w:cs="仿宋"/>
                <w:color w:val="auto"/>
                <w:kern w:val="2"/>
                <w:sz w:val="24"/>
                <w:szCs w:val="24"/>
                <w:lang w:val="en-US" w:eastAsia="zh-CN" w:bidi="ar-SA"/>
              </w:rPr>
              <w:fldChar w:fldCharType="separate"/>
            </w:r>
            <w:r>
              <w:rPr>
                <w:rFonts w:hint="eastAsia" w:ascii="仿宋" w:hAnsi="仿宋" w:eastAsia="仿宋" w:cs="仿宋"/>
                <w:color w:val="auto"/>
                <w:kern w:val="2"/>
                <w:sz w:val="24"/>
                <w:szCs w:val="24"/>
                <w:lang w:val="en-US" w:eastAsia="zh-CN" w:bidi="ar-SA"/>
              </w:rPr>
              <w:t>1099347532@qq.com</w:t>
            </w:r>
            <w:r>
              <w:rPr>
                <w:rFonts w:hint="eastAsia" w:ascii="仿宋" w:hAnsi="仿宋" w:eastAsia="仿宋" w:cs="仿宋"/>
                <w:color w:val="auto"/>
                <w:kern w:val="2"/>
                <w:sz w:val="24"/>
                <w:szCs w:val="24"/>
                <w:lang w:val="en-US" w:eastAsia="zh-CN" w:bidi="ar-SA"/>
              </w:rPr>
              <w:fldChar w:fldCharType="end"/>
            </w:r>
          </w:p>
        </w:tc>
      </w:tr>
      <w:tr w14:paraId="4CDA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79" w:type="pct"/>
            <w:vMerge w:val="restart"/>
            <w:noWrap w:val="0"/>
            <w:vAlign w:val="center"/>
          </w:tcPr>
          <w:p w14:paraId="6452171D">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19</w:t>
            </w:r>
          </w:p>
        </w:tc>
        <w:tc>
          <w:tcPr>
            <w:tcW w:w="1200" w:type="pct"/>
            <w:noWrap w:val="0"/>
            <w:vAlign w:val="center"/>
          </w:tcPr>
          <w:p w14:paraId="712D80CB">
            <w:pPr>
              <w:pStyle w:val="7"/>
              <w:bidi w:val="0"/>
              <w:jc w:val="center"/>
              <w:rPr>
                <w:rFonts w:hint="eastAsia" w:ascii="仿宋" w:hAnsi="仿宋" w:eastAsia="仿宋" w:cs="仿宋"/>
                <w:color w:val="auto"/>
              </w:rPr>
            </w:pPr>
            <w:r>
              <w:rPr>
                <w:rFonts w:hint="eastAsia" w:ascii="仿宋" w:hAnsi="仿宋" w:eastAsia="仿宋" w:cs="仿宋"/>
                <w:color w:val="auto"/>
              </w:rPr>
              <w:t>响应文件份数</w:t>
            </w:r>
          </w:p>
        </w:tc>
        <w:tc>
          <w:tcPr>
            <w:tcW w:w="3420" w:type="pct"/>
            <w:noWrap w:val="0"/>
            <w:vAlign w:val="center"/>
          </w:tcPr>
          <w:p w14:paraId="3A3DD0E7">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正本壹份，副本贰份，U盘壹份（U盘封在正本中）</w:t>
            </w:r>
          </w:p>
        </w:tc>
      </w:tr>
      <w:tr w14:paraId="42ED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79" w:type="pct"/>
            <w:vMerge w:val="continue"/>
            <w:noWrap w:val="0"/>
            <w:vAlign w:val="center"/>
          </w:tcPr>
          <w:p w14:paraId="792EE416">
            <w:pPr>
              <w:pStyle w:val="7"/>
              <w:bidi w:val="0"/>
              <w:jc w:val="center"/>
              <w:rPr>
                <w:rFonts w:hint="eastAsia" w:ascii="仿宋" w:hAnsi="仿宋" w:eastAsia="仿宋" w:cs="仿宋"/>
                <w:color w:val="auto"/>
              </w:rPr>
            </w:pPr>
          </w:p>
        </w:tc>
        <w:tc>
          <w:tcPr>
            <w:tcW w:w="1200" w:type="pct"/>
            <w:noWrap w:val="0"/>
            <w:vAlign w:val="center"/>
          </w:tcPr>
          <w:p w14:paraId="5732196E">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电子版文件</w:t>
            </w:r>
            <w:r>
              <w:rPr>
                <w:rFonts w:hint="eastAsia" w:ascii="仿宋" w:hAnsi="仿宋" w:eastAsia="仿宋" w:cs="仿宋"/>
                <w:color w:val="auto"/>
                <w:lang w:eastAsia="zh-CN"/>
              </w:rPr>
              <w:t>（</w:t>
            </w:r>
            <w:r>
              <w:rPr>
                <w:rFonts w:hint="eastAsia" w:ascii="仿宋" w:hAnsi="仿宋" w:eastAsia="仿宋" w:cs="仿宋"/>
                <w:color w:val="auto"/>
                <w:lang w:val="en-US" w:eastAsia="zh-CN"/>
              </w:rPr>
              <w:t>U盘</w:t>
            </w:r>
            <w:r>
              <w:rPr>
                <w:rFonts w:hint="eastAsia" w:ascii="仿宋" w:hAnsi="仿宋" w:eastAsia="仿宋" w:cs="仿宋"/>
                <w:color w:val="auto"/>
                <w:lang w:eastAsia="zh-CN"/>
              </w:rPr>
              <w:t>）</w:t>
            </w:r>
            <w:r>
              <w:rPr>
                <w:rFonts w:hint="eastAsia" w:ascii="仿宋" w:hAnsi="仿宋" w:eastAsia="仿宋" w:cs="仿宋"/>
                <w:color w:val="auto"/>
              </w:rPr>
              <w:t>要求</w:t>
            </w:r>
          </w:p>
        </w:tc>
        <w:tc>
          <w:tcPr>
            <w:tcW w:w="3420" w:type="pct"/>
            <w:noWrap w:val="0"/>
            <w:vAlign w:val="center"/>
          </w:tcPr>
          <w:p w14:paraId="12C058CB">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1、供应商须另行提供与纸质响应文件正本一致的Word格式及PDF版本（盖章签字必须清楚）的电子版响应文件,电子文本与纸质不一致以纸质为准；</w:t>
            </w:r>
          </w:p>
          <w:p w14:paraId="49EFCC14">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2、供应商须保证响应文件的纸质文件与电子文档保持一致；</w:t>
            </w:r>
          </w:p>
          <w:p w14:paraId="47CAC1DE">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3、U盘表面需标明项目编号、供应商简称等信息，便于与其他供应商U盘区分。</w:t>
            </w:r>
          </w:p>
        </w:tc>
      </w:tr>
      <w:tr w14:paraId="5820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79" w:type="pct"/>
            <w:vMerge w:val="continue"/>
            <w:noWrap w:val="0"/>
            <w:vAlign w:val="center"/>
          </w:tcPr>
          <w:p w14:paraId="78FBEBA4">
            <w:pPr>
              <w:pStyle w:val="7"/>
              <w:bidi w:val="0"/>
              <w:jc w:val="center"/>
              <w:rPr>
                <w:rFonts w:hint="eastAsia" w:ascii="仿宋" w:hAnsi="仿宋" w:eastAsia="仿宋" w:cs="仿宋"/>
                <w:color w:val="auto"/>
                <w:lang w:val="en-US" w:eastAsia="zh-CN"/>
              </w:rPr>
            </w:pPr>
          </w:p>
        </w:tc>
        <w:tc>
          <w:tcPr>
            <w:tcW w:w="1200" w:type="pct"/>
            <w:noWrap w:val="0"/>
            <w:vAlign w:val="center"/>
          </w:tcPr>
          <w:p w14:paraId="74C45F01">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装订要求</w:t>
            </w:r>
          </w:p>
        </w:tc>
        <w:tc>
          <w:tcPr>
            <w:tcW w:w="3420" w:type="pct"/>
            <w:noWrap w:val="0"/>
            <w:vAlign w:val="center"/>
          </w:tcPr>
          <w:p w14:paraId="52DEE92F">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1、文件正、副本应分别装订成册，装订应牢固、不易拆散和换页，不得采用活页装订；</w:t>
            </w:r>
          </w:p>
          <w:p w14:paraId="219BEF21">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2、文件需标明页码、目录。</w:t>
            </w:r>
          </w:p>
        </w:tc>
      </w:tr>
      <w:tr w14:paraId="74A5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379" w:type="pct"/>
            <w:vMerge w:val="continue"/>
            <w:noWrap w:val="0"/>
            <w:vAlign w:val="center"/>
          </w:tcPr>
          <w:p w14:paraId="10C76335">
            <w:pPr>
              <w:pStyle w:val="7"/>
              <w:bidi w:val="0"/>
              <w:jc w:val="center"/>
              <w:rPr>
                <w:rFonts w:hint="eastAsia" w:ascii="仿宋" w:hAnsi="仿宋" w:eastAsia="仿宋" w:cs="仿宋"/>
                <w:color w:val="auto"/>
                <w:lang w:val="en-US" w:eastAsia="zh-CN"/>
              </w:rPr>
            </w:pPr>
          </w:p>
        </w:tc>
        <w:tc>
          <w:tcPr>
            <w:tcW w:w="1200" w:type="pct"/>
            <w:noWrap w:val="0"/>
            <w:vAlign w:val="center"/>
          </w:tcPr>
          <w:p w14:paraId="1BEF4FC4">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签字或盖章要求</w:t>
            </w:r>
          </w:p>
        </w:tc>
        <w:tc>
          <w:tcPr>
            <w:tcW w:w="3420" w:type="pct"/>
            <w:noWrap w:val="0"/>
            <w:vAlign w:val="center"/>
          </w:tcPr>
          <w:p w14:paraId="704CAB5B">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磋商响应文件中要求盖章签字的地方，均应按要求加盖磋商供应商印章，并经法人或授权委托人签字或盖章（包括但不限于磋商函、报价表、供应商营业执照、财务、纳税、社保、业绩等证明资料）。副本可以为正本的复印件。 </w:t>
            </w:r>
          </w:p>
        </w:tc>
      </w:tr>
      <w:tr w14:paraId="4D51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79" w:type="pct"/>
            <w:noWrap w:val="0"/>
            <w:vAlign w:val="center"/>
          </w:tcPr>
          <w:p w14:paraId="1D8B4AF1">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20</w:t>
            </w:r>
          </w:p>
        </w:tc>
        <w:tc>
          <w:tcPr>
            <w:tcW w:w="1200" w:type="pct"/>
            <w:noWrap w:val="0"/>
            <w:vAlign w:val="center"/>
          </w:tcPr>
          <w:p w14:paraId="72CC2307">
            <w:pPr>
              <w:pStyle w:val="7"/>
              <w:bidi w:val="0"/>
              <w:jc w:val="center"/>
              <w:rPr>
                <w:rFonts w:hint="eastAsia" w:ascii="仿宋" w:hAnsi="仿宋" w:eastAsia="仿宋" w:cs="仿宋"/>
                <w:color w:val="auto"/>
              </w:rPr>
            </w:pPr>
            <w:r>
              <w:rPr>
                <w:rFonts w:hint="eastAsia" w:ascii="仿宋" w:hAnsi="仿宋" w:eastAsia="仿宋" w:cs="仿宋"/>
                <w:color w:val="auto"/>
              </w:rPr>
              <w:t>是否退还磋商响应</w:t>
            </w:r>
          </w:p>
          <w:p w14:paraId="47AE41D1">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文件</w:t>
            </w:r>
          </w:p>
        </w:tc>
        <w:tc>
          <w:tcPr>
            <w:tcW w:w="3420" w:type="pct"/>
            <w:noWrap w:val="0"/>
            <w:vAlign w:val="center"/>
          </w:tcPr>
          <w:p w14:paraId="61267789">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否</w:t>
            </w:r>
          </w:p>
        </w:tc>
      </w:tr>
      <w:tr w14:paraId="68C9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379" w:type="pct"/>
            <w:noWrap w:val="0"/>
            <w:vAlign w:val="center"/>
          </w:tcPr>
          <w:p w14:paraId="7F8EB987">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21</w:t>
            </w:r>
          </w:p>
        </w:tc>
        <w:tc>
          <w:tcPr>
            <w:tcW w:w="1200" w:type="pct"/>
            <w:noWrap w:val="0"/>
            <w:vAlign w:val="center"/>
          </w:tcPr>
          <w:p w14:paraId="05EFF27A">
            <w:pPr>
              <w:pStyle w:val="7"/>
              <w:bidi w:val="0"/>
              <w:jc w:val="center"/>
              <w:rPr>
                <w:rFonts w:hint="eastAsia" w:ascii="仿宋" w:hAnsi="仿宋" w:eastAsia="仿宋" w:cs="仿宋"/>
                <w:color w:val="auto"/>
              </w:rPr>
            </w:pPr>
            <w:r>
              <w:rPr>
                <w:rFonts w:hint="eastAsia" w:ascii="仿宋" w:hAnsi="仿宋" w:eastAsia="仿宋" w:cs="仿宋"/>
                <w:color w:val="auto"/>
              </w:rPr>
              <w:t>响应文件封套上应载明的信息</w:t>
            </w:r>
          </w:p>
        </w:tc>
        <w:tc>
          <w:tcPr>
            <w:tcW w:w="3420" w:type="pct"/>
            <w:noWrap w:val="0"/>
            <w:vAlign w:val="center"/>
          </w:tcPr>
          <w:p w14:paraId="18C4B9BD">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磋商响应文件（正本、副本、U盘）</w:t>
            </w:r>
          </w:p>
          <w:p w14:paraId="3CC06A34">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项目名称：                            </w:t>
            </w:r>
          </w:p>
          <w:p w14:paraId="6AF1C642">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项目编号：                            </w:t>
            </w:r>
          </w:p>
          <w:p w14:paraId="1DB95E1B">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供应商名称：                  （公章）</w:t>
            </w:r>
          </w:p>
          <w:p w14:paraId="4A641BBF">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供应商地址：                          </w:t>
            </w:r>
          </w:p>
          <w:p w14:paraId="2154AD9B">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法定代表人或被授权人：   （签字或盖章）</w:t>
            </w:r>
          </w:p>
          <w:p w14:paraId="1573177E">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在2025年10月14日14时30分之前不得启封</w:t>
            </w:r>
          </w:p>
        </w:tc>
      </w:tr>
      <w:tr w14:paraId="2CE9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79" w:type="pct"/>
            <w:noWrap w:val="0"/>
            <w:vAlign w:val="center"/>
          </w:tcPr>
          <w:p w14:paraId="4E435538">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22</w:t>
            </w:r>
          </w:p>
        </w:tc>
        <w:tc>
          <w:tcPr>
            <w:tcW w:w="1200" w:type="pct"/>
            <w:noWrap w:val="0"/>
            <w:vAlign w:val="center"/>
          </w:tcPr>
          <w:p w14:paraId="17B34684">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w:t>
            </w:r>
            <w:r>
              <w:rPr>
                <w:rFonts w:hint="eastAsia" w:ascii="仿宋" w:hAnsi="仿宋" w:eastAsia="仿宋" w:cs="仿宋"/>
                <w:color w:val="auto"/>
                <w:lang w:val="en-US" w:eastAsia="zh-CN"/>
              </w:rPr>
              <w:t>项目交付的时间、地点等</w:t>
            </w:r>
          </w:p>
        </w:tc>
        <w:tc>
          <w:tcPr>
            <w:tcW w:w="3420" w:type="pct"/>
            <w:noWrap w:val="0"/>
            <w:vAlign w:val="center"/>
          </w:tcPr>
          <w:p w14:paraId="093E897E">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1、工期：自合同签订后60日历天完成项目施工、验收。</w:t>
            </w:r>
          </w:p>
          <w:p w14:paraId="33FDE344">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2、质量标准：达到现行施工质量验收规范“合格”标准</w:t>
            </w:r>
          </w:p>
          <w:p w14:paraId="6B116536">
            <w:pPr>
              <w:spacing w:line="396" w:lineRule="exact"/>
              <w:jc w:val="left"/>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3、质保期：</w:t>
            </w:r>
            <w:r>
              <w:rPr>
                <w:rFonts w:hint="eastAsia" w:ascii="仿宋" w:hAnsi="仿宋" w:eastAsia="仿宋" w:cs="仿宋"/>
                <w:color w:val="auto"/>
                <w:spacing w:val="-1"/>
                <w:sz w:val="24"/>
                <w:szCs w:val="24"/>
                <w:lang w:val="en-US" w:eastAsia="zh-CN"/>
              </w:rPr>
              <w:t>自竣工验收合格后两年</w:t>
            </w:r>
          </w:p>
        </w:tc>
      </w:tr>
      <w:tr w14:paraId="624A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79" w:type="pct"/>
            <w:noWrap w:val="0"/>
            <w:vAlign w:val="center"/>
          </w:tcPr>
          <w:p w14:paraId="697E99AA">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23</w:t>
            </w:r>
          </w:p>
        </w:tc>
        <w:tc>
          <w:tcPr>
            <w:tcW w:w="1200" w:type="pct"/>
            <w:noWrap w:val="0"/>
            <w:vAlign w:val="center"/>
          </w:tcPr>
          <w:p w14:paraId="742D2BE3">
            <w:pPr>
              <w:pStyle w:val="7"/>
              <w:bidi w:val="0"/>
              <w:jc w:val="center"/>
              <w:rPr>
                <w:rFonts w:hint="eastAsia" w:ascii="仿宋" w:hAnsi="仿宋" w:eastAsia="仿宋" w:cs="仿宋"/>
                <w:color w:val="auto"/>
              </w:rPr>
            </w:pPr>
            <w:r>
              <w:rPr>
                <w:rFonts w:hint="eastAsia" w:ascii="仿宋" w:hAnsi="仿宋" w:eastAsia="仿宋" w:cs="仿宋"/>
                <w:color w:val="auto"/>
              </w:rPr>
              <w:t>★采购资金的支付方式和时间</w:t>
            </w:r>
          </w:p>
        </w:tc>
        <w:tc>
          <w:tcPr>
            <w:tcW w:w="3420" w:type="pct"/>
            <w:noWrap w:val="0"/>
            <w:vAlign w:val="center"/>
          </w:tcPr>
          <w:p w14:paraId="6F8A6FA4">
            <w:pPr>
              <w:spacing w:line="396"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1、结算单位：</w:t>
            </w:r>
            <w:r>
              <w:rPr>
                <w:rFonts w:hint="eastAsia" w:ascii="仿宋" w:hAnsi="仿宋" w:eastAsia="仿宋" w:cs="仿宋"/>
                <w:color w:val="auto"/>
                <w:kern w:val="2"/>
                <w:sz w:val="24"/>
                <w:szCs w:val="24"/>
                <w:highlight w:val="none"/>
                <w:lang w:val="en-US" w:eastAsia="zh-CN" w:bidi="ar-SA"/>
              </w:rPr>
              <w:t>采购人结算，在付款前必须开具等额发票给采购人。</w:t>
            </w:r>
          </w:p>
          <w:p w14:paraId="2550C1BE">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highlight w:val="none"/>
                <w:lang w:val="en-US" w:eastAsia="zh-CN" w:bidi="ar-SA"/>
              </w:rPr>
              <w:t>2、付款方式：合同签订，进场后支付合同价的40%，完工验收合格后支付剩下的60%的合同款。</w:t>
            </w:r>
          </w:p>
        </w:tc>
      </w:tr>
      <w:tr w14:paraId="25FF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79" w:type="pct"/>
            <w:noWrap w:val="0"/>
            <w:vAlign w:val="center"/>
          </w:tcPr>
          <w:p w14:paraId="46FBF4BC">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24</w:t>
            </w:r>
          </w:p>
        </w:tc>
        <w:tc>
          <w:tcPr>
            <w:tcW w:w="1200" w:type="pct"/>
            <w:noWrap w:val="0"/>
            <w:vAlign w:val="center"/>
          </w:tcPr>
          <w:p w14:paraId="2F199F5B">
            <w:pPr>
              <w:pStyle w:val="7"/>
              <w:bidi w:val="0"/>
              <w:jc w:val="center"/>
              <w:rPr>
                <w:rFonts w:hint="eastAsia" w:ascii="仿宋" w:hAnsi="仿宋" w:eastAsia="仿宋" w:cs="仿宋"/>
                <w:color w:val="auto"/>
              </w:rPr>
            </w:pPr>
            <w:r>
              <w:rPr>
                <w:rFonts w:hint="eastAsia" w:ascii="仿宋" w:hAnsi="仿宋" w:eastAsia="仿宋" w:cs="仿宋"/>
                <w:color w:val="auto"/>
              </w:rPr>
              <w:t>履约保证金</w:t>
            </w:r>
          </w:p>
        </w:tc>
        <w:tc>
          <w:tcPr>
            <w:tcW w:w="3420" w:type="pct"/>
            <w:noWrap w:val="0"/>
            <w:vAlign w:val="center"/>
          </w:tcPr>
          <w:p w14:paraId="764D50C0">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不要求提供</w:t>
            </w:r>
          </w:p>
        </w:tc>
      </w:tr>
      <w:tr w14:paraId="3DC1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79" w:type="pct"/>
            <w:noWrap w:val="0"/>
            <w:vAlign w:val="center"/>
          </w:tcPr>
          <w:p w14:paraId="79886B7C">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25</w:t>
            </w:r>
          </w:p>
        </w:tc>
        <w:tc>
          <w:tcPr>
            <w:tcW w:w="1200" w:type="pct"/>
            <w:noWrap w:val="0"/>
            <w:vAlign w:val="center"/>
          </w:tcPr>
          <w:p w14:paraId="103387F1">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kern w:val="2"/>
                <w:sz w:val="24"/>
                <w:szCs w:val="24"/>
                <w:lang w:val="en-US" w:eastAsia="zh-CN" w:bidi="ar-SA"/>
              </w:rPr>
              <w:t>磋商小组的组建</w:t>
            </w:r>
          </w:p>
        </w:tc>
        <w:tc>
          <w:tcPr>
            <w:tcW w:w="3420" w:type="pct"/>
            <w:noWrap w:val="0"/>
            <w:vAlign w:val="center"/>
          </w:tcPr>
          <w:p w14:paraId="4CB4FE13">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磋商小组构成:3人。</w:t>
            </w:r>
          </w:p>
          <w:p w14:paraId="5CC76868">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磋商专家确定方式:按照相关规定，专家评委在省级财政部门设立的政府采购评审专家库中随机抽取。</w:t>
            </w:r>
          </w:p>
        </w:tc>
      </w:tr>
      <w:tr w14:paraId="4C5A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379" w:type="pct"/>
            <w:noWrap w:val="0"/>
            <w:vAlign w:val="center"/>
          </w:tcPr>
          <w:p w14:paraId="34984383">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26</w:t>
            </w:r>
          </w:p>
        </w:tc>
        <w:tc>
          <w:tcPr>
            <w:tcW w:w="1200" w:type="pct"/>
            <w:noWrap w:val="0"/>
            <w:vAlign w:val="center"/>
          </w:tcPr>
          <w:p w14:paraId="3E999502">
            <w:pPr>
              <w:pStyle w:val="7"/>
              <w:bidi w:val="0"/>
              <w:jc w:val="center"/>
              <w:rPr>
                <w:rFonts w:hint="eastAsia" w:ascii="仿宋" w:hAnsi="仿宋" w:eastAsia="仿宋" w:cs="仿宋"/>
                <w:color w:val="auto"/>
                <w:lang w:eastAsia="zh-CN"/>
              </w:rPr>
            </w:pPr>
            <w:r>
              <w:rPr>
                <w:rFonts w:hint="eastAsia" w:ascii="仿宋" w:hAnsi="仿宋" w:eastAsia="仿宋" w:cs="仿宋"/>
                <w:color w:val="auto"/>
                <w:highlight w:val="none"/>
                <w:lang w:eastAsia="zh-CN"/>
              </w:rPr>
              <w:t>代理服务费</w:t>
            </w:r>
          </w:p>
        </w:tc>
        <w:tc>
          <w:tcPr>
            <w:tcW w:w="3420" w:type="pct"/>
            <w:noWrap w:val="0"/>
            <w:vAlign w:val="center"/>
          </w:tcPr>
          <w:p w14:paraId="6E20A1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代理服务费参照国家计委印发《招标代理服务收费管理暂行办法》的通知（计价格[2002]1980号）文件、发改价格[2011]534号文件及国家发改委印发的《关于进一步放开建设项目专业服务价格的通知》[2015]299号文件的收取标准计取；工程造价咨询服务费依据陕价行发[2014]88号的收取标准计取。按相关标准计算后，代理服务费及工程造价咨询服务费由成交单位在领取成交通知书前一次性支付。</w:t>
            </w:r>
          </w:p>
          <w:p w14:paraId="250B33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缴纳方式：银行转账</w:t>
            </w:r>
          </w:p>
          <w:p w14:paraId="38B2CA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lang w:val="en-US" w:eastAsia="zh-CN" w:bidi="ar-SA"/>
              </w:rPr>
              <w:t>账户名称：同正项目管</w:t>
            </w:r>
            <w:r>
              <w:rPr>
                <w:rFonts w:hint="eastAsia" w:ascii="仿宋" w:hAnsi="仿宋" w:eastAsia="仿宋" w:cs="仿宋"/>
                <w:color w:val="auto"/>
                <w:sz w:val="24"/>
                <w:szCs w:val="24"/>
                <w:highlight w:val="none"/>
                <w:lang w:val="en-US" w:eastAsia="zh-CN"/>
              </w:rPr>
              <w:t>理有限公司</w:t>
            </w:r>
          </w:p>
          <w:p w14:paraId="534A0E1E">
            <w:pPr>
              <w:keepNext w:val="0"/>
              <w:keepLines w:val="0"/>
              <w:pageBreakBefore w:val="0"/>
              <w:widowControl w:val="0"/>
              <w:numPr>
                <w:ilvl w:val="0"/>
                <w:numId w:val="0"/>
              </w:numPr>
              <w:kinsoku/>
              <w:wordWrap/>
              <w:overflowPunct/>
              <w:bidi w:val="0"/>
              <w:adjustRightInd/>
              <w:spacing w:line="360" w:lineRule="auto"/>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开户银行名称：中国建设银行股份有限公司西安长庆支行</w:t>
            </w:r>
          </w:p>
          <w:p w14:paraId="44CB0A47">
            <w:pP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highlight w:val="none"/>
                <w:lang w:val="en-US" w:eastAsia="zh-CN"/>
              </w:rPr>
              <w:t>开户行账号：61050190550000001106</w:t>
            </w:r>
          </w:p>
        </w:tc>
      </w:tr>
      <w:tr w14:paraId="71B5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79" w:type="pct"/>
            <w:noWrap w:val="0"/>
            <w:vAlign w:val="center"/>
          </w:tcPr>
          <w:p w14:paraId="695EF550">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27</w:t>
            </w:r>
          </w:p>
        </w:tc>
        <w:tc>
          <w:tcPr>
            <w:tcW w:w="1200" w:type="pct"/>
            <w:noWrap w:val="0"/>
            <w:vAlign w:val="center"/>
          </w:tcPr>
          <w:p w14:paraId="6DB94DEF">
            <w:pPr>
              <w:pStyle w:val="7"/>
              <w:bidi w:val="0"/>
              <w:jc w:val="center"/>
              <w:rPr>
                <w:rFonts w:hint="eastAsia" w:ascii="仿宋" w:hAnsi="仿宋" w:eastAsia="仿宋" w:cs="仿宋"/>
                <w:color w:val="auto"/>
              </w:rPr>
            </w:pPr>
            <w:r>
              <w:rPr>
                <w:rFonts w:hint="eastAsia" w:ascii="仿宋" w:hAnsi="仿宋" w:eastAsia="仿宋" w:cs="仿宋"/>
                <w:color w:val="auto"/>
              </w:rPr>
              <w:t>报价组成</w:t>
            </w:r>
          </w:p>
        </w:tc>
        <w:tc>
          <w:tcPr>
            <w:tcW w:w="3420" w:type="pct"/>
            <w:noWrap w:val="0"/>
            <w:vAlign w:val="center"/>
          </w:tcPr>
          <w:p w14:paraId="3CADF749">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总价及分项报价</w:t>
            </w:r>
          </w:p>
          <w:p w14:paraId="07C52BB7">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1）报价应包含完成该项目工作所发生的全部费用以及供应商利润、税金和政策性文件规定及合同包含的所有风险、责任等一切费用；</w:t>
            </w:r>
          </w:p>
          <w:p w14:paraId="37C87F09">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2）供应商必须对所投项目全部内容进行完整报价，并列出明细及价格组成。采购人不接受（将拒绝）只对项目部分内容进行报价的磋商响应。</w:t>
            </w:r>
          </w:p>
        </w:tc>
      </w:tr>
      <w:tr w14:paraId="6047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79" w:type="pct"/>
            <w:noWrap w:val="0"/>
            <w:vAlign w:val="center"/>
          </w:tcPr>
          <w:p w14:paraId="3C15CB3A">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28</w:t>
            </w:r>
          </w:p>
        </w:tc>
        <w:tc>
          <w:tcPr>
            <w:tcW w:w="1200" w:type="pct"/>
            <w:noWrap w:val="0"/>
            <w:vAlign w:val="center"/>
          </w:tcPr>
          <w:p w14:paraId="6CC42A05">
            <w:pPr>
              <w:pStyle w:val="7"/>
              <w:bidi w:val="0"/>
              <w:jc w:val="center"/>
              <w:rPr>
                <w:rFonts w:hint="eastAsia" w:ascii="仿宋" w:hAnsi="仿宋" w:eastAsia="仿宋" w:cs="仿宋"/>
                <w:color w:val="auto"/>
                <w:lang w:val="zh-CN" w:eastAsia="zh-CN"/>
              </w:rPr>
            </w:pPr>
            <w:r>
              <w:rPr>
                <w:rFonts w:hint="eastAsia" w:ascii="仿宋" w:hAnsi="仿宋" w:eastAsia="仿宋" w:cs="仿宋"/>
                <w:color w:val="auto"/>
                <w:lang w:val="zh-CN" w:eastAsia="zh-CN"/>
              </w:rPr>
              <w:t>是否允许备选磋商响应方案</w:t>
            </w:r>
          </w:p>
        </w:tc>
        <w:tc>
          <w:tcPr>
            <w:tcW w:w="3420" w:type="pct"/>
            <w:noWrap w:val="0"/>
            <w:vAlign w:val="center"/>
          </w:tcPr>
          <w:p w14:paraId="121D898E">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CN" w:eastAsia="zh-CN" w:bidi="ar-SA"/>
              </w:rPr>
              <w:t>否</w:t>
            </w:r>
          </w:p>
        </w:tc>
      </w:tr>
      <w:tr w14:paraId="2EB0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79" w:type="pct"/>
            <w:noWrap w:val="0"/>
            <w:vAlign w:val="center"/>
          </w:tcPr>
          <w:p w14:paraId="2ADB7DD6">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29</w:t>
            </w:r>
          </w:p>
        </w:tc>
        <w:tc>
          <w:tcPr>
            <w:tcW w:w="1200" w:type="pct"/>
            <w:noWrap w:val="0"/>
            <w:vAlign w:val="center"/>
          </w:tcPr>
          <w:p w14:paraId="17560B3F">
            <w:pPr>
              <w:pStyle w:val="7"/>
              <w:bidi w:val="0"/>
              <w:jc w:val="center"/>
              <w:rPr>
                <w:rFonts w:hint="eastAsia" w:ascii="仿宋" w:hAnsi="仿宋" w:eastAsia="仿宋" w:cs="仿宋"/>
                <w:color w:val="auto"/>
                <w:lang w:val="zh-CN" w:eastAsia="zh-CN"/>
              </w:rPr>
            </w:pPr>
            <w:r>
              <w:rPr>
                <w:rFonts w:hint="eastAsia" w:ascii="仿宋" w:hAnsi="仿宋" w:eastAsia="仿宋" w:cs="仿宋"/>
                <w:color w:val="auto"/>
                <w:lang w:val="zh-CN" w:eastAsia="zh-CN"/>
              </w:rPr>
              <w:t>现场查验身份证明材料原件</w:t>
            </w:r>
          </w:p>
        </w:tc>
        <w:tc>
          <w:tcPr>
            <w:tcW w:w="3420" w:type="pct"/>
            <w:noWrap w:val="0"/>
            <w:vAlign w:val="center"/>
          </w:tcPr>
          <w:p w14:paraId="7720A1A7">
            <w:pPr>
              <w:spacing w:line="396" w:lineRule="exact"/>
              <w:jc w:val="left"/>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en-US" w:eastAsia="zh-CN" w:bidi="ar-SA"/>
              </w:rPr>
              <w:t>由监标人现场查验以下</w:t>
            </w:r>
            <w:r>
              <w:rPr>
                <w:rFonts w:hint="eastAsia" w:ascii="仿宋" w:hAnsi="仿宋" w:eastAsia="仿宋" w:cs="仿宋"/>
                <w:color w:val="auto"/>
                <w:kern w:val="2"/>
                <w:sz w:val="24"/>
                <w:szCs w:val="24"/>
                <w:lang w:val="zh-CN" w:eastAsia="zh-CN" w:bidi="ar-SA"/>
              </w:rPr>
              <w:t>身份证明</w:t>
            </w:r>
          </w:p>
          <w:p w14:paraId="6B1B066C">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CN" w:eastAsia="zh-CN" w:bidi="ar-SA"/>
              </w:rPr>
              <w:t>材料</w:t>
            </w:r>
            <w:r>
              <w:rPr>
                <w:rFonts w:hint="eastAsia" w:ascii="仿宋" w:hAnsi="仿宋" w:eastAsia="仿宋" w:cs="仿宋"/>
                <w:color w:val="auto"/>
                <w:kern w:val="2"/>
                <w:sz w:val="24"/>
                <w:szCs w:val="24"/>
                <w:lang w:val="en-US" w:eastAsia="zh-CN" w:bidi="ar-SA"/>
              </w:rPr>
              <w:t>原件：</w:t>
            </w:r>
          </w:p>
          <w:p w14:paraId="34AA8801">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1、法定代表人参加磋商时，提供本人身份证；</w:t>
            </w:r>
          </w:p>
          <w:p w14:paraId="05D6178F">
            <w:pPr>
              <w:spacing w:line="396" w:lineRule="exact"/>
              <w:jc w:val="left"/>
              <w:rPr>
                <w:rFonts w:hint="eastAsia"/>
                <w:lang w:val="en-US" w:eastAsia="zh-CN"/>
              </w:rPr>
            </w:pPr>
            <w:r>
              <w:rPr>
                <w:rFonts w:hint="eastAsia" w:ascii="仿宋" w:hAnsi="仿宋" w:eastAsia="仿宋" w:cs="仿宋"/>
                <w:color w:val="auto"/>
                <w:kern w:val="2"/>
                <w:sz w:val="24"/>
                <w:szCs w:val="24"/>
                <w:lang w:val="en-US" w:eastAsia="zh-CN" w:bidi="ar-SA"/>
              </w:rPr>
              <w:t>2、授权代表参加磋商时，提供法定代表人授权书和被授权人身份证以及</w:t>
            </w:r>
            <w:r>
              <w:rPr>
                <w:rFonts w:hint="eastAsia" w:ascii="仿宋" w:hAnsi="仿宋" w:eastAsia="仿宋" w:cs="仿宋"/>
                <w:color w:val="auto"/>
                <w:sz w:val="24"/>
                <w:lang w:val="en-US" w:eastAsia="zh-CN"/>
              </w:rPr>
              <w:t>2025年02月至今已缴存的至少一个月的社会保障资金缴存证明。</w:t>
            </w:r>
          </w:p>
        </w:tc>
      </w:tr>
      <w:tr w14:paraId="29BE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79" w:type="pct"/>
            <w:noWrap w:val="0"/>
            <w:vAlign w:val="center"/>
          </w:tcPr>
          <w:p w14:paraId="5BA4562F">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30</w:t>
            </w:r>
          </w:p>
        </w:tc>
        <w:tc>
          <w:tcPr>
            <w:tcW w:w="1200" w:type="pct"/>
            <w:noWrap w:val="0"/>
            <w:vAlign w:val="center"/>
          </w:tcPr>
          <w:p w14:paraId="00B88673">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是否授权磋商小组确定成交供应商</w:t>
            </w:r>
          </w:p>
        </w:tc>
        <w:tc>
          <w:tcPr>
            <w:tcW w:w="3420" w:type="pct"/>
            <w:noWrap w:val="0"/>
            <w:vAlign w:val="center"/>
          </w:tcPr>
          <w:p w14:paraId="7FFC14D0">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否。</w:t>
            </w:r>
          </w:p>
          <w:p w14:paraId="5CFACAB6">
            <w:pPr>
              <w:spacing w:line="396" w:lineRule="exact"/>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推荐3名成交候选人</w:t>
            </w:r>
          </w:p>
        </w:tc>
      </w:tr>
      <w:tr w14:paraId="19B9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79" w:type="pct"/>
            <w:noWrap w:val="0"/>
            <w:vAlign w:val="center"/>
          </w:tcPr>
          <w:p w14:paraId="271B1EC7">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31</w:t>
            </w:r>
          </w:p>
        </w:tc>
        <w:tc>
          <w:tcPr>
            <w:tcW w:w="1200" w:type="pct"/>
            <w:noWrap w:val="0"/>
            <w:vAlign w:val="center"/>
          </w:tcPr>
          <w:p w14:paraId="03DEC5CE">
            <w:pPr>
              <w:pStyle w:val="7"/>
              <w:bidi w:val="0"/>
              <w:jc w:val="center"/>
              <w:rPr>
                <w:rFonts w:hint="eastAsia" w:ascii="仿宋" w:hAnsi="仿宋" w:eastAsia="仿宋" w:cs="仿宋"/>
                <w:color w:val="auto"/>
                <w:lang w:val="en-US" w:eastAsia="zh-CN"/>
              </w:rPr>
            </w:pPr>
            <w:r>
              <w:rPr>
                <w:rFonts w:hint="eastAsia" w:ascii="仿宋" w:hAnsi="仿宋" w:eastAsia="仿宋" w:cs="仿宋"/>
                <w:color w:val="auto"/>
              </w:rPr>
              <w:t>其他</w:t>
            </w:r>
          </w:p>
        </w:tc>
        <w:tc>
          <w:tcPr>
            <w:tcW w:w="3420" w:type="pct"/>
            <w:noWrap w:val="0"/>
            <w:vAlign w:val="center"/>
          </w:tcPr>
          <w:p w14:paraId="75871F18">
            <w:pPr>
              <w:spacing w:line="396"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4"/>
                <w:szCs w:val="24"/>
                <w:lang w:val="en-US" w:eastAsia="zh-CN" w:bidi="ar-SA"/>
              </w:rPr>
              <w:t>正文与前附表表述不一致时，以供应商前附表为准。</w:t>
            </w:r>
          </w:p>
        </w:tc>
      </w:tr>
    </w:tbl>
    <w:p w14:paraId="66882246">
      <w:p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bCs/>
          <w:color w:val="auto"/>
          <w:sz w:val="28"/>
          <w:szCs w:val="28"/>
          <w:highlight w:val="none"/>
        </w:rPr>
        <w:t>磋商须知正文</w:t>
      </w:r>
    </w:p>
    <w:p w14:paraId="05E2C431">
      <w:pPr>
        <w:pStyle w:val="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一、总则</w:t>
      </w:r>
    </w:p>
    <w:p w14:paraId="6FA4D577">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1.定义</w:t>
      </w:r>
    </w:p>
    <w:p w14:paraId="6D82839E">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1.1“采购人”是指依法进行政府采购的国家机关、事业单位、团体组织。本次政府采购的采购人名称、地址、电话、联系人见磋商须知前附表。</w:t>
      </w:r>
    </w:p>
    <w:p w14:paraId="5E739A47">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1.2“采购代理机构”是指接受采购人委托，代理采购项目的集中采购机构和其他采购代理机构。本次政府采购的采购代理机构名称、地址、电话、联系人见磋商须知前附表。</w:t>
      </w:r>
    </w:p>
    <w:p w14:paraId="5DC8E9CA">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1.3“供应商”是指响应磋商文件要求、参加竞争性磋商采购的法人、其他组织或者自然人。本次政府采购项目邀请的供应商通过磋商须知前附表所述方式产生。</w:t>
      </w:r>
    </w:p>
    <w:p w14:paraId="307EA7F8">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1.3.1供应商应当经过正常渠道购买磋商文件，供应商名称与购买磋商文件时登记的供应商名称应当相符。</w:t>
      </w:r>
    </w:p>
    <w:p w14:paraId="069BACE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1.3.2分支机构参与投标的，必须出具总公司授权书，以自己的名义从事民事活动，产生的民事责任由法人承担；也可以先以该分支机构管理的财产承担，不足以承担的，由法人承担。</w:t>
      </w:r>
    </w:p>
    <w:p w14:paraId="191D6BEA">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1.4“中小企业”是指在中华人民共和国境内依法设立，依据国务院批准的中小企业划分标准确定的中型企业、小型企业和微型企业</w:t>
      </w:r>
      <w:r>
        <w:rPr>
          <w:rFonts w:hint="eastAsia" w:ascii="仿宋" w:hAnsi="仿宋" w:eastAsia="仿宋" w:cs="仿宋"/>
          <w:color w:val="auto"/>
          <w:sz w:val="24"/>
          <w:szCs w:val="24"/>
          <w:highlight w:val="none"/>
          <w:lang w:eastAsia="zh-CN"/>
        </w:rPr>
        <w:t>。</w:t>
      </w:r>
    </w:p>
    <w:p w14:paraId="37F8B387">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“磋商小组”是依据《政府采购竞争性磋商采购方式管理暂行办法》有关规定组建，依法履行竞争性磋商采购活动职责的3人以上单数的磋商成员。</w:t>
      </w:r>
    </w:p>
    <w:p w14:paraId="3F232207">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“货物”是指各种形态和种类的物品，包括原材料、燃料、设备、产品等。</w:t>
      </w:r>
    </w:p>
    <w:p w14:paraId="436A02F1">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“服务”是指除货物和工程以外的其他政府采购对象。</w:t>
      </w:r>
    </w:p>
    <w:p w14:paraId="37E7E299">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“进口产品”是指通过中国海关报关验放进入中国境内且产自关境外的产品。</w:t>
      </w:r>
    </w:p>
    <w:p w14:paraId="74E4D66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2.采购项目预算及最高限价</w:t>
      </w:r>
    </w:p>
    <w:p w14:paraId="3DC6DF9A">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2.1本项目采购资金已列入政府采购预算，预算金额见磋商须知前附表。</w:t>
      </w:r>
    </w:p>
    <w:p w14:paraId="66F6EAC3">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2.2本项目最高限价要求见供应商须知前附表。</w:t>
      </w:r>
    </w:p>
    <w:p w14:paraId="6F03878F">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3.供应商的资格要求</w:t>
      </w:r>
    </w:p>
    <w:p w14:paraId="28BDB2E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3.1供应商应当符合磋商须知前附表中规定的资格条件要求。</w:t>
      </w:r>
    </w:p>
    <w:p w14:paraId="38758CBA">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3.2供应商存在下列情形之一的不得参加竞争性磋商：</w:t>
      </w:r>
    </w:p>
    <w:p w14:paraId="70DFC651">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C7ABC61">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14:paraId="2F598192">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4.参与磋商的费用</w:t>
      </w:r>
    </w:p>
    <w:p w14:paraId="7DEF7174">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4.1无论磋商的结果如何，供应商应自行承担所有与竞争性磋商采购活动有关的全部费用。</w:t>
      </w:r>
    </w:p>
    <w:p w14:paraId="274C08B8">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5.授权委托</w:t>
      </w:r>
    </w:p>
    <w:p w14:paraId="6E5963AE">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5.1供应商代表为供应商法定代表人的，应持有法定代表人身份证明。供应商代表不是供应商法定代表人的，应持有法定代表人授权书，并附授权代表的身份证明及法定代表人身份证明，详见磋商须知前附表。</w:t>
      </w:r>
    </w:p>
    <w:p w14:paraId="45430A98">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6.联合体形式</w:t>
      </w:r>
    </w:p>
    <w:p w14:paraId="3B9CF706">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6.1本项目是否接受联合体参与及相关要求见磋商须知前附表。</w:t>
      </w:r>
    </w:p>
    <w:p w14:paraId="31877F0E">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6.2供应商为联合体形式的，应同时遵守以下规定：</w:t>
      </w:r>
    </w:p>
    <w:p w14:paraId="61CD1372">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联合体各方必须签订联合体协议书，明确联合体牵头人和各方权利、义务及分工、合同工作量比例；</w:t>
      </w:r>
    </w:p>
    <w:p w14:paraId="2D75CFAE">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联合体各方均应当符合供应商须知前附表规定的供应商基本资格条件；</w:t>
      </w:r>
    </w:p>
    <w:p w14:paraId="3EA49CC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除磋商须知前附表中另有规定，联合体各方中至少有一方应当符合供应商须知前附表规定的供应商特定资格条件；</w:t>
      </w:r>
    </w:p>
    <w:p w14:paraId="6936EF29">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联合体中有同类资质的供应商按照联合体分工承担相同工作的，应当按照资质等级较低的供应商确定资质等级；</w:t>
      </w:r>
    </w:p>
    <w:p w14:paraId="726ADD3A">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联合体各方不得再单独或与其他供应商组成新的联合体参加同一项目的采购活动。</w:t>
      </w:r>
    </w:p>
    <w:p w14:paraId="2F46631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失信情况查询方式详见供应商须知前附表。</w:t>
      </w:r>
    </w:p>
    <w:p w14:paraId="634D695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7.项目现场踏勘</w:t>
      </w:r>
    </w:p>
    <w:p w14:paraId="66513A84">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7.1本项目是否组织现场踏勘见磋商须知前附表。</w:t>
      </w:r>
    </w:p>
    <w:p w14:paraId="2C52DC57">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7.2供应商应按磋商须知前附表中规定对采购项目现场和</w:t>
      </w:r>
      <w:bookmarkStart w:id="10" w:name="_Hlk533774895"/>
      <w:r>
        <w:rPr>
          <w:rFonts w:hint="eastAsia" w:ascii="仿宋" w:hAnsi="仿宋" w:eastAsia="仿宋" w:cs="仿宋"/>
          <w:color w:val="auto"/>
          <w:sz w:val="24"/>
          <w:szCs w:val="24"/>
          <w:highlight w:val="none"/>
        </w:rPr>
        <w:t>周围环境</w:t>
      </w:r>
      <w:bookmarkEnd w:id="10"/>
      <w:r>
        <w:rPr>
          <w:rFonts w:hint="eastAsia" w:ascii="仿宋" w:hAnsi="仿宋" w:eastAsia="仿宋" w:cs="仿宋"/>
          <w:color w:val="auto"/>
          <w:sz w:val="24"/>
          <w:szCs w:val="24"/>
          <w:highlight w:val="none"/>
        </w:rPr>
        <w:t>进行踏勘。供应商未在指定时间进行踏勘的，其造成的损失及后果由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14EB4F8E">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7.3踏勘现场的费用由供应商自己承担，踏勘期间所发生的人身伤害及财产损失由供应商自己负责。</w:t>
      </w:r>
    </w:p>
    <w:p w14:paraId="09653DC6">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7.4采购人不对供应商据现场踏勘而做出的推论、理解和结论负责。一旦成交，供应商不得以任何借口，提出额外补偿，或延长合同期限的要求。</w:t>
      </w:r>
    </w:p>
    <w:p w14:paraId="07D2517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8.采购进口产品</w:t>
      </w:r>
    </w:p>
    <w:p w14:paraId="321929B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8.1本项目是否采购进口产品及相关要求见磋商须知前附表。</w:t>
      </w:r>
    </w:p>
    <w:p w14:paraId="4A8D28AE">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9.政府采购政策支持与其他规定</w:t>
      </w:r>
    </w:p>
    <w:p w14:paraId="1DF192B6">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9.1供应商享受支持中小企业发展政策优惠的，可用扣除后的最后报价参与价格比较。本项目价格扣除比例及相关要求见供应商须知前附表。参加政府采购活动的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应提供《中小企业声明函》。</w:t>
      </w:r>
    </w:p>
    <w:p w14:paraId="4BD2EEFE">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监狱企业视同小型、微型企业，享受促进中小企业发展政策优惠，可用扣除后的最后报价参与价格比较。本项目价格扣除比例及相关要求见供应商须知前附表。监狱企业参加政府采购活动时，应提供由省级以上监狱管理局、戒毒管理局（含新疆生产建设兵团）出具的属于监狱企业的证明文件。</w:t>
      </w:r>
    </w:p>
    <w:p w14:paraId="75BA3C3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9.3残疾人福利性单位视同小型、微型企业，享受促进中小企业发展政策优惠，可用扣除后的最后报价参与价格比较。本项目价格扣除比例及相关要求见</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须知前附表。符合条件的残疾人福利性单位在参加政府采购活动时，应当提供《残疾人福利性单位声明函》</w:t>
      </w:r>
    </w:p>
    <w:p w14:paraId="0C7A547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9.4其他法律法规强制性规定。本项目的详细要求见磋商须知前附表。</w:t>
      </w:r>
    </w:p>
    <w:p w14:paraId="50B7D26E">
      <w:pPr>
        <w:pStyle w:val="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二、磋商文件</w:t>
      </w:r>
    </w:p>
    <w:p w14:paraId="7177E4E1">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10.磋商文件的组成</w:t>
      </w:r>
    </w:p>
    <w:p w14:paraId="3FBF8676">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10.1磋商文件由下列文件组成：</w:t>
      </w:r>
    </w:p>
    <w:p w14:paraId="1804DCD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第一章</w:t>
      </w:r>
      <w:r>
        <w:rPr>
          <w:rFonts w:hint="eastAsia" w:ascii="仿宋" w:hAnsi="仿宋" w:eastAsia="仿宋" w:cs="仿宋"/>
          <w:color w:val="auto"/>
          <w:sz w:val="24"/>
          <w:szCs w:val="24"/>
          <w:highlight w:val="none"/>
          <w:lang w:val="en-US" w:eastAsia="zh-CN"/>
        </w:rPr>
        <w:t xml:space="preserve">  竞争性磋商公告</w:t>
      </w:r>
    </w:p>
    <w:p w14:paraId="627864A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磋商须知</w:t>
      </w:r>
    </w:p>
    <w:p w14:paraId="0B97602D">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评审方法及标准</w:t>
      </w:r>
    </w:p>
    <w:p w14:paraId="439A3382">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w:t>
      </w:r>
      <w:r>
        <w:rPr>
          <w:rFonts w:hint="eastAsia" w:ascii="仿宋" w:hAnsi="仿宋" w:eastAsia="仿宋" w:cs="仿宋"/>
          <w:color w:val="auto"/>
          <w:sz w:val="24"/>
          <w:szCs w:val="24"/>
          <w:highlight w:val="none"/>
          <w:lang w:val="en-US" w:eastAsia="zh-CN"/>
        </w:rPr>
        <w:t xml:space="preserve">  项目采购需求</w:t>
      </w:r>
    </w:p>
    <w:p w14:paraId="03FAEF1E">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w:t>
      </w:r>
      <w:r>
        <w:rPr>
          <w:rFonts w:hint="eastAsia" w:ascii="仿宋" w:hAnsi="仿宋" w:eastAsia="仿宋" w:cs="仿宋"/>
          <w:color w:val="auto"/>
          <w:sz w:val="24"/>
          <w:szCs w:val="24"/>
          <w:highlight w:val="none"/>
          <w:lang w:val="en-US" w:eastAsia="zh-CN"/>
        </w:rPr>
        <w:t xml:space="preserve">  合同草案条款（仅供参考）</w:t>
      </w:r>
    </w:p>
    <w:p w14:paraId="285B6C63">
      <w:pPr>
        <w:pStyle w:val="8"/>
        <w:spacing w:line="360" w:lineRule="auto"/>
        <w:ind w:firstLine="480" w:firstLineChars="200"/>
        <w:rPr>
          <w:rFonts w:hint="eastAsia" w:ascii="仿宋" w:hAnsi="仿宋" w:eastAsia="仿宋" w:cs="仿宋"/>
          <w:color w:val="auto"/>
          <w:sz w:val="24"/>
          <w:szCs w:val="24"/>
          <w:highlight w:val="none"/>
        </w:rPr>
      </w:pPr>
      <w:bookmarkStart w:id="11" w:name="_Toc20058"/>
      <w:bookmarkStart w:id="12" w:name="_Toc3516"/>
      <w:r>
        <w:rPr>
          <w:rFonts w:hint="eastAsia" w:ascii="仿宋" w:hAnsi="仿宋" w:eastAsia="仿宋" w:cs="仿宋"/>
          <w:color w:val="auto"/>
          <w:sz w:val="24"/>
          <w:szCs w:val="24"/>
          <w:highlight w:val="none"/>
        </w:rPr>
        <w:t>第六章</w:t>
      </w:r>
      <w:r>
        <w:rPr>
          <w:rFonts w:hint="eastAsia" w:ascii="仿宋" w:hAnsi="仿宋" w:eastAsia="仿宋" w:cs="仿宋"/>
          <w:color w:val="auto"/>
          <w:sz w:val="24"/>
          <w:szCs w:val="24"/>
          <w:highlight w:val="none"/>
          <w:lang w:val="en-US" w:eastAsia="zh-CN"/>
        </w:rPr>
        <w:t xml:space="preserve">  </w:t>
      </w:r>
      <w:bookmarkEnd w:id="11"/>
      <w:bookmarkEnd w:id="12"/>
      <w:r>
        <w:rPr>
          <w:rFonts w:hint="eastAsia" w:ascii="仿宋" w:hAnsi="仿宋" w:eastAsia="仿宋" w:cs="仿宋"/>
          <w:color w:val="auto"/>
          <w:sz w:val="24"/>
          <w:szCs w:val="24"/>
          <w:highlight w:val="none"/>
          <w:lang w:val="en-US" w:eastAsia="zh-CN"/>
        </w:rPr>
        <w:t>响应文件组成</w:t>
      </w:r>
    </w:p>
    <w:p w14:paraId="2CA87CA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10.2磋商须知前附表规定的提交首次响应文件截止时间前，对磋商文件进行澄清或者修改的内容，为磋商文件的组成部分。</w:t>
      </w:r>
    </w:p>
    <w:p w14:paraId="1C942911">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10.3磋商小组根据与供应商磋商情况可能实质性变动的内容，包括采购需求中的技术、</w:t>
      </w:r>
      <w:r>
        <w:rPr>
          <w:rFonts w:hint="eastAsia" w:ascii="仿宋" w:hAnsi="仿宋" w:eastAsia="仿宋" w:cs="仿宋"/>
          <w:color w:val="auto"/>
          <w:sz w:val="24"/>
          <w:szCs w:val="24"/>
          <w:highlight w:val="none"/>
          <w:lang w:eastAsia="zh-CN"/>
        </w:rPr>
        <w:t>商务要求</w:t>
      </w:r>
      <w:r>
        <w:rPr>
          <w:rFonts w:hint="eastAsia" w:ascii="仿宋" w:hAnsi="仿宋" w:eastAsia="仿宋" w:cs="仿宋"/>
          <w:color w:val="auto"/>
          <w:sz w:val="24"/>
          <w:szCs w:val="24"/>
          <w:highlight w:val="none"/>
        </w:rPr>
        <w:t>以及合同草案条款，对磋商文件作出的实质性变动是磋商文件的有效组成部分。</w:t>
      </w:r>
    </w:p>
    <w:p w14:paraId="59F8FDB1">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10.4供应商应仔细阅读磋商文件的全部内容，按照磋商文件要求的内容编制响应文件。任何对磋商文件的忽略或误解不能作为响应文件存在缺陷或瑕疵的理由，其风险由供应商承担。</w:t>
      </w:r>
    </w:p>
    <w:p w14:paraId="2584CC9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11.磋商文件的澄清或者修改</w:t>
      </w:r>
    </w:p>
    <w:p w14:paraId="5EF37B4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11.1在磋商须知前附表规定的提交首次响应文件截止之日前，采购代理机构可以对已发出的磋商文件进行必要的澄清或者修改。</w:t>
      </w:r>
    </w:p>
    <w:p w14:paraId="506A7F44">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澄清或者修改的内容可能影响响应文件编制的，应当在磋商须知前附表规定的提交首次响应文件截止之日3个工作日，以书面形式通知所有接收磋商文件的供应商，不足3个工作日的，顺延供应商提交首次响应文件截止时间。</w:t>
      </w:r>
    </w:p>
    <w:p w14:paraId="72C5DBB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11.3澄清或者修改内容为磋商文件的组成部分，对所有接收了磋商文件的供应商均具有约束力。</w:t>
      </w:r>
    </w:p>
    <w:p w14:paraId="31211710">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11.4磋商大会由采购代理机构主持，会议主要内容：</w:t>
      </w:r>
    </w:p>
    <w:p w14:paraId="234232E7">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（1）宣布会场纪律；</w:t>
      </w:r>
    </w:p>
    <w:p w14:paraId="413C3749">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（2）介绍参加磋商大会的单位及工作人员；</w:t>
      </w:r>
    </w:p>
    <w:p w14:paraId="261CD279">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（3）由监标人查验身份证明材料并宣布查验结果。法定代表人参加磋商时，提供本人身份证；授权代表参加磋商时，提供法定代表人授权书和被授权人身份证；</w:t>
      </w:r>
    </w:p>
    <w:p w14:paraId="6F450956">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（4）所有供应商共同检查响应文件的密封情况，当众宣布检查结果；</w:t>
      </w:r>
    </w:p>
    <w:p w14:paraId="3ED2656F">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（5）现场工作人员按签到先后顺序当众开启响应文件；</w:t>
      </w:r>
    </w:p>
    <w:p w14:paraId="72A8768E">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（6）响应文件初审（供应商离场）；</w:t>
      </w:r>
    </w:p>
    <w:p w14:paraId="111F7E63">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（7）根据情况，磋商小组集中与单一供应商一对一磋商；</w:t>
      </w:r>
    </w:p>
    <w:p w14:paraId="76E7C1BD">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（8）供应商磋商响应及递交最终响应函（含最终报价）；</w:t>
      </w:r>
    </w:p>
    <w:p w14:paraId="78943590">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（9）磋商大会结束。</w:t>
      </w:r>
    </w:p>
    <w:p w14:paraId="78929710">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12.偏离</w:t>
      </w:r>
    </w:p>
    <w:p w14:paraId="29E59B1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12.1本条所称偏离为响应文件对磋商文件第一部分的偏离，即不满足或不响应磋商文件的要求。</w:t>
      </w:r>
    </w:p>
    <w:p w14:paraId="69EB5966">
      <w:pPr>
        <w:pStyle w:val="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三、响应文件</w:t>
      </w:r>
    </w:p>
    <w:p w14:paraId="3C1279E4">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13.一般要求</w:t>
      </w:r>
    </w:p>
    <w:p w14:paraId="543EE378">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13.1供应商应仔细阅读磋商文件的所有内容，必须按磋商文件的要求编制响应文件，并保证所提供的全部资料的真实性，以使其响应文件对磋商文件做出实质性的响应。</w:t>
      </w:r>
    </w:p>
    <w:p w14:paraId="66AE01FF">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13.2供应商提交的响应文件及供应商与采购人或采购代理机构、磋商小组就有关磋商的所有来往函电必须使用中文。供应商可以提交其他语言的资料，但应附中文注释，在有差异时以中文为准。</w:t>
      </w:r>
    </w:p>
    <w:p w14:paraId="7B3900FE">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13.3除技术要求另有规定外，本文件所要求使用的计量单位均采用国家法定的度、量、衡标准单位计量。未列明时亦默认为我国法定计量单位。</w:t>
      </w:r>
    </w:p>
    <w:p w14:paraId="6C6D694A">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13.4供应商应当按磋商文件中提供的响应文件内容进行填写。</w:t>
      </w:r>
    </w:p>
    <w:p w14:paraId="22792B0E">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13.5磋商响应文件应采用书面形式，磋商文件中要求提供电子版的，必须按要求提供。</w:t>
      </w:r>
    </w:p>
    <w:p w14:paraId="7F2ABB13">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14.响应文件的组成</w:t>
      </w:r>
    </w:p>
    <w:p w14:paraId="529811F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14.1响应文件应包括但不限于下列内容：</w:t>
      </w:r>
    </w:p>
    <w:p w14:paraId="4E865822">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14.1.1商务部分</w:t>
      </w:r>
    </w:p>
    <w:p w14:paraId="611E7278">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磋商响应声明</w:t>
      </w:r>
    </w:p>
    <w:p w14:paraId="051CE3C6">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报价一览表及</w:t>
      </w:r>
      <w:r>
        <w:rPr>
          <w:rFonts w:hint="eastAsia" w:ascii="仿宋" w:hAnsi="仿宋" w:eastAsia="仿宋" w:cs="仿宋"/>
          <w:color w:val="auto"/>
          <w:sz w:val="24"/>
          <w:szCs w:val="24"/>
          <w:highlight w:val="none"/>
          <w:lang w:eastAsia="zh-CN"/>
        </w:rPr>
        <w:t>工程量清单报价表</w:t>
      </w:r>
    </w:p>
    <w:p w14:paraId="73EB2FE8">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）商务响应偏离表</w:t>
      </w:r>
    </w:p>
    <w:p w14:paraId="53FF2AB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供应商的资格证明材料</w:t>
      </w:r>
    </w:p>
    <w:p w14:paraId="2E58898F">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业绩</w:t>
      </w:r>
    </w:p>
    <w:p w14:paraId="61895F6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其他资料</w:t>
      </w:r>
    </w:p>
    <w:p w14:paraId="4AEFBE6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14.1.2技术部分</w:t>
      </w:r>
    </w:p>
    <w:p w14:paraId="62BA106F">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lang w:eastAsia="zh-CN"/>
        </w:rPr>
        <w:t>响应偏离表</w:t>
      </w:r>
    </w:p>
    <w:p w14:paraId="5AFD30B6">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施工组织方案</w:t>
      </w:r>
    </w:p>
    <w:p w14:paraId="11A7B80B">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质保期服务承诺</w:t>
      </w:r>
    </w:p>
    <w:p w14:paraId="38516B72">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供应商认为需要提供的其他资料</w:t>
      </w:r>
    </w:p>
    <w:p w14:paraId="4427B7B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14.2本项目是否要求提供样品的见磋商须知前附表。</w:t>
      </w:r>
    </w:p>
    <w:p w14:paraId="49C2FCA4">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14.3在磋商过程中，供应商提交的最后报价(或者重新提交的响应文件和最后报价)是响应文件的有效组成部分。</w:t>
      </w:r>
    </w:p>
    <w:p w14:paraId="57454889">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14.4磋商文件规定可能发生实质性变动的，供应商应当在《</w:t>
      </w:r>
      <w:r>
        <w:rPr>
          <w:rFonts w:hint="eastAsia" w:ascii="仿宋" w:hAnsi="仿宋" w:eastAsia="仿宋" w:cs="仿宋"/>
          <w:color w:val="auto"/>
          <w:sz w:val="24"/>
          <w:szCs w:val="24"/>
          <w:highlight w:val="none"/>
          <w:lang w:eastAsia="zh-CN"/>
        </w:rPr>
        <w:t>商务响应偏离表</w:t>
      </w:r>
      <w:r>
        <w:rPr>
          <w:rFonts w:hint="eastAsia" w:ascii="仿宋" w:hAnsi="仿宋" w:eastAsia="仿宋" w:cs="仿宋"/>
          <w:color w:val="auto"/>
          <w:sz w:val="24"/>
          <w:szCs w:val="24"/>
          <w:highlight w:val="none"/>
        </w:rPr>
        <w:t>》中的对应内容处注明。</w:t>
      </w:r>
    </w:p>
    <w:p w14:paraId="1BAC0D3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14.5供应商无论成交与否，其响应文件不予退还。</w:t>
      </w:r>
    </w:p>
    <w:p w14:paraId="256D88EA">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15.报价</w:t>
      </w:r>
    </w:p>
    <w:p w14:paraId="206F7CE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15.1供应商应当按磋商文件规定的</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rPr>
        <w:t>、责任范围和合同条件，以人民币进行报价。</w:t>
      </w:r>
    </w:p>
    <w:p w14:paraId="2679CB71">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15.2供应商必须按报价一览表和</w:t>
      </w:r>
      <w:r>
        <w:rPr>
          <w:rFonts w:hint="eastAsia" w:ascii="仿宋" w:hAnsi="仿宋" w:eastAsia="仿宋" w:cs="仿宋"/>
          <w:color w:val="auto"/>
          <w:sz w:val="24"/>
          <w:szCs w:val="24"/>
          <w:highlight w:val="none"/>
          <w:lang w:eastAsia="zh-CN"/>
        </w:rPr>
        <w:t>工程量清单报价表</w:t>
      </w:r>
      <w:r>
        <w:rPr>
          <w:rFonts w:hint="eastAsia" w:ascii="仿宋" w:hAnsi="仿宋" w:eastAsia="仿宋" w:cs="仿宋"/>
          <w:color w:val="auto"/>
          <w:sz w:val="24"/>
          <w:szCs w:val="24"/>
          <w:highlight w:val="none"/>
        </w:rPr>
        <w:t>要求的内容填写各项</w:t>
      </w:r>
      <w:r>
        <w:rPr>
          <w:rFonts w:hint="eastAsia" w:ascii="仿宋" w:hAnsi="仿宋" w:eastAsia="仿宋" w:cs="仿宋"/>
          <w:color w:val="auto"/>
          <w:sz w:val="24"/>
          <w:szCs w:val="24"/>
          <w:highlight w:val="none"/>
          <w:lang w:val="en-US" w:eastAsia="zh-CN"/>
        </w:rPr>
        <w:t>内容</w:t>
      </w:r>
      <w:r>
        <w:rPr>
          <w:rFonts w:hint="eastAsia" w:ascii="仿宋" w:hAnsi="仿宋" w:eastAsia="仿宋" w:cs="仿宋"/>
          <w:color w:val="auto"/>
          <w:sz w:val="24"/>
          <w:szCs w:val="24"/>
          <w:highlight w:val="none"/>
        </w:rPr>
        <w:t>的分项价格和总价。供应商在磋商须知前附表规定的提交首次响应文件截止之日前修改报价一览表中的报价的，应同时修改其</w:t>
      </w:r>
      <w:r>
        <w:rPr>
          <w:rFonts w:hint="eastAsia" w:ascii="仿宋" w:hAnsi="仿宋" w:eastAsia="仿宋" w:cs="仿宋"/>
          <w:color w:val="auto"/>
          <w:sz w:val="24"/>
          <w:szCs w:val="24"/>
          <w:highlight w:val="none"/>
          <w:lang w:eastAsia="zh-CN"/>
        </w:rPr>
        <w:t>工程量清单报价表</w:t>
      </w:r>
      <w:r>
        <w:rPr>
          <w:rFonts w:hint="eastAsia" w:ascii="仿宋" w:hAnsi="仿宋" w:eastAsia="仿宋" w:cs="仿宋"/>
          <w:color w:val="auto"/>
          <w:sz w:val="24"/>
          <w:szCs w:val="24"/>
          <w:highlight w:val="none"/>
        </w:rPr>
        <w:t>中的报价。</w:t>
      </w:r>
    </w:p>
    <w:p w14:paraId="42D106F9">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★15.3供应商的报价不得超过采购项目</w:t>
      </w:r>
      <w:r>
        <w:rPr>
          <w:rFonts w:hint="eastAsia" w:ascii="仿宋" w:hAnsi="仿宋" w:eastAsia="仿宋" w:cs="仿宋"/>
          <w:color w:val="auto"/>
          <w:sz w:val="24"/>
          <w:szCs w:val="24"/>
          <w:highlight w:val="none"/>
          <w:lang w:val="en-US" w:eastAsia="zh-CN"/>
        </w:rPr>
        <w:t>项目预算或最高限价</w:t>
      </w:r>
      <w:r>
        <w:rPr>
          <w:rFonts w:hint="eastAsia" w:ascii="仿宋" w:hAnsi="仿宋" w:eastAsia="仿宋" w:cs="仿宋"/>
          <w:color w:val="auto"/>
          <w:sz w:val="24"/>
          <w:szCs w:val="24"/>
          <w:highlight w:val="none"/>
        </w:rPr>
        <w:t>。本次采购项目的</w:t>
      </w:r>
      <w:r>
        <w:rPr>
          <w:rFonts w:hint="eastAsia" w:ascii="仿宋" w:hAnsi="仿宋" w:eastAsia="仿宋" w:cs="仿宋"/>
          <w:color w:val="auto"/>
          <w:sz w:val="24"/>
          <w:szCs w:val="24"/>
          <w:highlight w:val="none"/>
          <w:lang w:val="en-US" w:eastAsia="zh-CN"/>
        </w:rPr>
        <w:t>项目预算或最高限价</w:t>
      </w:r>
      <w:r>
        <w:rPr>
          <w:rFonts w:hint="eastAsia" w:ascii="仿宋" w:hAnsi="仿宋" w:eastAsia="仿宋" w:cs="仿宋"/>
          <w:color w:val="auto"/>
          <w:sz w:val="24"/>
          <w:szCs w:val="24"/>
          <w:highlight w:val="none"/>
        </w:rPr>
        <w:t>见磋商须知前附表。</w:t>
      </w:r>
    </w:p>
    <w:p w14:paraId="5B56B43D">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16.磋商保证金</w:t>
      </w:r>
    </w:p>
    <w:p w14:paraId="7C8F7557">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16.1本项目是否交纳磋商保证金详见磋商须知前附表。</w:t>
      </w:r>
    </w:p>
    <w:p w14:paraId="550BE169">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未成交供应商的保证金，在成交通知书发出后5个工作日内全额退还；成交供应商的保证金，</w:t>
      </w:r>
      <w:r>
        <w:rPr>
          <w:rFonts w:hint="eastAsia" w:ascii="仿宋" w:hAnsi="仿宋" w:eastAsia="仿宋" w:cs="仿宋"/>
          <w:color w:val="auto"/>
          <w:sz w:val="24"/>
          <w:szCs w:val="24"/>
          <w:highlight w:val="none"/>
          <w:lang w:eastAsia="zh-CN"/>
        </w:rPr>
        <w:t>将在政府</w:t>
      </w:r>
      <w:r>
        <w:rPr>
          <w:rFonts w:hint="eastAsia" w:ascii="仿宋" w:hAnsi="仿宋" w:eastAsia="仿宋" w:cs="仿宋"/>
          <w:color w:val="auto"/>
          <w:sz w:val="24"/>
          <w:szCs w:val="24"/>
          <w:highlight w:val="none"/>
        </w:rPr>
        <w:t>采购合同签订后5个工作日内全额退还（须将合同原件扫描后（PDF格式）发送至【</w:t>
      </w:r>
      <w:r>
        <w:rPr>
          <w:rFonts w:hint="eastAsia" w:ascii="仿宋" w:hAnsi="仿宋" w:eastAsia="仿宋" w:cs="仿宋"/>
          <w:color w:val="auto"/>
          <w:sz w:val="24"/>
          <w:szCs w:val="24"/>
          <w:highlight w:val="none"/>
          <w:lang w:val="en-US" w:eastAsia="zh-CN"/>
        </w:rPr>
        <w:t>同正项目管理有限公司</w:t>
      </w:r>
      <w:r>
        <w:rPr>
          <w:rFonts w:hint="eastAsia" w:ascii="仿宋" w:hAnsi="仿宋" w:eastAsia="仿宋" w:cs="仿宋"/>
          <w:color w:val="auto"/>
          <w:sz w:val="24"/>
          <w:szCs w:val="24"/>
          <w:highlight w:val="none"/>
        </w:rPr>
        <w:t>邮箱：</w:t>
      </w:r>
      <w:r>
        <w:rPr>
          <w:rFonts w:hint="eastAsia" w:ascii="仿宋" w:hAnsi="仿宋" w:eastAsia="仿宋" w:cs="仿宋"/>
          <w:color w:val="auto"/>
          <w:sz w:val="24"/>
          <w:szCs w:val="24"/>
          <w:highlight w:val="none"/>
          <w:lang w:val="en-US" w:eastAsia="zh-CN"/>
        </w:rPr>
        <w:t>1099347532qq.com</w:t>
      </w:r>
      <w:r>
        <w:rPr>
          <w:rFonts w:hint="eastAsia" w:ascii="仿宋" w:hAnsi="仿宋" w:eastAsia="仿宋" w:cs="仿宋"/>
          <w:color w:val="auto"/>
          <w:sz w:val="24"/>
          <w:szCs w:val="24"/>
          <w:highlight w:val="none"/>
        </w:rPr>
        <w:t>】，邮件名称及合同电子版名称为：项目编号+</w:t>
      </w: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rPr>
        <w:t>），但因供应商自身原因导致无法及时退还的除外。</w:t>
      </w:r>
    </w:p>
    <w:p w14:paraId="5D653FD4">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有下列情形之一的，保证金不予退还：</w:t>
      </w:r>
    </w:p>
    <w:p w14:paraId="59021BD9">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）开标后在竞争性磋商文件规定的投标有效期间，供应商撤回其所投响应文件的；</w:t>
      </w:r>
    </w:p>
    <w:p w14:paraId="1835D1CB">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）成交人无正当理由不与采购人签订合同的；</w:t>
      </w:r>
    </w:p>
    <w:p w14:paraId="78ED5F13">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）成交人将</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项目转让给他人，或者在响应文件中未说明，且未经采购人同意，将中标项目分包给他人的；</w:t>
      </w:r>
    </w:p>
    <w:p w14:paraId="21333090">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）成交人拒绝履行合同义务的；</w:t>
      </w:r>
    </w:p>
    <w:p w14:paraId="192F0E62">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）成交人未按时缴付中标服务费的；</w:t>
      </w:r>
    </w:p>
    <w:p w14:paraId="2E64D46B">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）由于成交人的原因导致中标无效的。</w:t>
      </w:r>
    </w:p>
    <w:p w14:paraId="6A3C5AA3">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16.4政府采购信用担保及信用融资政策</w:t>
      </w:r>
    </w:p>
    <w:p w14:paraId="10427BD7">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供应商可自行决定是否参加，并按信用融资办法的相关程序申请办理。</w:t>
      </w:r>
    </w:p>
    <w:p w14:paraId="7A765170">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17.磋商响应有效期</w:t>
      </w:r>
    </w:p>
    <w:p w14:paraId="0E27ED22">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17.1磋商响应有效期见磋商须知前附表，在此期间响应文件对供应商具有法律约束力。响应文件有效期从磋商须知前附表规定的提交首次响应文件截止时间之日起计算。磋商响应有效期不足的将被视为无效响应。</w:t>
      </w:r>
    </w:p>
    <w:p w14:paraId="488700E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18.响应文件的签署及规定</w:t>
      </w:r>
    </w:p>
    <w:p w14:paraId="6B42DC3A">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18.1供应商应根据磋商须知前附表规定提交响应文件。纸质文件的正本和副本应分别装订成册。正本、副本的封面上应标记“正本”“副本”的字样，当正本和副本、电子版内容有差异时，以正本为准。</w:t>
      </w:r>
    </w:p>
    <w:p w14:paraId="64C558A1">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响应文件正本和副本应用不褪色的材料打印或书写，并按磋商文件要求在签字盖章处加盖公章和由法定代表人或其授权代表签字或盖章。响应文件中的任何加行、涂改、增删，应加盖单位公章或由法定代表人或其授权代表签字确认。否则，将导致响应文件无效。</w:t>
      </w:r>
    </w:p>
    <w:p w14:paraId="7A04EFED">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18.3在磋商过程中，供应商按磋商文件规定和磋商小组要求重新提交的响应文件和最后报价，应打印或用不褪色墨水书写，并由法定代表人或其授权代表签字或加盖单位公章。否则，将导致响应文件无效。</w:t>
      </w:r>
    </w:p>
    <w:p w14:paraId="0B65034F">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18.4副本可以是正本的复印件。</w:t>
      </w:r>
    </w:p>
    <w:p w14:paraId="0F19367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18.5为方便档案文件管理，供应商应按包分别制作响应文件，并分别装订成册。</w:t>
      </w:r>
    </w:p>
    <w:p w14:paraId="241F34FD">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19.响应文件的密封和标记</w:t>
      </w:r>
    </w:p>
    <w:p w14:paraId="5750F24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19.1响应文件应当密封并加贴封条。</w:t>
      </w:r>
    </w:p>
    <w:p w14:paraId="14819AD1">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19.2响应文件封套或外包装上</w:t>
      </w:r>
      <w:bookmarkStart w:id="13" w:name="_Hlk534816780"/>
      <w:r>
        <w:rPr>
          <w:rFonts w:hint="eastAsia" w:ascii="仿宋" w:hAnsi="仿宋" w:eastAsia="仿宋" w:cs="仿宋"/>
          <w:color w:val="auto"/>
          <w:sz w:val="24"/>
          <w:szCs w:val="24"/>
          <w:highlight w:val="none"/>
        </w:rPr>
        <w:t>应写明的内容见磋商须知前附表。</w:t>
      </w:r>
    </w:p>
    <w:bookmarkEnd w:id="13"/>
    <w:p w14:paraId="442C8736">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19.3响应文件未密封和标记，采购人或采购代理机构应当拒绝接收。</w:t>
      </w:r>
    </w:p>
    <w:p w14:paraId="74CAE2B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20.响应文件的递交</w:t>
      </w:r>
    </w:p>
    <w:p w14:paraId="208C9D46">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20.1响应文件应在磋商须知前附表规定的提交时间和指定地点提交。</w:t>
      </w:r>
    </w:p>
    <w:p w14:paraId="689C96B9">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20.2在截止时间后送达的响应文件为无效文件，采购代理机构应当拒收。</w:t>
      </w:r>
    </w:p>
    <w:p w14:paraId="7330F389">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20.3响应文件应当由法定代表人或授权代表递交并参与现场磋商。</w:t>
      </w:r>
    </w:p>
    <w:p w14:paraId="1CB9C8A0">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21.响应文件的补充、修改或者撤回</w:t>
      </w:r>
    </w:p>
    <w:p w14:paraId="1E5C1990">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（1）响应文件递交后，如果</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提出书面修改、补充和撤回响应文件要求，在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截止时间前以书面形式送达采购代理机构；</w:t>
      </w:r>
    </w:p>
    <w:p w14:paraId="64DD8B1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修改响应文件的书面材料，须密封送达采购代理机构，修改或补充的内容应按</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文件要求签署、盖章、密封、标记，并作为响应文件的组成部分；</w:t>
      </w:r>
    </w:p>
    <w:p w14:paraId="74AB868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撤回响应文件应以书面（或传真）的形式通知采购代理机构。如采取传真形式撤回响应文件，随后必须补充有法定代表人或被授权人签署的要求撤回响应文件的正式文件；撤回响应文件的时间以送达采购代理机构到达日期为准；</w:t>
      </w:r>
    </w:p>
    <w:p w14:paraId="4195A4B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截止时间后到</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文件规定的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有效期满之间的这段时间内，</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不得撤回其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w:t>
      </w:r>
    </w:p>
    <w:p w14:paraId="2A20B66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文件递交截止时间后，不得对其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文件做任何修改。</w:t>
      </w:r>
    </w:p>
    <w:p w14:paraId="4BE2F5B5">
      <w:pPr>
        <w:pStyle w:val="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四、磋商与评审</w:t>
      </w:r>
    </w:p>
    <w:p w14:paraId="1697D2D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22.磋商小组</w:t>
      </w:r>
    </w:p>
    <w:p w14:paraId="5B010E57">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22.1磋商与评审由依法组建的磋商小组负责，</w:t>
      </w:r>
      <w:r>
        <w:rPr>
          <w:rFonts w:hint="eastAsia" w:ascii="仿宋" w:hAnsi="仿宋" w:eastAsia="仿宋" w:cs="仿宋"/>
          <w:color w:val="auto"/>
          <w:sz w:val="24"/>
          <w:szCs w:val="24"/>
          <w:highlight w:val="none"/>
          <w:lang w:val="en-US" w:eastAsia="zh-CN"/>
        </w:rPr>
        <w:t>磋商小组由采购人代表及评审专家组成，成员人数为3人及以上单数，其中评审专家不少于磋商小组成员总数的三分之二，专家名单由有关人员在省级财政部门设立的政府采购评审专家库中随机抽取。</w:t>
      </w:r>
    </w:p>
    <w:p w14:paraId="30F35726">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22.2</w:t>
      </w:r>
      <w:r>
        <w:rPr>
          <w:rFonts w:hint="eastAsia" w:ascii="仿宋" w:hAnsi="仿宋" w:eastAsia="仿宋" w:cs="仿宋"/>
          <w:color w:val="auto"/>
          <w:sz w:val="24"/>
          <w:szCs w:val="24"/>
          <w:highlight w:val="none"/>
        </w:rPr>
        <w:t>采购人委派代表参加评审委员会的，要向采购代理机构出具授权函。</w:t>
      </w:r>
    </w:p>
    <w:p w14:paraId="64317A40">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22.3磋商小组职责</w:t>
      </w:r>
    </w:p>
    <w:p w14:paraId="1643C698">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为确保磋商工作公开、公平、公正，依法成立磋商小组。磋商小组成员应当遵守并履行下列责任和义务：</w:t>
      </w:r>
    </w:p>
    <w:p w14:paraId="50C4E598">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（1）要严格遵守政府采购相关法律制度，依法履行各自职责，公正、客观、审慎地组织和参与评审工作；</w:t>
      </w:r>
    </w:p>
    <w:p w14:paraId="379E471F">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（2）审查、评价响应文件是否符合磋商文件的商务、技术等实质性要求；</w:t>
      </w:r>
    </w:p>
    <w:p w14:paraId="7D87749D">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（3）要求供应商对响应文件有关事项作出澄清或说明；</w:t>
      </w:r>
    </w:p>
    <w:p w14:paraId="0B5E712C">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（4）按磋商文件规定的评审方法和标准，对响应文件进行比较和评价；对供应商的客观评分项的评分应当一致；</w:t>
      </w:r>
    </w:p>
    <w:p w14:paraId="2E4FF8A3">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（5）要依法独立评审，按照磋商文件的要求和评标标准进行评标，推荐成交候选供应商名单，对评审意见承担个人责任；</w:t>
      </w:r>
    </w:p>
    <w:p w14:paraId="41CBA372">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（6）对需要共同认定的事项存在争议的，按照少数服从多数的原则做出结论。持不同意见的磋商小组成员应当在评审报告上签署不同意见并说明理由，否则视为同意； </w:t>
      </w:r>
    </w:p>
    <w:p w14:paraId="2C0FA343">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（7）对评审情况以及在评审过程中获悉的国家秘密、商业秘密负有保密责任；</w:t>
      </w:r>
    </w:p>
    <w:p w14:paraId="228013D4">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（8）向采购人、采购代理机构或者有关部门报告评审中发现的违法行为；</w:t>
      </w:r>
    </w:p>
    <w:p w14:paraId="52113C70">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（9）配合采购人、采购代理机构答复供应商提出的质疑；</w:t>
      </w:r>
    </w:p>
    <w:p w14:paraId="7320A79F">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（10）配合财政部门处理投诉工作。</w:t>
      </w:r>
    </w:p>
    <w:p w14:paraId="01179107">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（11）磋商开始后，直到向成交供应商授予合同为止，凡审查、澄清、评价和比较磋商的有关资料及被授标意见等内容，磋商小组成员均不得向供应商及与磋商无关的其他人透露。</w:t>
      </w:r>
    </w:p>
    <w:p w14:paraId="2C3C5029">
      <w:pPr>
        <w:pStyle w:val="8"/>
        <w:numPr>
          <w:ilvl w:val="0"/>
          <w:numId w:val="0"/>
        </w:num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初步审查</w:t>
      </w:r>
    </w:p>
    <w:p w14:paraId="482938B3">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23.1资格性审查：由采购人或出具授权委托</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对供应商的资格进行审查。</w:t>
      </w:r>
    </w:p>
    <w:p w14:paraId="29017DF4">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合格供应商不足3家的，不得继续进行磋商，26.5情形除外。</w:t>
      </w:r>
    </w:p>
    <w:p w14:paraId="519C70AE">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供应商不具备磋商文件规定的供应商资格条件</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，应在资格审查时按照无效响应处理。</w:t>
      </w:r>
    </w:p>
    <w:p w14:paraId="2CE4C1C6">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磋商小组应当对供应商提交的首次响应文件进行初步审查，包括响应文件的有效性、完整性、符合性。除可变动的技术、</w:t>
      </w:r>
      <w:r>
        <w:rPr>
          <w:rFonts w:hint="eastAsia" w:ascii="仿宋" w:hAnsi="仿宋" w:eastAsia="仿宋" w:cs="仿宋"/>
          <w:color w:val="auto"/>
          <w:sz w:val="24"/>
          <w:szCs w:val="24"/>
          <w:highlight w:val="none"/>
          <w:lang w:eastAsia="zh-CN"/>
        </w:rPr>
        <w:t>商务要求</w:t>
      </w:r>
      <w:r>
        <w:rPr>
          <w:rFonts w:hint="eastAsia" w:ascii="仿宋" w:hAnsi="仿宋" w:eastAsia="仿宋" w:cs="仿宋"/>
          <w:color w:val="auto"/>
          <w:sz w:val="24"/>
          <w:szCs w:val="24"/>
          <w:highlight w:val="none"/>
        </w:rPr>
        <w:t>以及合同草案条款外，首次提交的响应文件有下列情况之一，其响应文件无效，磋商小组应当告知有关供应商。</w:t>
      </w:r>
    </w:p>
    <w:p w14:paraId="3A753488">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响应文件未按照磋商文件规定份数提交的；</w:t>
      </w:r>
    </w:p>
    <w:p w14:paraId="776F75AA">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未按照磋商文件规定要求签署、盖章的；</w:t>
      </w:r>
    </w:p>
    <w:p w14:paraId="5E7DBB60">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响应有效期不足的或无有效期的；</w:t>
      </w:r>
    </w:p>
    <w:p w14:paraId="5CA59F8A">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报价超过磋商文件中规定的</w:t>
      </w:r>
      <w:r>
        <w:rPr>
          <w:rFonts w:hint="eastAsia" w:ascii="仿宋" w:hAnsi="仿宋" w:eastAsia="仿宋" w:cs="仿宋"/>
          <w:color w:val="auto"/>
          <w:sz w:val="24"/>
          <w:szCs w:val="24"/>
          <w:highlight w:val="none"/>
          <w:lang w:val="en-US" w:eastAsia="zh-CN"/>
        </w:rPr>
        <w:t>预算金额及</w:t>
      </w:r>
      <w:r>
        <w:rPr>
          <w:rFonts w:hint="eastAsia" w:ascii="仿宋" w:hAnsi="仿宋" w:eastAsia="仿宋" w:cs="仿宋"/>
          <w:color w:val="auto"/>
          <w:sz w:val="24"/>
          <w:szCs w:val="24"/>
          <w:highlight w:val="none"/>
        </w:rPr>
        <w:t>最高限价的；</w:t>
      </w:r>
    </w:p>
    <w:p w14:paraId="3884BE94">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不满足本磋商文件中标注“★”的实质性条款要求的；</w:t>
      </w:r>
    </w:p>
    <w:p w14:paraId="13E20FAE">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法律、规章、规范性文件和磋商文件规定的其他无效情形。</w:t>
      </w:r>
    </w:p>
    <w:p w14:paraId="52518276">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24.澄清</w:t>
      </w:r>
    </w:p>
    <w:p w14:paraId="3508F05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FF4DC6">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（2）实质性内容包括但不限于：</w:t>
      </w:r>
      <w:r>
        <w:rPr>
          <w:rFonts w:hint="eastAsia" w:ascii="仿宋" w:hAnsi="仿宋" w:eastAsia="仿宋" w:cs="仿宋"/>
          <w:color w:val="auto"/>
          <w:sz w:val="24"/>
          <w:szCs w:val="24"/>
          <w:highlight w:val="none"/>
          <w:lang w:eastAsia="zh-CN"/>
        </w:rPr>
        <w:t>工期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质保期</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付款方式等。</w:t>
      </w:r>
    </w:p>
    <w:p w14:paraId="2836044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（3）磋商小组要求供应商澄清、说明或者更正响应文件应当以书面形式作出，并由其法定代表人或被授权人签字。</w:t>
      </w:r>
    </w:p>
    <w:p w14:paraId="71EBD28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（4）在磋商过程中，磋商小组可以根据磋商文件和磋商情况实质性变动采购需求中的技术、</w:t>
      </w:r>
      <w:r>
        <w:rPr>
          <w:rFonts w:hint="eastAsia" w:ascii="仿宋" w:hAnsi="仿宋" w:eastAsia="仿宋" w:cs="仿宋"/>
          <w:color w:val="auto"/>
          <w:sz w:val="24"/>
          <w:szCs w:val="24"/>
          <w:highlight w:val="none"/>
          <w:lang w:eastAsia="zh-CN"/>
        </w:rPr>
        <w:t>商务要求</w:t>
      </w:r>
      <w:r>
        <w:rPr>
          <w:rFonts w:hint="eastAsia" w:ascii="仿宋" w:hAnsi="仿宋" w:eastAsia="仿宋" w:cs="仿宋"/>
          <w:color w:val="auto"/>
          <w:sz w:val="24"/>
          <w:szCs w:val="24"/>
          <w:highlight w:val="none"/>
        </w:rPr>
        <w:t>以及合同草案条款，但不得变动磋商文件中的其他内容。实质性变动的内容，须经采购人代表确认。</w:t>
      </w:r>
    </w:p>
    <w:p w14:paraId="414F40C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25.磋商</w:t>
      </w:r>
    </w:p>
    <w:p w14:paraId="33FA5537">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25.1初审结束后，磋商小组所有成员集中与单一供应商分别进行磋商，并给予所有参加磋商的供应商平等的磋商机会。供应商应派其法定代表人或授权代表参加磋商。</w:t>
      </w:r>
    </w:p>
    <w:p w14:paraId="5A7047FE">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25.2在磋商过程中，磋商小组可以根据磋商文件和磋商情况实质性变动采购需求中的技术、</w:t>
      </w:r>
      <w:r>
        <w:rPr>
          <w:rFonts w:hint="eastAsia" w:ascii="仿宋" w:hAnsi="仿宋" w:eastAsia="仿宋" w:cs="仿宋"/>
          <w:color w:val="auto"/>
          <w:sz w:val="24"/>
          <w:szCs w:val="24"/>
          <w:highlight w:val="none"/>
          <w:lang w:eastAsia="zh-CN"/>
        </w:rPr>
        <w:t>商务要求</w:t>
      </w:r>
      <w:r>
        <w:rPr>
          <w:rFonts w:hint="eastAsia" w:ascii="仿宋" w:hAnsi="仿宋" w:eastAsia="仿宋" w:cs="仿宋"/>
          <w:color w:val="auto"/>
          <w:sz w:val="24"/>
          <w:szCs w:val="24"/>
          <w:highlight w:val="none"/>
        </w:rPr>
        <w:t>以及合同草案条款，但不得变动磋商文件中的其他内容。实质性变动的内容，须经采购人代表确认。</w:t>
      </w:r>
    </w:p>
    <w:p w14:paraId="375942A6">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25.3对磋商文件作出的实质性变动是磋商文件的有效组成部分，磋商小组应当及时以书面形式同时通知所有参加磋商的供应商。</w:t>
      </w:r>
    </w:p>
    <w:p w14:paraId="29A9C5A9">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910487F">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25.5磋商文件不能详细列明采购标的技术、</w:t>
      </w:r>
      <w:r>
        <w:rPr>
          <w:rFonts w:hint="eastAsia" w:ascii="仿宋" w:hAnsi="仿宋" w:eastAsia="仿宋" w:cs="仿宋"/>
          <w:color w:val="auto"/>
          <w:sz w:val="24"/>
          <w:szCs w:val="24"/>
          <w:highlight w:val="none"/>
          <w:lang w:eastAsia="zh-CN"/>
        </w:rPr>
        <w:t>商务要求</w:t>
      </w:r>
      <w:r>
        <w:rPr>
          <w:rFonts w:hint="eastAsia" w:ascii="仿宋" w:hAnsi="仿宋" w:eastAsia="仿宋" w:cs="仿宋"/>
          <w:color w:val="auto"/>
          <w:sz w:val="24"/>
          <w:szCs w:val="24"/>
          <w:highlight w:val="none"/>
        </w:rPr>
        <w:t>，需经磋商由供应商提供最终设计方案或解决方案的，磋商结束后，磋商小组应当按照少数服从多数的原则投票推荐3家以上供应商的设计方案或者解决方案。</w:t>
      </w:r>
    </w:p>
    <w:p w14:paraId="3BDBC2CF">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25.6磋商小组应当根据实际情况与供应商进行磋商。</w:t>
      </w:r>
    </w:p>
    <w:p w14:paraId="3F65B2E8">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25.7已提交响应文件的供应商，在提交最后报价之前，可以根据磋商情况退出磋商。采购代理机构应当退还退出磋商的供应商的磋商保证金。</w:t>
      </w:r>
    </w:p>
    <w:p w14:paraId="07CA5868">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25.8磋商结束后，供应商按照磋商小组要求重新提交的响应文件，不满足磋商文件及变动后的技术、</w:t>
      </w:r>
      <w:r>
        <w:rPr>
          <w:rFonts w:hint="eastAsia" w:ascii="仿宋" w:hAnsi="仿宋" w:eastAsia="仿宋" w:cs="仿宋"/>
          <w:color w:val="auto"/>
          <w:sz w:val="24"/>
          <w:szCs w:val="24"/>
          <w:highlight w:val="none"/>
          <w:lang w:eastAsia="zh-CN"/>
        </w:rPr>
        <w:t>商务要求</w:t>
      </w:r>
      <w:r>
        <w:rPr>
          <w:rFonts w:hint="eastAsia" w:ascii="仿宋" w:hAnsi="仿宋" w:eastAsia="仿宋" w:cs="仿宋"/>
          <w:color w:val="auto"/>
          <w:sz w:val="24"/>
          <w:szCs w:val="24"/>
          <w:highlight w:val="none"/>
        </w:rPr>
        <w:t>以及合同草案条款的实质性要求的，将视为无效响应文件。</w:t>
      </w:r>
    </w:p>
    <w:p w14:paraId="0CBBEA98">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26.最后报价</w:t>
      </w:r>
    </w:p>
    <w:p w14:paraId="3B56383D">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26.1磋商结束后，磋商小组应当要求所有实质性响应的供应商在规定时间内提交最后报价。</w:t>
      </w:r>
    </w:p>
    <w:p w14:paraId="79A67F20">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26.2二轮报价为最后报价。</w:t>
      </w:r>
    </w:p>
    <w:p w14:paraId="43C526B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26.3磋商文件不能详细列明采购标的技术、</w:t>
      </w:r>
      <w:r>
        <w:rPr>
          <w:rFonts w:hint="eastAsia" w:ascii="仿宋" w:hAnsi="仿宋" w:eastAsia="仿宋" w:cs="仿宋"/>
          <w:color w:val="auto"/>
          <w:sz w:val="24"/>
          <w:szCs w:val="24"/>
          <w:highlight w:val="none"/>
          <w:lang w:eastAsia="zh-CN"/>
        </w:rPr>
        <w:t>商务要求</w:t>
      </w:r>
      <w:r>
        <w:rPr>
          <w:rFonts w:hint="eastAsia" w:ascii="仿宋" w:hAnsi="仿宋" w:eastAsia="仿宋" w:cs="仿宋"/>
          <w:color w:val="auto"/>
          <w:sz w:val="24"/>
          <w:szCs w:val="24"/>
          <w:highlight w:val="none"/>
        </w:rPr>
        <w:t>，需经磋商由供应商提供最终设计方案或解决方案的，磋商结束后，磋商小组应当按照少数服从多数的原则投票推荐3家以上供应商的设计方案或者解决方案，并要求其在规定时间内提交最后报价。</w:t>
      </w:r>
    </w:p>
    <w:p w14:paraId="0AE2D463">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26.4最后报价是供应商响应文件的有效组成部分。如磋商小组没有对磋商文件作实质性变动或增加新的需求，最后报价不得高于首轮报价。</w:t>
      </w:r>
    </w:p>
    <w:p w14:paraId="597C675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26.5采用竞争性磋商采购方式组织实施的市场竞争不充分的科研项目、需要扶持的科技成果转化项目，以及政府购买服务项目(含政府和社会资本合作项目)，符合要求的供应商(社会资本)只有2家的，竞争性磋商采购活动可以继续进行。</w:t>
      </w:r>
    </w:p>
    <w:p w14:paraId="755770A6">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27.报价评审</w:t>
      </w:r>
    </w:p>
    <w:p w14:paraId="0F09D8CF">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27.1报价计算错误修正的原则</w:t>
      </w:r>
    </w:p>
    <w:p w14:paraId="0882FAED">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）响应文件中响应报价表内容与响应文件中明细内容不一致的，以响应报价表为准；</w:t>
      </w:r>
    </w:p>
    <w:p w14:paraId="5403B6E4">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）大写金额和小写金额不一致的，以大写金额为准；</w:t>
      </w:r>
    </w:p>
    <w:p w14:paraId="22C51CF0">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）单价金额小数点或者百分比有明显错位的，以响应报价表的总价为准，并修改单价；</w:t>
      </w:r>
    </w:p>
    <w:p w14:paraId="6CAC6398">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 xml:space="preserve">）总价金额与按单价汇总金额不一致的，以单价金额计算结果为准； </w:t>
      </w:r>
    </w:p>
    <w:p w14:paraId="33553054">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）响应文件正本与副本不一致的，以正本为准；</w:t>
      </w:r>
    </w:p>
    <w:p w14:paraId="22D7F5C3">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）多处内容交叉不符时，以磋商小组评审结果为准；</w:t>
      </w:r>
    </w:p>
    <w:p w14:paraId="05A6D645">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）文字与图表不符的，以文字为准。</w:t>
      </w:r>
    </w:p>
    <w:p w14:paraId="13EC78D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31EF675D">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27.2价格得分：以供应商的最后报价作为价格评分依据。供应商的评审价为按上述条款修正并给予价格扣除优惠后的价格。</w:t>
      </w:r>
    </w:p>
    <w:p w14:paraId="4F76D9C6">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价格评分统一采用低价优先法计算，即满足磋商文件要求且价格最低的评审价为评审基准价，其价格分为满分。其他供应商的价格分统一按照下列公式计算：</w:t>
      </w:r>
    </w:p>
    <w:p w14:paraId="5BB1377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价格评分＝(评审基准价/评审价)×价格分</w:t>
      </w:r>
    </w:p>
    <w:p w14:paraId="6D059959">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28.综合评审</w:t>
      </w:r>
    </w:p>
    <w:p w14:paraId="7286EFCE">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28.1经磋商确定最终采购需求和提交最后报价的供应商后，由磋商小组采用综合评分法对提交最后报价的供应商的响应文件和最后报价进行综合评分。</w:t>
      </w:r>
    </w:p>
    <w:p w14:paraId="22C4B53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28.2评审办法及标准见第三章。</w:t>
      </w:r>
    </w:p>
    <w:p w14:paraId="1ECC464D">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28.3评审时，磋商小组成员应当独立对每个有效响应的文件进行评价、打分，然后汇总每个供应商每项评分因素的得分。</w:t>
      </w:r>
    </w:p>
    <w:p w14:paraId="4B4F6A38">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28.4出现下列情况之一者（但不限于），按无效文件处理：</w:t>
      </w:r>
    </w:p>
    <w:p w14:paraId="2276E35F">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（1）供应商的响应报价超过预算或最高限价的；</w:t>
      </w:r>
    </w:p>
    <w:p w14:paraId="44E45303">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（2）供应商未经过正常渠道获取磋商文件，或供应商名称与获取磋商文件时登记的供应商名称不符的；</w:t>
      </w:r>
    </w:p>
    <w:p w14:paraId="16D15CA1">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（3）不同供应商单位负责人为同一人或者存在控股、管理关系的；</w:t>
      </w:r>
    </w:p>
    <w:p w14:paraId="76BD2BBB">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（4）响应文件的有效性和符合性不符合要求的；</w:t>
      </w:r>
    </w:p>
    <w:p w14:paraId="44B904D4">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（5）实质性内容不满足或未响应的；</w:t>
      </w:r>
    </w:p>
    <w:p w14:paraId="5A5DC080">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（6）响应文件未按磋商文件要求的数量、计量单位、报价货币及签字盖章的；</w:t>
      </w:r>
    </w:p>
    <w:p w14:paraId="31722D62">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（7）无磋商有效期或有效期达不到磋商文件要求的；</w:t>
      </w:r>
    </w:p>
    <w:p w14:paraId="117D304D">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（8）供应商针对同一项目递交两份或多份内容不同的响应文件，未书面声明哪一份是有效的或出现选择性报价的；</w:t>
      </w:r>
    </w:p>
    <w:p w14:paraId="17808A8F">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（9）供应商有串通投标、弄虚作假（包括但不限于虚假资质、虚假证明、虚假应答等）、行贿等违法行为的；</w:t>
      </w:r>
    </w:p>
    <w:p w14:paraId="18268F26">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（10）响应文件在商务响应方面附加了采购人难以接受的条件或条款的；</w:t>
      </w:r>
    </w:p>
    <w:p w14:paraId="0F083BBB">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（11）在政府采购或其它重大项目履约过程中有不良记录，未能按期履约的；</w:t>
      </w:r>
    </w:p>
    <w:p w14:paraId="21F5C817">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（12）磋商报价与市场价格偏离较大、低于成本、形成不正当竞争的；</w:t>
      </w:r>
    </w:p>
    <w:p w14:paraId="7CA9D7B2">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（13）报价子目出现漏项或报价数量与要求不符的；</w:t>
      </w:r>
    </w:p>
    <w:p w14:paraId="0907EE7C">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（14）响应产品的技术参数、性能指标与磋商文件要求出现重大负偏差的；</w:t>
      </w:r>
    </w:p>
    <w:p w14:paraId="5EB863CF">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（15）响应文件未实质性响应磋商文件要求的；</w:t>
      </w:r>
    </w:p>
    <w:p w14:paraId="52652561">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（16）提供虚假技术性能指标的。</w:t>
      </w:r>
    </w:p>
    <w:p w14:paraId="6EE645F4">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28.5有下列情形之一的，视为供应商串通投标，磋商小组应当认定其响应文件无效：</w:t>
      </w:r>
    </w:p>
    <w:p w14:paraId="77D122A4">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（1）不同供应商的响应文件由同一单位或者个人编制；</w:t>
      </w:r>
    </w:p>
    <w:p w14:paraId="130FCDD0">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（2）不同供应商委托同一单位或者个人办理磋商事宜；</w:t>
      </w:r>
    </w:p>
    <w:p w14:paraId="1DA0998F">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（3）不同供应商的响应文件载明的项目管理成员或者联系人员为同一人；</w:t>
      </w:r>
    </w:p>
    <w:p w14:paraId="486FA4A1">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（4）不同供应商的响应文件异常一致或者磋商报价呈规律性差异；</w:t>
      </w:r>
    </w:p>
    <w:p w14:paraId="7FC563E9">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（5）不同供应商的响应文件相互混装；</w:t>
      </w:r>
    </w:p>
    <w:p w14:paraId="1DDA1736">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（6）不同供应商的磋商保证金从同一单位或者个人的账户转出。</w:t>
      </w:r>
    </w:p>
    <w:p w14:paraId="61AF57B4">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29.提出成交供应商</w:t>
      </w:r>
    </w:p>
    <w:p w14:paraId="05677424">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29.1磋商小组应当按照综合评分由高到低的顺序提出3名以上成交候选供应商，并编写评审报告。市场竞争不充分的科研项目、需要扶持的科技成果转化项目，以及政府购买服务项目，可以推荐2家成交候选供应商。</w:t>
      </w:r>
    </w:p>
    <w:p w14:paraId="7DE3C0D1">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29.2评审得分相同的，按照最后报价由低到高的顺序推荐。评审得分且最后报价相同的，按照</w:t>
      </w:r>
      <w:r>
        <w:rPr>
          <w:rFonts w:hint="eastAsia" w:ascii="仿宋" w:hAnsi="仿宋" w:eastAsia="仿宋" w:cs="仿宋"/>
          <w:color w:val="auto"/>
          <w:sz w:val="24"/>
          <w:szCs w:val="24"/>
          <w:highlight w:val="none"/>
          <w:lang w:val="en-US" w:eastAsia="zh-CN"/>
        </w:rPr>
        <w:t>业绩、人员配置</w:t>
      </w:r>
      <w:r>
        <w:rPr>
          <w:rFonts w:hint="eastAsia" w:ascii="仿宋" w:hAnsi="仿宋" w:eastAsia="仿宋" w:cs="仿宋"/>
          <w:color w:val="auto"/>
          <w:sz w:val="24"/>
          <w:szCs w:val="24"/>
          <w:highlight w:val="none"/>
        </w:rPr>
        <w:t>得分由高到低顺序推荐。评审得分且最后报价且</w:t>
      </w:r>
      <w:r>
        <w:rPr>
          <w:rFonts w:hint="eastAsia" w:ascii="仿宋" w:hAnsi="仿宋" w:eastAsia="仿宋" w:cs="仿宋"/>
          <w:color w:val="auto"/>
          <w:sz w:val="24"/>
          <w:szCs w:val="24"/>
          <w:highlight w:val="none"/>
          <w:lang w:val="en-US" w:eastAsia="zh-CN"/>
        </w:rPr>
        <w:t>业绩、人员配置</w:t>
      </w:r>
      <w:r>
        <w:rPr>
          <w:rFonts w:hint="eastAsia" w:ascii="仿宋" w:hAnsi="仿宋" w:eastAsia="仿宋" w:cs="仿宋"/>
          <w:color w:val="auto"/>
          <w:sz w:val="24"/>
          <w:szCs w:val="24"/>
          <w:highlight w:val="none"/>
        </w:rPr>
        <w:t>得分均相同的，由采购人代表确定排序（采购人代表缺席时，由磋商小组确定排序）。响应文件满足磋商文件全部实质性要求，且按照评审因素的量化指标评审得分最高的供应商为排名第一的成交候选人。</w:t>
      </w:r>
    </w:p>
    <w:p w14:paraId="7D26482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30.确定成交供应商</w:t>
      </w:r>
    </w:p>
    <w:p w14:paraId="5F4A98A9">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30.1采购代理机构应当在评审结束之日起</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个工作日内将评审报告送采购人确认。</w:t>
      </w:r>
    </w:p>
    <w:p w14:paraId="559ACB98">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30.2采购人应当在收到评审报告之日起</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个工作日内，从评审报告提出的成交候选供应商中，按照排序由高到低的原则确定成交供应商。</w:t>
      </w:r>
    </w:p>
    <w:p w14:paraId="09F714EA">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31.磋商终止</w:t>
      </w:r>
    </w:p>
    <w:p w14:paraId="3E83B030">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31.1出现下列情形之一的，应当终止竞争性磋商采购活动，在财政部指定的媒体上发布项目终止公告并说明原因，重新开展采购活动：</w:t>
      </w:r>
    </w:p>
    <w:p w14:paraId="20D338D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因情况变化，不再符合规定的竞争性磋商采购方式适用情形的；</w:t>
      </w:r>
    </w:p>
    <w:p w14:paraId="0E54DF9E">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出现影响采购公正的违法、违规行为的；</w:t>
      </w:r>
    </w:p>
    <w:p w14:paraId="76BCE257">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市场竞争不充分的科研项目、需要扶持的科技成果转化项目，以及政府购买服务项目外，在采购过程中符合竞争要求的供应商或者报价未超过采购预算的供应商不足3家的，或者提交最后报价的供应商少于3家的；</w:t>
      </w:r>
    </w:p>
    <w:p w14:paraId="44693E9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因重大变故，采购任务取消的。</w:t>
      </w:r>
    </w:p>
    <w:p w14:paraId="72425147">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32.重新评审</w:t>
      </w:r>
    </w:p>
    <w:p w14:paraId="42497E6F">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32.1除资格性检查认定错误、分值汇总计算错误、分项评分超出评分标准范围、客观分评分不一致、经磋商小组一致认定评分畸高、畸低的情形外，采购人或者采购代理机构不得以任何理由组织重新评审。</w:t>
      </w:r>
    </w:p>
    <w:p w14:paraId="594E46F7">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33.保密</w:t>
      </w:r>
    </w:p>
    <w:p w14:paraId="20FC9700">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33.1磋商小组成员以及与评审工作有关的人员不得泄露评审情况以及评审过程中获悉的国家秘密、商业秘密。</w:t>
      </w:r>
    </w:p>
    <w:p w14:paraId="4A3026DF">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34.禁止行为</w:t>
      </w:r>
    </w:p>
    <w:p w14:paraId="38DD34B1">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供应商不得与采购人、采购代理机构、其他供应商恶意串通；不得向采购人、采购代理机构或者磋商小组成员行贿或者提供其他不正当利益；不得提供虚假材料谋取成交；不得以任何方式干扰、影响采购工作。</w:t>
      </w:r>
    </w:p>
    <w:p w14:paraId="2C6E279B">
      <w:pPr>
        <w:pStyle w:val="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五、成交结果信息公布与签订合同</w:t>
      </w:r>
    </w:p>
    <w:p w14:paraId="6D4EB4C8">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35.成交信息的公布</w:t>
      </w:r>
    </w:p>
    <w:p w14:paraId="636590E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35.1成交供应商确定之日起2个工作日内，采购代理机构应在磋商须知前附表中规定的公告媒体上公布成交结果信息。</w:t>
      </w:r>
    </w:p>
    <w:p w14:paraId="6172FBDF">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35.2磋商文件随成交结果同时公告。但成交结果公告前磋商文件已公告的，不再重复公告。</w:t>
      </w:r>
    </w:p>
    <w:p w14:paraId="6C6913C2">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35.3采用书面推荐供应商参加采购活动的，在公告结果同时公告采购人和评审专家的推荐意见。</w:t>
      </w:r>
    </w:p>
    <w:p w14:paraId="79789CA7">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35.4成交供应商享受本办法规定的中小企业扶持政策的，采购人、采购代理机构应当随成交结果公开成交供应商的《中小企业声明函》。</w:t>
      </w:r>
    </w:p>
    <w:p w14:paraId="46398A8A">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36.成交通知</w:t>
      </w:r>
    </w:p>
    <w:p w14:paraId="58C44227">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36.1成交供应商确定后，采购代理机构在发布成交公告的同时以书面形式向成交供应商发出成交通知书。成交通知书对采购人和成交供应商具有同等法律效力。</w:t>
      </w:r>
    </w:p>
    <w:p w14:paraId="74B806F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37.履约保证金</w:t>
      </w:r>
    </w:p>
    <w:p w14:paraId="5AE0B420">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37.1</w:t>
      </w:r>
      <w:r>
        <w:rPr>
          <w:rFonts w:hint="eastAsia" w:ascii="仿宋" w:hAnsi="仿宋" w:eastAsia="仿宋" w:cs="仿宋"/>
          <w:color w:val="auto"/>
          <w:sz w:val="24"/>
          <w:szCs w:val="24"/>
          <w:highlight w:val="none"/>
          <w:lang w:val="en-US" w:eastAsia="zh-CN"/>
        </w:rPr>
        <w:t>本项目是否缴纳履约保证金详见磋商须知前附表。</w:t>
      </w:r>
    </w:p>
    <w:p w14:paraId="0E7DF359">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37.2</w:t>
      </w:r>
      <w:r>
        <w:rPr>
          <w:rFonts w:hint="eastAsia" w:ascii="仿宋" w:hAnsi="仿宋" w:eastAsia="仿宋" w:cs="仿宋"/>
          <w:color w:val="auto"/>
          <w:sz w:val="24"/>
          <w:szCs w:val="24"/>
          <w:highlight w:val="none"/>
        </w:rPr>
        <w:t>成交供应商按照磋商须知前附表的规定，在签订采购合同前，向采购人提交履约保证金。联合体成交的，履约保证金以联合体各方或联合体中牵头人的名义提交。</w:t>
      </w:r>
    </w:p>
    <w:p w14:paraId="2C0E6733">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成交供应商没有按照磋商须知前附表的规定提交履约保证金的，视为放弃成交资格，其磋商保证金不予退还。</w:t>
      </w:r>
    </w:p>
    <w:p w14:paraId="3532F264">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38.签订合同</w:t>
      </w:r>
    </w:p>
    <w:p w14:paraId="46D3A0B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38.1磋商文件、成交供应商的响应文件及补充文件等均为签订政府采购合同的依据。</w:t>
      </w:r>
    </w:p>
    <w:p w14:paraId="57D21863">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38.2成交供应商应当在成交通知书发出之日起</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日内与采购人签订政府采购合同。</w:t>
      </w:r>
    </w:p>
    <w:p w14:paraId="68F40476">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38.3采购人不得向成交供应商提出超出磋商文件以外的任何要求作为签订合同的条件，不得与成交供应商订立背离磋商文件确定的合同文本以及背离采购标的、规格型号、采购金额、采购数量、技术和</w:t>
      </w:r>
      <w:r>
        <w:rPr>
          <w:rFonts w:hint="eastAsia" w:ascii="仿宋" w:hAnsi="仿宋" w:eastAsia="仿宋" w:cs="仿宋"/>
          <w:color w:val="auto"/>
          <w:sz w:val="24"/>
          <w:szCs w:val="24"/>
          <w:highlight w:val="none"/>
          <w:lang w:eastAsia="zh-CN"/>
        </w:rPr>
        <w:t>商务要求</w:t>
      </w:r>
      <w:r>
        <w:rPr>
          <w:rFonts w:hint="eastAsia" w:ascii="仿宋" w:hAnsi="仿宋" w:eastAsia="仿宋" w:cs="仿宋"/>
          <w:color w:val="auto"/>
          <w:sz w:val="24"/>
          <w:szCs w:val="24"/>
          <w:highlight w:val="none"/>
        </w:rPr>
        <w:t>等实质性内容的协议。</w:t>
      </w:r>
    </w:p>
    <w:p w14:paraId="432C11E7">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38.4自政府采购合同签订之日起2个工作日内，本项目政府采购合同在磋商须知前附表规定的媒体上公告，但政府采购合同中涉及国家秘密、商业秘密的内容除外。</w:t>
      </w:r>
    </w:p>
    <w:p w14:paraId="75A3B5BD">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38.5政府采购合同履行中，采购人需追加与合同标的相同的货物、工程或者服务的，在不改变合同其他条款的前提下，可以与成交供应商协商签订补充合同，但所有补充合同的采购金额不得超过原合同采购金额的百分之十</w:t>
      </w:r>
      <w:r>
        <w:rPr>
          <w:rFonts w:hint="eastAsia" w:ascii="仿宋" w:hAnsi="仿宋" w:eastAsia="仿宋" w:cs="仿宋"/>
          <w:color w:val="auto"/>
          <w:sz w:val="24"/>
          <w:szCs w:val="24"/>
          <w:highlight w:val="none"/>
          <w:lang w:eastAsia="zh-CN"/>
        </w:rPr>
        <w:t>。</w:t>
      </w:r>
    </w:p>
    <w:p w14:paraId="3043E5D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38.6成交供应商因不可抗力或者自身原因不能履行政府采购合同的，采购人可以与排位在成交供应商之后第一位的成交候选人签订政府采购合同，以此类推，也可以重新开展磋商活动。因自身原因拒绝签订政府采购合同的成交供应商不得参加对该项目重新开展的磋商活动。</w:t>
      </w:r>
    </w:p>
    <w:p w14:paraId="1573A16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38.7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07F41014">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六、其他规定</w:t>
      </w:r>
    </w:p>
    <w:p w14:paraId="20EAB5B2">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39.</w:t>
      </w:r>
      <w:r>
        <w:rPr>
          <w:rFonts w:hint="eastAsia" w:ascii="仿宋" w:hAnsi="仿宋" w:eastAsia="仿宋" w:cs="仿宋"/>
          <w:color w:val="auto"/>
          <w:sz w:val="24"/>
          <w:szCs w:val="24"/>
          <w:highlight w:val="none"/>
          <w:lang w:eastAsia="zh-CN"/>
        </w:rPr>
        <w:t>代理服务费</w:t>
      </w:r>
    </w:p>
    <w:p w14:paraId="26AA013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39.1</w:t>
      </w:r>
      <w:r>
        <w:rPr>
          <w:rFonts w:hint="eastAsia" w:ascii="仿宋" w:hAnsi="仿宋" w:eastAsia="仿宋" w:cs="仿宋"/>
          <w:color w:val="auto"/>
          <w:sz w:val="24"/>
          <w:szCs w:val="24"/>
          <w:highlight w:val="none"/>
          <w:lang w:eastAsia="zh-CN"/>
        </w:rPr>
        <w:t>代理服务费</w:t>
      </w:r>
      <w:r>
        <w:rPr>
          <w:rFonts w:hint="eastAsia" w:ascii="仿宋" w:hAnsi="仿宋" w:eastAsia="仿宋" w:cs="仿宋"/>
          <w:color w:val="auto"/>
          <w:sz w:val="24"/>
          <w:szCs w:val="24"/>
          <w:highlight w:val="none"/>
        </w:rPr>
        <w:t>及相关要求见磋商须知前附表。</w:t>
      </w:r>
    </w:p>
    <w:p w14:paraId="49454232">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40.询问、质疑、投诉</w:t>
      </w:r>
    </w:p>
    <w:p w14:paraId="43472A97">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40.1供应商对政府采购活动事项有疑问的，可以向采购人提出询问，采购人应当及时作出答复，但答复的内容不得涉及商业秘密。</w:t>
      </w:r>
    </w:p>
    <w:p w14:paraId="749AADD5">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40.2供应商认为磋商文件、磋商过程和成交结果使自己的权益受到损害的，可以在知道或者应知其权益受到损害之日起7个工作日内，以书面形式向采购代理机构一次性提出针对同一采购程序环节的质疑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两次或多次对同一采购程序环节提出的质疑函可以拒收。</w:t>
      </w:r>
    </w:p>
    <w:p w14:paraId="797B77E1">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40.3不在法定质疑期内提出的质疑函可以拒收；不符合要求的质疑函在法定质疑期内及时补充完整，否则作质疑不成立处理。</w:t>
      </w:r>
    </w:p>
    <w:p w14:paraId="60017E7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供应商提出质疑的，应提供质疑书原件。</w:t>
      </w:r>
    </w:p>
    <w:p w14:paraId="1B92E364">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质疑书应当由供应商法定代表人或其授权的磋商代表签字并加盖供应商公章，质疑书由授权的磋商代表签字的应附供应商法定代表人委托授权书。</w:t>
      </w:r>
    </w:p>
    <w:p w14:paraId="03139EE3">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供应商对采购代理机构的答复不满意，或采购代理机构未在规定的期限作出答复的，可在答复期满后15个工作日内，按政府采购法律法规规定及程序，向采购人同级财政部门提出投诉。</w:t>
      </w:r>
    </w:p>
    <w:p w14:paraId="6AF8A837">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40.</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接收质疑函的方式：书面形式</w:t>
      </w:r>
    </w:p>
    <w:p w14:paraId="15F06BB1">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41.成交供应商有下列情形之一的，将被列入不良行为记录名单，在1～3年内禁止参加政府采购活动，并予以通报：</w:t>
      </w:r>
    </w:p>
    <w:p w14:paraId="095452F8">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成交后无正当理由不与采购人签订合同的；</w:t>
      </w:r>
    </w:p>
    <w:p w14:paraId="2855FA90">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未按照采购文件确定的事项签订政府采购合同，或者与采购人另行订立背离合同实质性内容的协议的；</w:t>
      </w:r>
    </w:p>
    <w:p w14:paraId="3268EF90">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拒绝履行合同义务的；</w:t>
      </w:r>
    </w:p>
    <w:p w14:paraId="52ED6D1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《政府采购法》第七十七条和《政府采购法实施条例》第七十二条规定的其他情形；</w:t>
      </w:r>
    </w:p>
    <w:p w14:paraId="324E0E79">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其他违反法律法规相关规定的情形。</w:t>
      </w:r>
    </w:p>
    <w:p w14:paraId="2EB8618E">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42.其他规定</w:t>
      </w:r>
    </w:p>
    <w:p w14:paraId="1113588D">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42.1磋商文件的其他规定见磋商须知前附表。</w:t>
      </w:r>
    </w:p>
    <w:p w14:paraId="0540939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43.未尽事宜</w:t>
      </w:r>
    </w:p>
    <w:p w14:paraId="4B438803">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43.1其他未尽事宜按政府采购法律法规的规定执行。</w:t>
      </w:r>
    </w:p>
    <w:p w14:paraId="2C59D41F">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44.文件解释权</w:t>
      </w:r>
    </w:p>
    <w:p w14:paraId="0D6595C0">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44.1本磋商文件的解释权归采购代理机构所有。</w:t>
      </w:r>
    </w:p>
    <w:p w14:paraId="34580901">
      <w:pPr>
        <w:pStyle w:val="8"/>
        <w:rPr>
          <w:rFonts w:hint="eastAsia" w:ascii="仿宋" w:hAnsi="仿宋" w:eastAsia="仿宋" w:cs="仿宋"/>
          <w:color w:val="auto"/>
          <w:sz w:val="24"/>
          <w:szCs w:val="24"/>
          <w:highlight w:val="none"/>
        </w:rPr>
      </w:pPr>
    </w:p>
    <w:p w14:paraId="2807D5A4">
      <w:pPr>
        <w:pStyle w:val="8"/>
        <w:jc w:val="center"/>
        <w:outlineLvl w:val="0"/>
        <w:rPr>
          <w:rFonts w:hint="eastAsia" w:ascii="仿宋" w:hAnsi="仿宋" w:eastAsia="仿宋" w:cs="仿宋"/>
          <w:color w:val="auto"/>
          <w:sz w:val="44"/>
          <w:szCs w:val="44"/>
          <w:highlight w:val="none"/>
        </w:rPr>
      </w:pPr>
      <w:r>
        <w:rPr>
          <w:rFonts w:hint="eastAsia" w:ascii="仿宋" w:hAnsi="仿宋" w:eastAsia="仿宋" w:cs="仿宋"/>
          <w:color w:val="auto"/>
          <w:sz w:val="24"/>
          <w:szCs w:val="24"/>
          <w:highlight w:val="none"/>
        </w:rPr>
        <w:br w:type="page"/>
      </w:r>
      <w:bookmarkStart w:id="14" w:name="_Toc532895261"/>
      <w:bookmarkStart w:id="15" w:name="_Toc10309"/>
      <w:r>
        <w:rPr>
          <w:rStyle w:val="24"/>
          <w:rFonts w:hint="eastAsia" w:ascii="仿宋" w:hAnsi="仿宋" w:eastAsia="仿宋" w:cs="仿宋"/>
          <w:color w:val="auto"/>
          <w:highlight w:val="none"/>
        </w:rPr>
        <w:t>第三章</w:t>
      </w:r>
      <w:r>
        <w:rPr>
          <w:rStyle w:val="24"/>
          <w:rFonts w:hint="eastAsia" w:ascii="仿宋" w:hAnsi="仿宋" w:eastAsia="仿宋" w:cs="仿宋"/>
          <w:color w:val="auto"/>
          <w:highlight w:val="none"/>
          <w:lang w:val="en-US" w:eastAsia="zh-CN"/>
        </w:rPr>
        <w:t xml:space="preserve">  </w:t>
      </w:r>
      <w:r>
        <w:rPr>
          <w:rStyle w:val="24"/>
          <w:rFonts w:hint="eastAsia" w:ascii="仿宋" w:hAnsi="仿宋" w:eastAsia="仿宋" w:cs="仿宋"/>
          <w:color w:val="auto"/>
          <w:highlight w:val="none"/>
        </w:rPr>
        <w:t>评审方法及标准</w:t>
      </w:r>
      <w:bookmarkEnd w:id="14"/>
      <w:bookmarkEnd w:id="15"/>
    </w:p>
    <w:p w14:paraId="2CCBAB32">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1、总则</w:t>
      </w:r>
    </w:p>
    <w:p w14:paraId="69AE56FA">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根据《政府采购竞争性磋商采购方式管理暂行办法》等法律规章，结合采购项目特点制定本磋商办法。</w:t>
      </w:r>
    </w:p>
    <w:p w14:paraId="615EAAF3">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2.1磋商小组组成：在磋商开始前，组建磋商小组，磋商小组由采购人代表和有关专业评审专家共3人以上单数组成，其中评审专家人数不得少于磋商小组成员总数的2/3。</w:t>
      </w:r>
    </w:p>
    <w:p w14:paraId="5B8B2F05">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2.2磋商小组按照磋商文件规定的磋商方法和评审标准进行磋商、评审，并独立履行下列职责：</w:t>
      </w:r>
    </w:p>
    <w:p w14:paraId="65318689">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（1）审查磋商响应文件是否符合磋商文件要求，并作出评价；</w:t>
      </w:r>
    </w:p>
    <w:p w14:paraId="049BFE25">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对其文件有关事项作出解释或者澄清；</w:t>
      </w:r>
    </w:p>
    <w:p w14:paraId="58C8B80E">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（3）推荐成交候选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名单；</w:t>
      </w:r>
    </w:p>
    <w:p w14:paraId="56C93F29">
      <w:pPr>
        <w:pStyle w:val="8"/>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（4）向采购单位或者有关部门报告非法干预磋商工作的行为</w:t>
      </w:r>
      <w:r>
        <w:rPr>
          <w:rFonts w:hint="eastAsia" w:ascii="仿宋" w:hAnsi="仿宋" w:eastAsia="仿宋" w:cs="仿宋"/>
          <w:color w:val="auto"/>
          <w:sz w:val="24"/>
          <w:szCs w:val="24"/>
          <w:highlight w:val="none"/>
          <w:lang w:eastAsia="zh-CN"/>
        </w:rPr>
        <w:t>；</w:t>
      </w:r>
    </w:p>
    <w:p w14:paraId="5E8B4C53">
      <w:pPr>
        <w:pStyle w:val="8"/>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（5）解答有关方面对政府采购评审工作中有关问题的询问，配合采购人或者政府采购代理机构答复</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质疑，配合财政部门的投诉处理工作等事宜</w:t>
      </w:r>
      <w:r>
        <w:rPr>
          <w:rFonts w:hint="eastAsia" w:ascii="仿宋" w:hAnsi="仿宋" w:eastAsia="仿宋" w:cs="仿宋"/>
          <w:color w:val="auto"/>
          <w:sz w:val="24"/>
          <w:szCs w:val="24"/>
          <w:highlight w:val="none"/>
          <w:lang w:eastAsia="zh-CN"/>
        </w:rPr>
        <w:t>；</w:t>
      </w:r>
    </w:p>
    <w:p w14:paraId="1F548DF2">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（6）法律、法规和规章规定的其他义务。</w:t>
      </w:r>
    </w:p>
    <w:p w14:paraId="1BA244E1">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办法</w:t>
      </w:r>
    </w:p>
    <w:p w14:paraId="3C7A353E">
      <w:pPr>
        <w:pStyle w:val="8"/>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3.1采用综合评审法</w:t>
      </w:r>
    </w:p>
    <w:p w14:paraId="0683D681">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3.2评审程序：初步评审、磋商、详细评审。每一步评审不符合者，不进入下一步评审。</w:t>
      </w:r>
    </w:p>
    <w:p w14:paraId="13F43E58">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4、初步评审及无效</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评定</w:t>
      </w:r>
    </w:p>
    <w:p w14:paraId="20A688C5">
      <w:pPr>
        <w:pStyle w:val="8"/>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4.1初步评审分为资格性审查和符合性审查</w:t>
      </w:r>
      <w:r>
        <w:rPr>
          <w:rFonts w:hint="eastAsia" w:ascii="仿宋" w:hAnsi="仿宋" w:eastAsia="仿宋" w:cs="仿宋"/>
          <w:color w:val="auto"/>
          <w:sz w:val="24"/>
          <w:szCs w:val="24"/>
          <w:highlight w:val="none"/>
          <w:lang w:eastAsia="zh-CN"/>
        </w:rPr>
        <w:t>。</w:t>
      </w:r>
    </w:p>
    <w:p w14:paraId="2C081F70">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4.2无效磋商响应文件评定</w:t>
      </w:r>
    </w:p>
    <w:p w14:paraId="6D98EF43">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没有经过正常渠道</w:t>
      </w:r>
      <w:r>
        <w:rPr>
          <w:rFonts w:hint="eastAsia" w:ascii="仿宋" w:hAnsi="仿宋" w:eastAsia="仿宋" w:cs="仿宋"/>
          <w:color w:val="auto"/>
          <w:sz w:val="24"/>
          <w:szCs w:val="24"/>
          <w:highlight w:val="none"/>
          <w:lang w:val="en-US" w:eastAsia="zh-CN"/>
        </w:rPr>
        <w:t>获取</w:t>
      </w:r>
      <w:r>
        <w:rPr>
          <w:rFonts w:hint="eastAsia" w:ascii="仿宋" w:hAnsi="仿宋" w:eastAsia="仿宋" w:cs="仿宋"/>
          <w:color w:val="auto"/>
          <w:sz w:val="24"/>
          <w:szCs w:val="24"/>
          <w:highlight w:val="none"/>
        </w:rPr>
        <w:t>磋商文件或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的名称与登记领取磋商文件单位的名称或与营业执照不符；</w:t>
      </w:r>
    </w:p>
    <w:p w14:paraId="5708EF57">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（2）响应文件中未提交法定代表人授权书（法定代表人直接投标未按要求提交其有效身份证）或授权书的合法性或有效性不符合磋商文件规定。</w:t>
      </w:r>
    </w:p>
    <w:p w14:paraId="5B1A891A">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）响应文件未按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的规定进行签署、盖章的；响应文件份数不符合磋商文件规定的；</w:t>
      </w:r>
    </w:p>
    <w:p w14:paraId="7073AB1F">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）不具备磋商文件中规定的资格要求的或证明文件不齐全的；</w:t>
      </w:r>
    </w:p>
    <w:p w14:paraId="6254DC75">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）报价超过规定的最高限价的；</w:t>
      </w:r>
    </w:p>
    <w:p w14:paraId="0CBC15C3">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）响应文件中含有采购人不能接受的附加条件的;</w:t>
      </w:r>
    </w:p>
    <w:p w14:paraId="671F3038">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）无磋商有效期或磋商有效期不足的；</w:t>
      </w:r>
    </w:p>
    <w:p w14:paraId="08647423">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）磋商内容出现严重漏项或数量与要求不符的；</w:t>
      </w:r>
    </w:p>
    <w:p w14:paraId="4DD2028A">
      <w:pPr>
        <w:pStyle w:val="8"/>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）报价明显低于其他通过符合性审查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的报价，且在现场规定的时间内不能提供有效证明材料、经评委认定形成不正当竞争的</w:t>
      </w:r>
      <w:r>
        <w:rPr>
          <w:rFonts w:hint="eastAsia" w:ascii="仿宋" w:hAnsi="仿宋" w:eastAsia="仿宋" w:cs="仿宋"/>
          <w:color w:val="auto"/>
          <w:sz w:val="24"/>
          <w:szCs w:val="24"/>
          <w:highlight w:val="none"/>
          <w:lang w:eastAsia="zh-CN"/>
        </w:rPr>
        <w:t>；</w:t>
      </w:r>
    </w:p>
    <w:p w14:paraId="56A254AD">
      <w:pPr>
        <w:pStyle w:val="8"/>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）提供虚假证明，开具虚假资质，出现虚假应答或故意隐瞒行为，除按无效标处理外，还进行相应的处罚</w:t>
      </w:r>
      <w:r>
        <w:rPr>
          <w:rFonts w:hint="eastAsia" w:ascii="仿宋" w:hAnsi="仿宋" w:eastAsia="仿宋" w:cs="仿宋"/>
          <w:color w:val="auto"/>
          <w:sz w:val="24"/>
          <w:szCs w:val="24"/>
          <w:highlight w:val="none"/>
          <w:lang w:eastAsia="zh-CN"/>
        </w:rPr>
        <w:t>；</w:t>
      </w:r>
    </w:p>
    <w:p w14:paraId="0482F6AC">
      <w:pPr>
        <w:pStyle w:val="8"/>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）不符合法律、法规和磋商文件规定的其他实质性要求的</w:t>
      </w:r>
      <w:r>
        <w:rPr>
          <w:rFonts w:hint="eastAsia" w:ascii="仿宋" w:hAnsi="仿宋" w:eastAsia="仿宋" w:cs="仿宋"/>
          <w:color w:val="auto"/>
          <w:sz w:val="24"/>
          <w:szCs w:val="24"/>
          <w:highlight w:val="none"/>
          <w:lang w:eastAsia="zh-CN"/>
        </w:rPr>
        <w:t>；</w:t>
      </w:r>
    </w:p>
    <w:p w14:paraId="7C33CBAB">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）被列入失信被执行人、重大税收违法案件当事人名单、政府采购严重违法失信行为记录名单的单位。</w:t>
      </w:r>
    </w:p>
    <w:p w14:paraId="76E32492">
      <w:pPr>
        <w:pStyle w:val="8"/>
        <w:ind w:firstLine="480" w:firstLineChars="200"/>
        <w:rPr>
          <w:rFonts w:hint="eastAsia" w:ascii="仿宋" w:hAnsi="仿宋" w:eastAsia="仿宋" w:cs="仿宋"/>
          <w:color w:val="auto"/>
          <w:sz w:val="24"/>
          <w:szCs w:val="24"/>
          <w:highlight w:val="none"/>
        </w:rPr>
      </w:pPr>
    </w:p>
    <w:p w14:paraId="0228A5E8">
      <w:pPr>
        <w:pStyle w:val="8"/>
        <w:ind w:firstLine="480" w:firstLineChars="200"/>
        <w:rPr>
          <w:rFonts w:hint="eastAsia" w:ascii="仿宋" w:hAnsi="仿宋" w:eastAsia="仿宋" w:cs="仿宋"/>
          <w:color w:val="auto"/>
          <w:sz w:val="24"/>
          <w:szCs w:val="24"/>
          <w:highlight w:val="none"/>
        </w:rPr>
      </w:pPr>
    </w:p>
    <w:p w14:paraId="19531A63">
      <w:pPr>
        <w:pStyle w:val="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8"/>
          <w:szCs w:val="28"/>
          <w:highlight w:val="none"/>
        </w:rPr>
        <w:t>初步审查标准</w:t>
      </w:r>
    </w:p>
    <w:tbl>
      <w:tblPr>
        <w:tblStyle w:val="17"/>
        <w:tblW w:w="922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618"/>
        <w:gridCol w:w="1912"/>
        <w:gridCol w:w="5380"/>
        <w:gridCol w:w="753"/>
      </w:tblGrid>
      <w:tr w14:paraId="7449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75" w:type="dxa"/>
            <w:gridSpan w:val="2"/>
            <w:noWrap w:val="0"/>
            <w:vAlign w:val="center"/>
          </w:tcPr>
          <w:p w14:paraId="1CDE1A7C">
            <w:pPr>
              <w:keepNext w:val="0"/>
              <w:keepLines w:val="0"/>
              <w:widowControl w:val="0"/>
              <w:suppressLineNumbers w:val="0"/>
              <w:spacing w:before="0" w:beforeAutospacing="0" w:after="0" w:afterAutospacing="0" w:line="271" w:lineRule="auto"/>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lang w:val="en-US" w:eastAsia="zh-CN" w:bidi="ar"/>
              </w:rPr>
              <w:t>条款号</w:t>
            </w:r>
          </w:p>
        </w:tc>
        <w:tc>
          <w:tcPr>
            <w:tcW w:w="1912" w:type="dxa"/>
            <w:noWrap w:val="0"/>
            <w:vAlign w:val="center"/>
          </w:tcPr>
          <w:p w14:paraId="779C59AF">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lang w:val="en-US" w:eastAsia="zh-CN" w:bidi="ar"/>
              </w:rPr>
              <w:t>审查因素</w:t>
            </w:r>
          </w:p>
        </w:tc>
        <w:tc>
          <w:tcPr>
            <w:tcW w:w="5380" w:type="dxa"/>
            <w:noWrap w:val="0"/>
            <w:vAlign w:val="center"/>
          </w:tcPr>
          <w:p w14:paraId="6ED38029">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lang w:val="en-US" w:eastAsia="zh-CN" w:bidi="ar"/>
              </w:rPr>
              <w:t>审查标准</w:t>
            </w:r>
          </w:p>
        </w:tc>
        <w:tc>
          <w:tcPr>
            <w:tcW w:w="753" w:type="dxa"/>
            <w:noWrap w:val="0"/>
            <w:vAlign w:val="center"/>
          </w:tcPr>
          <w:p w14:paraId="57F82E1D">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lang w:val="en-US" w:eastAsia="zh-CN" w:bidi="ar"/>
              </w:rPr>
              <w:t>备注</w:t>
            </w:r>
          </w:p>
        </w:tc>
      </w:tr>
      <w:tr w14:paraId="6DED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557" w:type="dxa"/>
            <w:vMerge w:val="restart"/>
            <w:noWrap w:val="0"/>
            <w:vAlign w:val="center"/>
          </w:tcPr>
          <w:p w14:paraId="06F60824">
            <w:pPr>
              <w:keepNext w:val="0"/>
              <w:keepLines w:val="0"/>
              <w:widowControl w:val="0"/>
              <w:suppressLineNumbers w:val="0"/>
              <w:spacing w:before="0" w:beforeAutospacing="0" w:after="0" w:afterAutospacing="0" w:line="271" w:lineRule="auto"/>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lang w:val="en-US" w:eastAsia="zh-CN" w:bidi="ar"/>
              </w:rPr>
              <w:t>3.1</w:t>
            </w:r>
          </w:p>
        </w:tc>
        <w:tc>
          <w:tcPr>
            <w:tcW w:w="618" w:type="dxa"/>
            <w:vMerge w:val="restart"/>
            <w:noWrap w:val="0"/>
            <w:vAlign w:val="center"/>
          </w:tcPr>
          <w:p w14:paraId="14E1E7A6">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资格</w:t>
            </w:r>
          </w:p>
          <w:p w14:paraId="1FF81A23">
            <w:pPr>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审查</w:t>
            </w:r>
          </w:p>
          <w:p w14:paraId="37F25072">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标准</w:t>
            </w:r>
          </w:p>
        </w:tc>
        <w:tc>
          <w:tcPr>
            <w:tcW w:w="1912" w:type="dxa"/>
            <w:noWrap w:val="0"/>
            <w:vAlign w:val="center"/>
          </w:tcPr>
          <w:p w14:paraId="0EC6F804">
            <w:pPr>
              <w:keepNext w:val="0"/>
              <w:keepLines w:val="0"/>
              <w:widowControl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营业执照</w:t>
            </w:r>
          </w:p>
        </w:tc>
        <w:tc>
          <w:tcPr>
            <w:tcW w:w="5380" w:type="dxa"/>
            <w:noWrap w:val="0"/>
            <w:vAlign w:val="center"/>
          </w:tcPr>
          <w:p w14:paraId="4446ADF2">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rightChars="0"/>
              <w:jc w:val="left"/>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供应商为具有独立承担民事责任能力的法人或其他组织。企业法人应提供合法有效的标识有统一社会信用代码的营业执照；事业法人应提供事业单位法人证书；其他组织应提供合法登记证明文件；</w:t>
            </w:r>
          </w:p>
        </w:tc>
        <w:tc>
          <w:tcPr>
            <w:tcW w:w="753" w:type="dxa"/>
            <w:noWrap w:val="0"/>
            <w:vAlign w:val="center"/>
          </w:tcPr>
          <w:p w14:paraId="6FEFF1D8">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7905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57" w:type="dxa"/>
            <w:vMerge w:val="continue"/>
            <w:noWrap w:val="0"/>
            <w:vAlign w:val="center"/>
          </w:tcPr>
          <w:p w14:paraId="57A175D7">
            <w:pPr>
              <w:rPr>
                <w:rFonts w:hint="eastAsia" w:ascii="仿宋" w:hAnsi="仿宋" w:eastAsia="仿宋" w:cs="仿宋"/>
                <w:color w:val="auto"/>
                <w:sz w:val="21"/>
                <w:szCs w:val="21"/>
                <w:highlight w:val="none"/>
              </w:rPr>
            </w:pPr>
          </w:p>
        </w:tc>
        <w:tc>
          <w:tcPr>
            <w:tcW w:w="618" w:type="dxa"/>
            <w:vMerge w:val="continue"/>
            <w:noWrap w:val="0"/>
            <w:vAlign w:val="center"/>
          </w:tcPr>
          <w:p w14:paraId="37BEF791">
            <w:pPr>
              <w:rPr>
                <w:rFonts w:hint="eastAsia" w:ascii="仿宋" w:hAnsi="仿宋" w:eastAsia="仿宋" w:cs="仿宋"/>
                <w:color w:val="auto"/>
                <w:sz w:val="21"/>
                <w:szCs w:val="21"/>
                <w:highlight w:val="none"/>
              </w:rPr>
            </w:pPr>
          </w:p>
        </w:tc>
        <w:tc>
          <w:tcPr>
            <w:tcW w:w="1912" w:type="dxa"/>
            <w:noWrap w:val="0"/>
            <w:vAlign w:val="center"/>
          </w:tcPr>
          <w:p w14:paraId="591C1964">
            <w:pPr>
              <w:keepNext w:val="0"/>
              <w:keepLines w:val="0"/>
              <w:widowControl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财务状况报告</w:t>
            </w:r>
          </w:p>
        </w:tc>
        <w:tc>
          <w:tcPr>
            <w:tcW w:w="5380" w:type="dxa"/>
            <w:noWrap w:val="0"/>
            <w:vAlign w:val="center"/>
          </w:tcPr>
          <w:p w14:paraId="36CEE4A6">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rightChars="0"/>
              <w:jc w:val="left"/>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提供2024年经审计的财务报告或磋商前三个月内开户银行开具的资信证明；</w:t>
            </w:r>
          </w:p>
        </w:tc>
        <w:tc>
          <w:tcPr>
            <w:tcW w:w="753" w:type="dxa"/>
            <w:noWrap w:val="0"/>
            <w:vAlign w:val="center"/>
          </w:tcPr>
          <w:p w14:paraId="09EB5FC9">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38F8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557" w:type="dxa"/>
            <w:vMerge w:val="continue"/>
            <w:noWrap w:val="0"/>
            <w:vAlign w:val="center"/>
          </w:tcPr>
          <w:p w14:paraId="1319FB04">
            <w:pPr>
              <w:rPr>
                <w:rFonts w:hint="eastAsia" w:ascii="仿宋" w:hAnsi="仿宋" w:eastAsia="仿宋" w:cs="仿宋"/>
                <w:color w:val="auto"/>
                <w:sz w:val="21"/>
                <w:szCs w:val="21"/>
                <w:highlight w:val="none"/>
              </w:rPr>
            </w:pPr>
          </w:p>
        </w:tc>
        <w:tc>
          <w:tcPr>
            <w:tcW w:w="618" w:type="dxa"/>
            <w:vMerge w:val="continue"/>
            <w:noWrap w:val="0"/>
            <w:vAlign w:val="center"/>
          </w:tcPr>
          <w:p w14:paraId="5DBA453B">
            <w:pPr>
              <w:rPr>
                <w:rFonts w:hint="eastAsia" w:ascii="仿宋" w:hAnsi="仿宋" w:eastAsia="仿宋" w:cs="仿宋"/>
                <w:color w:val="auto"/>
                <w:sz w:val="21"/>
                <w:szCs w:val="21"/>
                <w:highlight w:val="none"/>
              </w:rPr>
            </w:pPr>
          </w:p>
        </w:tc>
        <w:tc>
          <w:tcPr>
            <w:tcW w:w="1912" w:type="dxa"/>
            <w:noWrap w:val="0"/>
            <w:vAlign w:val="center"/>
          </w:tcPr>
          <w:p w14:paraId="1CEAB076">
            <w:pPr>
              <w:keepNext w:val="0"/>
              <w:keepLines w:val="0"/>
              <w:widowControl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税收缴纳证明</w:t>
            </w:r>
          </w:p>
        </w:tc>
        <w:tc>
          <w:tcPr>
            <w:tcW w:w="5380" w:type="dxa"/>
            <w:noWrap w:val="0"/>
            <w:vAlign w:val="center"/>
          </w:tcPr>
          <w:p w14:paraId="54F5D1DC">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rightChars="0"/>
              <w:jc w:val="left"/>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i w:val="0"/>
                <w:iCs w:val="0"/>
                <w:caps w:val="0"/>
                <w:color w:val="auto"/>
                <w:spacing w:val="0"/>
                <w:sz w:val="21"/>
                <w:szCs w:val="21"/>
                <w:shd w:val="clear" w:color="auto" w:fill="FFFFFF"/>
                <w:vertAlign w:val="baseline"/>
                <w:lang w:val="en-US" w:eastAsia="zh-CN"/>
              </w:rPr>
              <w:t>提供</w:t>
            </w:r>
            <w:r>
              <w:rPr>
                <w:rFonts w:hint="eastAsia" w:ascii="仿宋" w:hAnsi="仿宋" w:eastAsia="仿宋" w:cs="仿宋"/>
                <w:i w:val="0"/>
                <w:iCs w:val="0"/>
                <w:caps w:val="0"/>
                <w:color w:val="auto"/>
                <w:spacing w:val="0"/>
                <w:kern w:val="0"/>
                <w:sz w:val="21"/>
                <w:szCs w:val="21"/>
                <w:shd w:val="clear" w:color="auto" w:fill="FFFFFF"/>
                <w:vertAlign w:val="baseline"/>
                <w:lang w:val="en-US" w:eastAsia="zh-CN" w:bidi="ar-SA"/>
              </w:rPr>
              <w:t>2025年02月至今已缴存的至少一个月</w:t>
            </w:r>
            <w:r>
              <w:rPr>
                <w:rFonts w:hint="eastAsia" w:ascii="仿宋" w:hAnsi="仿宋" w:eastAsia="仿宋" w:cs="仿宋"/>
                <w:i w:val="0"/>
                <w:iCs w:val="0"/>
                <w:caps w:val="0"/>
                <w:color w:val="auto"/>
                <w:spacing w:val="0"/>
                <w:sz w:val="21"/>
                <w:szCs w:val="21"/>
                <w:shd w:val="clear" w:color="auto" w:fill="FFFFFF"/>
                <w:vertAlign w:val="baseline"/>
                <w:lang w:val="en-US" w:eastAsia="zh-CN"/>
              </w:rPr>
              <w:t>的纳税证明或完税证明（任意税种），依法免税的单位应提供相关证明材料；</w:t>
            </w:r>
          </w:p>
        </w:tc>
        <w:tc>
          <w:tcPr>
            <w:tcW w:w="753" w:type="dxa"/>
            <w:noWrap w:val="0"/>
            <w:vAlign w:val="center"/>
          </w:tcPr>
          <w:p w14:paraId="6261C1EB">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2C5C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557" w:type="dxa"/>
            <w:vMerge w:val="continue"/>
            <w:noWrap w:val="0"/>
            <w:vAlign w:val="center"/>
          </w:tcPr>
          <w:p w14:paraId="48871C6F">
            <w:pPr>
              <w:rPr>
                <w:rFonts w:hint="eastAsia" w:ascii="仿宋" w:hAnsi="仿宋" w:eastAsia="仿宋" w:cs="仿宋"/>
                <w:color w:val="auto"/>
                <w:sz w:val="21"/>
                <w:szCs w:val="21"/>
                <w:highlight w:val="none"/>
              </w:rPr>
            </w:pPr>
          </w:p>
        </w:tc>
        <w:tc>
          <w:tcPr>
            <w:tcW w:w="618" w:type="dxa"/>
            <w:vMerge w:val="continue"/>
            <w:noWrap w:val="0"/>
            <w:vAlign w:val="center"/>
          </w:tcPr>
          <w:p w14:paraId="50404BD9">
            <w:pPr>
              <w:rPr>
                <w:rFonts w:hint="eastAsia" w:ascii="仿宋" w:hAnsi="仿宋" w:eastAsia="仿宋" w:cs="仿宋"/>
                <w:color w:val="auto"/>
                <w:sz w:val="21"/>
                <w:szCs w:val="21"/>
                <w:highlight w:val="none"/>
              </w:rPr>
            </w:pPr>
          </w:p>
        </w:tc>
        <w:tc>
          <w:tcPr>
            <w:tcW w:w="1912" w:type="dxa"/>
            <w:noWrap w:val="0"/>
            <w:vAlign w:val="center"/>
          </w:tcPr>
          <w:p w14:paraId="6F29AFC2">
            <w:pPr>
              <w:keepNext w:val="0"/>
              <w:keepLines w:val="0"/>
              <w:widowControl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社会保障资金缴纳证明</w:t>
            </w:r>
          </w:p>
        </w:tc>
        <w:tc>
          <w:tcPr>
            <w:tcW w:w="5380" w:type="dxa"/>
            <w:noWrap w:val="0"/>
            <w:vAlign w:val="center"/>
          </w:tcPr>
          <w:p w14:paraId="58940727">
            <w:pPr>
              <w:pStyle w:val="2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i w:val="0"/>
                <w:iCs w:val="0"/>
                <w:caps w:val="0"/>
                <w:color w:val="auto"/>
                <w:spacing w:val="0"/>
                <w:kern w:val="0"/>
                <w:sz w:val="21"/>
                <w:szCs w:val="21"/>
                <w:shd w:val="clear" w:color="auto" w:fill="FFFFFF"/>
                <w:vertAlign w:val="baseline"/>
                <w:lang w:val="en-US" w:eastAsia="zh-CN" w:bidi="ar-SA"/>
              </w:rPr>
              <w:t>提供2025年02月至今已缴存的至少一个月的社会保障资金缴存单据或社保机构开具的社会保险参保缴费情况证明，依法不需要缴纳社会保障资金的单位应提供相关证明材料；</w:t>
            </w:r>
          </w:p>
        </w:tc>
        <w:tc>
          <w:tcPr>
            <w:tcW w:w="753" w:type="dxa"/>
            <w:noWrap w:val="0"/>
            <w:vAlign w:val="center"/>
          </w:tcPr>
          <w:p w14:paraId="02B863DE">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5B45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57" w:type="dxa"/>
            <w:vMerge w:val="continue"/>
            <w:noWrap w:val="0"/>
            <w:vAlign w:val="center"/>
          </w:tcPr>
          <w:p w14:paraId="0BEFDF7A">
            <w:pPr>
              <w:rPr>
                <w:rFonts w:hint="eastAsia" w:ascii="仿宋" w:hAnsi="仿宋" w:eastAsia="仿宋" w:cs="仿宋"/>
                <w:color w:val="auto"/>
                <w:sz w:val="21"/>
                <w:szCs w:val="21"/>
                <w:highlight w:val="none"/>
              </w:rPr>
            </w:pPr>
          </w:p>
        </w:tc>
        <w:tc>
          <w:tcPr>
            <w:tcW w:w="618" w:type="dxa"/>
            <w:vMerge w:val="continue"/>
            <w:noWrap w:val="0"/>
            <w:vAlign w:val="center"/>
          </w:tcPr>
          <w:p w14:paraId="73198C04">
            <w:pPr>
              <w:rPr>
                <w:rFonts w:hint="eastAsia" w:ascii="仿宋" w:hAnsi="仿宋" w:eastAsia="仿宋" w:cs="仿宋"/>
                <w:color w:val="auto"/>
                <w:sz w:val="21"/>
                <w:szCs w:val="21"/>
                <w:highlight w:val="none"/>
              </w:rPr>
            </w:pPr>
          </w:p>
        </w:tc>
        <w:tc>
          <w:tcPr>
            <w:tcW w:w="1912" w:type="dxa"/>
            <w:noWrap w:val="0"/>
            <w:vAlign w:val="center"/>
          </w:tcPr>
          <w:p w14:paraId="54506900">
            <w:pPr>
              <w:keepNext w:val="0"/>
              <w:keepLines w:val="0"/>
              <w:widowControl w:val="0"/>
              <w:suppressLineNumbers w:val="0"/>
              <w:spacing w:before="0" w:beforeAutospacing="0" w:after="0" w:afterAutospacing="0" w:line="360" w:lineRule="auto"/>
              <w:ind w:left="0" w:leftChars="0" w:right="0" w:rightChars="0"/>
              <w:jc w:val="center"/>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重大违法声明</w:t>
            </w:r>
          </w:p>
        </w:tc>
        <w:tc>
          <w:tcPr>
            <w:tcW w:w="5380" w:type="dxa"/>
            <w:noWrap w:val="0"/>
            <w:vAlign w:val="center"/>
          </w:tcPr>
          <w:p w14:paraId="1178A8D8">
            <w:pPr>
              <w:pStyle w:val="2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i w:val="0"/>
                <w:iCs w:val="0"/>
                <w:caps w:val="0"/>
                <w:color w:val="auto"/>
                <w:spacing w:val="0"/>
                <w:kern w:val="0"/>
                <w:sz w:val="21"/>
                <w:szCs w:val="21"/>
                <w:shd w:val="clear" w:color="auto" w:fill="FFFFFF"/>
                <w:vertAlign w:val="baseline"/>
                <w:lang w:val="en-US" w:eastAsia="zh-CN" w:bidi="ar-SA"/>
              </w:rPr>
              <w:t>参加政府采购活动前三年内，在经营活动中没有重大违法记录的书面声明；</w:t>
            </w:r>
          </w:p>
        </w:tc>
        <w:tc>
          <w:tcPr>
            <w:tcW w:w="753" w:type="dxa"/>
            <w:noWrap w:val="0"/>
            <w:vAlign w:val="center"/>
          </w:tcPr>
          <w:p w14:paraId="720AAD8B">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7EAF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57" w:type="dxa"/>
            <w:vMerge w:val="continue"/>
            <w:noWrap w:val="0"/>
            <w:vAlign w:val="center"/>
          </w:tcPr>
          <w:p w14:paraId="5C6E17EE">
            <w:pPr>
              <w:rPr>
                <w:rFonts w:hint="eastAsia" w:ascii="仿宋" w:hAnsi="仿宋" w:eastAsia="仿宋" w:cs="仿宋"/>
                <w:color w:val="auto"/>
                <w:sz w:val="21"/>
                <w:szCs w:val="21"/>
                <w:highlight w:val="none"/>
              </w:rPr>
            </w:pPr>
          </w:p>
        </w:tc>
        <w:tc>
          <w:tcPr>
            <w:tcW w:w="618" w:type="dxa"/>
            <w:vMerge w:val="continue"/>
            <w:noWrap w:val="0"/>
            <w:vAlign w:val="center"/>
          </w:tcPr>
          <w:p w14:paraId="7D785AF9">
            <w:pPr>
              <w:rPr>
                <w:rFonts w:hint="eastAsia" w:ascii="仿宋" w:hAnsi="仿宋" w:eastAsia="仿宋" w:cs="仿宋"/>
                <w:color w:val="auto"/>
                <w:sz w:val="21"/>
                <w:szCs w:val="21"/>
                <w:highlight w:val="none"/>
              </w:rPr>
            </w:pPr>
          </w:p>
        </w:tc>
        <w:tc>
          <w:tcPr>
            <w:tcW w:w="1912" w:type="dxa"/>
            <w:noWrap w:val="0"/>
            <w:vAlign w:val="center"/>
          </w:tcPr>
          <w:p w14:paraId="1E5B9956">
            <w:pPr>
              <w:keepNext w:val="0"/>
              <w:keepLines w:val="0"/>
              <w:widowControl w:val="0"/>
              <w:suppressLineNumbers w:val="0"/>
              <w:spacing w:before="0" w:beforeAutospacing="0" w:after="0" w:afterAutospacing="0" w:line="360" w:lineRule="auto"/>
              <w:ind w:left="0" w:leftChars="0" w:right="0" w:rightChars="0"/>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控股关系</w:t>
            </w:r>
          </w:p>
        </w:tc>
        <w:tc>
          <w:tcPr>
            <w:tcW w:w="5380" w:type="dxa"/>
            <w:noWrap w:val="0"/>
            <w:vAlign w:val="center"/>
          </w:tcPr>
          <w:p w14:paraId="76A22FB8">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rightChars="0"/>
              <w:jc w:val="left"/>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i w:val="0"/>
                <w:iCs w:val="0"/>
                <w:caps w:val="0"/>
                <w:color w:val="auto"/>
                <w:spacing w:val="0"/>
                <w:kern w:val="0"/>
                <w:sz w:val="21"/>
                <w:szCs w:val="21"/>
                <w:shd w:val="clear" w:color="auto" w:fill="FFFFFF"/>
                <w:vertAlign w:val="baseline"/>
                <w:lang w:val="en-US" w:eastAsia="zh-CN" w:bidi="ar-SA"/>
              </w:rPr>
              <w:t>磋商单位负责人为同一人或者存在控股、管理关系的不同单位不得同时进行投标；</w:t>
            </w:r>
          </w:p>
        </w:tc>
        <w:tc>
          <w:tcPr>
            <w:tcW w:w="753" w:type="dxa"/>
            <w:noWrap w:val="0"/>
            <w:vAlign w:val="center"/>
          </w:tcPr>
          <w:p w14:paraId="1600C2AD">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707D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57" w:type="dxa"/>
            <w:vMerge w:val="continue"/>
            <w:noWrap w:val="0"/>
            <w:vAlign w:val="center"/>
          </w:tcPr>
          <w:p w14:paraId="186FFDB9">
            <w:pPr>
              <w:rPr>
                <w:rFonts w:hint="eastAsia" w:ascii="仿宋" w:hAnsi="仿宋" w:eastAsia="仿宋" w:cs="仿宋"/>
                <w:color w:val="auto"/>
                <w:sz w:val="21"/>
                <w:szCs w:val="21"/>
                <w:highlight w:val="none"/>
              </w:rPr>
            </w:pPr>
          </w:p>
        </w:tc>
        <w:tc>
          <w:tcPr>
            <w:tcW w:w="618" w:type="dxa"/>
            <w:vMerge w:val="continue"/>
            <w:noWrap w:val="0"/>
            <w:vAlign w:val="center"/>
          </w:tcPr>
          <w:p w14:paraId="5A879E5D">
            <w:pPr>
              <w:rPr>
                <w:rFonts w:hint="eastAsia" w:ascii="仿宋" w:hAnsi="仿宋" w:eastAsia="仿宋" w:cs="仿宋"/>
                <w:color w:val="auto"/>
                <w:sz w:val="21"/>
                <w:szCs w:val="21"/>
                <w:highlight w:val="none"/>
              </w:rPr>
            </w:pPr>
          </w:p>
        </w:tc>
        <w:tc>
          <w:tcPr>
            <w:tcW w:w="1912" w:type="dxa"/>
            <w:noWrap w:val="0"/>
            <w:vAlign w:val="center"/>
          </w:tcPr>
          <w:p w14:paraId="6F728F07">
            <w:pPr>
              <w:keepNext w:val="0"/>
              <w:keepLines w:val="0"/>
              <w:widowControl w:val="0"/>
              <w:suppressLineNumbers w:val="0"/>
              <w:spacing w:before="0" w:beforeAutospacing="0" w:after="0" w:afterAutospacing="0" w:line="360" w:lineRule="auto"/>
              <w:ind w:left="0" w:leftChars="0" w:right="0" w:rightChars="0"/>
              <w:jc w:val="center"/>
              <w:rPr>
                <w:rFonts w:hint="default" w:ascii="仿宋" w:hAnsi="仿宋" w:eastAsia="仿宋" w:cs="仿宋"/>
                <w:color w:val="auto"/>
                <w:kern w:val="0"/>
                <w:sz w:val="21"/>
                <w:szCs w:val="21"/>
                <w:highlight w:val="none"/>
                <w:lang w:val="en-US"/>
              </w:rPr>
            </w:pPr>
            <w:r>
              <w:rPr>
                <w:rFonts w:hint="eastAsia" w:ascii="仿宋" w:hAnsi="仿宋" w:eastAsia="仿宋" w:cs="仿宋"/>
                <w:color w:val="auto"/>
                <w:kern w:val="0"/>
                <w:sz w:val="21"/>
                <w:szCs w:val="21"/>
                <w:highlight w:val="none"/>
                <w:lang w:val="en-US" w:eastAsia="zh-CN"/>
              </w:rPr>
              <w:t>信用查询</w:t>
            </w:r>
          </w:p>
        </w:tc>
        <w:tc>
          <w:tcPr>
            <w:tcW w:w="5380" w:type="dxa"/>
            <w:noWrap w:val="0"/>
            <w:vAlign w:val="center"/>
          </w:tcPr>
          <w:p w14:paraId="6197C243">
            <w:pPr>
              <w:pStyle w:val="23"/>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i w:val="0"/>
                <w:iCs w:val="0"/>
                <w:caps w:val="0"/>
                <w:color w:val="auto"/>
                <w:spacing w:val="0"/>
                <w:kern w:val="0"/>
                <w:sz w:val="21"/>
                <w:szCs w:val="21"/>
                <w:shd w:val="clear" w:color="auto" w:fill="FFFFFF"/>
                <w:vertAlign w:val="baseline"/>
                <w:lang w:val="en-US" w:eastAsia="zh-CN" w:bidi="ar-SA"/>
              </w:rPr>
              <w:t>“信用中国”网站和“中国政府采购网”查询截图：供应商不得为“信用中国”网站（www.creditchina.gov.cn）（中国执行信息公开网）和中国政府采购网（www.ccgp.gov.cn）中被列入失信被执行人、重大税收违法失信主体、政府采购严重违法失信行为记录名单的单位；</w:t>
            </w:r>
          </w:p>
        </w:tc>
        <w:tc>
          <w:tcPr>
            <w:tcW w:w="753" w:type="dxa"/>
            <w:noWrap w:val="0"/>
            <w:vAlign w:val="center"/>
          </w:tcPr>
          <w:p w14:paraId="70285B73">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6868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57" w:type="dxa"/>
            <w:vMerge w:val="continue"/>
            <w:noWrap w:val="0"/>
            <w:vAlign w:val="center"/>
          </w:tcPr>
          <w:p w14:paraId="3E0C8874">
            <w:pPr>
              <w:rPr>
                <w:rFonts w:hint="eastAsia" w:ascii="仿宋" w:hAnsi="仿宋" w:eastAsia="仿宋" w:cs="仿宋"/>
                <w:color w:val="auto"/>
                <w:sz w:val="21"/>
                <w:szCs w:val="21"/>
                <w:highlight w:val="none"/>
              </w:rPr>
            </w:pPr>
          </w:p>
        </w:tc>
        <w:tc>
          <w:tcPr>
            <w:tcW w:w="618" w:type="dxa"/>
            <w:vMerge w:val="continue"/>
            <w:noWrap w:val="0"/>
            <w:vAlign w:val="center"/>
          </w:tcPr>
          <w:p w14:paraId="1A3F7CE3">
            <w:pPr>
              <w:rPr>
                <w:rFonts w:hint="eastAsia" w:ascii="仿宋" w:hAnsi="仿宋" w:eastAsia="仿宋" w:cs="仿宋"/>
                <w:color w:val="auto"/>
                <w:sz w:val="21"/>
                <w:szCs w:val="21"/>
                <w:highlight w:val="none"/>
              </w:rPr>
            </w:pPr>
          </w:p>
        </w:tc>
        <w:tc>
          <w:tcPr>
            <w:tcW w:w="1912" w:type="dxa"/>
            <w:noWrap w:val="0"/>
            <w:vAlign w:val="center"/>
          </w:tcPr>
          <w:p w14:paraId="6AFB8869">
            <w:pPr>
              <w:keepNext w:val="0"/>
              <w:keepLines w:val="0"/>
              <w:widowControl w:val="0"/>
              <w:suppressLineNumbers w:val="0"/>
              <w:spacing w:before="0" w:beforeAutospacing="0" w:after="0" w:afterAutospacing="0" w:line="360" w:lineRule="auto"/>
              <w:ind w:left="0" w:leftChars="0" w:right="0" w:rightChars="0"/>
              <w:jc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2"/>
                <w:sz w:val="21"/>
                <w:szCs w:val="21"/>
                <w:highlight w:val="none"/>
                <w:lang w:val="en-US" w:eastAsia="zh-CN"/>
              </w:rPr>
              <w:t>所必需的设备和专业技术能力</w:t>
            </w:r>
          </w:p>
        </w:tc>
        <w:tc>
          <w:tcPr>
            <w:tcW w:w="5380" w:type="dxa"/>
            <w:noWrap w:val="0"/>
            <w:vAlign w:val="center"/>
          </w:tcPr>
          <w:p w14:paraId="7781114F">
            <w:pPr>
              <w:pStyle w:val="2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i w:val="0"/>
                <w:iCs w:val="0"/>
                <w:caps w:val="0"/>
                <w:color w:val="auto"/>
                <w:spacing w:val="0"/>
                <w:kern w:val="0"/>
                <w:sz w:val="21"/>
                <w:szCs w:val="21"/>
                <w:shd w:val="clear" w:color="auto" w:fill="FFFFFF"/>
                <w:vertAlign w:val="baseline"/>
                <w:lang w:val="en-US" w:eastAsia="zh-CN" w:bidi="ar-SA"/>
              </w:rPr>
              <w:t>具有履行合同所必需的设备和专业技术能力：具有履行合同所必需的设备和专业技术能力的承诺函；</w:t>
            </w:r>
          </w:p>
        </w:tc>
        <w:tc>
          <w:tcPr>
            <w:tcW w:w="753" w:type="dxa"/>
            <w:noWrap w:val="0"/>
            <w:vAlign w:val="center"/>
          </w:tcPr>
          <w:p w14:paraId="1B8F6876">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5601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57" w:type="dxa"/>
            <w:vMerge w:val="continue"/>
            <w:noWrap w:val="0"/>
            <w:vAlign w:val="center"/>
          </w:tcPr>
          <w:p w14:paraId="2C4F2461">
            <w:pPr>
              <w:rPr>
                <w:rFonts w:hint="eastAsia" w:ascii="仿宋" w:hAnsi="仿宋" w:eastAsia="仿宋" w:cs="仿宋"/>
                <w:color w:val="auto"/>
                <w:sz w:val="21"/>
                <w:szCs w:val="21"/>
                <w:highlight w:val="none"/>
              </w:rPr>
            </w:pPr>
          </w:p>
        </w:tc>
        <w:tc>
          <w:tcPr>
            <w:tcW w:w="618" w:type="dxa"/>
            <w:vMerge w:val="continue"/>
            <w:noWrap w:val="0"/>
            <w:vAlign w:val="center"/>
          </w:tcPr>
          <w:p w14:paraId="7C09B407">
            <w:pPr>
              <w:rPr>
                <w:rFonts w:hint="eastAsia" w:ascii="仿宋" w:hAnsi="仿宋" w:eastAsia="仿宋" w:cs="仿宋"/>
                <w:color w:val="auto"/>
                <w:sz w:val="21"/>
                <w:szCs w:val="21"/>
                <w:highlight w:val="none"/>
              </w:rPr>
            </w:pPr>
          </w:p>
        </w:tc>
        <w:tc>
          <w:tcPr>
            <w:tcW w:w="1912" w:type="dxa"/>
            <w:noWrap w:val="0"/>
            <w:vAlign w:val="center"/>
          </w:tcPr>
          <w:p w14:paraId="4F199C8D">
            <w:pPr>
              <w:keepNext w:val="0"/>
              <w:keepLines w:val="0"/>
              <w:widowControl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bidi="ar"/>
              </w:rPr>
              <w:t>企业资质</w:t>
            </w:r>
          </w:p>
        </w:tc>
        <w:tc>
          <w:tcPr>
            <w:tcW w:w="5380" w:type="dxa"/>
            <w:noWrap w:val="0"/>
            <w:vAlign w:val="center"/>
          </w:tcPr>
          <w:p w14:paraId="4E96F298">
            <w:pPr>
              <w:pStyle w:val="2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1"/>
                <w:szCs w:val="21"/>
                <w:highlight w:val="none"/>
                <w:lang w:val="en-US" w:eastAsia="zh-CN" w:bidi="ar"/>
              </w:rPr>
            </w:pPr>
            <w:r>
              <w:rPr>
                <w:rFonts w:hint="default" w:ascii="仿宋" w:hAnsi="仿宋" w:eastAsia="仿宋" w:cs="仿宋"/>
                <w:i w:val="0"/>
                <w:iCs w:val="0"/>
                <w:caps w:val="0"/>
                <w:color w:val="auto"/>
                <w:spacing w:val="0"/>
                <w:kern w:val="0"/>
                <w:sz w:val="21"/>
                <w:szCs w:val="21"/>
                <w:shd w:val="clear" w:color="auto" w:fill="FFFFFF"/>
                <w:vertAlign w:val="baseline"/>
                <w:lang w:val="en-US" w:eastAsia="zh-CN" w:bidi="ar-SA"/>
              </w:rPr>
              <w:t>供应商须具备行业主管部门颁发的市政公用工程施工总承包三级（含三级）及以上资质，且具有有效的安全生产许可证</w:t>
            </w:r>
            <w:r>
              <w:rPr>
                <w:rFonts w:hint="eastAsia" w:ascii="仿宋" w:hAnsi="仿宋" w:eastAsia="仿宋" w:cs="仿宋"/>
                <w:i w:val="0"/>
                <w:iCs w:val="0"/>
                <w:caps w:val="0"/>
                <w:color w:val="auto"/>
                <w:spacing w:val="0"/>
                <w:kern w:val="0"/>
                <w:sz w:val="21"/>
                <w:szCs w:val="21"/>
                <w:shd w:val="clear" w:color="auto" w:fill="FFFFFF"/>
                <w:vertAlign w:val="baseline"/>
                <w:lang w:val="en-US" w:eastAsia="zh-CN" w:bidi="ar-SA"/>
              </w:rPr>
              <w:t>；</w:t>
            </w:r>
          </w:p>
        </w:tc>
        <w:tc>
          <w:tcPr>
            <w:tcW w:w="753" w:type="dxa"/>
            <w:noWrap w:val="0"/>
            <w:vAlign w:val="center"/>
          </w:tcPr>
          <w:p w14:paraId="2CCF6135">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6DCB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57" w:type="dxa"/>
            <w:vMerge w:val="continue"/>
            <w:noWrap w:val="0"/>
            <w:vAlign w:val="center"/>
          </w:tcPr>
          <w:p w14:paraId="160ABB19">
            <w:pPr>
              <w:rPr>
                <w:rFonts w:hint="eastAsia" w:ascii="仿宋" w:hAnsi="仿宋" w:eastAsia="仿宋" w:cs="仿宋"/>
                <w:color w:val="auto"/>
                <w:sz w:val="21"/>
                <w:szCs w:val="21"/>
                <w:highlight w:val="none"/>
              </w:rPr>
            </w:pPr>
          </w:p>
        </w:tc>
        <w:tc>
          <w:tcPr>
            <w:tcW w:w="618" w:type="dxa"/>
            <w:vMerge w:val="continue"/>
            <w:noWrap w:val="0"/>
            <w:vAlign w:val="center"/>
          </w:tcPr>
          <w:p w14:paraId="537F6605">
            <w:pPr>
              <w:rPr>
                <w:rFonts w:hint="eastAsia" w:ascii="仿宋" w:hAnsi="仿宋" w:eastAsia="仿宋" w:cs="仿宋"/>
                <w:color w:val="auto"/>
                <w:sz w:val="21"/>
                <w:szCs w:val="21"/>
                <w:highlight w:val="none"/>
              </w:rPr>
            </w:pPr>
          </w:p>
        </w:tc>
        <w:tc>
          <w:tcPr>
            <w:tcW w:w="1912" w:type="dxa"/>
            <w:noWrap w:val="0"/>
            <w:vAlign w:val="center"/>
          </w:tcPr>
          <w:p w14:paraId="3B276BA5">
            <w:pPr>
              <w:keepNext w:val="0"/>
              <w:keepLines w:val="0"/>
              <w:widowControl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0"/>
                <w:sz w:val="21"/>
                <w:szCs w:val="21"/>
                <w:highlight w:val="yellow"/>
                <w:lang w:val="en-US" w:eastAsia="zh-CN" w:bidi="ar"/>
              </w:rPr>
            </w:pPr>
            <w:r>
              <w:rPr>
                <w:rFonts w:hint="eastAsia" w:ascii="仿宋" w:hAnsi="仿宋" w:eastAsia="仿宋" w:cs="仿宋"/>
                <w:color w:val="auto"/>
                <w:kern w:val="0"/>
                <w:sz w:val="21"/>
                <w:szCs w:val="21"/>
                <w:highlight w:val="none"/>
                <w:lang w:val="en-US" w:eastAsia="zh-CN" w:bidi="ar"/>
              </w:rPr>
              <w:t>项目经理资质</w:t>
            </w:r>
          </w:p>
        </w:tc>
        <w:tc>
          <w:tcPr>
            <w:tcW w:w="5380" w:type="dxa"/>
            <w:noWrap w:val="0"/>
            <w:vAlign w:val="center"/>
          </w:tcPr>
          <w:p w14:paraId="2D7F51B5">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rightChars="0"/>
              <w:jc w:val="left"/>
              <w:textAlignment w:val="auto"/>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i w:val="0"/>
                <w:iCs w:val="0"/>
                <w:caps w:val="0"/>
                <w:color w:val="auto"/>
                <w:spacing w:val="0"/>
                <w:kern w:val="0"/>
                <w:sz w:val="21"/>
                <w:szCs w:val="21"/>
                <w:shd w:val="clear" w:color="auto" w:fill="FFFFFF"/>
                <w:vertAlign w:val="baseline"/>
                <w:lang w:val="en-US" w:eastAsia="zh-CN" w:bidi="ar-SA"/>
              </w:rPr>
              <w:t>供应商拟派项目经理须具备行业主管部门颁发的市政公用工程专业二级（含二级）及以上注册建造师执业资格和有效的安全生产考核合格证B证，在本单位注册且无在建工程。</w:t>
            </w:r>
          </w:p>
        </w:tc>
        <w:tc>
          <w:tcPr>
            <w:tcW w:w="753" w:type="dxa"/>
            <w:noWrap w:val="0"/>
            <w:vAlign w:val="center"/>
          </w:tcPr>
          <w:p w14:paraId="455DD2FE">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5B3D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57" w:type="dxa"/>
            <w:vMerge w:val="continue"/>
            <w:noWrap w:val="0"/>
            <w:vAlign w:val="center"/>
          </w:tcPr>
          <w:p w14:paraId="6CB889D2">
            <w:pPr>
              <w:rPr>
                <w:rFonts w:hint="eastAsia" w:ascii="仿宋" w:hAnsi="仿宋" w:eastAsia="仿宋" w:cs="仿宋"/>
                <w:color w:val="auto"/>
                <w:sz w:val="21"/>
                <w:szCs w:val="21"/>
                <w:highlight w:val="none"/>
              </w:rPr>
            </w:pPr>
          </w:p>
        </w:tc>
        <w:tc>
          <w:tcPr>
            <w:tcW w:w="618" w:type="dxa"/>
            <w:vMerge w:val="continue"/>
            <w:noWrap w:val="0"/>
            <w:vAlign w:val="center"/>
          </w:tcPr>
          <w:p w14:paraId="7D7AE350">
            <w:pPr>
              <w:rPr>
                <w:rFonts w:hint="eastAsia" w:ascii="仿宋" w:hAnsi="仿宋" w:eastAsia="仿宋" w:cs="仿宋"/>
                <w:color w:val="auto"/>
                <w:sz w:val="21"/>
                <w:szCs w:val="21"/>
                <w:highlight w:val="none"/>
              </w:rPr>
            </w:pPr>
          </w:p>
        </w:tc>
        <w:tc>
          <w:tcPr>
            <w:tcW w:w="1912" w:type="dxa"/>
            <w:noWrap w:val="0"/>
            <w:vAlign w:val="center"/>
          </w:tcPr>
          <w:p w14:paraId="6405E57E">
            <w:pPr>
              <w:keepNext w:val="0"/>
              <w:keepLines w:val="0"/>
              <w:widowControl w:val="0"/>
              <w:suppressLineNumbers w:val="0"/>
              <w:spacing w:before="0" w:beforeAutospacing="0" w:after="0" w:afterAutospacing="0" w:line="360" w:lineRule="auto"/>
              <w:ind w:left="0" w:leftChars="0" w:right="0" w:rightChars="0"/>
              <w:jc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不良行为</w:t>
            </w:r>
          </w:p>
        </w:tc>
        <w:tc>
          <w:tcPr>
            <w:tcW w:w="5380" w:type="dxa"/>
            <w:noWrap w:val="0"/>
            <w:vAlign w:val="center"/>
          </w:tcPr>
          <w:p w14:paraId="65E24BD2">
            <w:pPr>
              <w:pStyle w:val="10"/>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rightChars="0"/>
              <w:jc w:val="left"/>
              <w:textAlignment w:val="auto"/>
              <w:rPr>
                <w:rFonts w:hint="eastAsia" w:ascii="仿宋" w:hAnsi="仿宋" w:eastAsia="仿宋" w:cs="仿宋"/>
                <w:color w:val="auto"/>
                <w:kern w:val="2"/>
                <w:sz w:val="21"/>
                <w:szCs w:val="21"/>
                <w:highlight w:val="none"/>
                <w:lang w:val="en-US" w:eastAsia="zh-CN" w:bidi="ar"/>
              </w:rPr>
            </w:pPr>
            <w:r>
              <w:rPr>
                <w:rFonts w:hint="default" w:ascii="仿宋" w:hAnsi="仿宋" w:eastAsia="仿宋" w:cs="仿宋"/>
                <w:i w:val="0"/>
                <w:iCs w:val="0"/>
                <w:caps w:val="0"/>
                <w:color w:val="auto"/>
                <w:spacing w:val="0"/>
                <w:kern w:val="0"/>
                <w:sz w:val="21"/>
                <w:szCs w:val="21"/>
                <w:shd w:val="clear" w:color="auto" w:fill="FFFFFF"/>
                <w:vertAlign w:val="baseline"/>
                <w:lang w:val="en-US" w:eastAsia="zh-CN" w:bidi="ar-SA"/>
              </w:rPr>
              <w:t>供应商及拟派项目经理须在“陕西省住房和城乡建设厅（http://js.shaanxi.gov.cn/）-陕西省建筑市场监管与诚信信息发布平台”</w:t>
            </w:r>
            <w:r>
              <w:rPr>
                <w:rFonts w:hint="eastAsia" w:ascii="仿宋" w:hAnsi="仿宋" w:eastAsia="仿宋" w:cs="仿宋"/>
                <w:i w:val="0"/>
                <w:iCs w:val="0"/>
                <w:caps w:val="0"/>
                <w:color w:val="auto"/>
                <w:spacing w:val="0"/>
                <w:kern w:val="0"/>
                <w:sz w:val="21"/>
                <w:szCs w:val="21"/>
                <w:shd w:val="clear" w:color="auto" w:fill="FFFFFF"/>
                <w:vertAlign w:val="baseline"/>
                <w:lang w:val="en-US" w:eastAsia="zh-CN" w:bidi="ar-SA"/>
              </w:rPr>
              <w:t>可查询</w:t>
            </w:r>
            <w:r>
              <w:rPr>
                <w:rFonts w:hint="default" w:ascii="仿宋" w:hAnsi="仿宋" w:eastAsia="仿宋" w:cs="仿宋"/>
                <w:i w:val="0"/>
                <w:iCs w:val="0"/>
                <w:caps w:val="0"/>
                <w:color w:val="auto"/>
                <w:spacing w:val="0"/>
                <w:kern w:val="0"/>
                <w:sz w:val="21"/>
                <w:szCs w:val="21"/>
                <w:shd w:val="clear" w:color="auto" w:fill="FFFFFF"/>
                <w:vertAlign w:val="baseline"/>
                <w:lang w:val="en-US" w:eastAsia="zh-CN" w:bidi="ar-SA"/>
              </w:rPr>
              <w:t>，且无不良行为。</w:t>
            </w:r>
          </w:p>
        </w:tc>
        <w:tc>
          <w:tcPr>
            <w:tcW w:w="753" w:type="dxa"/>
            <w:noWrap w:val="0"/>
            <w:vAlign w:val="center"/>
          </w:tcPr>
          <w:p w14:paraId="2F78B089">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40FF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57" w:type="dxa"/>
            <w:vMerge w:val="continue"/>
            <w:noWrap w:val="0"/>
            <w:vAlign w:val="center"/>
          </w:tcPr>
          <w:p w14:paraId="6746FB07">
            <w:pPr>
              <w:rPr>
                <w:rFonts w:hint="eastAsia" w:ascii="仿宋" w:hAnsi="仿宋" w:eastAsia="仿宋" w:cs="仿宋"/>
                <w:color w:val="auto"/>
                <w:sz w:val="21"/>
                <w:szCs w:val="21"/>
                <w:highlight w:val="none"/>
              </w:rPr>
            </w:pPr>
          </w:p>
        </w:tc>
        <w:tc>
          <w:tcPr>
            <w:tcW w:w="618" w:type="dxa"/>
            <w:vMerge w:val="continue"/>
            <w:noWrap w:val="0"/>
            <w:vAlign w:val="center"/>
          </w:tcPr>
          <w:p w14:paraId="3058ECAA">
            <w:pPr>
              <w:rPr>
                <w:rFonts w:hint="eastAsia" w:ascii="仿宋" w:hAnsi="仿宋" w:eastAsia="仿宋" w:cs="仿宋"/>
                <w:color w:val="auto"/>
                <w:sz w:val="21"/>
                <w:szCs w:val="21"/>
                <w:highlight w:val="none"/>
              </w:rPr>
            </w:pPr>
          </w:p>
        </w:tc>
        <w:tc>
          <w:tcPr>
            <w:tcW w:w="1912" w:type="dxa"/>
            <w:noWrap w:val="0"/>
            <w:vAlign w:val="center"/>
          </w:tcPr>
          <w:p w14:paraId="0D1FD56A">
            <w:pPr>
              <w:keepNext w:val="0"/>
              <w:keepLines w:val="0"/>
              <w:widowControl w:val="0"/>
              <w:suppressLineNumbers w:val="0"/>
              <w:spacing w:before="0" w:beforeAutospacing="0" w:after="0" w:afterAutospacing="0" w:line="360" w:lineRule="auto"/>
              <w:ind w:left="0" w:leftChars="0" w:right="0" w:rightChars="0"/>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授权证明</w:t>
            </w:r>
          </w:p>
        </w:tc>
        <w:tc>
          <w:tcPr>
            <w:tcW w:w="5380" w:type="dxa"/>
            <w:noWrap w:val="0"/>
            <w:vAlign w:val="center"/>
          </w:tcPr>
          <w:p w14:paraId="49DD0BE5">
            <w:pPr>
              <w:keepNext w:val="0"/>
              <w:keepLines w:val="0"/>
              <w:widowControl w:val="0"/>
              <w:suppressLineNumbers w:val="0"/>
              <w:spacing w:before="0" w:beforeAutospacing="0" w:after="0" w:afterAutospacing="0" w:line="360" w:lineRule="auto"/>
              <w:ind w:left="0" w:leftChars="0" w:right="0" w:rightChars="0"/>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i w:val="0"/>
                <w:iCs w:val="0"/>
                <w:caps w:val="0"/>
                <w:color w:val="auto"/>
                <w:spacing w:val="0"/>
                <w:kern w:val="0"/>
                <w:sz w:val="21"/>
                <w:szCs w:val="21"/>
                <w:shd w:val="clear" w:color="auto" w:fill="FFFFFF"/>
                <w:vertAlign w:val="baseline"/>
                <w:lang w:val="en-US" w:eastAsia="zh-CN" w:bidi="ar-SA"/>
              </w:rPr>
              <w:t>供应商应授权合法的人员参加磋商全过程，其中法定代表人直接参加磋商的，须出具法人身份证，并与营业执照上信息一致。法定代表人授权代表参加磋商的，须出具法定代表人授权书及授权代表身份证；</w:t>
            </w:r>
          </w:p>
        </w:tc>
        <w:tc>
          <w:tcPr>
            <w:tcW w:w="753" w:type="dxa"/>
            <w:noWrap w:val="0"/>
            <w:vAlign w:val="center"/>
          </w:tcPr>
          <w:p w14:paraId="543D711C">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5DDC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57" w:type="dxa"/>
            <w:vMerge w:val="continue"/>
            <w:noWrap w:val="0"/>
            <w:vAlign w:val="center"/>
          </w:tcPr>
          <w:p w14:paraId="349A3FF9">
            <w:pPr>
              <w:rPr>
                <w:rFonts w:hint="eastAsia" w:ascii="仿宋" w:hAnsi="仿宋" w:eastAsia="仿宋" w:cs="仿宋"/>
                <w:color w:val="auto"/>
                <w:sz w:val="21"/>
                <w:szCs w:val="21"/>
                <w:highlight w:val="none"/>
              </w:rPr>
            </w:pPr>
          </w:p>
        </w:tc>
        <w:tc>
          <w:tcPr>
            <w:tcW w:w="618" w:type="dxa"/>
            <w:vMerge w:val="continue"/>
            <w:noWrap w:val="0"/>
            <w:vAlign w:val="center"/>
          </w:tcPr>
          <w:p w14:paraId="42D72D28">
            <w:pPr>
              <w:rPr>
                <w:rFonts w:hint="eastAsia" w:ascii="仿宋" w:hAnsi="仿宋" w:eastAsia="仿宋" w:cs="仿宋"/>
                <w:color w:val="auto"/>
                <w:sz w:val="21"/>
                <w:szCs w:val="21"/>
                <w:highlight w:val="none"/>
              </w:rPr>
            </w:pPr>
          </w:p>
        </w:tc>
        <w:tc>
          <w:tcPr>
            <w:tcW w:w="1912" w:type="dxa"/>
            <w:noWrap w:val="0"/>
            <w:vAlign w:val="center"/>
          </w:tcPr>
          <w:p w14:paraId="593B054A">
            <w:pPr>
              <w:keepNext w:val="0"/>
              <w:keepLines w:val="0"/>
              <w:widowControl w:val="0"/>
              <w:suppressLineNumbers w:val="0"/>
              <w:spacing w:before="0" w:beforeAutospacing="0" w:after="0" w:afterAutospacing="0" w:line="360" w:lineRule="auto"/>
              <w:ind w:left="0" w:leftChars="0" w:right="0" w:rightChars="0"/>
              <w:jc w:val="center"/>
              <w:rPr>
                <w:rFonts w:hint="default" w:ascii="仿宋" w:hAnsi="仿宋" w:eastAsia="仿宋" w:cs="仿宋"/>
                <w:i w:val="0"/>
                <w:iCs w:val="0"/>
                <w:caps w:val="0"/>
                <w:color w:val="auto"/>
                <w:spacing w:val="0"/>
                <w:kern w:val="0"/>
                <w:sz w:val="21"/>
                <w:szCs w:val="21"/>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shd w:val="clear" w:color="auto" w:fill="FFFFFF"/>
                <w:vertAlign w:val="baseline"/>
                <w:lang w:val="en-US" w:eastAsia="zh-CN" w:bidi="ar-SA"/>
              </w:rPr>
              <w:t>中小企业声明</w:t>
            </w:r>
          </w:p>
        </w:tc>
        <w:tc>
          <w:tcPr>
            <w:tcW w:w="5380" w:type="dxa"/>
            <w:noWrap w:val="0"/>
            <w:vAlign w:val="center"/>
          </w:tcPr>
          <w:p w14:paraId="132EF54B">
            <w:pPr>
              <w:keepNext w:val="0"/>
              <w:keepLines w:val="0"/>
              <w:widowControl w:val="0"/>
              <w:suppressLineNumbers w:val="0"/>
              <w:spacing w:before="0" w:beforeAutospacing="0" w:after="0" w:afterAutospacing="0" w:line="360" w:lineRule="auto"/>
              <w:ind w:left="0" w:leftChars="0" w:right="0" w:rightChars="0"/>
              <w:jc w:val="left"/>
              <w:rPr>
                <w:rFonts w:hint="eastAsia" w:ascii="仿宋" w:hAnsi="仿宋" w:eastAsia="仿宋" w:cs="仿宋"/>
                <w:i w:val="0"/>
                <w:iCs w:val="0"/>
                <w:caps w:val="0"/>
                <w:color w:val="auto"/>
                <w:spacing w:val="0"/>
                <w:kern w:val="0"/>
                <w:sz w:val="21"/>
                <w:szCs w:val="21"/>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shd w:val="clear" w:color="auto" w:fill="FFFFFF"/>
                <w:vertAlign w:val="baseline"/>
                <w:lang w:val="en-US" w:eastAsia="zh-CN" w:bidi="ar-SA"/>
              </w:rPr>
              <w:t>本项目为专门面向中小企业项目，供应商须为中型企业或者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tc>
        <w:tc>
          <w:tcPr>
            <w:tcW w:w="753" w:type="dxa"/>
            <w:noWrap w:val="0"/>
            <w:vAlign w:val="center"/>
          </w:tcPr>
          <w:p w14:paraId="0CB919FF">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497F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57" w:type="dxa"/>
            <w:vMerge w:val="continue"/>
            <w:noWrap w:val="0"/>
            <w:vAlign w:val="top"/>
          </w:tcPr>
          <w:p w14:paraId="57C21BE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color w:val="auto"/>
                <w:kern w:val="2"/>
                <w:sz w:val="21"/>
                <w:szCs w:val="21"/>
                <w:highlight w:val="none"/>
              </w:rPr>
            </w:pPr>
          </w:p>
        </w:tc>
        <w:tc>
          <w:tcPr>
            <w:tcW w:w="618" w:type="dxa"/>
            <w:vMerge w:val="continue"/>
            <w:noWrap w:val="0"/>
            <w:vAlign w:val="top"/>
          </w:tcPr>
          <w:p w14:paraId="5D4CD34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color w:val="auto"/>
                <w:kern w:val="2"/>
                <w:sz w:val="21"/>
                <w:szCs w:val="21"/>
                <w:highlight w:val="none"/>
              </w:rPr>
            </w:pPr>
          </w:p>
        </w:tc>
        <w:tc>
          <w:tcPr>
            <w:tcW w:w="1912" w:type="dxa"/>
            <w:noWrap w:val="0"/>
            <w:vAlign w:val="center"/>
          </w:tcPr>
          <w:p w14:paraId="383A583B">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bidi="ar"/>
              </w:rPr>
              <w:t>联合体投标</w:t>
            </w:r>
          </w:p>
        </w:tc>
        <w:tc>
          <w:tcPr>
            <w:tcW w:w="5380" w:type="dxa"/>
            <w:noWrap w:val="0"/>
            <w:vAlign w:val="center"/>
          </w:tcPr>
          <w:p w14:paraId="2A88CBA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bidi="ar"/>
              </w:rPr>
              <w:t>不接受（提供承诺书）</w:t>
            </w:r>
          </w:p>
        </w:tc>
        <w:tc>
          <w:tcPr>
            <w:tcW w:w="753" w:type="dxa"/>
            <w:noWrap w:val="0"/>
            <w:vAlign w:val="center"/>
          </w:tcPr>
          <w:p w14:paraId="00A2B1E4">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54C8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57" w:type="dxa"/>
            <w:vMerge w:val="restart"/>
            <w:noWrap w:val="0"/>
            <w:vAlign w:val="center"/>
          </w:tcPr>
          <w:p w14:paraId="0A993A6F">
            <w:pPr>
              <w:keepNext w:val="0"/>
              <w:keepLines w:val="0"/>
              <w:widowControl w:val="0"/>
              <w:suppressLineNumbers w:val="0"/>
              <w:spacing w:before="0" w:beforeAutospacing="0" w:after="0" w:afterAutospacing="0" w:line="271" w:lineRule="auto"/>
              <w:ind w:left="0" w:right="0"/>
              <w:jc w:val="both"/>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lang w:val="en-US" w:eastAsia="zh-CN" w:bidi="ar"/>
              </w:rPr>
              <w:t>3.2</w:t>
            </w:r>
          </w:p>
        </w:tc>
        <w:tc>
          <w:tcPr>
            <w:tcW w:w="618" w:type="dxa"/>
            <w:vMerge w:val="restart"/>
            <w:noWrap w:val="0"/>
            <w:vAlign w:val="center"/>
          </w:tcPr>
          <w:p w14:paraId="732D09B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符合性审查标准</w:t>
            </w:r>
          </w:p>
        </w:tc>
        <w:tc>
          <w:tcPr>
            <w:tcW w:w="1912" w:type="dxa"/>
            <w:noWrap w:val="0"/>
            <w:vAlign w:val="center"/>
          </w:tcPr>
          <w:p w14:paraId="4E1A29A1">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供应商名称</w:t>
            </w:r>
          </w:p>
        </w:tc>
        <w:tc>
          <w:tcPr>
            <w:tcW w:w="5380" w:type="dxa"/>
            <w:noWrap w:val="0"/>
            <w:vAlign w:val="center"/>
          </w:tcPr>
          <w:p w14:paraId="36C2BFF1">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与营业执照一致</w:t>
            </w:r>
          </w:p>
        </w:tc>
        <w:tc>
          <w:tcPr>
            <w:tcW w:w="753" w:type="dxa"/>
            <w:noWrap w:val="0"/>
            <w:vAlign w:val="center"/>
          </w:tcPr>
          <w:p w14:paraId="63492000">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6558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57" w:type="dxa"/>
            <w:vMerge w:val="continue"/>
            <w:noWrap w:val="0"/>
            <w:vAlign w:val="center"/>
          </w:tcPr>
          <w:p w14:paraId="4E11C66C">
            <w:pPr>
              <w:rPr>
                <w:rFonts w:hint="eastAsia" w:ascii="仿宋" w:hAnsi="仿宋" w:eastAsia="仿宋" w:cs="仿宋"/>
                <w:color w:val="auto"/>
                <w:sz w:val="21"/>
                <w:szCs w:val="21"/>
                <w:highlight w:val="none"/>
              </w:rPr>
            </w:pPr>
          </w:p>
        </w:tc>
        <w:tc>
          <w:tcPr>
            <w:tcW w:w="618" w:type="dxa"/>
            <w:vMerge w:val="continue"/>
            <w:noWrap w:val="0"/>
            <w:vAlign w:val="center"/>
          </w:tcPr>
          <w:p w14:paraId="0B702DCC">
            <w:pPr>
              <w:rPr>
                <w:rFonts w:hint="eastAsia" w:ascii="仿宋" w:hAnsi="仿宋" w:eastAsia="仿宋" w:cs="仿宋"/>
                <w:color w:val="auto"/>
                <w:sz w:val="21"/>
                <w:szCs w:val="21"/>
                <w:highlight w:val="none"/>
              </w:rPr>
            </w:pPr>
          </w:p>
        </w:tc>
        <w:tc>
          <w:tcPr>
            <w:tcW w:w="1912" w:type="dxa"/>
            <w:noWrap w:val="0"/>
            <w:vAlign w:val="center"/>
          </w:tcPr>
          <w:p w14:paraId="4D625366">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响应文件签字盖章</w:t>
            </w:r>
          </w:p>
        </w:tc>
        <w:tc>
          <w:tcPr>
            <w:tcW w:w="5380" w:type="dxa"/>
            <w:noWrap w:val="0"/>
            <w:vAlign w:val="center"/>
          </w:tcPr>
          <w:p w14:paraId="07A7E229">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在磋商响应文件中指定落款处，按文件要求盖章或签字</w:t>
            </w:r>
          </w:p>
        </w:tc>
        <w:tc>
          <w:tcPr>
            <w:tcW w:w="753" w:type="dxa"/>
            <w:noWrap w:val="0"/>
            <w:vAlign w:val="center"/>
          </w:tcPr>
          <w:p w14:paraId="304799B0">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294D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57" w:type="dxa"/>
            <w:vMerge w:val="continue"/>
            <w:noWrap w:val="0"/>
            <w:vAlign w:val="center"/>
          </w:tcPr>
          <w:p w14:paraId="571AD79D">
            <w:pPr>
              <w:rPr>
                <w:rFonts w:hint="eastAsia" w:ascii="仿宋" w:hAnsi="仿宋" w:eastAsia="仿宋" w:cs="仿宋"/>
                <w:color w:val="auto"/>
                <w:sz w:val="21"/>
                <w:szCs w:val="21"/>
                <w:highlight w:val="none"/>
              </w:rPr>
            </w:pPr>
          </w:p>
        </w:tc>
        <w:tc>
          <w:tcPr>
            <w:tcW w:w="618" w:type="dxa"/>
            <w:vMerge w:val="continue"/>
            <w:noWrap w:val="0"/>
            <w:vAlign w:val="center"/>
          </w:tcPr>
          <w:p w14:paraId="65F360F4">
            <w:pPr>
              <w:rPr>
                <w:rFonts w:hint="eastAsia" w:ascii="仿宋" w:hAnsi="仿宋" w:eastAsia="仿宋" w:cs="仿宋"/>
                <w:color w:val="auto"/>
                <w:sz w:val="21"/>
                <w:szCs w:val="21"/>
                <w:highlight w:val="none"/>
              </w:rPr>
            </w:pPr>
          </w:p>
        </w:tc>
        <w:tc>
          <w:tcPr>
            <w:tcW w:w="1912" w:type="dxa"/>
            <w:noWrap w:val="0"/>
            <w:vAlign w:val="center"/>
          </w:tcPr>
          <w:p w14:paraId="32CB4CBC">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磋商响应文件格式</w:t>
            </w:r>
          </w:p>
        </w:tc>
        <w:tc>
          <w:tcPr>
            <w:tcW w:w="5380" w:type="dxa"/>
            <w:noWrap w:val="0"/>
            <w:vAlign w:val="center"/>
          </w:tcPr>
          <w:p w14:paraId="5D55D74E">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符合磋商文件的格式要求无重大偏离</w:t>
            </w:r>
          </w:p>
        </w:tc>
        <w:tc>
          <w:tcPr>
            <w:tcW w:w="753" w:type="dxa"/>
            <w:noWrap w:val="0"/>
            <w:vAlign w:val="center"/>
          </w:tcPr>
          <w:p w14:paraId="342529D5">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7C42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57" w:type="dxa"/>
            <w:vMerge w:val="continue"/>
            <w:noWrap w:val="0"/>
            <w:vAlign w:val="center"/>
          </w:tcPr>
          <w:p w14:paraId="34263B86">
            <w:pPr>
              <w:rPr>
                <w:rFonts w:hint="eastAsia" w:ascii="仿宋" w:hAnsi="仿宋" w:eastAsia="仿宋" w:cs="仿宋"/>
                <w:color w:val="auto"/>
                <w:sz w:val="21"/>
                <w:szCs w:val="21"/>
                <w:highlight w:val="none"/>
              </w:rPr>
            </w:pPr>
          </w:p>
        </w:tc>
        <w:tc>
          <w:tcPr>
            <w:tcW w:w="618" w:type="dxa"/>
            <w:vMerge w:val="continue"/>
            <w:noWrap w:val="0"/>
            <w:vAlign w:val="center"/>
          </w:tcPr>
          <w:p w14:paraId="2A03BA11">
            <w:pPr>
              <w:rPr>
                <w:rFonts w:hint="eastAsia" w:ascii="仿宋" w:hAnsi="仿宋" w:eastAsia="仿宋" w:cs="仿宋"/>
                <w:color w:val="auto"/>
                <w:sz w:val="21"/>
                <w:szCs w:val="21"/>
                <w:highlight w:val="none"/>
              </w:rPr>
            </w:pPr>
          </w:p>
        </w:tc>
        <w:tc>
          <w:tcPr>
            <w:tcW w:w="1912" w:type="dxa"/>
            <w:noWrap w:val="0"/>
            <w:vAlign w:val="center"/>
          </w:tcPr>
          <w:p w14:paraId="66757E80">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响应文件数量</w:t>
            </w:r>
          </w:p>
        </w:tc>
        <w:tc>
          <w:tcPr>
            <w:tcW w:w="5380" w:type="dxa"/>
            <w:noWrap w:val="0"/>
            <w:vAlign w:val="center"/>
          </w:tcPr>
          <w:p w14:paraId="16C300DB">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1正2副，电子版U盘1份</w:t>
            </w:r>
          </w:p>
        </w:tc>
        <w:tc>
          <w:tcPr>
            <w:tcW w:w="753" w:type="dxa"/>
            <w:noWrap w:val="0"/>
            <w:vAlign w:val="center"/>
          </w:tcPr>
          <w:p w14:paraId="43CD8DBB">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5F4B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57" w:type="dxa"/>
            <w:vMerge w:val="continue"/>
            <w:noWrap w:val="0"/>
            <w:vAlign w:val="center"/>
          </w:tcPr>
          <w:p w14:paraId="6DFE4305">
            <w:pPr>
              <w:rPr>
                <w:rFonts w:hint="eastAsia" w:ascii="仿宋" w:hAnsi="仿宋" w:eastAsia="仿宋" w:cs="仿宋"/>
                <w:color w:val="auto"/>
                <w:sz w:val="21"/>
                <w:szCs w:val="21"/>
                <w:highlight w:val="none"/>
              </w:rPr>
            </w:pPr>
          </w:p>
        </w:tc>
        <w:tc>
          <w:tcPr>
            <w:tcW w:w="618" w:type="dxa"/>
            <w:vMerge w:val="continue"/>
            <w:noWrap w:val="0"/>
            <w:vAlign w:val="center"/>
          </w:tcPr>
          <w:p w14:paraId="116663B0">
            <w:pPr>
              <w:rPr>
                <w:rFonts w:hint="eastAsia" w:ascii="仿宋" w:hAnsi="仿宋" w:eastAsia="仿宋" w:cs="仿宋"/>
                <w:color w:val="auto"/>
                <w:sz w:val="21"/>
                <w:szCs w:val="21"/>
                <w:highlight w:val="none"/>
              </w:rPr>
            </w:pPr>
          </w:p>
        </w:tc>
        <w:tc>
          <w:tcPr>
            <w:tcW w:w="1912" w:type="dxa"/>
            <w:noWrap w:val="0"/>
            <w:vAlign w:val="center"/>
          </w:tcPr>
          <w:p w14:paraId="56B89A3B">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响应（投标）内容</w:t>
            </w:r>
          </w:p>
        </w:tc>
        <w:tc>
          <w:tcPr>
            <w:tcW w:w="5380" w:type="dxa"/>
            <w:noWrap w:val="0"/>
            <w:vAlign w:val="center"/>
          </w:tcPr>
          <w:p w14:paraId="5A2FEAAB">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与磋商内容一致，无重大偏离</w:t>
            </w:r>
          </w:p>
        </w:tc>
        <w:tc>
          <w:tcPr>
            <w:tcW w:w="753" w:type="dxa"/>
            <w:noWrap w:val="0"/>
            <w:vAlign w:val="center"/>
          </w:tcPr>
          <w:p w14:paraId="7E94E956">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396C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57" w:type="dxa"/>
            <w:vMerge w:val="continue"/>
            <w:noWrap w:val="0"/>
            <w:vAlign w:val="center"/>
          </w:tcPr>
          <w:p w14:paraId="0116A9FD">
            <w:pPr>
              <w:rPr>
                <w:rFonts w:hint="eastAsia" w:ascii="仿宋" w:hAnsi="仿宋" w:eastAsia="仿宋" w:cs="仿宋"/>
                <w:color w:val="auto"/>
                <w:sz w:val="21"/>
                <w:szCs w:val="21"/>
                <w:highlight w:val="none"/>
              </w:rPr>
            </w:pPr>
          </w:p>
        </w:tc>
        <w:tc>
          <w:tcPr>
            <w:tcW w:w="618" w:type="dxa"/>
            <w:vMerge w:val="continue"/>
            <w:noWrap w:val="0"/>
            <w:vAlign w:val="center"/>
          </w:tcPr>
          <w:p w14:paraId="59A0D6AE">
            <w:pPr>
              <w:rPr>
                <w:rFonts w:hint="eastAsia" w:ascii="仿宋" w:hAnsi="仿宋" w:eastAsia="仿宋" w:cs="仿宋"/>
                <w:color w:val="auto"/>
                <w:sz w:val="21"/>
                <w:szCs w:val="21"/>
                <w:highlight w:val="none"/>
              </w:rPr>
            </w:pPr>
          </w:p>
        </w:tc>
        <w:tc>
          <w:tcPr>
            <w:tcW w:w="1912" w:type="dxa"/>
            <w:noWrap w:val="0"/>
            <w:vAlign w:val="center"/>
          </w:tcPr>
          <w:p w14:paraId="09AD4CCB">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磋商有效期</w:t>
            </w:r>
          </w:p>
        </w:tc>
        <w:tc>
          <w:tcPr>
            <w:tcW w:w="5380" w:type="dxa"/>
            <w:noWrap w:val="0"/>
            <w:vAlign w:val="center"/>
          </w:tcPr>
          <w:p w14:paraId="7771B4BE">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90日历天（自磋商截止之日算起）</w:t>
            </w:r>
          </w:p>
        </w:tc>
        <w:tc>
          <w:tcPr>
            <w:tcW w:w="753" w:type="dxa"/>
            <w:noWrap w:val="0"/>
            <w:vAlign w:val="center"/>
          </w:tcPr>
          <w:p w14:paraId="38E92CDA">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4CA2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57" w:type="dxa"/>
            <w:vMerge w:val="continue"/>
            <w:noWrap w:val="0"/>
            <w:vAlign w:val="center"/>
          </w:tcPr>
          <w:p w14:paraId="3BEAFE3A">
            <w:pPr>
              <w:rPr>
                <w:rFonts w:hint="eastAsia" w:ascii="仿宋" w:hAnsi="仿宋" w:eastAsia="仿宋" w:cs="仿宋"/>
                <w:color w:val="auto"/>
                <w:sz w:val="21"/>
                <w:szCs w:val="21"/>
                <w:highlight w:val="none"/>
              </w:rPr>
            </w:pPr>
          </w:p>
        </w:tc>
        <w:tc>
          <w:tcPr>
            <w:tcW w:w="618" w:type="dxa"/>
            <w:vMerge w:val="continue"/>
            <w:noWrap w:val="0"/>
            <w:vAlign w:val="center"/>
          </w:tcPr>
          <w:p w14:paraId="3FF66138">
            <w:pPr>
              <w:rPr>
                <w:rFonts w:hint="eastAsia" w:ascii="仿宋" w:hAnsi="仿宋" w:eastAsia="仿宋" w:cs="仿宋"/>
                <w:color w:val="auto"/>
                <w:sz w:val="21"/>
                <w:szCs w:val="21"/>
                <w:highlight w:val="none"/>
              </w:rPr>
            </w:pPr>
          </w:p>
        </w:tc>
        <w:tc>
          <w:tcPr>
            <w:tcW w:w="1912" w:type="dxa"/>
            <w:noWrap w:val="0"/>
            <w:vAlign w:val="center"/>
          </w:tcPr>
          <w:p w14:paraId="063B7962">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首次磋商报价</w:t>
            </w:r>
          </w:p>
        </w:tc>
        <w:tc>
          <w:tcPr>
            <w:tcW w:w="5380" w:type="dxa"/>
            <w:noWrap w:val="0"/>
            <w:vAlign w:val="center"/>
          </w:tcPr>
          <w:p w14:paraId="7240D1CB">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未超过磋商最高限价</w:t>
            </w:r>
          </w:p>
        </w:tc>
        <w:tc>
          <w:tcPr>
            <w:tcW w:w="753" w:type="dxa"/>
            <w:noWrap w:val="0"/>
            <w:vAlign w:val="center"/>
          </w:tcPr>
          <w:p w14:paraId="543AF0BB">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7780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57" w:type="dxa"/>
            <w:vMerge w:val="continue"/>
            <w:noWrap w:val="0"/>
            <w:vAlign w:val="center"/>
          </w:tcPr>
          <w:p w14:paraId="492CF88C">
            <w:pPr>
              <w:rPr>
                <w:rFonts w:hint="eastAsia" w:ascii="仿宋" w:hAnsi="仿宋" w:eastAsia="仿宋" w:cs="仿宋"/>
                <w:color w:val="auto"/>
                <w:sz w:val="21"/>
                <w:szCs w:val="21"/>
                <w:highlight w:val="none"/>
              </w:rPr>
            </w:pPr>
          </w:p>
        </w:tc>
        <w:tc>
          <w:tcPr>
            <w:tcW w:w="618" w:type="dxa"/>
            <w:vMerge w:val="continue"/>
            <w:noWrap w:val="0"/>
            <w:vAlign w:val="center"/>
          </w:tcPr>
          <w:p w14:paraId="60D15966">
            <w:pPr>
              <w:rPr>
                <w:rFonts w:hint="eastAsia" w:ascii="仿宋" w:hAnsi="仿宋" w:eastAsia="仿宋" w:cs="仿宋"/>
                <w:color w:val="auto"/>
                <w:sz w:val="21"/>
                <w:szCs w:val="21"/>
                <w:highlight w:val="none"/>
              </w:rPr>
            </w:pPr>
          </w:p>
        </w:tc>
        <w:tc>
          <w:tcPr>
            <w:tcW w:w="1912" w:type="dxa"/>
            <w:noWrap w:val="0"/>
            <w:vAlign w:val="center"/>
          </w:tcPr>
          <w:p w14:paraId="5BBB92D2">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工期</w:t>
            </w:r>
          </w:p>
        </w:tc>
        <w:tc>
          <w:tcPr>
            <w:tcW w:w="5380" w:type="dxa"/>
            <w:noWrap w:val="0"/>
            <w:vAlign w:val="center"/>
          </w:tcPr>
          <w:p w14:paraId="2882BA4D">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符合磋商文件要求</w:t>
            </w:r>
          </w:p>
        </w:tc>
        <w:tc>
          <w:tcPr>
            <w:tcW w:w="753" w:type="dxa"/>
            <w:noWrap w:val="0"/>
            <w:vAlign w:val="center"/>
          </w:tcPr>
          <w:p w14:paraId="42910155">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r w14:paraId="35EB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57" w:type="dxa"/>
            <w:vMerge w:val="continue"/>
            <w:noWrap w:val="0"/>
            <w:vAlign w:val="center"/>
          </w:tcPr>
          <w:p w14:paraId="52BE269F">
            <w:pPr>
              <w:rPr>
                <w:rFonts w:hint="eastAsia" w:ascii="仿宋" w:hAnsi="仿宋" w:eastAsia="仿宋" w:cs="仿宋"/>
                <w:color w:val="auto"/>
                <w:sz w:val="21"/>
                <w:szCs w:val="21"/>
                <w:highlight w:val="none"/>
              </w:rPr>
            </w:pPr>
          </w:p>
        </w:tc>
        <w:tc>
          <w:tcPr>
            <w:tcW w:w="618" w:type="dxa"/>
            <w:vMerge w:val="continue"/>
            <w:noWrap w:val="0"/>
            <w:vAlign w:val="center"/>
          </w:tcPr>
          <w:p w14:paraId="79753194">
            <w:pPr>
              <w:rPr>
                <w:rFonts w:hint="eastAsia" w:ascii="仿宋" w:hAnsi="仿宋" w:eastAsia="仿宋" w:cs="仿宋"/>
                <w:color w:val="auto"/>
                <w:sz w:val="21"/>
                <w:szCs w:val="21"/>
                <w:highlight w:val="none"/>
              </w:rPr>
            </w:pPr>
          </w:p>
        </w:tc>
        <w:tc>
          <w:tcPr>
            <w:tcW w:w="1912" w:type="dxa"/>
            <w:noWrap w:val="0"/>
            <w:vAlign w:val="center"/>
          </w:tcPr>
          <w:p w14:paraId="209F1E39">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
              </w:rPr>
              <w:t>质保期</w:t>
            </w:r>
          </w:p>
        </w:tc>
        <w:tc>
          <w:tcPr>
            <w:tcW w:w="5380" w:type="dxa"/>
            <w:noWrap w:val="0"/>
            <w:vAlign w:val="center"/>
          </w:tcPr>
          <w:p w14:paraId="6B8939F2">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0"/>
                <w:sz w:val="21"/>
                <w:szCs w:val="21"/>
                <w:highlight w:val="none"/>
                <w:lang w:val="en-US" w:eastAsia="zh-CN" w:bidi="ar"/>
              </w:rPr>
              <w:t>符合磋商文件要求</w:t>
            </w:r>
          </w:p>
        </w:tc>
        <w:tc>
          <w:tcPr>
            <w:tcW w:w="753" w:type="dxa"/>
            <w:noWrap w:val="0"/>
            <w:vAlign w:val="center"/>
          </w:tcPr>
          <w:p w14:paraId="360A19BD">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2"/>
                <w:sz w:val="21"/>
                <w:szCs w:val="21"/>
                <w:highlight w:val="none"/>
              </w:rPr>
            </w:pPr>
          </w:p>
        </w:tc>
      </w:tr>
    </w:tbl>
    <w:p w14:paraId="40642F17">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4.3磋商小组在对响应文件的</w:t>
      </w:r>
      <w:r>
        <w:rPr>
          <w:rFonts w:hint="default" w:ascii="仿宋" w:hAnsi="仿宋" w:eastAsia="仿宋" w:cs="仿宋"/>
          <w:color w:val="auto"/>
          <w:sz w:val="24"/>
          <w:szCs w:val="24"/>
          <w:highlight w:val="none"/>
          <w:lang w:val="en-US"/>
        </w:rPr>
        <w:t>有效性、完整性和响应程度</w:t>
      </w:r>
      <w:r>
        <w:rPr>
          <w:rFonts w:hint="eastAsia" w:ascii="仿宋" w:hAnsi="仿宋" w:eastAsia="仿宋" w:cs="仿宋"/>
          <w:color w:val="auto"/>
          <w:sz w:val="24"/>
          <w:szCs w:val="24"/>
          <w:highlight w:val="none"/>
          <w:lang w:val="en-US" w:eastAsia="zh-CN"/>
        </w:rPr>
        <w:t>符合性</w:t>
      </w:r>
      <w:r>
        <w:rPr>
          <w:rFonts w:hint="eastAsia" w:ascii="仿宋" w:hAnsi="仿宋" w:eastAsia="仿宋" w:cs="仿宋"/>
          <w:color w:val="auto"/>
          <w:sz w:val="24"/>
          <w:szCs w:val="24"/>
          <w:highlight w:val="none"/>
        </w:rPr>
        <w:t>进行审查时，可以要求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对响应文件中含义不明确、同类问题表述不一致或者有明显文字和计算错误的内容等作出必要的澄清、说明或者更正。</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的澄清、说明或者更正不得超出响应文件的范围或者改变响应文件的实质性内容。</w:t>
      </w:r>
    </w:p>
    <w:p w14:paraId="5F5A5F58">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澄清、说明或者更正响应文件应当以书面形式作出。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的澄清、说明或者更正应当由法定代表人或其授权代表签字或者加盖公章。由授权代表签字的，应当附法定代表人授权书。</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为自然人的，应当由本人签字并附身份证明。</w:t>
      </w:r>
    </w:p>
    <w:p w14:paraId="29F0F24B">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5、磋商</w:t>
      </w:r>
    </w:p>
    <w:p w14:paraId="60C55657">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只和通过初审的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进行磋商。</w:t>
      </w:r>
    </w:p>
    <w:p w14:paraId="16C4B693">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5.1磋商</w:t>
      </w:r>
    </w:p>
    <w:p w14:paraId="07CE2976">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磋商小组可根据需要，由磋商小组所有成员集中与单一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分别进行磋商。采购代理机构对磋商过程和重要磋商内容进行记录，磋商小组召集人和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在记录上签字确认。</w:t>
      </w:r>
    </w:p>
    <w:p w14:paraId="7748CA52">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5.2在磋商过程中，磋商小组可以根据磋商文件和磋商情况实质性变动采购需求中的技术、</w:t>
      </w:r>
      <w:r>
        <w:rPr>
          <w:rFonts w:hint="eastAsia" w:ascii="仿宋" w:hAnsi="仿宋" w:eastAsia="仿宋" w:cs="仿宋"/>
          <w:color w:val="auto"/>
          <w:sz w:val="24"/>
          <w:szCs w:val="24"/>
          <w:highlight w:val="none"/>
          <w:lang w:eastAsia="zh-CN"/>
        </w:rPr>
        <w:t>商务要求</w:t>
      </w:r>
      <w:r>
        <w:rPr>
          <w:rFonts w:hint="eastAsia" w:ascii="仿宋" w:hAnsi="仿宋" w:eastAsia="仿宋" w:cs="仿宋"/>
          <w:color w:val="auto"/>
          <w:sz w:val="24"/>
          <w:szCs w:val="24"/>
          <w:highlight w:val="none"/>
        </w:rPr>
        <w:t>以及合同草案条款，但不得变动磋商文件中的其他内容。实质性变动的内容，须经采购人代表确认，并成为磋商文件有效组成部分。</w:t>
      </w:r>
    </w:p>
    <w:p w14:paraId="35175FE1">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5.3最终响应（第二次报价）</w:t>
      </w:r>
    </w:p>
    <w:p w14:paraId="5AF3E1D0">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根据磋商情况和磋商文件修改书面通知（如有）对原响应文件进行修正，并在现场规定时间内将修正文件（如有）和最终报价由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法定代表人或其授权委托人签字或盖章后送交磋商小组。逾时不交的，视同放弃磋商。修正文件与磋商响应文件同具法律效力。</w:t>
      </w:r>
    </w:p>
    <w:p w14:paraId="326285BA">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5.4所有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的最终响应未超过政府采购预算不足3家，磋商活动终止。</w:t>
      </w:r>
    </w:p>
    <w:p w14:paraId="4CC8270B">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5.5磋商过程由政府采购代理机构指定专人负责记录，并存档备查。</w:t>
      </w:r>
    </w:p>
    <w:p w14:paraId="7075B5D2">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6、详细评审</w:t>
      </w:r>
    </w:p>
    <w:p w14:paraId="04D0897E">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磋商小组</w:t>
      </w:r>
      <w:r>
        <w:rPr>
          <w:rFonts w:hint="eastAsia" w:ascii="仿宋" w:hAnsi="仿宋" w:eastAsia="仿宋" w:cs="仿宋"/>
          <w:color w:val="auto"/>
          <w:sz w:val="24"/>
          <w:szCs w:val="24"/>
          <w:highlight w:val="none"/>
        </w:rPr>
        <w:t>只对磋商最终响应的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进行评审和比较。</w:t>
      </w:r>
    </w:p>
    <w:p w14:paraId="47FC8BD7">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6.1本次磋商采用综合评分法</w:t>
      </w:r>
    </w:p>
    <w:p w14:paraId="1845F523">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的评审总得分满分100分</w:t>
      </w:r>
    </w:p>
    <w:p w14:paraId="7DA2B61B">
      <w:pPr>
        <w:pStyle w:val="8"/>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8"/>
          <w:szCs w:val="28"/>
          <w:highlight w:val="none"/>
        </w:rPr>
        <w:t>评分标准</w:t>
      </w:r>
    </w:p>
    <w:tbl>
      <w:tblPr>
        <w:tblStyle w:val="17"/>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367"/>
        <w:gridCol w:w="5700"/>
        <w:gridCol w:w="1023"/>
      </w:tblGrid>
      <w:tr w14:paraId="1AAF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noWrap w:val="0"/>
            <w:vAlign w:val="center"/>
          </w:tcPr>
          <w:p w14:paraId="2836E4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1"/>
                <w:szCs w:val="21"/>
                <w:lang w:eastAsia="zh-CN"/>
              </w:rPr>
            </w:pPr>
            <w:r>
              <w:rPr>
                <w:rFonts w:hint="eastAsia" w:ascii="仿宋" w:hAnsi="仿宋" w:eastAsia="仿宋" w:cs="仿宋"/>
                <w:b w:val="0"/>
                <w:bCs w:val="0"/>
                <w:color w:val="auto"/>
                <w:sz w:val="21"/>
                <w:szCs w:val="21"/>
                <w:lang w:val="en-US" w:eastAsia="zh-CN"/>
              </w:rPr>
              <w:br w:type="page"/>
            </w:r>
            <w:r>
              <w:rPr>
                <w:rFonts w:hint="eastAsia" w:ascii="仿宋" w:hAnsi="仿宋" w:eastAsia="仿宋" w:cs="仿宋"/>
                <w:color w:val="auto"/>
                <w:sz w:val="21"/>
                <w:szCs w:val="21"/>
                <w:lang w:eastAsia="zh-CN"/>
              </w:rPr>
              <w:t>评审因素</w:t>
            </w:r>
          </w:p>
        </w:tc>
        <w:tc>
          <w:tcPr>
            <w:tcW w:w="1367" w:type="dxa"/>
            <w:noWrap w:val="0"/>
            <w:vAlign w:val="center"/>
          </w:tcPr>
          <w:p w14:paraId="73F4D079">
            <w:pPr>
              <w:pStyle w:val="23"/>
              <w:jc w:val="center"/>
              <w:rPr>
                <w:rFonts w:hint="eastAsia" w:ascii="仿宋" w:hAnsi="仿宋" w:eastAsia="仿宋" w:cs="仿宋"/>
                <w:color w:val="auto"/>
                <w:sz w:val="21"/>
                <w:szCs w:val="21"/>
              </w:rPr>
            </w:pPr>
            <w:r>
              <w:rPr>
                <w:rFonts w:hint="eastAsia" w:ascii="仿宋" w:hAnsi="仿宋" w:eastAsia="仿宋" w:cs="仿宋"/>
                <w:color w:val="auto"/>
                <w:sz w:val="21"/>
                <w:szCs w:val="21"/>
              </w:rPr>
              <w:t>评审项</w:t>
            </w:r>
          </w:p>
        </w:tc>
        <w:tc>
          <w:tcPr>
            <w:tcW w:w="5700" w:type="dxa"/>
            <w:noWrap w:val="0"/>
            <w:vAlign w:val="center"/>
          </w:tcPr>
          <w:p w14:paraId="49D36132">
            <w:pPr>
              <w:pStyle w:val="23"/>
              <w:jc w:val="center"/>
              <w:rPr>
                <w:rFonts w:hint="eastAsia" w:ascii="仿宋" w:hAnsi="仿宋" w:eastAsia="仿宋" w:cs="仿宋"/>
                <w:color w:val="auto"/>
                <w:sz w:val="21"/>
                <w:szCs w:val="21"/>
              </w:rPr>
            </w:pPr>
            <w:r>
              <w:rPr>
                <w:rFonts w:hint="eastAsia" w:ascii="仿宋" w:hAnsi="仿宋" w:eastAsia="仿宋" w:cs="仿宋"/>
                <w:color w:val="auto"/>
                <w:sz w:val="21"/>
                <w:szCs w:val="21"/>
              </w:rPr>
              <w:t>详细描述</w:t>
            </w:r>
          </w:p>
        </w:tc>
        <w:tc>
          <w:tcPr>
            <w:tcW w:w="1023" w:type="dxa"/>
            <w:noWrap w:val="0"/>
            <w:vAlign w:val="center"/>
          </w:tcPr>
          <w:p w14:paraId="4763B6C1">
            <w:pPr>
              <w:pStyle w:val="23"/>
              <w:jc w:val="center"/>
              <w:rPr>
                <w:rFonts w:hint="eastAsia" w:ascii="仿宋" w:hAnsi="仿宋" w:eastAsia="仿宋" w:cs="仿宋"/>
                <w:color w:val="auto"/>
                <w:sz w:val="21"/>
                <w:szCs w:val="21"/>
              </w:rPr>
            </w:pPr>
            <w:r>
              <w:rPr>
                <w:rFonts w:hint="eastAsia" w:ascii="仿宋" w:hAnsi="仿宋" w:eastAsia="仿宋" w:cs="仿宋"/>
                <w:color w:val="auto"/>
                <w:sz w:val="21"/>
                <w:szCs w:val="21"/>
              </w:rPr>
              <w:t>分值</w:t>
            </w:r>
          </w:p>
        </w:tc>
      </w:tr>
      <w:tr w14:paraId="3CCC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1129" w:type="dxa"/>
            <w:vMerge w:val="restart"/>
            <w:noWrap w:val="0"/>
            <w:vAlign w:val="center"/>
          </w:tcPr>
          <w:p w14:paraId="14279E29">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施工组织方案</w:t>
            </w:r>
          </w:p>
          <w:p w14:paraId="1E652009">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70分）</w:t>
            </w:r>
          </w:p>
        </w:tc>
        <w:tc>
          <w:tcPr>
            <w:tcW w:w="1367" w:type="dxa"/>
            <w:noWrap w:val="0"/>
            <w:vAlign w:val="center"/>
          </w:tcPr>
          <w:p w14:paraId="3826C43A">
            <w:pPr>
              <w:pStyle w:val="23"/>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施工总体方案</w:t>
            </w:r>
          </w:p>
        </w:tc>
        <w:tc>
          <w:tcPr>
            <w:tcW w:w="5700" w:type="dxa"/>
            <w:noWrap w:val="0"/>
            <w:vAlign w:val="center"/>
          </w:tcPr>
          <w:p w14:paraId="4263DF3E">
            <w:pPr>
              <w:pStyle w:val="23"/>
              <w:jc w:val="both"/>
              <w:rPr>
                <w:rFonts w:hint="eastAsia" w:ascii="仿宋" w:hAnsi="仿宋" w:eastAsia="仿宋" w:cs="仿宋"/>
                <w:color w:val="auto"/>
                <w:sz w:val="21"/>
                <w:szCs w:val="21"/>
              </w:rPr>
            </w:pPr>
            <w:r>
              <w:rPr>
                <w:rFonts w:hint="eastAsia" w:ascii="仿宋" w:hAnsi="仿宋" w:eastAsia="仿宋" w:cs="仿宋"/>
                <w:color w:val="auto"/>
                <w:sz w:val="21"/>
                <w:szCs w:val="21"/>
              </w:rPr>
              <w:t>施工总体方案内容至少包括①施工准备</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②施工方法</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③重点难点工程分析及解决措施</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④影响正常施工外在因素分析及对应预案等。</w:t>
            </w:r>
          </w:p>
          <w:p w14:paraId="7C544449">
            <w:pPr>
              <w:pStyle w:val="23"/>
              <w:jc w:val="both"/>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以上内容专门针对本项目且符合本项目实际需求的得8分，每缺一项内容扣2分，若上述内容存在瑕疵，每存在1处瑕疵扣1分，扣完为止。</w:t>
            </w:r>
          </w:p>
        </w:tc>
        <w:tc>
          <w:tcPr>
            <w:tcW w:w="1023" w:type="dxa"/>
            <w:noWrap w:val="0"/>
            <w:vAlign w:val="center"/>
          </w:tcPr>
          <w:p w14:paraId="5C0C1FFE">
            <w:pPr>
              <w:pStyle w:val="23"/>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8</w:t>
            </w:r>
          </w:p>
        </w:tc>
      </w:tr>
      <w:tr w14:paraId="0385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1129" w:type="dxa"/>
            <w:vMerge w:val="continue"/>
            <w:noWrap w:val="0"/>
            <w:vAlign w:val="center"/>
          </w:tcPr>
          <w:p w14:paraId="4760DA0C">
            <w:pPr>
              <w:jc w:val="center"/>
              <w:rPr>
                <w:rFonts w:hint="eastAsia" w:ascii="仿宋" w:hAnsi="仿宋" w:eastAsia="仿宋" w:cs="仿宋"/>
                <w:color w:val="auto"/>
                <w:sz w:val="21"/>
                <w:szCs w:val="21"/>
              </w:rPr>
            </w:pPr>
          </w:p>
        </w:tc>
        <w:tc>
          <w:tcPr>
            <w:tcW w:w="1367" w:type="dxa"/>
            <w:noWrap w:val="0"/>
            <w:vAlign w:val="center"/>
          </w:tcPr>
          <w:p w14:paraId="12D66C52">
            <w:pPr>
              <w:pStyle w:val="23"/>
              <w:jc w:val="center"/>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工程质量的技术组织措施</w:t>
            </w:r>
          </w:p>
        </w:tc>
        <w:tc>
          <w:tcPr>
            <w:tcW w:w="5700" w:type="dxa"/>
            <w:noWrap w:val="0"/>
            <w:vAlign w:val="center"/>
          </w:tcPr>
          <w:p w14:paraId="07614F8B">
            <w:pPr>
              <w:pStyle w:val="23"/>
              <w:jc w:val="both"/>
              <w:rPr>
                <w:rFonts w:hint="eastAsia" w:ascii="仿宋" w:hAnsi="仿宋" w:eastAsia="仿宋" w:cs="仿宋"/>
                <w:color w:val="auto"/>
                <w:sz w:val="21"/>
                <w:szCs w:val="21"/>
              </w:rPr>
            </w:pPr>
            <w:r>
              <w:rPr>
                <w:rFonts w:hint="eastAsia" w:ascii="仿宋" w:hAnsi="仿宋" w:eastAsia="仿宋" w:cs="仿宋"/>
                <w:color w:val="auto"/>
                <w:sz w:val="21"/>
                <w:szCs w:val="21"/>
              </w:rPr>
              <w:t>工程质量的技术组织措施内容至少包括①质量管理工作流程；②工程质量保障方案</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③工程质量控制体系</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④材料和构配件的质量控制等</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⑤施工检测及工序交验方案等。</w:t>
            </w:r>
          </w:p>
          <w:p w14:paraId="0D701C03">
            <w:pPr>
              <w:pStyle w:val="23"/>
              <w:jc w:val="both"/>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以上内容专门针对本项目且符合本项目实际需求的得10分，每缺一项内容扣2分，若上述内容存在瑕疵，每存在1处瑕疵扣1分，扣完为止。</w:t>
            </w:r>
          </w:p>
        </w:tc>
        <w:tc>
          <w:tcPr>
            <w:tcW w:w="1023" w:type="dxa"/>
            <w:noWrap w:val="0"/>
            <w:vAlign w:val="center"/>
          </w:tcPr>
          <w:p w14:paraId="79150F5B">
            <w:pPr>
              <w:pStyle w:val="23"/>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10</w:t>
            </w:r>
          </w:p>
        </w:tc>
      </w:tr>
      <w:tr w14:paraId="4D4C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129" w:type="dxa"/>
            <w:vMerge w:val="continue"/>
            <w:noWrap w:val="0"/>
            <w:vAlign w:val="center"/>
          </w:tcPr>
          <w:p w14:paraId="219CEA18">
            <w:pPr>
              <w:jc w:val="center"/>
              <w:rPr>
                <w:rFonts w:hint="eastAsia" w:ascii="仿宋" w:hAnsi="仿宋" w:eastAsia="仿宋" w:cs="仿宋"/>
                <w:color w:val="auto"/>
                <w:sz w:val="21"/>
                <w:szCs w:val="21"/>
              </w:rPr>
            </w:pPr>
          </w:p>
        </w:tc>
        <w:tc>
          <w:tcPr>
            <w:tcW w:w="1367" w:type="dxa"/>
            <w:noWrap w:val="0"/>
            <w:vAlign w:val="center"/>
          </w:tcPr>
          <w:p w14:paraId="7B9AD4B4">
            <w:pPr>
              <w:pStyle w:val="23"/>
              <w:jc w:val="center"/>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安全生产技术组织措施</w:t>
            </w:r>
          </w:p>
        </w:tc>
        <w:tc>
          <w:tcPr>
            <w:tcW w:w="5700" w:type="dxa"/>
            <w:noWrap w:val="0"/>
            <w:vAlign w:val="center"/>
          </w:tcPr>
          <w:p w14:paraId="59A083D4">
            <w:pPr>
              <w:pStyle w:val="23"/>
              <w:jc w:val="both"/>
              <w:rPr>
                <w:rFonts w:hint="eastAsia" w:ascii="仿宋" w:hAnsi="仿宋" w:eastAsia="仿宋" w:cs="仿宋"/>
                <w:color w:val="auto"/>
                <w:sz w:val="21"/>
                <w:szCs w:val="21"/>
              </w:rPr>
            </w:pPr>
            <w:r>
              <w:rPr>
                <w:rFonts w:hint="eastAsia" w:ascii="仿宋" w:hAnsi="仿宋" w:eastAsia="仿宋" w:cs="仿宋"/>
                <w:color w:val="auto"/>
                <w:sz w:val="21"/>
                <w:szCs w:val="21"/>
              </w:rPr>
              <w:t>安全生产技术组织措施内容至少包括①安全生产管理制度</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②配置安全组织机构</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③安全隐患排查、整改制度</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④应急救援机制等。</w:t>
            </w:r>
          </w:p>
          <w:p w14:paraId="1C8C3FC4">
            <w:pPr>
              <w:pStyle w:val="23"/>
              <w:jc w:val="both"/>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以上内容专门针对本项目且符合本项目实际需求的得8分，每缺一项内容扣2分，若上述内容存在瑕疵，每出存在1处瑕疵扣1分，扣完为止。</w:t>
            </w:r>
          </w:p>
        </w:tc>
        <w:tc>
          <w:tcPr>
            <w:tcW w:w="1023" w:type="dxa"/>
            <w:noWrap w:val="0"/>
            <w:vAlign w:val="center"/>
          </w:tcPr>
          <w:p w14:paraId="7805C89F">
            <w:pPr>
              <w:pStyle w:val="23"/>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8</w:t>
            </w:r>
          </w:p>
        </w:tc>
      </w:tr>
      <w:tr w14:paraId="7BD2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129" w:type="dxa"/>
            <w:vMerge w:val="continue"/>
            <w:noWrap w:val="0"/>
            <w:vAlign w:val="center"/>
          </w:tcPr>
          <w:p w14:paraId="54C64A9C">
            <w:pPr>
              <w:jc w:val="center"/>
              <w:rPr>
                <w:rFonts w:hint="eastAsia" w:ascii="仿宋" w:hAnsi="仿宋" w:eastAsia="仿宋" w:cs="仿宋"/>
                <w:color w:val="auto"/>
                <w:sz w:val="21"/>
                <w:szCs w:val="21"/>
              </w:rPr>
            </w:pPr>
          </w:p>
        </w:tc>
        <w:tc>
          <w:tcPr>
            <w:tcW w:w="1367" w:type="dxa"/>
            <w:noWrap w:val="0"/>
            <w:vAlign w:val="center"/>
          </w:tcPr>
          <w:p w14:paraId="2A90A2A7">
            <w:pPr>
              <w:pStyle w:val="23"/>
              <w:jc w:val="center"/>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文明施工及环境保护组织措施</w:t>
            </w:r>
          </w:p>
        </w:tc>
        <w:tc>
          <w:tcPr>
            <w:tcW w:w="5700" w:type="dxa"/>
            <w:noWrap w:val="0"/>
            <w:vAlign w:val="center"/>
          </w:tcPr>
          <w:p w14:paraId="77824DCF">
            <w:pPr>
              <w:pStyle w:val="23"/>
              <w:jc w:val="both"/>
              <w:rPr>
                <w:rFonts w:hint="eastAsia" w:ascii="仿宋" w:hAnsi="仿宋" w:eastAsia="仿宋" w:cs="仿宋"/>
                <w:color w:val="auto"/>
                <w:sz w:val="21"/>
                <w:szCs w:val="21"/>
              </w:rPr>
            </w:pPr>
            <w:r>
              <w:rPr>
                <w:rFonts w:hint="eastAsia" w:ascii="仿宋" w:hAnsi="仿宋" w:eastAsia="仿宋" w:cs="仿宋"/>
                <w:color w:val="auto"/>
                <w:sz w:val="21"/>
                <w:szCs w:val="21"/>
              </w:rPr>
              <w:t>文明施工及环境保护组织措施内容至少包括①文明及环境保护管理制度</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②防尘降噪措施</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③节能减排措施</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④文明及环境保护施工监督检查机制等。</w:t>
            </w:r>
          </w:p>
          <w:p w14:paraId="6ABB6EE7">
            <w:pPr>
              <w:pStyle w:val="23"/>
              <w:jc w:val="both"/>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以上内容专门针对本项目且符合本项目实际需求的得8分，每缺一项内容扣2分，若上述内容存在瑕疵，每存在1处瑕疵扣1分，扣完为止。</w:t>
            </w:r>
          </w:p>
        </w:tc>
        <w:tc>
          <w:tcPr>
            <w:tcW w:w="1023" w:type="dxa"/>
            <w:noWrap w:val="0"/>
            <w:vAlign w:val="center"/>
          </w:tcPr>
          <w:p w14:paraId="2CFD1988">
            <w:pPr>
              <w:pStyle w:val="23"/>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8</w:t>
            </w:r>
          </w:p>
        </w:tc>
      </w:tr>
      <w:tr w14:paraId="103D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129" w:type="dxa"/>
            <w:vMerge w:val="continue"/>
            <w:noWrap w:val="0"/>
            <w:vAlign w:val="center"/>
          </w:tcPr>
          <w:p w14:paraId="16AF2620">
            <w:pPr>
              <w:jc w:val="center"/>
              <w:rPr>
                <w:rFonts w:hint="eastAsia" w:ascii="仿宋" w:hAnsi="仿宋" w:eastAsia="仿宋" w:cs="仿宋"/>
                <w:color w:val="auto"/>
                <w:sz w:val="21"/>
                <w:szCs w:val="21"/>
              </w:rPr>
            </w:pPr>
          </w:p>
        </w:tc>
        <w:tc>
          <w:tcPr>
            <w:tcW w:w="1367" w:type="dxa"/>
            <w:noWrap w:val="0"/>
            <w:vAlign w:val="center"/>
          </w:tcPr>
          <w:p w14:paraId="249623C4">
            <w:pPr>
              <w:pStyle w:val="23"/>
              <w:jc w:val="center"/>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施工组织和项目管理机构</w:t>
            </w:r>
          </w:p>
        </w:tc>
        <w:tc>
          <w:tcPr>
            <w:tcW w:w="5700" w:type="dxa"/>
            <w:noWrap w:val="0"/>
            <w:vAlign w:val="center"/>
          </w:tcPr>
          <w:p w14:paraId="7FBF6F62">
            <w:pPr>
              <w:pStyle w:val="23"/>
              <w:jc w:val="both"/>
              <w:rPr>
                <w:rFonts w:hint="eastAsia" w:ascii="仿宋" w:hAnsi="仿宋" w:eastAsia="仿宋" w:cs="仿宋"/>
                <w:color w:val="auto"/>
                <w:sz w:val="21"/>
                <w:szCs w:val="21"/>
              </w:rPr>
            </w:pPr>
            <w:r>
              <w:rPr>
                <w:rFonts w:hint="eastAsia" w:ascii="仿宋" w:hAnsi="仿宋" w:eastAsia="仿宋" w:cs="仿宋"/>
                <w:color w:val="auto"/>
                <w:sz w:val="21"/>
                <w:szCs w:val="21"/>
              </w:rPr>
              <w:t>施工组织和项目管理机构内容至少包括①项目管理机构图</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②岗位安排及职责</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③管理制度</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④相应的协调措施等。</w:t>
            </w:r>
          </w:p>
          <w:p w14:paraId="6A6ABDA9">
            <w:pPr>
              <w:pStyle w:val="23"/>
              <w:jc w:val="both"/>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以上内容专门针对本项目且符合本项目实际需求的得8分，每缺一项内容扣2分，若上述内容存在瑕疵，每存在1处瑕疵扣1分，扣完为止。</w:t>
            </w:r>
          </w:p>
        </w:tc>
        <w:tc>
          <w:tcPr>
            <w:tcW w:w="1023" w:type="dxa"/>
            <w:noWrap w:val="0"/>
            <w:vAlign w:val="center"/>
          </w:tcPr>
          <w:p w14:paraId="673760BD">
            <w:pPr>
              <w:pStyle w:val="23"/>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8</w:t>
            </w:r>
          </w:p>
        </w:tc>
      </w:tr>
      <w:tr w14:paraId="5C40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1129" w:type="dxa"/>
            <w:vMerge w:val="continue"/>
            <w:noWrap w:val="0"/>
            <w:vAlign w:val="center"/>
          </w:tcPr>
          <w:p w14:paraId="187A9367">
            <w:pPr>
              <w:jc w:val="center"/>
              <w:rPr>
                <w:rFonts w:hint="eastAsia" w:ascii="仿宋" w:hAnsi="仿宋" w:eastAsia="仿宋" w:cs="仿宋"/>
                <w:color w:val="auto"/>
                <w:sz w:val="21"/>
                <w:szCs w:val="21"/>
              </w:rPr>
            </w:pPr>
          </w:p>
        </w:tc>
        <w:tc>
          <w:tcPr>
            <w:tcW w:w="1367" w:type="dxa"/>
            <w:noWrap w:val="0"/>
            <w:vAlign w:val="center"/>
          </w:tcPr>
          <w:p w14:paraId="3E1F5792">
            <w:pPr>
              <w:pStyle w:val="23"/>
              <w:jc w:val="center"/>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施工部署与进度计划</w:t>
            </w:r>
          </w:p>
        </w:tc>
        <w:tc>
          <w:tcPr>
            <w:tcW w:w="5700" w:type="dxa"/>
            <w:noWrap w:val="0"/>
            <w:vAlign w:val="center"/>
          </w:tcPr>
          <w:p w14:paraId="0C4CFD5E">
            <w:pPr>
              <w:pStyle w:val="23"/>
              <w:jc w:val="both"/>
              <w:rPr>
                <w:rFonts w:hint="eastAsia" w:ascii="仿宋" w:hAnsi="仿宋" w:eastAsia="仿宋" w:cs="仿宋"/>
                <w:color w:val="auto"/>
                <w:sz w:val="21"/>
                <w:szCs w:val="21"/>
              </w:rPr>
            </w:pPr>
            <w:r>
              <w:rPr>
                <w:rFonts w:hint="eastAsia" w:ascii="仿宋" w:hAnsi="仿宋" w:eastAsia="仿宋" w:cs="仿宋"/>
                <w:color w:val="auto"/>
                <w:sz w:val="21"/>
                <w:szCs w:val="21"/>
              </w:rPr>
              <w:t>施工部署与进度计划内容至少包括①施工总平面布置；②进度安排计划</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③工期目标控制和保证措施</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④材料供应措施</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⑤</w:t>
            </w:r>
            <w:r>
              <w:rPr>
                <w:rFonts w:hint="eastAsia" w:ascii="仿宋" w:hAnsi="仿宋" w:eastAsia="仿宋" w:cs="仿宋"/>
                <w:color w:val="auto"/>
                <w:sz w:val="21"/>
                <w:szCs w:val="21"/>
                <w:lang w:val="en-US" w:eastAsia="zh-CN"/>
              </w:rPr>
              <w:t>现场材料</w:t>
            </w:r>
            <w:r>
              <w:rPr>
                <w:rFonts w:hint="eastAsia" w:ascii="仿宋" w:hAnsi="仿宋" w:eastAsia="仿宋" w:cs="仿宋"/>
                <w:color w:val="auto"/>
                <w:sz w:val="21"/>
                <w:szCs w:val="21"/>
              </w:rPr>
              <w:t>保护监管措施等。</w:t>
            </w:r>
          </w:p>
          <w:p w14:paraId="27BD985B">
            <w:pPr>
              <w:pStyle w:val="23"/>
              <w:jc w:val="both"/>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以上内容专门针对本项目且符合本项目实际需求的得10分，每缺一项内容扣2分，若上述内容存在瑕疵，每存在1处瑕疵扣1分，扣完为止。</w:t>
            </w:r>
          </w:p>
        </w:tc>
        <w:tc>
          <w:tcPr>
            <w:tcW w:w="1023" w:type="dxa"/>
            <w:noWrap w:val="0"/>
            <w:vAlign w:val="center"/>
          </w:tcPr>
          <w:p w14:paraId="3DF32C90">
            <w:pPr>
              <w:pStyle w:val="23"/>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10</w:t>
            </w:r>
          </w:p>
        </w:tc>
      </w:tr>
      <w:tr w14:paraId="6573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29" w:type="dxa"/>
            <w:vMerge w:val="continue"/>
            <w:noWrap w:val="0"/>
            <w:vAlign w:val="center"/>
          </w:tcPr>
          <w:p w14:paraId="0AFFD051">
            <w:pPr>
              <w:jc w:val="center"/>
              <w:rPr>
                <w:rFonts w:hint="eastAsia" w:ascii="仿宋" w:hAnsi="仿宋" w:eastAsia="仿宋" w:cs="仿宋"/>
                <w:color w:val="auto"/>
                <w:sz w:val="21"/>
                <w:szCs w:val="21"/>
              </w:rPr>
            </w:pPr>
          </w:p>
        </w:tc>
        <w:tc>
          <w:tcPr>
            <w:tcW w:w="1367" w:type="dxa"/>
            <w:noWrap w:val="0"/>
            <w:vAlign w:val="center"/>
          </w:tcPr>
          <w:p w14:paraId="3D93ADA0">
            <w:pPr>
              <w:pStyle w:val="23"/>
              <w:jc w:val="center"/>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施工机械配置和材料投入计划</w:t>
            </w:r>
          </w:p>
        </w:tc>
        <w:tc>
          <w:tcPr>
            <w:tcW w:w="5700" w:type="dxa"/>
            <w:noWrap w:val="0"/>
            <w:vAlign w:val="center"/>
          </w:tcPr>
          <w:p w14:paraId="673F701F">
            <w:pPr>
              <w:pStyle w:val="23"/>
              <w:jc w:val="both"/>
              <w:rPr>
                <w:rFonts w:hint="eastAsia" w:ascii="仿宋" w:hAnsi="仿宋" w:eastAsia="仿宋" w:cs="仿宋"/>
                <w:color w:val="auto"/>
                <w:sz w:val="21"/>
                <w:szCs w:val="21"/>
              </w:rPr>
            </w:pPr>
            <w:r>
              <w:rPr>
                <w:rFonts w:hint="eastAsia" w:ascii="仿宋" w:hAnsi="仿宋" w:eastAsia="仿宋" w:cs="仿宋"/>
                <w:color w:val="auto"/>
                <w:sz w:val="21"/>
                <w:szCs w:val="21"/>
              </w:rPr>
              <w:t>施工机械配置和材料投入计划内容至少包括①施工机械配置计划</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②施工材料投入计划</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③施工机械的维护保养和材料的贮存</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④施工机械、材料的监督和检查等。</w:t>
            </w:r>
          </w:p>
          <w:p w14:paraId="793E98AC">
            <w:pPr>
              <w:pStyle w:val="23"/>
              <w:jc w:val="both"/>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以上内容专门针对本项目且符合本项目实际需求的得8分，每缺一项内容扣2分，若上述内容存在瑕疵，每存在1处瑕疵扣1分，扣完为止。</w:t>
            </w:r>
          </w:p>
        </w:tc>
        <w:tc>
          <w:tcPr>
            <w:tcW w:w="1023" w:type="dxa"/>
            <w:noWrap w:val="0"/>
            <w:vAlign w:val="center"/>
          </w:tcPr>
          <w:p w14:paraId="558D6ACD">
            <w:pPr>
              <w:pStyle w:val="23"/>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8</w:t>
            </w:r>
          </w:p>
        </w:tc>
      </w:tr>
      <w:tr w14:paraId="312B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29" w:type="dxa"/>
            <w:vMerge w:val="continue"/>
            <w:noWrap w:val="0"/>
            <w:vAlign w:val="center"/>
          </w:tcPr>
          <w:p w14:paraId="1E58D3F0">
            <w:pPr>
              <w:jc w:val="center"/>
              <w:rPr>
                <w:rFonts w:hint="eastAsia" w:ascii="仿宋" w:hAnsi="仿宋" w:eastAsia="仿宋" w:cs="仿宋"/>
                <w:color w:val="auto"/>
                <w:sz w:val="21"/>
                <w:szCs w:val="21"/>
              </w:rPr>
            </w:pPr>
          </w:p>
        </w:tc>
        <w:tc>
          <w:tcPr>
            <w:tcW w:w="1367" w:type="dxa"/>
            <w:noWrap w:val="0"/>
            <w:vAlign w:val="center"/>
          </w:tcPr>
          <w:p w14:paraId="035568D6">
            <w:pPr>
              <w:pStyle w:val="23"/>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合理化建议</w:t>
            </w:r>
          </w:p>
        </w:tc>
        <w:tc>
          <w:tcPr>
            <w:tcW w:w="5700" w:type="dxa"/>
            <w:noWrap w:val="0"/>
            <w:vAlign w:val="center"/>
          </w:tcPr>
          <w:p w14:paraId="02B528DE">
            <w:pPr>
              <w:pStyle w:val="23"/>
              <w:jc w:val="both"/>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供应商针对本项目的特点提供相应的建议，建议合理、针对性强，</w:t>
            </w:r>
            <w:r>
              <w:rPr>
                <w:rFonts w:hint="eastAsia" w:ascii="仿宋" w:hAnsi="仿宋" w:eastAsia="仿宋" w:cs="仿宋"/>
                <w:color w:val="auto"/>
                <w:szCs w:val="21"/>
                <w:lang w:val="en-US" w:eastAsia="zh-CN"/>
              </w:rPr>
              <w:t>根据响应程度，</w:t>
            </w:r>
            <w:r>
              <w:rPr>
                <w:rFonts w:hint="eastAsia" w:ascii="仿宋" w:hAnsi="仿宋" w:eastAsia="仿宋" w:cs="仿宋"/>
                <w:color w:val="auto"/>
                <w:sz w:val="21"/>
                <w:szCs w:val="21"/>
                <w:lang w:val="en-US" w:eastAsia="zh-CN"/>
              </w:rPr>
              <w:t>响应程度高2分，响应程度一般得1分，不响应或未提供不得分。</w:t>
            </w:r>
          </w:p>
        </w:tc>
        <w:tc>
          <w:tcPr>
            <w:tcW w:w="1023" w:type="dxa"/>
            <w:noWrap w:val="0"/>
            <w:vAlign w:val="center"/>
          </w:tcPr>
          <w:p w14:paraId="6C6CE852">
            <w:pPr>
              <w:pStyle w:val="23"/>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r>
      <w:tr w14:paraId="2401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29" w:type="dxa"/>
            <w:vMerge w:val="continue"/>
            <w:noWrap w:val="0"/>
            <w:vAlign w:val="center"/>
          </w:tcPr>
          <w:p w14:paraId="1A3731C9">
            <w:pPr>
              <w:jc w:val="center"/>
              <w:rPr>
                <w:rFonts w:hint="eastAsia" w:ascii="仿宋" w:hAnsi="仿宋" w:eastAsia="仿宋" w:cs="仿宋"/>
                <w:color w:val="auto"/>
                <w:sz w:val="21"/>
                <w:szCs w:val="21"/>
              </w:rPr>
            </w:pPr>
          </w:p>
        </w:tc>
        <w:tc>
          <w:tcPr>
            <w:tcW w:w="1367" w:type="dxa"/>
            <w:noWrap w:val="0"/>
            <w:vAlign w:val="center"/>
          </w:tcPr>
          <w:p w14:paraId="5633AEFA">
            <w:pPr>
              <w:pStyle w:val="23"/>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服务承诺</w:t>
            </w:r>
          </w:p>
        </w:tc>
        <w:tc>
          <w:tcPr>
            <w:tcW w:w="5700" w:type="dxa"/>
            <w:noWrap w:val="0"/>
            <w:vAlign w:val="center"/>
          </w:tcPr>
          <w:p w14:paraId="5372F52F">
            <w:pPr>
              <w:pStyle w:val="23"/>
              <w:jc w:val="both"/>
              <w:rPr>
                <w:rFonts w:hint="eastAsia" w:ascii="仿宋" w:hAnsi="仿宋" w:eastAsia="仿宋" w:cs="仿宋"/>
                <w:color w:val="auto"/>
                <w:sz w:val="21"/>
                <w:szCs w:val="21"/>
                <w:lang w:val="en-US" w:eastAsia="zh-CN"/>
              </w:rPr>
            </w:pPr>
            <w:r>
              <w:rPr>
                <w:rFonts w:hint="eastAsia" w:ascii="仿宋" w:hAnsi="仿宋" w:eastAsia="仿宋" w:cs="仿宋"/>
                <w:color w:val="auto"/>
                <w:szCs w:val="21"/>
                <w:lang w:val="en-US" w:eastAsia="zh-CN"/>
              </w:rPr>
              <w:t>供应商按照文件要求和采购要求提供服务承诺进行打分,服务承诺具体、可行，后续配合服务计划完整，根据响应程度，</w:t>
            </w:r>
            <w:r>
              <w:rPr>
                <w:rFonts w:hint="eastAsia" w:ascii="仿宋" w:hAnsi="仿宋" w:eastAsia="仿宋" w:cs="仿宋"/>
                <w:color w:val="auto"/>
                <w:sz w:val="21"/>
                <w:szCs w:val="21"/>
                <w:lang w:val="en-US" w:eastAsia="zh-CN"/>
              </w:rPr>
              <w:t>响应程度高4分，响应程度一般得2分，响应程度较差得1分，不响应或未提供不得分。</w:t>
            </w:r>
          </w:p>
        </w:tc>
        <w:tc>
          <w:tcPr>
            <w:tcW w:w="1023" w:type="dxa"/>
            <w:noWrap w:val="0"/>
            <w:vAlign w:val="center"/>
          </w:tcPr>
          <w:p w14:paraId="679CC259">
            <w:pPr>
              <w:pStyle w:val="23"/>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r>
      <w:tr w14:paraId="28BA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29" w:type="dxa"/>
            <w:vMerge w:val="continue"/>
            <w:noWrap w:val="0"/>
            <w:vAlign w:val="center"/>
          </w:tcPr>
          <w:p w14:paraId="77D04BD0">
            <w:pPr>
              <w:jc w:val="center"/>
              <w:rPr>
                <w:rFonts w:hint="eastAsia" w:ascii="仿宋" w:hAnsi="仿宋" w:eastAsia="仿宋" w:cs="仿宋"/>
                <w:color w:val="auto"/>
                <w:sz w:val="21"/>
                <w:szCs w:val="21"/>
              </w:rPr>
            </w:pPr>
          </w:p>
        </w:tc>
        <w:tc>
          <w:tcPr>
            <w:tcW w:w="1367" w:type="dxa"/>
            <w:noWrap w:val="0"/>
            <w:vAlign w:val="center"/>
          </w:tcPr>
          <w:p w14:paraId="23A0C446">
            <w:pPr>
              <w:pStyle w:val="23"/>
              <w:jc w:val="center"/>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业绩</w:t>
            </w:r>
          </w:p>
        </w:tc>
        <w:tc>
          <w:tcPr>
            <w:tcW w:w="5700" w:type="dxa"/>
            <w:noWrap w:val="0"/>
            <w:vAlign w:val="center"/>
          </w:tcPr>
          <w:p w14:paraId="63B11C79">
            <w:pPr>
              <w:pStyle w:val="23"/>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供应商</w:t>
            </w:r>
            <w:r>
              <w:rPr>
                <w:rFonts w:hint="eastAsia" w:ascii="仿宋" w:hAnsi="仿宋" w:eastAsia="仿宋" w:cs="仿宋"/>
                <w:color w:val="auto"/>
                <w:sz w:val="21"/>
                <w:szCs w:val="21"/>
              </w:rPr>
              <w:t>具有</w:t>
            </w:r>
            <w:r>
              <w:rPr>
                <w:rFonts w:hint="eastAsia" w:ascii="仿宋" w:hAnsi="仿宋" w:eastAsia="仿宋" w:cs="仿宋"/>
                <w:color w:val="auto"/>
                <w:sz w:val="21"/>
                <w:szCs w:val="21"/>
                <w:lang w:val="en-US" w:eastAsia="zh-CN"/>
              </w:rPr>
              <w:t>2022</w:t>
            </w:r>
            <w:r>
              <w:rPr>
                <w:rFonts w:hint="eastAsia" w:ascii="仿宋" w:hAnsi="仿宋" w:eastAsia="仿宋" w:cs="仿宋"/>
                <w:color w:val="auto"/>
                <w:sz w:val="21"/>
                <w:szCs w:val="21"/>
              </w:rPr>
              <w:t>年</w:t>
            </w:r>
            <w:r>
              <w:rPr>
                <w:rFonts w:hint="eastAsia" w:ascii="仿宋" w:hAnsi="仿宋" w:eastAsia="仿宋" w:cs="仿宋"/>
                <w:color w:val="auto"/>
                <w:sz w:val="21"/>
                <w:szCs w:val="21"/>
                <w:lang w:val="en-US" w:eastAsia="zh-CN"/>
              </w:rPr>
              <w:t>07</w:t>
            </w:r>
            <w:r>
              <w:rPr>
                <w:rFonts w:hint="eastAsia" w:ascii="仿宋" w:hAnsi="仿宋" w:eastAsia="仿宋" w:cs="仿宋"/>
                <w:color w:val="auto"/>
                <w:sz w:val="21"/>
                <w:szCs w:val="21"/>
              </w:rPr>
              <w:t>月</w:t>
            </w:r>
            <w:r>
              <w:rPr>
                <w:rFonts w:hint="eastAsia" w:ascii="仿宋" w:hAnsi="仿宋" w:eastAsia="仿宋" w:cs="仿宋"/>
                <w:color w:val="auto"/>
                <w:sz w:val="21"/>
                <w:szCs w:val="21"/>
                <w:lang w:val="en-US" w:eastAsia="zh-CN"/>
              </w:rPr>
              <w:t>01日</w:t>
            </w:r>
            <w:r>
              <w:rPr>
                <w:rFonts w:hint="eastAsia" w:ascii="仿宋" w:hAnsi="仿宋" w:eastAsia="仿宋" w:cs="仿宋"/>
                <w:color w:val="auto"/>
                <w:sz w:val="21"/>
                <w:szCs w:val="21"/>
              </w:rPr>
              <w:t>至今（以合同签订时间为准）的</w:t>
            </w:r>
            <w:r>
              <w:rPr>
                <w:rFonts w:hint="eastAsia" w:ascii="仿宋" w:hAnsi="仿宋" w:eastAsia="仿宋" w:cs="仿宋"/>
                <w:color w:val="auto"/>
                <w:sz w:val="21"/>
                <w:szCs w:val="21"/>
                <w:lang w:val="en-US" w:eastAsia="zh-CN"/>
              </w:rPr>
              <w:t>类似</w:t>
            </w:r>
            <w:r>
              <w:rPr>
                <w:rFonts w:hint="eastAsia" w:ascii="仿宋" w:hAnsi="仿宋" w:eastAsia="仿宋" w:cs="仿宋"/>
                <w:color w:val="auto"/>
                <w:sz w:val="21"/>
                <w:szCs w:val="21"/>
              </w:rPr>
              <w:t>项目业绩，响应文件中提供合同复印件加盖公章，每提供一个计</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分，满分</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分。</w:t>
            </w:r>
          </w:p>
          <w:p w14:paraId="2C0254FA">
            <w:pPr>
              <w:pStyle w:val="23"/>
              <w:jc w:val="both"/>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注：以盖章的合同协议书或</w:t>
            </w:r>
            <w:r>
              <w:rPr>
                <w:rFonts w:hint="eastAsia" w:ascii="仿宋" w:hAnsi="仿宋" w:eastAsia="仿宋" w:cs="仿宋"/>
                <w:color w:val="auto"/>
                <w:sz w:val="21"/>
                <w:szCs w:val="21"/>
                <w:lang w:val="en-US" w:eastAsia="zh-CN"/>
              </w:rPr>
              <w:t>中标</w:t>
            </w:r>
            <w:r>
              <w:rPr>
                <w:rFonts w:hint="eastAsia" w:ascii="仿宋" w:hAnsi="仿宋" w:eastAsia="仿宋" w:cs="仿宋"/>
                <w:color w:val="auto"/>
                <w:sz w:val="21"/>
                <w:szCs w:val="21"/>
              </w:rPr>
              <w:t>通知书为准，签订时间及金额以合同中的内容为准。</w:t>
            </w:r>
          </w:p>
        </w:tc>
        <w:tc>
          <w:tcPr>
            <w:tcW w:w="1023" w:type="dxa"/>
            <w:noWrap w:val="0"/>
            <w:vAlign w:val="center"/>
          </w:tcPr>
          <w:p w14:paraId="690BF8C0">
            <w:pPr>
              <w:pStyle w:val="23"/>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r>
      <w:tr w14:paraId="3901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129" w:type="dxa"/>
            <w:noWrap w:val="0"/>
            <w:vAlign w:val="center"/>
          </w:tcPr>
          <w:p w14:paraId="62A1B967">
            <w:pPr>
              <w:jc w:val="center"/>
              <w:rPr>
                <w:rFonts w:hint="eastAsia" w:ascii="仿宋" w:hAnsi="仿宋" w:eastAsia="仿宋" w:cs="仿宋"/>
                <w:color w:val="auto"/>
                <w:sz w:val="21"/>
                <w:szCs w:val="21"/>
              </w:rPr>
            </w:pPr>
            <w:r>
              <w:rPr>
                <w:rFonts w:hint="eastAsia" w:ascii="仿宋" w:hAnsi="仿宋" w:eastAsia="仿宋" w:cs="仿宋"/>
                <w:color w:val="auto"/>
                <w:sz w:val="21"/>
                <w:szCs w:val="21"/>
              </w:rPr>
              <w:t>商务部分</w:t>
            </w:r>
          </w:p>
          <w:p w14:paraId="2ABDFBAB">
            <w:pPr>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30分）</w:t>
            </w:r>
          </w:p>
        </w:tc>
        <w:tc>
          <w:tcPr>
            <w:tcW w:w="1367" w:type="dxa"/>
            <w:noWrap w:val="0"/>
            <w:vAlign w:val="center"/>
          </w:tcPr>
          <w:p w14:paraId="5A47BA6F">
            <w:pPr>
              <w:pStyle w:val="23"/>
              <w:jc w:val="center"/>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价格分</w:t>
            </w:r>
          </w:p>
        </w:tc>
        <w:tc>
          <w:tcPr>
            <w:tcW w:w="5700" w:type="dxa"/>
            <w:noWrap w:val="0"/>
            <w:vAlign w:val="center"/>
          </w:tcPr>
          <w:p w14:paraId="1CAC91D0">
            <w:pPr>
              <w:pStyle w:val="23"/>
              <w:jc w:val="both"/>
              <w:rPr>
                <w:rFonts w:hint="eastAsia" w:ascii="仿宋" w:hAnsi="仿宋" w:eastAsia="仿宋" w:cs="仿宋"/>
                <w:color w:val="auto"/>
                <w:sz w:val="21"/>
                <w:szCs w:val="21"/>
                <w:lang w:val="en-US" w:eastAsia="zh-Hans"/>
              </w:rPr>
            </w:pPr>
            <w:r>
              <w:rPr>
                <w:rFonts w:hint="eastAsia" w:ascii="仿宋" w:hAnsi="仿宋" w:eastAsia="仿宋" w:cs="仿宋"/>
                <w:color w:val="auto"/>
                <w:sz w:val="21"/>
                <w:szCs w:val="21"/>
              </w:rPr>
              <w:t>满足</w:t>
            </w:r>
            <w:r>
              <w:rPr>
                <w:rFonts w:hint="eastAsia" w:ascii="仿宋" w:hAnsi="仿宋" w:eastAsia="仿宋" w:cs="仿宋"/>
                <w:color w:val="auto"/>
                <w:sz w:val="21"/>
                <w:szCs w:val="21"/>
                <w:lang w:val="en-US" w:eastAsia="zh-CN"/>
              </w:rPr>
              <w:t>采购</w:t>
            </w:r>
            <w:r>
              <w:rPr>
                <w:rFonts w:hint="eastAsia" w:ascii="仿宋" w:hAnsi="仿宋" w:eastAsia="仿宋" w:cs="仿宋"/>
                <w:color w:val="auto"/>
                <w:sz w:val="21"/>
                <w:szCs w:val="21"/>
              </w:rPr>
              <w:t>文件要求且最终报价最低的供应商的价格为基准价，其价格分为满分。其他供应商的价格分统一按照下列公式计算：报价得分=（基准价/最终报价）×价格权值×100</w:t>
            </w:r>
          </w:p>
        </w:tc>
        <w:tc>
          <w:tcPr>
            <w:tcW w:w="1023" w:type="dxa"/>
            <w:noWrap w:val="0"/>
            <w:vAlign w:val="center"/>
          </w:tcPr>
          <w:p w14:paraId="1B6F7A14">
            <w:pPr>
              <w:spacing w:line="276"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30</w:t>
            </w:r>
          </w:p>
        </w:tc>
      </w:tr>
      <w:tr w14:paraId="14F4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219" w:type="dxa"/>
            <w:gridSpan w:val="4"/>
            <w:noWrap w:val="0"/>
            <w:vAlign w:val="center"/>
          </w:tcPr>
          <w:p w14:paraId="6AA4CFA2">
            <w:pPr>
              <w:spacing w:line="276" w:lineRule="auto"/>
              <w:jc w:val="lef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“瑕疵”指内容明显错误，或内容不完整或缺少关键点，或不适用本项目特性、套用其他项目内容或内容不能满足本项目实际需求等情形。</w:t>
            </w:r>
          </w:p>
        </w:tc>
      </w:tr>
    </w:tbl>
    <w:p w14:paraId="3E0916BB">
      <w:pPr>
        <w:pStyle w:val="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注：各种计算数字“四舍五入”保留两位小数。</w:t>
      </w:r>
    </w:p>
    <w:p w14:paraId="1D446FA0">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7、在竞争性磋商中，出现下列情形之一的，应予废标：</w:t>
      </w:r>
    </w:p>
    <w:p w14:paraId="13701FEE">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7.1最终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或对响应文件实质性响应不足3家的；</w:t>
      </w:r>
    </w:p>
    <w:p w14:paraId="4350E17A">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7.2出现影响采购公正的违法、违规行为的；</w:t>
      </w:r>
    </w:p>
    <w:p w14:paraId="61469439">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的最终磋商报价超过采购预算或最高限价，采购人不能支付的；</w:t>
      </w:r>
    </w:p>
    <w:p w14:paraId="53587273">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7.4因重大变故，采购任务取消的；</w:t>
      </w:r>
    </w:p>
    <w:p w14:paraId="19BBE61B">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7.5法律、法规规定其他满足废标情况的。</w:t>
      </w:r>
    </w:p>
    <w:p w14:paraId="3930360E">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8、推荐成交候选人</w:t>
      </w:r>
    </w:p>
    <w:p w14:paraId="6AD2DD1E">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按评审后得分由高到低顺序排列。得分相同的，按磋商报价由低到高顺序排列。得分且磋商报价相同的，按技术指标优劣顺序排列。</w:t>
      </w:r>
    </w:p>
    <w:p w14:paraId="40FFF44D">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报告</w:t>
      </w:r>
    </w:p>
    <w:p w14:paraId="24620DCB">
      <w:pPr>
        <w:pStyle w:val="8"/>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磋商小组完成</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后，应当向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提交书面</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报告应由全体磋商小组成员签字。</w:t>
      </w:r>
    </w:p>
    <w:p w14:paraId="39633282">
      <w:pPr>
        <w:pStyle w:val="13"/>
        <w:jc w:val="center"/>
        <w:outlineLvl w:val="0"/>
        <w:rPr>
          <w:rStyle w:val="24"/>
          <w:rFonts w:hint="eastAsia" w:ascii="仿宋" w:hAnsi="仿宋" w:eastAsia="仿宋" w:cs="仿宋"/>
          <w:b/>
          <w:bCs w:val="0"/>
          <w:color w:val="auto"/>
          <w:highlight w:val="none"/>
          <w:lang w:val="en-US" w:eastAsia="zh-CN"/>
        </w:rPr>
      </w:pPr>
      <w:bookmarkStart w:id="16" w:name="_Toc532895262"/>
      <w:r>
        <w:rPr>
          <w:rFonts w:hint="eastAsia" w:ascii="仿宋" w:hAnsi="仿宋" w:eastAsia="仿宋" w:cs="仿宋"/>
          <w:color w:val="auto"/>
          <w:sz w:val="44"/>
          <w:szCs w:val="44"/>
          <w:highlight w:val="none"/>
        </w:rPr>
        <w:br w:type="page"/>
      </w:r>
      <w:bookmarkStart w:id="17" w:name="_Toc29255"/>
      <w:r>
        <w:rPr>
          <w:rStyle w:val="24"/>
          <w:rFonts w:hint="eastAsia" w:ascii="仿宋" w:hAnsi="仿宋" w:eastAsia="仿宋" w:cs="仿宋"/>
          <w:b/>
          <w:bCs w:val="0"/>
          <w:color w:val="auto"/>
          <w:highlight w:val="none"/>
        </w:rPr>
        <w:t>第四章</w:t>
      </w:r>
      <w:r>
        <w:rPr>
          <w:rStyle w:val="24"/>
          <w:rFonts w:hint="eastAsia" w:ascii="仿宋" w:hAnsi="仿宋" w:eastAsia="仿宋" w:cs="仿宋"/>
          <w:b/>
          <w:bCs w:val="0"/>
          <w:color w:val="auto"/>
          <w:highlight w:val="none"/>
          <w:lang w:val="en-US" w:eastAsia="zh-CN"/>
        </w:rPr>
        <w:t xml:space="preserve">  </w:t>
      </w:r>
      <w:bookmarkEnd w:id="17"/>
      <w:r>
        <w:rPr>
          <w:rStyle w:val="24"/>
          <w:rFonts w:hint="eastAsia" w:ascii="仿宋" w:hAnsi="仿宋" w:eastAsia="仿宋" w:cs="仿宋"/>
          <w:b/>
          <w:bCs w:val="0"/>
          <w:color w:val="auto"/>
          <w:highlight w:val="none"/>
          <w:lang w:val="en-US" w:eastAsia="zh-CN"/>
        </w:rPr>
        <w:t>项目采购需求</w:t>
      </w:r>
    </w:p>
    <w:p w14:paraId="2DB7B10C">
      <w:pP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一、项目概况</w:t>
      </w:r>
    </w:p>
    <w:p w14:paraId="7155F808">
      <w:pPr>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淳化县润镇健身文化广场提升项目，包括但不限于广场铺设、人行道铺设、廊架修复等所包含的全部内容，具体详见工程量清单和图纸</w:t>
      </w:r>
    </w:p>
    <w:p w14:paraId="0771A9B7">
      <w:pP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二、商务要求</w:t>
      </w:r>
    </w:p>
    <w:p w14:paraId="54AB2BF5">
      <w:pPr>
        <w:pStyle w:val="8"/>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1、工期：自合同签订后60日历天完成项目施工、验收。</w:t>
      </w:r>
    </w:p>
    <w:p w14:paraId="79A4F618">
      <w:pPr>
        <w:pStyle w:val="8"/>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2、质量标准：达到现行施工质量验收规范“合格”标准。</w:t>
      </w:r>
    </w:p>
    <w:p w14:paraId="72653AC5">
      <w:pPr>
        <w:pStyle w:val="8"/>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kern w:val="2"/>
          <w:sz w:val="24"/>
          <w:szCs w:val="24"/>
          <w:lang w:val="en-US" w:eastAsia="zh-CN" w:bidi="ar-SA"/>
        </w:rPr>
        <w:t>质保期：</w:t>
      </w:r>
      <w:r>
        <w:rPr>
          <w:rFonts w:hint="eastAsia" w:ascii="仿宋" w:hAnsi="仿宋" w:eastAsia="仿宋" w:cs="仿宋"/>
          <w:color w:val="auto"/>
          <w:spacing w:val="-1"/>
          <w:sz w:val="24"/>
          <w:szCs w:val="24"/>
          <w:lang w:val="en-US" w:eastAsia="zh-CN"/>
        </w:rPr>
        <w:t>自竣工验收合格后两年</w:t>
      </w:r>
    </w:p>
    <w:p w14:paraId="4CB5335F">
      <w:pPr>
        <w:pStyle w:val="16"/>
        <w:ind w:left="0" w:leftChars="0" w:firstLine="0" w:firstLineChars="0"/>
        <w:rPr>
          <w:rFonts w:hint="eastAsia" w:ascii="仿宋" w:hAnsi="仿宋" w:eastAsia="仿宋" w:cs="仿宋"/>
          <w:b/>
          <w:color w:val="auto"/>
          <w:spacing w:val="0"/>
          <w:kern w:val="2"/>
          <w:sz w:val="24"/>
          <w:szCs w:val="24"/>
          <w:highlight w:val="none"/>
          <w:lang w:val="en-US" w:eastAsia="zh-CN" w:bidi="ar-SA"/>
        </w:rPr>
      </w:pPr>
      <w:r>
        <w:rPr>
          <w:rFonts w:hint="eastAsia" w:ascii="仿宋" w:hAnsi="仿宋" w:eastAsia="仿宋" w:cs="仿宋"/>
          <w:b/>
          <w:color w:val="auto"/>
          <w:spacing w:val="0"/>
          <w:kern w:val="2"/>
          <w:sz w:val="24"/>
          <w:szCs w:val="24"/>
          <w:highlight w:val="none"/>
          <w:lang w:val="en-US" w:eastAsia="zh-CN" w:bidi="ar-SA"/>
        </w:rPr>
        <w:t>三、款项结算</w:t>
      </w:r>
    </w:p>
    <w:p w14:paraId="0242BE4E">
      <w:pPr>
        <w:pStyle w:val="8"/>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1、结算单位：采购人结算，在付款前必须开具等额发票给采购人。</w:t>
      </w:r>
    </w:p>
    <w:p w14:paraId="3FF1A15E">
      <w:pPr>
        <w:pStyle w:val="8"/>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2、付款方式：合同签订，进场后支付合同价的40%，完工验收合格后支付剩下的60%的合同款。</w:t>
      </w:r>
    </w:p>
    <w:p w14:paraId="47A1972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四、最高限价编制依据：</w:t>
      </w:r>
    </w:p>
    <w:p w14:paraId="17468BB1">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1.《陕西省建设工程工程量清单计价计算标准》（2025）和《陕西省房屋建筑与装饰工程消耗量定额》(2025)、《陕西省通用安装工程消耗量定额》(2025)、《陕西市政工程消耗量定额》(2025)、《陕西省园林绿化工程消耗量定额》(2025)、《陕西省房屋建筑与装饰工程基价表》（2025）、《陕西省通用安装工程基价表》(2025)、《陕西省市政工程基价表》 (2025)、《陕西省园林绿化工程基价表》(2025)及其配套的费用文件、《陕西省建设工程费用规则》(2025)； </w:t>
      </w:r>
    </w:p>
    <w:p w14:paraId="13BC18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2.主要材料价依据咸阳信息价(2025年第四期)及近期市场价计入；</w:t>
      </w:r>
    </w:p>
    <w:p w14:paraId="71A63F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3.工程地区按全省（延安、榆林除外）计入； </w:t>
      </w:r>
    </w:p>
    <w:p w14:paraId="6D94FB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4.采用广联达云计价平台</w:t>
      </w:r>
      <w:r>
        <w:rPr>
          <w:rFonts w:hint="eastAsia" w:ascii="仿宋" w:hAnsi="仿宋" w:eastAsia="仿宋" w:cs="仿宋"/>
          <w:color w:val="auto"/>
          <w:kern w:val="2"/>
          <w:sz w:val="24"/>
          <w:szCs w:val="24"/>
          <w:highlight w:val="none"/>
          <w:lang w:val="zh-CN" w:eastAsia="zh-CN" w:bidi="ar-SA"/>
        </w:rPr>
        <w:t>GCCP</w:t>
      </w:r>
      <w:r>
        <w:rPr>
          <w:rFonts w:hint="eastAsia" w:ascii="仿宋" w:hAnsi="仿宋" w:eastAsia="仿宋" w:cs="仿宋"/>
          <w:color w:val="auto"/>
          <w:kern w:val="2"/>
          <w:sz w:val="24"/>
          <w:szCs w:val="24"/>
          <w:highlight w:val="none"/>
          <w:lang w:val="en-US" w:eastAsia="zh-CN" w:bidi="ar-SA"/>
        </w:rPr>
        <w:t>7</w:t>
      </w:r>
      <w:r>
        <w:rPr>
          <w:rFonts w:hint="eastAsia" w:ascii="仿宋" w:hAnsi="仿宋" w:eastAsia="仿宋" w:cs="仿宋"/>
          <w:color w:val="auto"/>
          <w:kern w:val="2"/>
          <w:sz w:val="24"/>
          <w:szCs w:val="24"/>
          <w:highlight w:val="none"/>
          <w:lang w:val="zh-CN" w:eastAsia="zh-CN" w:bidi="ar-SA"/>
        </w:rPr>
        <w:t>.0（</w:t>
      </w:r>
      <w:r>
        <w:rPr>
          <w:rFonts w:hint="eastAsia" w:ascii="仿宋" w:hAnsi="仿宋" w:eastAsia="仿宋" w:cs="仿宋"/>
          <w:color w:val="auto"/>
          <w:kern w:val="2"/>
          <w:sz w:val="24"/>
          <w:szCs w:val="24"/>
          <w:highlight w:val="none"/>
          <w:lang w:val="en-US" w:eastAsia="zh-CN" w:bidi="ar-SA"/>
        </w:rPr>
        <w:t>7.5000.23.1</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版本；</w:t>
      </w:r>
    </w:p>
    <w:p w14:paraId="46DF6A4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8"/>
          <w:szCs w:val="28"/>
        </w:rPr>
      </w:pPr>
      <w:r>
        <w:rPr>
          <w:rFonts w:hint="eastAsia" w:ascii="仿宋" w:hAnsi="仿宋" w:eastAsia="仿宋" w:cs="仿宋"/>
          <w:color w:val="auto"/>
          <w:kern w:val="2"/>
          <w:sz w:val="24"/>
          <w:szCs w:val="24"/>
          <w:highlight w:val="none"/>
          <w:lang w:val="en-US" w:eastAsia="zh-CN" w:bidi="ar-SA"/>
        </w:rPr>
        <w:t>5.其他未尽事宜详见工程量清单、施工图及设计答复（详见附件）。</w:t>
      </w:r>
    </w:p>
    <w:p w14:paraId="2B82D03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五、工程量</w:t>
      </w:r>
      <w:r>
        <w:rPr>
          <w:rFonts w:hint="eastAsia" w:ascii="仿宋" w:hAnsi="仿宋" w:eastAsia="仿宋" w:cs="仿宋"/>
          <w:b/>
          <w:bCs/>
          <w:color w:val="auto"/>
          <w:spacing w:val="0"/>
          <w:kern w:val="2"/>
          <w:sz w:val="24"/>
          <w:szCs w:val="24"/>
          <w:highlight w:val="none"/>
          <w:lang w:val="en-US" w:eastAsia="zh-CN" w:bidi="ar-SA"/>
        </w:rPr>
        <w:t>清单</w:t>
      </w:r>
      <w:r>
        <w:rPr>
          <w:rFonts w:hint="eastAsia" w:ascii="仿宋" w:hAnsi="仿宋" w:eastAsia="仿宋" w:cs="仿宋"/>
          <w:color w:val="auto"/>
          <w:kern w:val="2"/>
          <w:sz w:val="24"/>
          <w:szCs w:val="24"/>
          <w:highlight w:val="none"/>
          <w:lang w:val="en-US" w:eastAsia="zh-CN" w:bidi="ar-SA"/>
        </w:rPr>
        <w:t>（另附）</w:t>
      </w:r>
    </w:p>
    <w:p w14:paraId="3F6093F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六、图纸（另附）</w:t>
      </w:r>
    </w:p>
    <w:p w14:paraId="5F00539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kern w:val="2"/>
          <w:sz w:val="24"/>
          <w:szCs w:val="24"/>
          <w:highlight w:val="none"/>
          <w:lang w:val="en-US" w:eastAsia="zh-CN" w:bidi="ar-SA"/>
        </w:rPr>
      </w:pPr>
    </w:p>
    <w:p w14:paraId="01C61894">
      <w:pPr>
        <w:pStyle w:val="3"/>
        <w:bidi w:val="0"/>
        <w:rPr>
          <w:rFonts w:hint="eastAsia" w:ascii="仿宋" w:hAnsi="仿宋" w:eastAsia="仿宋" w:cs="仿宋"/>
          <w:color w:val="auto"/>
          <w:szCs w:val="44"/>
          <w:highlight w:val="none"/>
        </w:rPr>
      </w:pPr>
      <w:r>
        <w:rPr>
          <w:rStyle w:val="24"/>
          <w:rFonts w:hint="eastAsia" w:ascii="仿宋" w:hAnsi="仿宋" w:eastAsia="仿宋" w:cs="仿宋"/>
          <w:b/>
          <w:bCs w:val="0"/>
          <w:color w:val="auto"/>
          <w:highlight w:val="none"/>
          <w:lang w:val="en-US" w:eastAsia="zh-CN"/>
        </w:rPr>
        <w:br w:type="page"/>
      </w:r>
      <w:bookmarkEnd w:id="16"/>
      <w:bookmarkStart w:id="18" w:name="_Toc532895264"/>
      <w:r>
        <w:rPr>
          <w:rFonts w:hint="eastAsia" w:ascii="仿宋" w:hAnsi="仿宋" w:eastAsia="仿宋" w:cs="仿宋"/>
          <w:color w:val="auto"/>
        </w:rPr>
        <w:t>第</w:t>
      </w:r>
      <w:r>
        <w:rPr>
          <w:rFonts w:hint="eastAsia" w:ascii="仿宋" w:hAnsi="仿宋" w:eastAsia="仿宋" w:cs="仿宋"/>
          <w:color w:val="auto"/>
          <w:lang w:eastAsia="zh-CN"/>
        </w:rPr>
        <w:t>五</w:t>
      </w:r>
      <w:r>
        <w:rPr>
          <w:rFonts w:hint="eastAsia" w:ascii="仿宋" w:hAnsi="仿宋" w:eastAsia="仿宋" w:cs="仿宋"/>
          <w:color w:val="auto"/>
        </w:rPr>
        <w:t>章</w:t>
      </w:r>
      <w:r>
        <w:rPr>
          <w:rFonts w:hint="eastAsia" w:ascii="仿宋" w:hAnsi="仿宋" w:eastAsia="仿宋" w:cs="仿宋"/>
          <w:color w:val="auto"/>
          <w:lang w:val="en-US" w:eastAsia="zh-CN"/>
        </w:rPr>
        <w:t xml:space="preserve"> </w:t>
      </w:r>
      <w:r>
        <w:rPr>
          <w:rFonts w:hint="eastAsia" w:ascii="仿宋" w:hAnsi="仿宋" w:eastAsia="仿宋" w:cs="仿宋"/>
          <w:color w:val="auto"/>
        </w:rPr>
        <w:t>合同草案条款（仅供参考）</w:t>
      </w:r>
    </w:p>
    <w:p w14:paraId="2FB75244">
      <w:pPr>
        <w:pStyle w:val="8"/>
        <w:ind w:firstLine="480" w:firstLineChars="200"/>
        <w:rPr>
          <w:rFonts w:hint="eastAsia" w:ascii="仿宋" w:hAnsi="仿宋" w:eastAsia="仿宋" w:cs="仿宋"/>
          <w:color w:val="auto"/>
          <w:sz w:val="24"/>
          <w:szCs w:val="24"/>
          <w:highlight w:val="none"/>
        </w:rPr>
      </w:pPr>
    </w:p>
    <w:p w14:paraId="4DEB3630">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4F5B1680">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631388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pacing w:val="-1"/>
          <w:sz w:val="28"/>
          <w:szCs w:val="28"/>
        </w:rPr>
        <w:t>使用陕西省建设厅、陕西省工商行政管理局印发</w:t>
      </w:r>
    </w:p>
    <w:p w14:paraId="700BBD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pacing w:val="-1"/>
          <w:sz w:val="28"/>
          <w:szCs w:val="28"/>
        </w:rPr>
        <w:t>《陕西省建设工程施工合同》</w:t>
      </w:r>
    </w:p>
    <w:p w14:paraId="14CDC5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rPr>
      </w:pPr>
      <w:r>
        <w:rPr>
          <w:rFonts w:hint="eastAsia" w:ascii="仿宋" w:hAnsi="仿宋" w:eastAsia="仿宋" w:cs="仿宋"/>
          <w:color w:val="auto"/>
          <w:spacing w:val="-3"/>
          <w:sz w:val="28"/>
          <w:szCs w:val="28"/>
          <w:lang w:eastAsia="zh-CN"/>
        </w:rPr>
        <w:t>（</w:t>
      </w:r>
      <w:r>
        <w:rPr>
          <w:rFonts w:hint="eastAsia" w:ascii="仿宋" w:hAnsi="仿宋" w:eastAsia="仿宋" w:cs="仿宋"/>
          <w:color w:val="auto"/>
          <w:spacing w:val="-3"/>
          <w:sz w:val="28"/>
          <w:szCs w:val="28"/>
        </w:rPr>
        <w:t>示范文本）</w:t>
      </w:r>
    </w:p>
    <w:p w14:paraId="7DE49BE0">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56A2BF0D">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14:paraId="6CFE06BA">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39676B79">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5F0DFA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40"/>
          <w:szCs w:val="40"/>
        </w:rPr>
      </w:pPr>
      <w:bookmarkStart w:id="19" w:name="bookmark6"/>
      <w:bookmarkEnd w:id="19"/>
      <w:r>
        <w:rPr>
          <w:rFonts w:hint="eastAsia" w:ascii="仿宋" w:hAnsi="仿宋" w:eastAsia="仿宋" w:cs="仿宋"/>
          <w:b/>
          <w:bCs/>
          <w:color w:val="auto"/>
          <w:spacing w:val="2"/>
          <w:sz w:val="40"/>
          <w:szCs w:val="40"/>
        </w:rPr>
        <w:t>陕西省建设工程施工合同</w:t>
      </w:r>
    </w:p>
    <w:p w14:paraId="6AEABA94">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02734559">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38E8CFAC">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18616235">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7E2ABE29">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1B87CF66">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22C30DE4">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4EF7D96D">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620D5E21">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7082DB0D">
      <w:pPr>
        <w:pStyle w:val="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p>
    <w:p w14:paraId="225775CC">
      <w:pPr>
        <w:keepNext w:val="0"/>
        <w:keepLines w:val="0"/>
        <w:pageBreakBefore w:val="0"/>
        <w:widowControl w:val="0"/>
        <w:kinsoku/>
        <w:wordWrap/>
        <w:overflowPunct/>
        <w:topLinePunct w:val="0"/>
        <w:autoSpaceDE/>
        <w:autoSpaceDN/>
        <w:bidi w:val="0"/>
        <w:adjustRightInd/>
        <w:snapToGrid/>
        <w:spacing w:line="360" w:lineRule="auto"/>
        <w:ind w:right="307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4231640</wp:posOffset>
                </wp:positionH>
                <wp:positionV relativeFrom="paragraph">
                  <wp:posOffset>154940</wp:posOffset>
                </wp:positionV>
                <wp:extent cx="233045" cy="2838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33045" cy="283845"/>
                        </a:xfrm>
                        <a:prstGeom prst="rect">
                          <a:avLst/>
                        </a:prstGeom>
                        <a:noFill/>
                        <a:ln>
                          <a:noFill/>
                        </a:ln>
                      </wps:spPr>
                      <wps:txbx>
                        <w:txbxContent>
                          <w:p w14:paraId="4C6C2A2F">
                            <w:pPr>
                              <w:spacing w:before="19" w:line="221" w:lineRule="auto"/>
                              <w:ind w:left="20"/>
                              <w:rPr>
                                <w:rFonts w:ascii="宋体" w:hAnsi="宋体" w:eastAsia="宋体" w:cs="宋体"/>
                                <w:sz w:val="34"/>
                                <w:szCs w:val="34"/>
                              </w:rPr>
                            </w:pPr>
                            <w:r>
                              <w:rPr>
                                <w:rFonts w:ascii="宋体" w:hAnsi="宋体" w:eastAsia="宋体" w:cs="宋体"/>
                                <w:b/>
                                <w:bCs/>
                                <w:spacing w:val="-4"/>
                                <w:sz w:val="34"/>
                                <w:szCs w:val="34"/>
                              </w:rPr>
                              <w:t>制</w:t>
                            </w:r>
                          </w:p>
                        </w:txbxContent>
                      </wps:txbx>
                      <wps:bodyPr lIns="0" tIns="0" rIns="0" bIns="0" upright="1"/>
                    </wps:wsp>
                  </a:graphicData>
                </a:graphic>
              </wp:anchor>
            </w:drawing>
          </mc:Choice>
          <mc:Fallback>
            <w:pict>
              <v:shape id="_x0000_s1026" o:spid="_x0000_s1026" o:spt="202" type="#_x0000_t202" style="position:absolute;left:0pt;margin-left:333.2pt;margin-top:12.2pt;height:22.35pt;width:18.35pt;z-index:251659264;mso-width-relative:page;mso-height-relative:page;" filled="f" stroked="f" coordsize="21600,21600" o:gfxdata="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aSZtgAAAAJAQAADwAAAAAAAAABACAAAAAiAAAAZHJzL2Rvd25yZXYueG1sUEsBAhQA&#10;FAAAAAgAh07iQN+Ziqi5AQAAcQMAAA4AAAAAAAAAAQAgAAAAJwEAAGRycy9lMm9Eb2MueG1sUEsF&#10;BgAAAAAGAAYAWQEAAFIFAAAAAA==&#10;">
                <v:fill on="f" focussize="0,0"/>
                <v:stroke on="f"/>
                <v:imagedata o:title=""/>
                <o:lock v:ext="edit" aspectratio="f"/>
                <v:textbox inset="0mm,0mm,0mm,0mm">
                  <w:txbxContent>
                    <w:p w14:paraId="4C6C2A2F">
                      <w:pPr>
                        <w:spacing w:before="19" w:line="221" w:lineRule="auto"/>
                        <w:ind w:left="20"/>
                        <w:rPr>
                          <w:rFonts w:ascii="宋体" w:hAnsi="宋体" w:eastAsia="宋体" w:cs="宋体"/>
                          <w:sz w:val="34"/>
                          <w:szCs w:val="34"/>
                        </w:rPr>
                      </w:pPr>
                      <w:r>
                        <w:rPr>
                          <w:rFonts w:ascii="宋体" w:hAnsi="宋体" w:eastAsia="宋体" w:cs="宋体"/>
                          <w:b/>
                          <w:bCs/>
                          <w:spacing w:val="-4"/>
                          <w:sz w:val="34"/>
                          <w:szCs w:val="34"/>
                        </w:rPr>
                        <w:t>制</w:t>
                      </w:r>
                    </w:p>
                  </w:txbxContent>
                </v:textbox>
              </v:shape>
            </w:pict>
          </mc:Fallback>
        </mc:AlternateContent>
      </w:r>
      <w:r>
        <w:rPr>
          <w:rFonts w:hint="eastAsia" w:ascii="仿宋" w:hAnsi="仿宋" w:eastAsia="仿宋" w:cs="仿宋"/>
          <w:b/>
          <w:bCs/>
          <w:color w:val="auto"/>
          <w:spacing w:val="-16"/>
          <w:sz w:val="28"/>
          <w:szCs w:val="28"/>
          <w:lang w:val="en-US" w:eastAsia="zh-CN"/>
        </w:rPr>
        <w:t xml:space="preserve">                         </w:t>
      </w:r>
      <w:r>
        <w:rPr>
          <w:rFonts w:hint="eastAsia" w:ascii="仿宋" w:hAnsi="仿宋" w:eastAsia="仿宋" w:cs="仿宋"/>
          <w:b/>
          <w:bCs/>
          <w:color w:val="auto"/>
          <w:spacing w:val="-16"/>
          <w:sz w:val="28"/>
          <w:szCs w:val="28"/>
        </w:rPr>
        <w:t>陕</w:t>
      </w:r>
      <w:r>
        <w:rPr>
          <w:rFonts w:hint="eastAsia" w:ascii="仿宋" w:hAnsi="仿宋" w:eastAsia="仿宋" w:cs="仿宋"/>
          <w:color w:val="auto"/>
          <w:spacing w:val="18"/>
          <w:sz w:val="28"/>
          <w:szCs w:val="28"/>
        </w:rPr>
        <w:t xml:space="preserve">  </w:t>
      </w:r>
      <w:r>
        <w:rPr>
          <w:rFonts w:hint="eastAsia" w:ascii="仿宋" w:hAnsi="仿宋" w:eastAsia="仿宋" w:cs="仿宋"/>
          <w:b/>
          <w:bCs/>
          <w:color w:val="auto"/>
          <w:spacing w:val="-16"/>
          <w:sz w:val="28"/>
          <w:szCs w:val="28"/>
        </w:rPr>
        <w:t>西</w:t>
      </w:r>
      <w:r>
        <w:rPr>
          <w:rFonts w:hint="eastAsia" w:ascii="仿宋" w:hAnsi="仿宋" w:eastAsia="仿宋" w:cs="仿宋"/>
          <w:color w:val="auto"/>
          <w:spacing w:val="14"/>
          <w:sz w:val="28"/>
          <w:szCs w:val="28"/>
        </w:rPr>
        <w:t xml:space="preserve">  </w:t>
      </w:r>
      <w:r>
        <w:rPr>
          <w:rFonts w:hint="eastAsia" w:ascii="仿宋" w:hAnsi="仿宋" w:eastAsia="仿宋" w:cs="仿宋"/>
          <w:b/>
          <w:bCs/>
          <w:color w:val="auto"/>
          <w:spacing w:val="-16"/>
          <w:sz w:val="28"/>
          <w:szCs w:val="28"/>
        </w:rPr>
        <w:t>省</w:t>
      </w:r>
      <w:r>
        <w:rPr>
          <w:rFonts w:hint="eastAsia" w:ascii="仿宋" w:hAnsi="仿宋" w:eastAsia="仿宋" w:cs="仿宋"/>
          <w:color w:val="auto"/>
          <w:spacing w:val="16"/>
          <w:sz w:val="28"/>
          <w:szCs w:val="28"/>
        </w:rPr>
        <w:t xml:space="preserve">  </w:t>
      </w:r>
      <w:r>
        <w:rPr>
          <w:rFonts w:hint="eastAsia" w:ascii="仿宋" w:hAnsi="仿宋" w:eastAsia="仿宋" w:cs="仿宋"/>
          <w:b/>
          <w:bCs/>
          <w:color w:val="auto"/>
          <w:spacing w:val="-16"/>
          <w:sz w:val="28"/>
          <w:szCs w:val="28"/>
        </w:rPr>
        <w:t>建</w:t>
      </w:r>
      <w:r>
        <w:rPr>
          <w:rFonts w:hint="eastAsia" w:ascii="仿宋" w:hAnsi="仿宋" w:eastAsia="仿宋" w:cs="仿宋"/>
          <w:color w:val="auto"/>
          <w:spacing w:val="14"/>
          <w:sz w:val="28"/>
          <w:szCs w:val="28"/>
        </w:rPr>
        <w:t xml:space="preserve">  </w:t>
      </w:r>
      <w:r>
        <w:rPr>
          <w:rFonts w:hint="eastAsia" w:ascii="仿宋" w:hAnsi="仿宋" w:eastAsia="仿宋" w:cs="仿宋"/>
          <w:b/>
          <w:bCs/>
          <w:color w:val="auto"/>
          <w:spacing w:val="-16"/>
          <w:sz w:val="28"/>
          <w:szCs w:val="28"/>
        </w:rPr>
        <w:t>设</w:t>
      </w:r>
      <w:r>
        <w:rPr>
          <w:rFonts w:hint="eastAsia" w:ascii="仿宋" w:hAnsi="仿宋" w:eastAsia="仿宋" w:cs="仿宋"/>
          <w:color w:val="auto"/>
          <w:spacing w:val="15"/>
          <w:sz w:val="28"/>
          <w:szCs w:val="28"/>
        </w:rPr>
        <w:t xml:space="preserve">  </w:t>
      </w:r>
      <w:r>
        <w:rPr>
          <w:rFonts w:hint="eastAsia" w:ascii="仿宋" w:hAnsi="仿宋" w:eastAsia="仿宋" w:cs="仿宋"/>
          <w:b/>
          <w:bCs/>
          <w:color w:val="auto"/>
          <w:spacing w:val="-16"/>
          <w:sz w:val="28"/>
          <w:szCs w:val="28"/>
        </w:rPr>
        <w:t>厅</w:t>
      </w:r>
    </w:p>
    <w:p w14:paraId="532D4382">
      <w:pPr>
        <w:keepNext w:val="0"/>
        <w:keepLines w:val="0"/>
        <w:pageBreakBefore w:val="0"/>
        <w:widowControl w:val="0"/>
        <w:kinsoku/>
        <w:wordWrap/>
        <w:overflowPunct/>
        <w:topLinePunct w:val="0"/>
        <w:autoSpaceDE/>
        <w:autoSpaceDN/>
        <w:bidi w:val="0"/>
        <w:adjustRightInd/>
        <w:snapToGrid/>
        <w:spacing w:line="360" w:lineRule="auto"/>
        <w:ind w:right="3070"/>
        <w:jc w:val="center"/>
        <w:textAlignment w:val="auto"/>
        <w:rPr>
          <w:rFonts w:hint="eastAsia" w:ascii="仿宋" w:hAnsi="仿宋" w:eastAsia="仿宋" w:cs="仿宋"/>
          <w:color w:val="auto"/>
          <w:sz w:val="28"/>
          <w:szCs w:val="28"/>
        </w:rPr>
      </w:pPr>
      <w:r>
        <w:rPr>
          <w:rFonts w:hint="eastAsia" w:ascii="仿宋" w:hAnsi="仿宋" w:eastAsia="仿宋" w:cs="仿宋"/>
          <w:b/>
          <w:bCs/>
          <w:color w:val="auto"/>
          <w:spacing w:val="18"/>
          <w:sz w:val="28"/>
          <w:szCs w:val="28"/>
          <w:lang w:val="en-US" w:eastAsia="zh-CN"/>
        </w:rPr>
        <w:t xml:space="preserve">               </w:t>
      </w:r>
      <w:r>
        <w:rPr>
          <w:rFonts w:hint="eastAsia" w:ascii="仿宋" w:hAnsi="仿宋" w:eastAsia="仿宋" w:cs="仿宋"/>
          <w:b/>
          <w:bCs/>
          <w:color w:val="auto"/>
          <w:spacing w:val="18"/>
          <w:sz w:val="28"/>
          <w:szCs w:val="28"/>
        </w:rPr>
        <w:t>陕西省工商行政管理局</w:t>
      </w:r>
    </w:p>
    <w:p w14:paraId="4C58003D">
      <w:pPr>
        <w:keepNext w:val="0"/>
        <w:keepLines w:val="0"/>
        <w:pageBreakBefore w:val="0"/>
        <w:widowControl w:val="0"/>
        <w:kinsoku/>
        <w:wordWrap/>
        <w:overflowPunct/>
        <w:topLinePunct w:val="0"/>
        <w:autoSpaceDE/>
        <w:autoSpaceDN/>
        <w:bidi w:val="0"/>
        <w:adjustRightInd/>
        <w:snapToGrid/>
        <w:spacing w:line="360" w:lineRule="auto"/>
        <w:ind w:firstLine="3434" w:firstLineChars="1500"/>
        <w:jc w:val="both"/>
        <w:textAlignment w:val="auto"/>
        <w:rPr>
          <w:rFonts w:hint="eastAsia" w:ascii="仿宋" w:hAnsi="仿宋" w:eastAsia="仿宋" w:cs="仿宋"/>
          <w:b/>
          <w:bCs/>
          <w:color w:val="auto"/>
          <w:spacing w:val="-6"/>
          <w:sz w:val="24"/>
          <w:szCs w:val="24"/>
        </w:rPr>
      </w:pPr>
    </w:p>
    <w:p w14:paraId="6F0C3F1A">
      <w:pPr>
        <w:keepNext w:val="0"/>
        <w:keepLines w:val="0"/>
        <w:pageBreakBefore w:val="0"/>
        <w:widowControl w:val="0"/>
        <w:kinsoku/>
        <w:wordWrap/>
        <w:overflowPunct/>
        <w:topLinePunct w:val="0"/>
        <w:autoSpaceDE/>
        <w:autoSpaceDN/>
        <w:bidi w:val="0"/>
        <w:adjustRightInd/>
        <w:snapToGrid/>
        <w:spacing w:line="360" w:lineRule="auto"/>
        <w:ind w:firstLine="3434" w:firstLineChars="1500"/>
        <w:jc w:val="both"/>
        <w:textAlignment w:val="auto"/>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二○</w:t>
      </w:r>
      <w:r>
        <w:rPr>
          <w:rFonts w:hint="eastAsia" w:ascii="仿宋" w:hAnsi="仿宋" w:eastAsia="仿宋" w:cs="仿宋"/>
          <w:color w:val="auto"/>
          <w:spacing w:val="10"/>
          <w:sz w:val="24"/>
          <w:szCs w:val="24"/>
        </w:rPr>
        <w:t xml:space="preserve">   </w:t>
      </w:r>
      <w:r>
        <w:rPr>
          <w:rFonts w:hint="eastAsia" w:ascii="仿宋" w:hAnsi="仿宋" w:eastAsia="仿宋" w:cs="仿宋"/>
          <w:b/>
          <w:bCs/>
          <w:color w:val="auto"/>
          <w:spacing w:val="-6"/>
          <w:sz w:val="24"/>
          <w:szCs w:val="24"/>
        </w:rPr>
        <w:t>年</w:t>
      </w:r>
      <w:r>
        <w:rPr>
          <w:rFonts w:hint="eastAsia" w:ascii="仿宋" w:hAnsi="仿宋" w:eastAsia="仿宋" w:cs="仿宋"/>
          <w:color w:val="auto"/>
          <w:spacing w:val="17"/>
          <w:sz w:val="24"/>
          <w:szCs w:val="24"/>
        </w:rPr>
        <w:t xml:space="preserve">  </w:t>
      </w:r>
      <w:r>
        <w:rPr>
          <w:rFonts w:hint="eastAsia" w:ascii="仿宋" w:hAnsi="仿宋" w:eastAsia="仿宋" w:cs="仿宋"/>
          <w:b/>
          <w:bCs/>
          <w:color w:val="auto"/>
          <w:spacing w:val="-6"/>
          <w:sz w:val="24"/>
          <w:szCs w:val="24"/>
        </w:rPr>
        <w:t>月</w:t>
      </w:r>
      <w:r>
        <w:rPr>
          <w:rFonts w:hint="eastAsia" w:ascii="仿宋" w:hAnsi="仿宋" w:eastAsia="仿宋" w:cs="仿宋"/>
          <w:color w:val="auto"/>
          <w:spacing w:val="77"/>
          <w:sz w:val="24"/>
          <w:szCs w:val="24"/>
        </w:rPr>
        <w:t xml:space="preserve"> </w:t>
      </w:r>
      <w:r>
        <w:rPr>
          <w:rFonts w:hint="eastAsia" w:ascii="仿宋" w:hAnsi="仿宋" w:eastAsia="仿宋" w:cs="仿宋"/>
          <w:b/>
          <w:bCs/>
          <w:color w:val="auto"/>
          <w:spacing w:val="-6"/>
          <w:sz w:val="24"/>
          <w:szCs w:val="24"/>
        </w:rPr>
        <w:t>日</w:t>
      </w:r>
    </w:p>
    <w:p w14:paraId="1F1739BF">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525E133A">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1FA5894B">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14:paraId="237685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第一部分</w:t>
      </w:r>
      <w:r>
        <w:rPr>
          <w:rFonts w:hint="eastAsia" w:ascii="仿宋" w:hAnsi="仿宋" w:eastAsia="仿宋" w:cs="仿宋"/>
          <w:color w:val="auto"/>
          <w:spacing w:val="6"/>
          <w:sz w:val="24"/>
          <w:szCs w:val="24"/>
        </w:rPr>
        <w:t xml:space="preserve">   </w:t>
      </w:r>
      <w:r>
        <w:rPr>
          <w:rFonts w:hint="eastAsia" w:ascii="仿宋" w:hAnsi="仿宋" w:eastAsia="仿宋" w:cs="仿宋"/>
          <w:b/>
          <w:bCs/>
          <w:color w:val="auto"/>
          <w:spacing w:val="6"/>
          <w:sz w:val="24"/>
          <w:szCs w:val="24"/>
        </w:rPr>
        <w:t>合同协议书</w:t>
      </w:r>
    </w:p>
    <w:p w14:paraId="4EA8F25F">
      <w:pPr>
        <w:keepNext w:val="0"/>
        <w:keepLines w:val="0"/>
        <w:pageBreakBefore w:val="0"/>
        <w:widowControl w:val="0"/>
        <w:kinsoku/>
        <w:wordWrap/>
        <w:overflowPunct/>
        <w:topLinePunct w:val="0"/>
        <w:autoSpaceDE/>
        <w:autoSpaceDN/>
        <w:bidi w:val="0"/>
        <w:adjustRightInd/>
        <w:snapToGrid/>
        <w:spacing w:line="360" w:lineRule="auto"/>
        <w:ind w:firstLine="514"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8"/>
          <w:sz w:val="24"/>
          <w:szCs w:val="24"/>
        </w:rPr>
        <w:t>发包人（全称</w:t>
      </w:r>
      <w:r>
        <w:rPr>
          <w:rFonts w:hint="eastAsia" w:ascii="仿宋" w:hAnsi="仿宋" w:eastAsia="仿宋" w:cs="仿宋"/>
          <w:b/>
          <w:bCs/>
          <w:color w:val="auto"/>
          <w:spacing w:val="13"/>
          <w:sz w:val="24"/>
          <w:szCs w:val="24"/>
        </w:rPr>
        <w:t>）：</w:t>
      </w:r>
      <w:r>
        <w:rPr>
          <w:rFonts w:hint="eastAsia" w:ascii="仿宋" w:hAnsi="仿宋" w:eastAsia="仿宋" w:cs="仿宋"/>
          <w:color w:val="auto"/>
          <w:spacing w:val="8"/>
          <w:sz w:val="24"/>
          <w:szCs w:val="24"/>
          <w:u w:val="single" w:color="auto"/>
        </w:rPr>
        <w:t>淳化县润镇人民政府</w:t>
      </w:r>
    </w:p>
    <w:p w14:paraId="14A37A43">
      <w:pPr>
        <w:keepNext w:val="0"/>
        <w:keepLines w:val="0"/>
        <w:pageBreakBefore w:val="0"/>
        <w:widowControl w:val="0"/>
        <w:kinsoku/>
        <w:wordWrap/>
        <w:overflowPunct/>
        <w:topLinePunct w:val="0"/>
        <w:autoSpaceDE/>
        <w:autoSpaceDN/>
        <w:bidi w:val="0"/>
        <w:adjustRightInd/>
        <w:snapToGrid/>
        <w:spacing w:line="360" w:lineRule="auto"/>
        <w:ind w:firstLine="466"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承包人（全称</w:t>
      </w:r>
      <w:r>
        <w:rPr>
          <w:rFonts w:hint="eastAsia" w:ascii="仿宋" w:hAnsi="仿宋" w:eastAsia="仿宋" w:cs="仿宋"/>
          <w:b/>
          <w:bCs/>
          <w:color w:val="auto"/>
          <w:spacing w:val="2"/>
          <w:sz w:val="24"/>
          <w:szCs w:val="24"/>
        </w:rPr>
        <w:t>）：</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color="auto"/>
        </w:rPr>
        <w:t xml:space="preserve">                      </w:t>
      </w:r>
    </w:p>
    <w:p w14:paraId="7BDAFDCF">
      <w:pPr>
        <w:keepNext w:val="0"/>
        <w:keepLines w:val="0"/>
        <w:pageBreakBefore w:val="0"/>
        <w:widowControl w:val="0"/>
        <w:kinsoku/>
        <w:wordWrap/>
        <w:overflowPunct/>
        <w:topLinePunct w:val="0"/>
        <w:autoSpaceDE/>
        <w:autoSpaceDN/>
        <w:bidi w:val="0"/>
        <w:adjustRightInd/>
        <w:snapToGrid/>
        <w:spacing w:line="360" w:lineRule="auto"/>
        <w:ind w:right="8" w:firstLine="496"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4"/>
          <w:sz w:val="24"/>
          <w:szCs w:val="24"/>
        </w:rPr>
        <w:t>根据《中华人民共和国民法典》、《中华人民共和国建筑法》及有关法律规定，遵循平等、</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4"/>
          <w:sz w:val="24"/>
          <w:szCs w:val="24"/>
        </w:rPr>
        <w:t>自愿、</w:t>
      </w:r>
      <w:r>
        <w:rPr>
          <w:rFonts w:hint="eastAsia" w:ascii="仿宋" w:hAnsi="仿宋" w:eastAsia="仿宋" w:cs="仿宋"/>
          <w:color w:val="auto"/>
          <w:spacing w:val="-5"/>
          <w:sz w:val="24"/>
          <w:szCs w:val="24"/>
        </w:rPr>
        <w:t>公平和诚实信用的原则，双方就</w:t>
      </w:r>
      <w:r>
        <w:rPr>
          <w:rFonts w:hint="eastAsia" w:ascii="仿宋" w:hAnsi="仿宋" w:eastAsia="仿宋" w:cs="仿宋"/>
          <w:color w:val="auto"/>
          <w:spacing w:val="-5"/>
          <w:sz w:val="24"/>
          <w:szCs w:val="24"/>
          <w:u w:val="single"/>
          <w:lang w:val="en-US" w:eastAsia="zh-CN"/>
        </w:rPr>
        <w:t xml:space="preserve"> </w:t>
      </w:r>
      <w:r>
        <w:rPr>
          <w:rFonts w:hint="eastAsia" w:ascii="仿宋" w:hAnsi="仿宋" w:eastAsia="仿宋" w:cs="仿宋"/>
          <w:i w:val="0"/>
          <w:iCs w:val="0"/>
          <w:caps w:val="0"/>
          <w:color w:val="auto"/>
          <w:spacing w:val="0"/>
          <w:sz w:val="24"/>
          <w:szCs w:val="24"/>
          <w:u w:val="single"/>
          <w:shd w:val="clear" w:color="auto" w:fill="FFFFFF"/>
          <w:vertAlign w:val="baseline"/>
          <w:lang w:eastAsia="zh-CN"/>
        </w:rPr>
        <w:t>淳化县</w:t>
      </w:r>
      <w:r>
        <w:rPr>
          <w:rFonts w:hint="eastAsia" w:ascii="仿宋" w:hAnsi="仿宋" w:eastAsia="仿宋" w:cs="仿宋"/>
          <w:color w:val="auto"/>
          <w:spacing w:val="-5"/>
          <w:sz w:val="24"/>
          <w:szCs w:val="24"/>
          <w:u w:val="single"/>
        </w:rPr>
        <w:t>润镇健身文化广场提升项目</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5"/>
          <w:sz w:val="24"/>
          <w:szCs w:val="24"/>
        </w:rPr>
        <w:t>施工及有关事项协商一</w:t>
      </w:r>
      <w:r>
        <w:rPr>
          <w:rFonts w:hint="eastAsia" w:ascii="仿宋" w:hAnsi="仿宋" w:eastAsia="仿宋" w:cs="仿宋"/>
          <w:color w:val="auto"/>
          <w:spacing w:val="4"/>
          <w:sz w:val="24"/>
          <w:szCs w:val="24"/>
        </w:rPr>
        <w:t>致，共同达成如下协议：</w:t>
      </w:r>
    </w:p>
    <w:p w14:paraId="39BBACDA">
      <w:pPr>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一、工程概况</w:t>
      </w:r>
    </w:p>
    <w:p w14:paraId="4682A00E">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9"/>
          <w:sz w:val="24"/>
          <w:szCs w:val="24"/>
        </w:rPr>
        <w:t>1.工程名称：</w:t>
      </w:r>
      <w:r>
        <w:rPr>
          <w:rFonts w:hint="eastAsia" w:ascii="仿宋" w:hAnsi="仿宋" w:eastAsia="仿宋" w:cs="仿宋"/>
          <w:color w:val="auto"/>
          <w:sz w:val="24"/>
          <w:szCs w:val="24"/>
          <w:u w:val="single" w:color="auto"/>
        </w:rPr>
        <w:t xml:space="preserve"> 淳化县润镇健身文化广场提升项目</w:t>
      </w:r>
      <w:r>
        <w:rPr>
          <w:rFonts w:hint="eastAsia" w:ascii="仿宋" w:hAnsi="仿宋" w:eastAsia="仿宋" w:cs="仿宋"/>
          <w:color w:val="auto"/>
          <w:sz w:val="24"/>
          <w:szCs w:val="24"/>
          <w:u w:val="single" w:color="auto"/>
          <w:lang w:val="en-US" w:eastAsia="zh-CN"/>
        </w:rPr>
        <w:t xml:space="preserve">   </w:t>
      </w:r>
    </w:p>
    <w:p w14:paraId="653C198F">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pacing w:val="8"/>
          <w:sz w:val="24"/>
          <w:szCs w:val="24"/>
        </w:rPr>
        <w:t>2.工程地点：</w:t>
      </w:r>
      <w:r>
        <w:rPr>
          <w:rFonts w:hint="eastAsia" w:ascii="仿宋" w:hAnsi="仿宋" w:eastAsia="仿宋" w:cs="仿宋"/>
          <w:color w:val="auto"/>
          <w:spacing w:val="8"/>
          <w:sz w:val="24"/>
          <w:szCs w:val="24"/>
          <w:u w:val="single"/>
          <w:lang w:val="en-US" w:eastAsia="zh-CN"/>
        </w:rPr>
        <w:t xml:space="preserve">       </w:t>
      </w:r>
      <w:r>
        <w:rPr>
          <w:rFonts w:hint="eastAsia" w:ascii="仿宋" w:hAnsi="仿宋" w:eastAsia="仿宋" w:cs="仿宋"/>
          <w:color w:val="auto"/>
          <w:sz w:val="24"/>
          <w:szCs w:val="24"/>
          <w:u w:val="single"/>
          <w:lang w:val="en-US" w:eastAsia="zh-CN"/>
        </w:rPr>
        <w:t xml:space="preserve"> </w:t>
      </w:r>
    </w:p>
    <w:p w14:paraId="7DCE3368">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3.工程立项批准文号：</w:t>
      </w:r>
      <w:r>
        <w:rPr>
          <w:rFonts w:hint="eastAsia" w:ascii="仿宋" w:hAnsi="仿宋" w:eastAsia="仿宋" w:cs="仿宋"/>
          <w:color w:val="auto"/>
          <w:spacing w:val="1"/>
          <w:sz w:val="24"/>
          <w:szCs w:val="24"/>
          <w:u w:val="single" w:color="auto"/>
        </w:rPr>
        <w:t xml:space="preserve">       </w:t>
      </w:r>
    </w:p>
    <w:p w14:paraId="6291269F">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4.资金来源：</w:t>
      </w:r>
      <w:r>
        <w:rPr>
          <w:rFonts w:hint="eastAsia" w:ascii="仿宋" w:hAnsi="仿宋" w:eastAsia="仿宋" w:cs="仿宋"/>
          <w:color w:val="auto"/>
          <w:spacing w:val="7"/>
          <w:sz w:val="24"/>
          <w:szCs w:val="24"/>
          <w:u w:val="single" w:color="auto"/>
        </w:rPr>
        <w:t>财政资金</w:t>
      </w:r>
      <w:r>
        <w:rPr>
          <w:rFonts w:hint="eastAsia" w:ascii="仿宋" w:hAnsi="仿宋" w:eastAsia="仿宋" w:cs="仿宋"/>
          <w:color w:val="auto"/>
          <w:spacing w:val="7"/>
          <w:sz w:val="24"/>
          <w:szCs w:val="24"/>
        </w:rPr>
        <w:t>。</w:t>
      </w:r>
      <w:bookmarkStart w:id="25" w:name="_GoBack"/>
      <w:bookmarkEnd w:id="25"/>
    </w:p>
    <w:p w14:paraId="7EDA00C3">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9"/>
          <w:sz w:val="24"/>
          <w:szCs w:val="24"/>
        </w:rPr>
        <w:t>5.工程内容：</w:t>
      </w:r>
      <w:r>
        <w:rPr>
          <w:rFonts w:hint="eastAsia" w:ascii="仿宋" w:hAnsi="仿宋" w:eastAsia="仿宋" w:cs="仿宋"/>
          <w:color w:val="auto"/>
          <w:spacing w:val="9"/>
          <w:sz w:val="24"/>
          <w:szCs w:val="24"/>
          <w:u w:val="single" w:color="auto"/>
        </w:rPr>
        <w:t>施工图纸及工程量清单所包含的本工程施工全部内容。</w:t>
      </w:r>
      <w:r>
        <w:rPr>
          <w:rFonts w:hint="eastAsia" w:ascii="仿宋" w:hAnsi="仿宋" w:eastAsia="仿宋" w:cs="仿宋"/>
          <w:color w:val="auto"/>
          <w:spacing w:val="9"/>
          <w:sz w:val="24"/>
          <w:szCs w:val="24"/>
        </w:rPr>
        <w:t xml:space="preserve"> </w:t>
      </w:r>
    </w:p>
    <w:p w14:paraId="22B775BF">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9"/>
          <w:sz w:val="24"/>
          <w:szCs w:val="24"/>
        </w:rPr>
        <w:t>6.工程承包范围：</w:t>
      </w:r>
      <w:r>
        <w:rPr>
          <w:rFonts w:hint="eastAsia" w:ascii="仿宋" w:hAnsi="仿宋" w:eastAsia="仿宋" w:cs="仿宋"/>
          <w:color w:val="auto"/>
          <w:spacing w:val="9"/>
          <w:sz w:val="24"/>
          <w:szCs w:val="24"/>
          <w:u w:val="single" w:color="auto"/>
        </w:rPr>
        <w:t>施工图纸及工程量清单所包含的本工程施工全部内容。</w:t>
      </w:r>
      <w:r>
        <w:rPr>
          <w:rFonts w:hint="eastAsia" w:ascii="仿宋" w:hAnsi="仿宋" w:eastAsia="仿宋" w:cs="仿宋"/>
          <w:color w:val="auto"/>
          <w:spacing w:val="1"/>
          <w:sz w:val="24"/>
          <w:szCs w:val="24"/>
          <w:u w:val="single" w:color="auto"/>
        </w:rPr>
        <w:t xml:space="preserve"> </w:t>
      </w:r>
    </w:p>
    <w:p w14:paraId="6568F456">
      <w:pPr>
        <w:keepNext w:val="0"/>
        <w:keepLines w:val="0"/>
        <w:pageBreakBefore w:val="0"/>
        <w:widowControl w:val="0"/>
        <w:kinsoku/>
        <w:wordWrap/>
        <w:overflowPunct/>
        <w:topLinePunct w:val="0"/>
        <w:autoSpaceDE/>
        <w:autoSpaceDN/>
        <w:bidi w:val="0"/>
        <w:adjustRightInd/>
        <w:snapToGrid/>
        <w:spacing w:line="360" w:lineRule="auto"/>
        <w:ind w:left="0" w:right="0" w:firstLine="506"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二、合同工期</w:t>
      </w:r>
    </w:p>
    <w:p w14:paraId="547F6865">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2"/>
          <w:sz w:val="24"/>
          <w:szCs w:val="24"/>
        </w:rPr>
        <w:t>计划开工日期：</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82"/>
          <w:sz w:val="24"/>
          <w:szCs w:val="24"/>
        </w:rPr>
        <w:t xml:space="preserve"> </w:t>
      </w:r>
      <w:r>
        <w:rPr>
          <w:rFonts w:hint="eastAsia" w:ascii="仿宋" w:hAnsi="仿宋" w:eastAsia="仿宋" w:cs="仿宋"/>
          <w:color w:val="auto"/>
          <w:spacing w:val="2"/>
          <w:sz w:val="24"/>
          <w:szCs w:val="24"/>
        </w:rPr>
        <w:t>年</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86"/>
          <w:sz w:val="24"/>
          <w:szCs w:val="24"/>
        </w:rPr>
        <w:t xml:space="preserve"> </w:t>
      </w:r>
      <w:r>
        <w:rPr>
          <w:rFonts w:hint="eastAsia" w:ascii="仿宋" w:hAnsi="仿宋" w:eastAsia="仿宋" w:cs="仿宋"/>
          <w:color w:val="auto"/>
          <w:spacing w:val="2"/>
          <w:sz w:val="24"/>
          <w:szCs w:val="24"/>
        </w:rPr>
        <w:t>月</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55"/>
          <w:sz w:val="24"/>
          <w:szCs w:val="24"/>
        </w:rPr>
        <w:t xml:space="preserve"> </w:t>
      </w:r>
      <w:r>
        <w:rPr>
          <w:rFonts w:hint="eastAsia" w:ascii="仿宋" w:hAnsi="仿宋" w:eastAsia="仿宋" w:cs="仿宋"/>
          <w:color w:val="auto"/>
          <w:spacing w:val="2"/>
          <w:sz w:val="24"/>
          <w:szCs w:val="24"/>
        </w:rPr>
        <w:t>日。计划竣工日期：</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87"/>
          <w:sz w:val="24"/>
          <w:szCs w:val="24"/>
        </w:rPr>
        <w:t xml:space="preserve"> </w:t>
      </w:r>
      <w:r>
        <w:rPr>
          <w:rFonts w:hint="eastAsia" w:ascii="仿宋" w:hAnsi="仿宋" w:eastAsia="仿宋" w:cs="仿宋"/>
          <w:color w:val="auto"/>
          <w:spacing w:val="2"/>
          <w:sz w:val="24"/>
          <w:szCs w:val="24"/>
        </w:rPr>
        <w:t>年</w:t>
      </w:r>
      <w:r>
        <w:rPr>
          <w:rFonts w:hint="eastAsia" w:ascii="仿宋" w:hAnsi="仿宋" w:eastAsia="仿宋" w:cs="仿宋"/>
          <w:color w:val="auto"/>
          <w:spacing w:val="-98"/>
          <w:sz w:val="24"/>
          <w:szCs w:val="24"/>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84"/>
          <w:sz w:val="24"/>
          <w:szCs w:val="24"/>
        </w:rPr>
        <w:t xml:space="preserve"> </w:t>
      </w:r>
      <w:r>
        <w:rPr>
          <w:rFonts w:hint="eastAsia" w:ascii="仿宋" w:hAnsi="仿宋" w:eastAsia="仿宋" w:cs="仿宋"/>
          <w:color w:val="auto"/>
          <w:spacing w:val="2"/>
          <w:sz w:val="24"/>
          <w:szCs w:val="24"/>
        </w:rPr>
        <w:t>月</w:t>
      </w:r>
      <w:r>
        <w:rPr>
          <w:rFonts w:hint="eastAsia" w:ascii="仿宋" w:hAnsi="仿宋" w:eastAsia="仿宋" w:cs="仿宋"/>
          <w:color w:val="auto"/>
          <w:spacing w:val="-98"/>
          <w:sz w:val="24"/>
          <w:szCs w:val="24"/>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2"/>
          <w:sz w:val="24"/>
          <w:szCs w:val="24"/>
        </w:rPr>
        <w:t>日。</w:t>
      </w:r>
    </w:p>
    <w:p w14:paraId="6DE2B798">
      <w:pPr>
        <w:keepNext w:val="0"/>
        <w:keepLines w:val="0"/>
        <w:pageBreakBefore w:val="0"/>
        <w:widowControl w:val="0"/>
        <w:kinsoku/>
        <w:wordWrap/>
        <w:overflowPunct/>
        <w:topLinePunct w:val="0"/>
        <w:autoSpaceDE/>
        <w:autoSpaceDN/>
        <w:bidi w:val="0"/>
        <w:adjustRightInd/>
        <w:snapToGrid/>
        <w:spacing w:line="360" w:lineRule="auto"/>
        <w:ind w:left="0" w:right="0" w:firstLine="452"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工期总日历天数：</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56"/>
          <w:sz w:val="24"/>
          <w:szCs w:val="24"/>
        </w:rPr>
        <w:t xml:space="preserve"> </w:t>
      </w:r>
      <w:r>
        <w:rPr>
          <w:rFonts w:hint="eastAsia" w:ascii="仿宋" w:hAnsi="仿宋" w:eastAsia="仿宋" w:cs="仿宋"/>
          <w:color w:val="auto"/>
          <w:spacing w:val="-7"/>
          <w:sz w:val="24"/>
          <w:szCs w:val="24"/>
        </w:rPr>
        <w:t>日历天。工期总日历天数与根据前述计划开竣工日</w:t>
      </w:r>
      <w:r>
        <w:rPr>
          <w:rFonts w:hint="eastAsia" w:ascii="仿宋" w:hAnsi="仿宋" w:eastAsia="仿宋" w:cs="仿宋"/>
          <w:color w:val="auto"/>
          <w:spacing w:val="-8"/>
          <w:sz w:val="24"/>
          <w:szCs w:val="24"/>
        </w:rPr>
        <w:t>期计算的工期天数不一致的，</w:t>
      </w:r>
      <w:r>
        <w:rPr>
          <w:rFonts w:hint="eastAsia" w:ascii="仿宋" w:hAnsi="仿宋" w:eastAsia="仿宋" w:cs="仿宋"/>
          <w:color w:val="auto"/>
          <w:spacing w:val="-11"/>
          <w:sz w:val="24"/>
          <w:szCs w:val="24"/>
        </w:rPr>
        <w:t>以工期总日历天数为准。</w:t>
      </w:r>
    </w:p>
    <w:p w14:paraId="24F86E83">
      <w:pPr>
        <w:keepNext w:val="0"/>
        <w:keepLines w:val="0"/>
        <w:pageBreakBefore w:val="0"/>
        <w:widowControl w:val="0"/>
        <w:kinsoku/>
        <w:wordWrap/>
        <w:overflowPunct/>
        <w:topLinePunct w:val="0"/>
        <w:autoSpaceDE/>
        <w:autoSpaceDN/>
        <w:bidi w:val="0"/>
        <w:adjustRightInd/>
        <w:snapToGrid/>
        <w:spacing w:line="360" w:lineRule="auto"/>
        <w:ind w:left="0" w:right="0" w:firstLine="506"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三、质量标准</w:t>
      </w:r>
    </w:p>
    <w:p w14:paraId="7D113789">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6"/>
          <w:sz w:val="24"/>
          <w:szCs w:val="24"/>
        </w:rPr>
        <w:t>工程质量符合</w:t>
      </w:r>
      <w:r>
        <w:rPr>
          <w:rFonts w:hint="eastAsia" w:ascii="仿宋" w:hAnsi="仿宋" w:eastAsia="仿宋" w:cs="仿宋"/>
          <w:color w:val="auto"/>
          <w:spacing w:val="-98"/>
          <w:sz w:val="24"/>
          <w:szCs w:val="24"/>
        </w:rPr>
        <w:t xml:space="preserve"> </w:t>
      </w:r>
      <w:r>
        <w:rPr>
          <w:rFonts w:hint="eastAsia" w:ascii="仿宋" w:hAnsi="仿宋" w:eastAsia="仿宋" w:cs="仿宋"/>
          <w:color w:val="auto"/>
          <w:spacing w:val="5"/>
          <w:sz w:val="24"/>
          <w:szCs w:val="24"/>
          <w:u w:val="single" w:color="auto"/>
        </w:rPr>
        <w:t xml:space="preserve"> 达到现行施工质量验收规范“合格”</w:t>
      </w:r>
      <w:r>
        <w:rPr>
          <w:rFonts w:hint="eastAsia" w:ascii="仿宋" w:hAnsi="仿宋" w:eastAsia="仿宋" w:cs="仿宋"/>
          <w:color w:val="auto"/>
          <w:spacing w:val="-90"/>
          <w:sz w:val="24"/>
          <w:szCs w:val="24"/>
          <w:u w:val="single"/>
        </w:rPr>
        <w:t xml:space="preserve"> </w:t>
      </w:r>
      <w:r>
        <w:rPr>
          <w:rFonts w:hint="eastAsia" w:ascii="仿宋" w:hAnsi="仿宋" w:eastAsia="仿宋" w:cs="仿宋"/>
          <w:color w:val="auto"/>
          <w:spacing w:val="6"/>
          <w:sz w:val="24"/>
          <w:szCs w:val="24"/>
          <w:u w:val="single"/>
        </w:rPr>
        <w:t>标准</w:t>
      </w:r>
      <w:r>
        <w:rPr>
          <w:rFonts w:hint="eastAsia" w:ascii="仿宋" w:hAnsi="仿宋" w:eastAsia="仿宋" w:cs="仿宋"/>
          <w:color w:val="auto"/>
          <w:spacing w:val="6"/>
          <w:sz w:val="24"/>
          <w:szCs w:val="24"/>
        </w:rPr>
        <w:t>。</w:t>
      </w:r>
    </w:p>
    <w:p w14:paraId="78AE9E4A">
      <w:pPr>
        <w:keepNext w:val="0"/>
        <w:keepLines w:val="0"/>
        <w:pageBreakBefore w:val="0"/>
        <w:widowControl w:val="0"/>
        <w:kinsoku/>
        <w:wordWrap/>
        <w:overflowPunct/>
        <w:topLinePunct w:val="0"/>
        <w:autoSpaceDE/>
        <w:autoSpaceDN/>
        <w:bidi w:val="0"/>
        <w:adjustRightInd/>
        <w:snapToGrid/>
        <w:spacing w:line="360" w:lineRule="auto"/>
        <w:ind w:left="0" w:right="0" w:firstLine="506"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四、签约合同价与合同价格式</w:t>
      </w:r>
    </w:p>
    <w:p w14:paraId="5C1833AD">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4"/>
          <w:sz w:val="24"/>
          <w:szCs w:val="24"/>
        </w:rPr>
        <w:t>1.签约合同价为：人民币（大写）</w:t>
      </w:r>
      <w:r>
        <w:rPr>
          <w:rFonts w:hint="eastAsia" w:ascii="仿宋" w:hAnsi="仿宋" w:eastAsia="仿宋" w:cs="仿宋"/>
          <w:color w:val="auto"/>
          <w:spacing w:val="22"/>
          <w:sz w:val="24"/>
          <w:szCs w:val="24"/>
          <w:u w:val="single" w:color="auto"/>
        </w:rPr>
        <w:t xml:space="preserve">    </w:t>
      </w:r>
      <w:r>
        <w:rPr>
          <w:rFonts w:hint="eastAsia" w:ascii="仿宋" w:hAnsi="仿宋" w:eastAsia="仿宋" w:cs="仿宋"/>
          <w:color w:val="auto"/>
          <w:spacing w:val="-54"/>
          <w:sz w:val="24"/>
          <w:szCs w:val="24"/>
        </w:rPr>
        <w:t xml:space="preserve"> </w:t>
      </w:r>
      <w:r>
        <w:rPr>
          <w:rFonts w:hint="eastAsia" w:ascii="仿宋" w:hAnsi="仿宋" w:eastAsia="仿宋" w:cs="仿宋"/>
          <w:color w:val="auto"/>
          <w:spacing w:val="4"/>
          <w:sz w:val="24"/>
          <w:szCs w:val="24"/>
        </w:rPr>
        <w:t>(¥</w:t>
      </w:r>
      <w:r>
        <w:rPr>
          <w:rFonts w:hint="eastAsia" w:ascii="仿宋" w:hAnsi="仿宋" w:eastAsia="仿宋" w:cs="仿宋"/>
          <w:color w:val="auto"/>
          <w:spacing w:val="-100"/>
          <w:sz w:val="24"/>
          <w:szCs w:val="24"/>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4"/>
          <w:sz w:val="24"/>
          <w:szCs w:val="24"/>
          <w:u w:val="single" w:color="auto"/>
          <w:lang w:val="en-US" w:eastAsia="zh-CN"/>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89"/>
          <w:sz w:val="24"/>
          <w:szCs w:val="24"/>
        </w:rPr>
        <w:t xml:space="preserve"> </w:t>
      </w:r>
      <w:r>
        <w:rPr>
          <w:rFonts w:hint="eastAsia" w:ascii="仿宋" w:hAnsi="仿宋" w:eastAsia="仿宋" w:cs="仿宋"/>
          <w:color w:val="auto"/>
          <w:spacing w:val="4"/>
          <w:sz w:val="24"/>
          <w:szCs w:val="24"/>
        </w:rPr>
        <w:t>元)；</w:t>
      </w:r>
      <w:r>
        <w:rPr>
          <w:rFonts w:hint="eastAsia" w:ascii="仿宋" w:hAnsi="仿宋" w:eastAsia="仿宋" w:cs="仿宋"/>
          <w:color w:val="auto"/>
          <w:spacing w:val="-15"/>
          <w:sz w:val="24"/>
          <w:szCs w:val="24"/>
        </w:rPr>
        <w:t xml:space="preserve"> </w:t>
      </w:r>
      <w:r>
        <w:rPr>
          <w:rFonts w:hint="eastAsia" w:ascii="仿宋" w:hAnsi="仿宋" w:eastAsia="仿宋" w:cs="仿宋"/>
          <w:color w:val="auto"/>
          <w:spacing w:val="4"/>
          <w:sz w:val="24"/>
          <w:szCs w:val="24"/>
        </w:rPr>
        <w:t>其中：</w:t>
      </w:r>
    </w:p>
    <w:p w14:paraId="02E42923">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6"/>
          <w:sz w:val="24"/>
          <w:szCs w:val="24"/>
        </w:rPr>
        <w:t>（1）安全文明施工费：</w:t>
      </w:r>
    </w:p>
    <w:p w14:paraId="012EA848">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2"/>
          <w:sz w:val="24"/>
          <w:szCs w:val="24"/>
        </w:rPr>
        <w:t>人民币（大写）</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w:t>
      </w:r>
      <w:r>
        <w:rPr>
          <w:rFonts w:hint="eastAsia" w:ascii="仿宋" w:hAnsi="仿宋" w:eastAsia="仿宋" w:cs="仿宋"/>
          <w:color w:val="auto"/>
          <w:spacing w:val="-98"/>
          <w:sz w:val="24"/>
          <w:szCs w:val="24"/>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rPr>
        <w:t>元)；</w:t>
      </w:r>
    </w:p>
    <w:p w14:paraId="2A2A2A64">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（2）材料和工程设备暂估价金额：</w:t>
      </w:r>
    </w:p>
    <w:p w14:paraId="5ECFDBB2">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2"/>
          <w:sz w:val="24"/>
          <w:szCs w:val="24"/>
        </w:rPr>
        <w:t>人民币（大写）</w:t>
      </w:r>
      <w:r>
        <w:rPr>
          <w:rFonts w:hint="eastAsia" w:ascii="仿宋" w:hAnsi="仿宋" w:eastAsia="仿宋" w:cs="仿宋"/>
          <w:color w:val="auto"/>
          <w:spacing w:val="14"/>
          <w:sz w:val="24"/>
          <w:szCs w:val="24"/>
          <w:u w:val="single" w:color="auto"/>
        </w:rPr>
        <w:t xml:space="preserve">      </w:t>
      </w:r>
      <w:r>
        <w:rPr>
          <w:rFonts w:hint="eastAsia" w:ascii="仿宋" w:hAnsi="仿宋" w:eastAsia="仿宋" w:cs="仿宋"/>
          <w:color w:val="auto"/>
          <w:spacing w:val="-53"/>
          <w:sz w:val="24"/>
          <w:szCs w:val="24"/>
        </w:rPr>
        <w:t xml:space="preserve"> </w:t>
      </w:r>
      <w:r>
        <w:rPr>
          <w:rFonts w:hint="eastAsia" w:ascii="仿宋" w:hAnsi="仿宋" w:eastAsia="仿宋" w:cs="仿宋"/>
          <w:color w:val="auto"/>
          <w:spacing w:val="2"/>
          <w:sz w:val="24"/>
          <w:szCs w:val="24"/>
        </w:rPr>
        <w:t>(¥</w:t>
      </w:r>
      <w:r>
        <w:rPr>
          <w:rFonts w:hint="eastAsia" w:ascii="仿宋" w:hAnsi="仿宋" w:eastAsia="仿宋" w:cs="仿宋"/>
          <w:color w:val="auto"/>
          <w:spacing w:val="-99"/>
          <w:sz w:val="24"/>
          <w:szCs w:val="24"/>
        </w:rPr>
        <w:t xml:space="preserve"> </w:t>
      </w:r>
      <w:r>
        <w:rPr>
          <w:rFonts w:hint="eastAsia" w:ascii="仿宋" w:hAnsi="仿宋" w:eastAsia="仿宋" w:cs="仿宋"/>
          <w:color w:val="auto"/>
          <w:spacing w:val="14"/>
          <w:sz w:val="24"/>
          <w:szCs w:val="24"/>
          <w:u w:val="single" w:color="auto"/>
        </w:rPr>
        <w:t xml:space="preserve">      </w:t>
      </w:r>
      <w:r>
        <w:rPr>
          <w:rFonts w:hint="eastAsia" w:ascii="仿宋" w:hAnsi="仿宋" w:eastAsia="仿宋" w:cs="仿宋"/>
          <w:color w:val="auto"/>
          <w:spacing w:val="-90"/>
          <w:sz w:val="24"/>
          <w:szCs w:val="24"/>
        </w:rPr>
        <w:t xml:space="preserve"> </w:t>
      </w:r>
      <w:r>
        <w:rPr>
          <w:rFonts w:hint="eastAsia" w:ascii="仿宋" w:hAnsi="仿宋" w:eastAsia="仿宋" w:cs="仿宋"/>
          <w:color w:val="auto"/>
          <w:spacing w:val="2"/>
          <w:sz w:val="24"/>
          <w:szCs w:val="24"/>
        </w:rPr>
        <w:t>元)；</w:t>
      </w:r>
    </w:p>
    <w:p w14:paraId="0F427A52">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（3）专业工程暂估价金额：</w:t>
      </w:r>
    </w:p>
    <w:p w14:paraId="47CD4B7D">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2"/>
          <w:sz w:val="24"/>
          <w:szCs w:val="24"/>
        </w:rPr>
        <w:t>人民币（大写）</w:t>
      </w:r>
      <w:r>
        <w:rPr>
          <w:rFonts w:hint="eastAsia" w:ascii="仿宋" w:hAnsi="仿宋" w:eastAsia="仿宋" w:cs="仿宋"/>
          <w:color w:val="auto"/>
          <w:spacing w:val="14"/>
          <w:sz w:val="24"/>
          <w:szCs w:val="24"/>
          <w:u w:val="single" w:color="auto"/>
        </w:rPr>
        <w:t xml:space="preserve">      </w:t>
      </w:r>
      <w:r>
        <w:rPr>
          <w:rFonts w:hint="eastAsia" w:ascii="仿宋" w:hAnsi="仿宋" w:eastAsia="仿宋" w:cs="仿宋"/>
          <w:color w:val="auto"/>
          <w:spacing w:val="-53"/>
          <w:sz w:val="24"/>
          <w:szCs w:val="24"/>
        </w:rPr>
        <w:t xml:space="preserve"> </w:t>
      </w:r>
      <w:r>
        <w:rPr>
          <w:rFonts w:hint="eastAsia" w:ascii="仿宋" w:hAnsi="仿宋" w:eastAsia="仿宋" w:cs="仿宋"/>
          <w:color w:val="auto"/>
          <w:spacing w:val="2"/>
          <w:sz w:val="24"/>
          <w:szCs w:val="24"/>
        </w:rPr>
        <w:t>(¥</w:t>
      </w:r>
      <w:r>
        <w:rPr>
          <w:rFonts w:hint="eastAsia" w:ascii="仿宋" w:hAnsi="仿宋" w:eastAsia="仿宋" w:cs="仿宋"/>
          <w:color w:val="auto"/>
          <w:spacing w:val="-99"/>
          <w:sz w:val="24"/>
          <w:szCs w:val="24"/>
        </w:rPr>
        <w:t xml:space="preserve"> </w:t>
      </w:r>
      <w:r>
        <w:rPr>
          <w:rFonts w:hint="eastAsia" w:ascii="仿宋" w:hAnsi="仿宋" w:eastAsia="仿宋" w:cs="仿宋"/>
          <w:color w:val="auto"/>
          <w:spacing w:val="14"/>
          <w:sz w:val="24"/>
          <w:szCs w:val="24"/>
          <w:u w:val="single" w:color="auto"/>
        </w:rPr>
        <w:t xml:space="preserve">      </w:t>
      </w:r>
      <w:r>
        <w:rPr>
          <w:rFonts w:hint="eastAsia" w:ascii="仿宋" w:hAnsi="仿宋" w:eastAsia="仿宋" w:cs="仿宋"/>
          <w:color w:val="auto"/>
          <w:spacing w:val="-90"/>
          <w:sz w:val="24"/>
          <w:szCs w:val="24"/>
        </w:rPr>
        <w:t xml:space="preserve"> </w:t>
      </w:r>
      <w:r>
        <w:rPr>
          <w:rFonts w:hint="eastAsia" w:ascii="仿宋" w:hAnsi="仿宋" w:eastAsia="仿宋" w:cs="仿宋"/>
          <w:color w:val="auto"/>
          <w:spacing w:val="2"/>
          <w:sz w:val="24"/>
          <w:szCs w:val="24"/>
        </w:rPr>
        <w:t>元)；</w:t>
      </w:r>
    </w:p>
    <w:p w14:paraId="6029893A">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5"/>
          <w:sz w:val="24"/>
          <w:szCs w:val="24"/>
        </w:rPr>
        <w:t>（4）暂列金额：</w:t>
      </w:r>
    </w:p>
    <w:p w14:paraId="2F7E195D">
      <w:pPr>
        <w:keepNext w:val="0"/>
        <w:keepLines w:val="0"/>
        <w:pageBreakBefore w:val="0"/>
        <w:widowControl w:val="0"/>
        <w:kinsoku/>
        <w:wordWrap/>
        <w:overflowPunct/>
        <w:topLinePunct w:val="0"/>
        <w:autoSpaceDE/>
        <w:autoSpaceDN/>
        <w:bidi w:val="0"/>
        <w:adjustRightInd/>
        <w:snapToGrid/>
        <w:spacing w:line="360" w:lineRule="auto"/>
        <w:ind w:left="0" w:right="0" w:firstLine="732" w:firstLineChars="300"/>
        <w:textAlignment w:val="auto"/>
        <w:rPr>
          <w:rFonts w:hint="eastAsia" w:ascii="仿宋" w:hAnsi="仿宋" w:eastAsia="仿宋" w:cs="仿宋"/>
          <w:color w:val="auto"/>
          <w:sz w:val="24"/>
          <w:szCs w:val="24"/>
        </w:rPr>
      </w:pPr>
      <w:r>
        <w:rPr>
          <w:rFonts w:hint="eastAsia" w:ascii="仿宋" w:hAnsi="仿宋" w:eastAsia="仿宋" w:cs="仿宋"/>
          <w:color w:val="auto"/>
          <w:spacing w:val="2"/>
          <w:sz w:val="24"/>
          <w:szCs w:val="24"/>
        </w:rPr>
        <w:t>人民币（大写）</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w:t>
      </w:r>
      <w:r>
        <w:rPr>
          <w:rFonts w:hint="eastAsia" w:ascii="仿宋" w:hAnsi="仿宋" w:eastAsia="仿宋" w:cs="仿宋"/>
          <w:color w:val="auto"/>
          <w:spacing w:val="-99"/>
          <w:sz w:val="24"/>
          <w:szCs w:val="24"/>
        </w:rPr>
        <w:t xml:space="preserve"> </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5"/>
          <w:sz w:val="24"/>
          <w:szCs w:val="24"/>
          <w:u w:val="single" w:color="auto"/>
          <w:lang w:val="en-US" w:eastAsia="zh-CN"/>
        </w:rPr>
        <w:t xml:space="preserve">   </w:t>
      </w:r>
      <w:r>
        <w:rPr>
          <w:rFonts w:hint="eastAsia" w:ascii="仿宋" w:hAnsi="仿宋" w:eastAsia="仿宋" w:cs="仿宋"/>
          <w:color w:val="auto"/>
          <w:spacing w:val="-90"/>
          <w:sz w:val="24"/>
          <w:szCs w:val="24"/>
        </w:rPr>
        <w:t xml:space="preserve"> </w:t>
      </w:r>
      <w:r>
        <w:rPr>
          <w:rFonts w:hint="eastAsia" w:ascii="仿宋" w:hAnsi="仿宋" w:eastAsia="仿宋" w:cs="仿宋"/>
          <w:color w:val="auto"/>
          <w:spacing w:val="2"/>
          <w:sz w:val="24"/>
          <w:szCs w:val="24"/>
        </w:rPr>
        <w:t>元)。</w:t>
      </w:r>
    </w:p>
    <w:p w14:paraId="6EFDC9D6">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6"/>
          <w:sz w:val="24"/>
          <w:szCs w:val="24"/>
        </w:rPr>
        <w:t>2.合同价格形式：</w:t>
      </w:r>
      <w:r>
        <w:rPr>
          <w:rFonts w:hint="eastAsia" w:ascii="仿宋" w:hAnsi="仿宋" w:eastAsia="仿宋" w:cs="仿宋"/>
          <w:color w:val="auto"/>
          <w:spacing w:val="6"/>
          <w:sz w:val="24"/>
          <w:szCs w:val="24"/>
          <w:u w:val="single" w:color="auto"/>
        </w:rPr>
        <w:t xml:space="preserve">  固定</w:t>
      </w:r>
      <w:r>
        <w:rPr>
          <w:rFonts w:hint="eastAsia" w:ascii="仿宋" w:hAnsi="仿宋" w:eastAsia="仿宋" w:cs="仿宋"/>
          <w:color w:val="auto"/>
          <w:spacing w:val="6"/>
          <w:sz w:val="24"/>
          <w:szCs w:val="24"/>
          <w:u w:val="single" w:color="auto"/>
          <w:lang w:val="en-US" w:eastAsia="zh-CN"/>
        </w:rPr>
        <w:t>总价</w:t>
      </w:r>
      <w:r>
        <w:rPr>
          <w:rFonts w:hint="eastAsia" w:ascii="仿宋" w:hAnsi="仿宋" w:eastAsia="仿宋" w:cs="仿宋"/>
          <w:color w:val="auto"/>
          <w:spacing w:val="6"/>
          <w:sz w:val="24"/>
          <w:szCs w:val="24"/>
          <w:u w:val="single" w:color="auto"/>
        </w:rPr>
        <w:t xml:space="preserve">合同   </w:t>
      </w:r>
      <w:r>
        <w:rPr>
          <w:rFonts w:hint="eastAsia" w:ascii="仿宋" w:hAnsi="仿宋" w:eastAsia="仿宋" w:cs="仿宋"/>
          <w:color w:val="auto"/>
          <w:spacing w:val="6"/>
          <w:sz w:val="24"/>
          <w:szCs w:val="24"/>
        </w:rPr>
        <w:t>。</w:t>
      </w:r>
    </w:p>
    <w:p w14:paraId="2EC16590">
      <w:pPr>
        <w:keepNext w:val="0"/>
        <w:keepLines w:val="0"/>
        <w:pageBreakBefore w:val="0"/>
        <w:widowControl w:val="0"/>
        <w:kinsoku/>
        <w:wordWrap/>
        <w:overflowPunct/>
        <w:topLinePunct w:val="0"/>
        <w:autoSpaceDE/>
        <w:autoSpaceDN/>
        <w:bidi w:val="0"/>
        <w:adjustRightInd/>
        <w:snapToGrid/>
        <w:spacing w:line="360" w:lineRule="auto"/>
        <w:ind w:left="0" w:right="0" w:firstLine="506"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五、项目经理</w:t>
      </w:r>
    </w:p>
    <w:p w14:paraId="148D07E2">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6"/>
          <w:sz w:val="24"/>
          <w:szCs w:val="24"/>
        </w:rPr>
        <w:t>项目经理：</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6"/>
          <w:sz w:val="24"/>
          <w:szCs w:val="24"/>
        </w:rPr>
        <w:t>身份证号码：</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注册号：</w:t>
      </w:r>
      <w:r>
        <w:rPr>
          <w:rFonts w:hint="eastAsia" w:ascii="仿宋" w:hAnsi="仿宋" w:eastAsia="仿宋" w:cs="仿宋"/>
          <w:color w:val="auto"/>
          <w:spacing w:val="6"/>
          <w:sz w:val="24"/>
          <w:szCs w:val="24"/>
          <w:u w:val="single"/>
        </w:rPr>
        <w:t xml:space="preserve">      </w:t>
      </w:r>
      <w:r>
        <w:rPr>
          <w:rFonts w:hint="eastAsia" w:ascii="仿宋" w:hAnsi="仿宋" w:eastAsia="仿宋" w:cs="仿宋"/>
          <w:color w:val="auto"/>
          <w:spacing w:val="6"/>
          <w:sz w:val="24"/>
          <w:szCs w:val="24"/>
        </w:rPr>
        <w:t xml:space="preserve">  </w:t>
      </w:r>
    </w:p>
    <w:p w14:paraId="18DE10B1">
      <w:pPr>
        <w:keepNext w:val="0"/>
        <w:keepLines w:val="0"/>
        <w:pageBreakBefore w:val="0"/>
        <w:widowControl w:val="0"/>
        <w:kinsoku/>
        <w:wordWrap/>
        <w:overflowPunct/>
        <w:topLinePunct w:val="0"/>
        <w:autoSpaceDE/>
        <w:autoSpaceDN/>
        <w:bidi w:val="0"/>
        <w:adjustRightInd/>
        <w:snapToGrid/>
        <w:spacing w:line="360" w:lineRule="auto"/>
        <w:ind w:left="0" w:right="0" w:firstLine="474"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2"/>
          <w:sz w:val="24"/>
          <w:szCs w:val="24"/>
        </w:rPr>
        <w:t>六、合同文件构成</w:t>
      </w:r>
    </w:p>
    <w:p w14:paraId="74118653">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8"/>
          <w:sz w:val="24"/>
          <w:szCs w:val="24"/>
        </w:rPr>
        <w:t>本协议书与下列文件一起构成合同文件：</w:t>
      </w:r>
    </w:p>
    <w:p w14:paraId="7ACC4194">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8"/>
          <w:sz w:val="24"/>
          <w:szCs w:val="24"/>
        </w:rPr>
        <w:t>（1）</w:t>
      </w:r>
      <w:r>
        <w:rPr>
          <w:rFonts w:hint="eastAsia" w:ascii="仿宋" w:hAnsi="仿宋" w:eastAsia="仿宋" w:cs="仿宋"/>
          <w:color w:val="auto"/>
          <w:spacing w:val="8"/>
          <w:sz w:val="24"/>
          <w:szCs w:val="24"/>
          <w:lang w:val="en-US" w:eastAsia="zh-CN"/>
        </w:rPr>
        <w:t>成交</w:t>
      </w:r>
      <w:r>
        <w:rPr>
          <w:rFonts w:hint="eastAsia" w:ascii="仿宋" w:hAnsi="仿宋" w:eastAsia="仿宋" w:cs="仿宋"/>
          <w:color w:val="auto"/>
          <w:spacing w:val="8"/>
          <w:sz w:val="24"/>
          <w:szCs w:val="24"/>
        </w:rPr>
        <w:t>通知书（如果有</w:t>
      </w:r>
      <w:r>
        <w:rPr>
          <w:rFonts w:hint="eastAsia" w:ascii="仿宋" w:hAnsi="仿宋" w:eastAsia="仿宋" w:cs="仿宋"/>
          <w:color w:val="auto"/>
          <w:sz w:val="24"/>
          <w:szCs w:val="24"/>
        </w:rPr>
        <w:t>）；</w:t>
      </w:r>
    </w:p>
    <w:p w14:paraId="381F0721">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8"/>
          <w:sz w:val="24"/>
          <w:szCs w:val="24"/>
        </w:rPr>
        <w:t>（2）投标函及其附录（如果有</w:t>
      </w:r>
      <w:r>
        <w:rPr>
          <w:rFonts w:hint="eastAsia" w:ascii="仿宋" w:hAnsi="仿宋" w:eastAsia="仿宋" w:cs="仿宋"/>
          <w:color w:val="auto"/>
          <w:spacing w:val="1"/>
          <w:sz w:val="24"/>
          <w:szCs w:val="24"/>
        </w:rPr>
        <w:t>）；</w:t>
      </w:r>
    </w:p>
    <w:p w14:paraId="0E71687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（3）专用合同条款及其附件；</w:t>
      </w:r>
    </w:p>
    <w:p w14:paraId="2B989B81">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6"/>
          <w:sz w:val="24"/>
          <w:szCs w:val="24"/>
        </w:rPr>
        <w:t>（4）通用合同条款；</w:t>
      </w:r>
    </w:p>
    <w:p w14:paraId="60E755B0">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6"/>
          <w:sz w:val="24"/>
          <w:szCs w:val="24"/>
        </w:rPr>
        <w:t>（5）技术标准和要求；</w:t>
      </w:r>
    </w:p>
    <w:p w14:paraId="359868A7">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4"/>
          <w:sz w:val="24"/>
          <w:szCs w:val="24"/>
        </w:rPr>
        <w:t>（6）图纸；</w:t>
      </w:r>
    </w:p>
    <w:p w14:paraId="28200CAF">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5"/>
          <w:sz w:val="24"/>
          <w:szCs w:val="24"/>
        </w:rPr>
        <w:t>（7）</w:t>
      </w:r>
      <w:r>
        <w:rPr>
          <w:rFonts w:hint="eastAsia" w:ascii="仿宋" w:hAnsi="仿宋" w:eastAsia="仿宋" w:cs="仿宋"/>
          <w:color w:val="auto"/>
          <w:spacing w:val="-56"/>
          <w:sz w:val="24"/>
          <w:szCs w:val="24"/>
        </w:rPr>
        <w:t xml:space="preserve"> </w:t>
      </w:r>
      <w:r>
        <w:rPr>
          <w:rFonts w:hint="eastAsia" w:ascii="仿宋" w:hAnsi="仿宋" w:eastAsia="仿宋" w:cs="仿宋"/>
          <w:color w:val="auto"/>
          <w:spacing w:val="5"/>
          <w:sz w:val="24"/>
          <w:szCs w:val="24"/>
        </w:rPr>
        <w:t>已标价工程量清单或预算书；</w:t>
      </w:r>
    </w:p>
    <w:p w14:paraId="2DBFD57C">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6"/>
          <w:sz w:val="24"/>
          <w:szCs w:val="24"/>
        </w:rPr>
        <w:t>（8）其他合同文件。</w:t>
      </w:r>
    </w:p>
    <w:p w14:paraId="26F68848">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9"/>
          <w:sz w:val="24"/>
          <w:szCs w:val="24"/>
        </w:rPr>
        <w:t>在合同订立及履行过程中形成的与合同有关的文件均构成合同文件组成部分。</w:t>
      </w:r>
    </w:p>
    <w:p w14:paraId="61CB9C1A">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10"/>
          <w:sz w:val="24"/>
          <w:szCs w:val="24"/>
        </w:rPr>
        <w:t>上述各项合同文件包括合同当事人就该项合同文件所作出的补充</w:t>
      </w:r>
      <w:r>
        <w:rPr>
          <w:rFonts w:hint="eastAsia" w:ascii="仿宋" w:hAnsi="仿宋" w:eastAsia="仿宋" w:cs="仿宋"/>
          <w:color w:val="auto"/>
          <w:spacing w:val="9"/>
          <w:sz w:val="24"/>
          <w:szCs w:val="24"/>
        </w:rPr>
        <w:t>和修改，属于同一类内容的文</w:t>
      </w:r>
      <w:r>
        <w:rPr>
          <w:rFonts w:hint="eastAsia" w:ascii="仿宋" w:hAnsi="仿宋" w:eastAsia="仿宋" w:cs="仿宋"/>
          <w:color w:val="auto"/>
          <w:spacing w:val="6"/>
          <w:sz w:val="24"/>
          <w:szCs w:val="24"/>
        </w:rPr>
        <w:t>件，应以最新签署的为准。专用合同条款及其附件须经合同当事人签字</w:t>
      </w:r>
      <w:r>
        <w:rPr>
          <w:rFonts w:hint="eastAsia" w:ascii="仿宋" w:hAnsi="仿宋" w:eastAsia="仿宋" w:cs="仿宋"/>
          <w:color w:val="auto"/>
          <w:spacing w:val="5"/>
          <w:sz w:val="24"/>
          <w:szCs w:val="24"/>
        </w:rPr>
        <w:t>或盖章。</w:t>
      </w:r>
    </w:p>
    <w:p w14:paraId="0A23C946">
      <w:pPr>
        <w:keepNext w:val="0"/>
        <w:keepLines w:val="0"/>
        <w:pageBreakBefore w:val="0"/>
        <w:widowControl w:val="0"/>
        <w:kinsoku/>
        <w:wordWrap/>
        <w:overflowPunct/>
        <w:topLinePunct w:val="0"/>
        <w:autoSpaceDE/>
        <w:autoSpaceDN/>
        <w:bidi w:val="0"/>
        <w:adjustRightInd/>
        <w:snapToGrid/>
        <w:spacing w:line="360" w:lineRule="auto"/>
        <w:ind w:left="0" w:right="0" w:firstLine="506"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七、承诺</w:t>
      </w:r>
    </w:p>
    <w:p w14:paraId="3E11BE61">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9"/>
          <w:sz w:val="24"/>
          <w:szCs w:val="24"/>
        </w:rPr>
        <w:t>1.</w:t>
      </w:r>
      <w:r>
        <w:rPr>
          <w:rFonts w:hint="eastAsia" w:ascii="仿宋" w:hAnsi="仿宋" w:eastAsia="仿宋" w:cs="仿宋"/>
          <w:color w:val="auto"/>
          <w:spacing w:val="-51"/>
          <w:sz w:val="24"/>
          <w:szCs w:val="24"/>
        </w:rPr>
        <w:t xml:space="preserve"> </w:t>
      </w:r>
      <w:r>
        <w:rPr>
          <w:rFonts w:hint="eastAsia" w:ascii="仿宋" w:hAnsi="仿宋" w:eastAsia="仿宋" w:cs="仿宋"/>
          <w:color w:val="auto"/>
          <w:spacing w:val="9"/>
          <w:sz w:val="24"/>
          <w:szCs w:val="24"/>
        </w:rPr>
        <w:t>发包人承诺按照法律规定履行项目审批手续、筹集工程建设资金并按照合同约定</w:t>
      </w:r>
      <w:r>
        <w:rPr>
          <w:rFonts w:hint="eastAsia" w:ascii="仿宋" w:hAnsi="仿宋" w:eastAsia="仿宋" w:cs="仿宋"/>
          <w:color w:val="auto"/>
          <w:spacing w:val="8"/>
          <w:sz w:val="24"/>
          <w:szCs w:val="24"/>
        </w:rPr>
        <w:t>的期限和方式</w:t>
      </w:r>
      <w:r>
        <w:rPr>
          <w:rFonts w:hint="eastAsia" w:ascii="仿宋" w:hAnsi="仿宋" w:eastAsia="仿宋" w:cs="仿宋"/>
          <w:color w:val="auto"/>
          <w:spacing w:val="6"/>
          <w:sz w:val="24"/>
          <w:szCs w:val="24"/>
        </w:rPr>
        <w:t>支付合同价款。</w:t>
      </w:r>
    </w:p>
    <w:p w14:paraId="35598651">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10"/>
          <w:sz w:val="24"/>
          <w:szCs w:val="24"/>
        </w:rPr>
        <w:t>2.承包人承诺按照法律规定及合同约定组织完成工程施工，确保工程质量和安全，不进行转包及</w:t>
      </w:r>
      <w:r>
        <w:rPr>
          <w:rFonts w:hint="eastAsia" w:ascii="仿宋" w:hAnsi="仿宋" w:eastAsia="仿宋" w:cs="仿宋"/>
          <w:color w:val="auto"/>
          <w:spacing w:val="9"/>
          <w:sz w:val="24"/>
          <w:szCs w:val="24"/>
        </w:rPr>
        <w:t>违法分包，并在缺陷责任期及保修期内承担相应的工程维修责任。</w:t>
      </w:r>
    </w:p>
    <w:p w14:paraId="2C161F6B">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9"/>
          <w:sz w:val="24"/>
          <w:szCs w:val="24"/>
        </w:rPr>
        <w:t>3.</w:t>
      </w:r>
      <w:r>
        <w:rPr>
          <w:rFonts w:hint="eastAsia" w:ascii="仿宋" w:hAnsi="仿宋" w:eastAsia="仿宋" w:cs="仿宋"/>
          <w:color w:val="auto"/>
          <w:spacing w:val="-47"/>
          <w:sz w:val="24"/>
          <w:szCs w:val="24"/>
        </w:rPr>
        <w:t xml:space="preserve"> </w:t>
      </w:r>
      <w:r>
        <w:rPr>
          <w:rFonts w:hint="eastAsia" w:ascii="仿宋" w:hAnsi="仿宋" w:eastAsia="仿宋" w:cs="仿宋"/>
          <w:color w:val="auto"/>
          <w:spacing w:val="9"/>
          <w:sz w:val="24"/>
          <w:szCs w:val="24"/>
        </w:rPr>
        <w:t>发包人和承包人通过招投标形式签订合同的，双方理解并承诺不再就同一工程另行签订与合同</w:t>
      </w:r>
      <w:r>
        <w:rPr>
          <w:rFonts w:hint="eastAsia" w:ascii="仿宋" w:hAnsi="仿宋" w:eastAsia="仿宋" w:cs="仿宋"/>
          <w:color w:val="auto"/>
          <w:spacing w:val="7"/>
          <w:sz w:val="24"/>
          <w:szCs w:val="24"/>
        </w:rPr>
        <w:t>实质性内容相背离的协议。</w:t>
      </w:r>
    </w:p>
    <w:p w14:paraId="3B47D328">
      <w:pPr>
        <w:keepNext w:val="0"/>
        <w:keepLines w:val="0"/>
        <w:pageBreakBefore w:val="0"/>
        <w:widowControl w:val="0"/>
        <w:kinsoku/>
        <w:wordWrap/>
        <w:overflowPunct/>
        <w:topLinePunct w:val="0"/>
        <w:autoSpaceDE/>
        <w:autoSpaceDN/>
        <w:bidi w:val="0"/>
        <w:adjustRightInd/>
        <w:snapToGrid/>
        <w:spacing w:line="360" w:lineRule="auto"/>
        <w:ind w:left="0" w:right="0" w:firstLine="506"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八、词语含义</w:t>
      </w:r>
    </w:p>
    <w:p w14:paraId="7B70166A">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9"/>
          <w:sz w:val="24"/>
          <w:szCs w:val="24"/>
        </w:rPr>
        <w:t>本协议书中词语含义与第二部分通用合同条款中赋予的含义相同。</w:t>
      </w:r>
    </w:p>
    <w:p w14:paraId="73C9366F">
      <w:pPr>
        <w:keepNext w:val="0"/>
        <w:keepLines w:val="0"/>
        <w:pageBreakBefore w:val="0"/>
        <w:widowControl w:val="0"/>
        <w:kinsoku/>
        <w:wordWrap/>
        <w:overflowPunct/>
        <w:topLinePunct w:val="0"/>
        <w:autoSpaceDE/>
        <w:autoSpaceDN/>
        <w:bidi w:val="0"/>
        <w:adjustRightInd/>
        <w:snapToGrid/>
        <w:spacing w:line="360" w:lineRule="auto"/>
        <w:ind w:left="0" w:right="0" w:firstLine="46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5"/>
          <w:sz w:val="24"/>
          <w:szCs w:val="24"/>
        </w:rPr>
        <w:t>九、签订时间</w:t>
      </w:r>
    </w:p>
    <w:p w14:paraId="5E5673A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本合同于</w:t>
      </w:r>
      <w:r>
        <w:rPr>
          <w:rFonts w:hint="eastAsia" w:ascii="仿宋" w:hAnsi="仿宋" w:eastAsia="仿宋" w:cs="仿宋"/>
          <w:color w:val="auto"/>
          <w:spacing w:val="-90"/>
          <w:sz w:val="24"/>
          <w:szCs w:val="24"/>
        </w:rPr>
        <w:t xml:space="preserve"> </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90"/>
          <w:sz w:val="24"/>
          <w:szCs w:val="24"/>
        </w:rPr>
        <w:t xml:space="preserve"> </w:t>
      </w:r>
      <w:r>
        <w:rPr>
          <w:rFonts w:hint="eastAsia" w:ascii="仿宋" w:hAnsi="仿宋" w:eastAsia="仿宋" w:cs="仿宋"/>
          <w:color w:val="auto"/>
          <w:sz w:val="24"/>
          <w:szCs w:val="24"/>
        </w:rPr>
        <w:t>年</w:t>
      </w:r>
      <w:r>
        <w:rPr>
          <w:rFonts w:hint="eastAsia" w:ascii="仿宋" w:hAnsi="仿宋" w:eastAsia="仿宋" w:cs="仿宋"/>
          <w:color w:val="auto"/>
          <w:spacing w:val="-98"/>
          <w:sz w:val="24"/>
          <w:szCs w:val="24"/>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81"/>
          <w:sz w:val="24"/>
          <w:szCs w:val="24"/>
        </w:rPr>
        <w:t xml:space="preserve"> </w:t>
      </w:r>
      <w:r>
        <w:rPr>
          <w:rFonts w:hint="eastAsia" w:ascii="仿宋" w:hAnsi="仿宋" w:eastAsia="仿宋" w:cs="仿宋"/>
          <w:color w:val="auto"/>
          <w:sz w:val="24"/>
          <w:szCs w:val="24"/>
        </w:rPr>
        <w:t>月</w:t>
      </w:r>
      <w:r>
        <w:rPr>
          <w:rFonts w:hint="eastAsia" w:ascii="仿宋" w:hAnsi="仿宋" w:eastAsia="仿宋" w:cs="仿宋"/>
          <w:color w:val="auto"/>
          <w:spacing w:val="-99"/>
          <w:sz w:val="24"/>
          <w:szCs w:val="24"/>
        </w:rPr>
        <w:t xml:space="preserve"> </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50"/>
          <w:sz w:val="24"/>
          <w:szCs w:val="24"/>
        </w:rPr>
        <w:t xml:space="preserve"> </w:t>
      </w:r>
      <w:r>
        <w:rPr>
          <w:rFonts w:hint="eastAsia" w:ascii="仿宋" w:hAnsi="仿宋" w:eastAsia="仿宋" w:cs="仿宋"/>
          <w:color w:val="auto"/>
          <w:sz w:val="24"/>
          <w:szCs w:val="24"/>
        </w:rPr>
        <w:t>日签订。</w:t>
      </w:r>
    </w:p>
    <w:p w14:paraId="19D6359E">
      <w:pPr>
        <w:keepNext w:val="0"/>
        <w:keepLines w:val="0"/>
        <w:pageBreakBefore w:val="0"/>
        <w:widowControl w:val="0"/>
        <w:kinsoku/>
        <w:wordWrap/>
        <w:overflowPunct/>
        <w:topLinePunct w:val="0"/>
        <w:autoSpaceDE/>
        <w:autoSpaceDN/>
        <w:bidi w:val="0"/>
        <w:adjustRightInd/>
        <w:snapToGrid/>
        <w:spacing w:line="360" w:lineRule="auto"/>
        <w:ind w:left="0" w:right="0" w:firstLine="506"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十、签订地点</w:t>
      </w:r>
    </w:p>
    <w:p w14:paraId="22265752">
      <w:pPr>
        <w:keepNext w:val="0"/>
        <w:keepLines w:val="0"/>
        <w:pageBreakBefore w:val="0"/>
        <w:widowControl w:val="0"/>
        <w:kinsoku/>
        <w:wordWrap/>
        <w:overflowPunct/>
        <w:topLinePunct w:val="0"/>
        <w:autoSpaceDE/>
        <w:autoSpaceDN/>
        <w:bidi w:val="0"/>
        <w:adjustRightInd/>
        <w:snapToGrid/>
        <w:spacing w:line="360" w:lineRule="auto"/>
        <w:ind w:firstLine="500" w:firstLineChars="200"/>
        <w:textAlignment w:val="auto"/>
        <w:rPr>
          <w:rFonts w:hint="eastAsia" w:ascii="仿宋" w:hAnsi="仿宋" w:eastAsia="仿宋" w:cs="仿宋"/>
          <w:color w:val="auto"/>
          <w:spacing w:val="5"/>
          <w:sz w:val="24"/>
          <w:szCs w:val="24"/>
          <w:lang w:eastAsia="zh-CN"/>
        </w:rPr>
      </w:pPr>
      <w:r>
        <w:rPr>
          <w:rFonts w:hint="eastAsia" w:ascii="仿宋" w:hAnsi="仿宋" w:eastAsia="仿宋" w:cs="仿宋"/>
          <w:color w:val="auto"/>
          <w:spacing w:val="5"/>
          <w:sz w:val="24"/>
          <w:szCs w:val="24"/>
        </w:rPr>
        <w:t>本合同在</w:t>
      </w:r>
      <w:r>
        <w:rPr>
          <w:rFonts w:hint="eastAsia" w:ascii="仿宋" w:hAnsi="仿宋" w:eastAsia="仿宋" w:cs="仿宋"/>
          <w:color w:val="auto"/>
          <w:spacing w:val="-96"/>
          <w:sz w:val="24"/>
          <w:szCs w:val="24"/>
        </w:rPr>
        <w:t xml:space="preserve"> </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90"/>
          <w:sz w:val="24"/>
          <w:szCs w:val="24"/>
        </w:rPr>
        <w:t xml:space="preserve"> </w:t>
      </w:r>
      <w:r>
        <w:rPr>
          <w:rFonts w:hint="eastAsia" w:ascii="仿宋" w:hAnsi="仿宋" w:eastAsia="仿宋" w:cs="仿宋"/>
          <w:color w:val="auto"/>
          <w:spacing w:val="5"/>
          <w:sz w:val="24"/>
          <w:szCs w:val="24"/>
        </w:rPr>
        <w:t>签订</w:t>
      </w:r>
      <w:r>
        <w:rPr>
          <w:rFonts w:hint="eastAsia" w:ascii="仿宋" w:hAnsi="仿宋" w:eastAsia="仿宋" w:cs="仿宋"/>
          <w:color w:val="auto"/>
          <w:spacing w:val="5"/>
          <w:sz w:val="24"/>
          <w:szCs w:val="24"/>
          <w:lang w:eastAsia="zh-CN"/>
        </w:rPr>
        <w:t>。</w:t>
      </w:r>
    </w:p>
    <w:p w14:paraId="43574FC8">
      <w:pPr>
        <w:keepNext w:val="0"/>
        <w:keepLines w:val="0"/>
        <w:pageBreakBefore w:val="0"/>
        <w:widowControl w:val="0"/>
        <w:kinsoku/>
        <w:wordWrap/>
        <w:overflowPunct/>
        <w:topLinePunct w:val="0"/>
        <w:autoSpaceDE/>
        <w:autoSpaceDN/>
        <w:bidi w:val="0"/>
        <w:adjustRightInd/>
        <w:snapToGrid/>
        <w:spacing w:line="360" w:lineRule="auto"/>
        <w:ind w:firstLine="510"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十一、补充协议</w:t>
      </w:r>
    </w:p>
    <w:p w14:paraId="70C2A85C">
      <w:pPr>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10"/>
          <w:sz w:val="24"/>
          <w:szCs w:val="24"/>
        </w:rPr>
        <w:t>合同未尽事宜，合同当事人另行签订补充协议，补充协议是合同的</w:t>
      </w:r>
      <w:r>
        <w:rPr>
          <w:rFonts w:hint="eastAsia" w:ascii="仿宋" w:hAnsi="仿宋" w:eastAsia="仿宋" w:cs="仿宋"/>
          <w:color w:val="auto"/>
          <w:spacing w:val="9"/>
          <w:sz w:val="24"/>
          <w:szCs w:val="24"/>
        </w:rPr>
        <w:t>组成部分，与本合同具有同等</w:t>
      </w:r>
      <w:r>
        <w:rPr>
          <w:rFonts w:hint="eastAsia" w:ascii="仿宋" w:hAnsi="仿宋" w:eastAsia="仿宋" w:cs="仿宋"/>
          <w:color w:val="auto"/>
          <w:spacing w:val="5"/>
          <w:sz w:val="24"/>
          <w:szCs w:val="24"/>
        </w:rPr>
        <w:t>法律效力。</w:t>
      </w:r>
    </w:p>
    <w:p w14:paraId="351E6171">
      <w:pPr>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十二、合同生效</w:t>
      </w:r>
    </w:p>
    <w:p w14:paraId="227D24F1">
      <w:pPr>
        <w:keepNext w:val="0"/>
        <w:keepLines w:val="0"/>
        <w:pageBreakBefore w:val="0"/>
        <w:widowControl w:val="0"/>
        <w:kinsoku/>
        <w:wordWrap/>
        <w:overflowPunct/>
        <w:topLinePunct w:val="0"/>
        <w:autoSpaceDE/>
        <w:autoSpaceDN/>
        <w:bidi w:val="0"/>
        <w:adjustRightInd/>
        <w:snapToGrid/>
        <w:spacing w:line="360" w:lineRule="auto"/>
        <w:ind w:left="0" w:right="0" w:firstLine="532"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13"/>
          <w:sz w:val="24"/>
          <w:szCs w:val="24"/>
        </w:rPr>
        <w:t>本合同自</w:t>
      </w:r>
      <w:r>
        <w:rPr>
          <w:rFonts w:hint="eastAsia" w:ascii="仿宋" w:hAnsi="仿宋" w:eastAsia="仿宋" w:cs="仿宋"/>
          <w:color w:val="auto"/>
          <w:spacing w:val="13"/>
          <w:sz w:val="24"/>
          <w:szCs w:val="24"/>
          <w:u w:val="single" w:color="auto"/>
        </w:rPr>
        <w:t xml:space="preserve"> 双方签字并盖章之日起</w:t>
      </w:r>
      <w:r>
        <w:rPr>
          <w:rFonts w:hint="eastAsia" w:ascii="仿宋" w:hAnsi="仿宋" w:eastAsia="仿宋" w:cs="仿宋"/>
          <w:color w:val="auto"/>
          <w:spacing w:val="42"/>
          <w:sz w:val="24"/>
          <w:szCs w:val="24"/>
          <w:u w:val="single" w:color="auto"/>
        </w:rPr>
        <w:t xml:space="preserve"> </w:t>
      </w:r>
      <w:r>
        <w:rPr>
          <w:rFonts w:hint="eastAsia" w:ascii="仿宋" w:hAnsi="仿宋" w:eastAsia="仿宋" w:cs="仿宋"/>
          <w:color w:val="auto"/>
          <w:spacing w:val="13"/>
          <w:sz w:val="24"/>
          <w:szCs w:val="24"/>
        </w:rPr>
        <w:t>生效。</w:t>
      </w:r>
    </w:p>
    <w:p w14:paraId="6B907759">
      <w:pPr>
        <w:keepNext w:val="0"/>
        <w:keepLines w:val="0"/>
        <w:pageBreakBefore w:val="0"/>
        <w:widowControl w:val="0"/>
        <w:kinsoku/>
        <w:wordWrap/>
        <w:overflowPunct/>
        <w:topLinePunct w:val="0"/>
        <w:autoSpaceDE/>
        <w:autoSpaceDN/>
        <w:bidi w:val="0"/>
        <w:adjustRightInd/>
        <w:snapToGrid/>
        <w:spacing w:line="360" w:lineRule="auto"/>
        <w:ind w:left="0" w:right="0" w:firstLine="510"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pacing w:val="7"/>
          <w:sz w:val="24"/>
          <w:szCs w:val="24"/>
        </w:rPr>
        <w:t>十三、合同份数</w:t>
      </w:r>
    </w:p>
    <w:p w14:paraId="704AC404">
      <w:pPr>
        <w:keepNext w:val="0"/>
        <w:keepLines w:val="0"/>
        <w:pageBreakBefore w:val="0"/>
        <w:widowControl w:val="0"/>
        <w:kinsoku/>
        <w:wordWrap/>
        <w:overflowPunct/>
        <w:topLinePunct w:val="0"/>
        <w:autoSpaceDE/>
        <w:autoSpaceDN/>
        <w:bidi w:val="0"/>
        <w:adjustRightInd/>
        <w:snapToGrid/>
        <w:spacing w:line="360" w:lineRule="auto"/>
        <w:ind w:left="733" w:leftChars="228" w:right="0" w:hanging="254" w:hangingChars="100"/>
        <w:textAlignment w:val="auto"/>
        <w:rPr>
          <w:rFonts w:hint="eastAsia" w:ascii="仿宋" w:hAnsi="仿宋" w:eastAsia="仿宋" w:cs="仿宋"/>
          <w:color w:val="auto"/>
          <w:spacing w:val="7"/>
          <w:sz w:val="24"/>
          <w:szCs w:val="24"/>
          <w:lang w:eastAsia="zh-CN"/>
        </w:rPr>
      </w:pPr>
      <w:r>
        <w:rPr>
          <w:rFonts w:hint="eastAsia" w:ascii="仿宋" w:hAnsi="仿宋" w:eastAsia="仿宋" w:cs="仿宋"/>
          <w:color w:val="auto"/>
          <w:spacing w:val="7"/>
          <w:sz w:val="24"/>
          <w:szCs w:val="24"/>
        </w:rPr>
        <w:t>本合同一式</w:t>
      </w:r>
      <w:r>
        <w:rPr>
          <w:rFonts w:hint="eastAsia" w:ascii="仿宋" w:hAnsi="仿宋" w:eastAsia="仿宋" w:cs="仿宋"/>
          <w:color w:val="auto"/>
          <w:spacing w:val="-89"/>
          <w:sz w:val="24"/>
          <w:szCs w:val="24"/>
        </w:rPr>
        <w:t xml:space="preserve"> </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91"/>
          <w:sz w:val="24"/>
          <w:szCs w:val="24"/>
        </w:rPr>
        <w:t xml:space="preserve"> </w:t>
      </w:r>
      <w:r>
        <w:rPr>
          <w:rFonts w:hint="eastAsia" w:ascii="仿宋" w:hAnsi="仿宋" w:eastAsia="仿宋" w:cs="仿宋"/>
          <w:color w:val="auto"/>
          <w:spacing w:val="7"/>
          <w:sz w:val="24"/>
          <w:szCs w:val="24"/>
        </w:rPr>
        <w:t>份，均具有同等法律效力，发包人执</w:t>
      </w:r>
      <w:r>
        <w:rPr>
          <w:rFonts w:hint="eastAsia" w:ascii="仿宋" w:hAnsi="仿宋" w:eastAsia="仿宋" w:cs="仿宋"/>
          <w:color w:val="auto"/>
          <w:spacing w:val="-98"/>
          <w:sz w:val="24"/>
          <w:szCs w:val="24"/>
        </w:rPr>
        <w:t xml:space="preserve"> </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92"/>
          <w:sz w:val="24"/>
          <w:szCs w:val="24"/>
        </w:rPr>
        <w:t xml:space="preserve"> </w:t>
      </w:r>
      <w:r>
        <w:rPr>
          <w:rFonts w:hint="eastAsia" w:ascii="仿宋" w:hAnsi="仿宋" w:eastAsia="仿宋" w:cs="仿宋"/>
          <w:color w:val="auto"/>
          <w:spacing w:val="7"/>
          <w:sz w:val="24"/>
          <w:szCs w:val="24"/>
        </w:rPr>
        <w:t>份，承包人执</w:t>
      </w:r>
      <w:r>
        <w:rPr>
          <w:rFonts w:hint="eastAsia" w:ascii="仿宋" w:hAnsi="仿宋" w:eastAsia="仿宋" w:cs="仿宋"/>
          <w:color w:val="auto"/>
          <w:spacing w:val="-98"/>
          <w:sz w:val="24"/>
          <w:szCs w:val="24"/>
        </w:rPr>
        <w:t xml:space="preserve"> </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91"/>
          <w:sz w:val="24"/>
          <w:szCs w:val="24"/>
        </w:rPr>
        <w:t xml:space="preserve"> </w:t>
      </w:r>
      <w:r>
        <w:rPr>
          <w:rFonts w:hint="eastAsia" w:ascii="仿宋" w:hAnsi="仿宋" w:eastAsia="仿宋" w:cs="仿宋"/>
          <w:color w:val="auto"/>
          <w:spacing w:val="7"/>
          <w:sz w:val="24"/>
          <w:szCs w:val="24"/>
        </w:rPr>
        <w:t>份</w:t>
      </w:r>
      <w:r>
        <w:rPr>
          <w:rFonts w:hint="eastAsia" w:ascii="仿宋" w:hAnsi="仿宋" w:eastAsia="仿宋" w:cs="仿宋"/>
          <w:color w:val="auto"/>
          <w:spacing w:val="7"/>
          <w:sz w:val="24"/>
          <w:szCs w:val="24"/>
          <w:lang w:eastAsia="zh-CN"/>
        </w:rPr>
        <w:t>。</w:t>
      </w:r>
    </w:p>
    <w:p w14:paraId="35E12E5D">
      <w:pPr>
        <w:keepNext w:val="0"/>
        <w:keepLines w:val="0"/>
        <w:pageBreakBefore w:val="0"/>
        <w:widowControl w:val="0"/>
        <w:kinsoku/>
        <w:wordWrap/>
        <w:overflowPunct/>
        <w:topLinePunct w:val="0"/>
        <w:autoSpaceDE/>
        <w:autoSpaceDN/>
        <w:bidi w:val="0"/>
        <w:adjustRightInd/>
        <w:snapToGrid/>
        <w:spacing w:line="360" w:lineRule="auto"/>
        <w:ind w:left="733" w:leftChars="228" w:right="0" w:hanging="254" w:hangingChars="100"/>
        <w:textAlignment w:val="auto"/>
        <w:rPr>
          <w:rFonts w:hint="eastAsia" w:ascii="仿宋" w:hAnsi="仿宋" w:eastAsia="仿宋" w:cs="仿宋"/>
          <w:color w:val="auto"/>
          <w:spacing w:val="7"/>
          <w:sz w:val="24"/>
          <w:szCs w:val="24"/>
        </w:rPr>
      </w:pPr>
    </w:p>
    <w:p w14:paraId="3E58F4D0">
      <w:pPr>
        <w:keepNext w:val="0"/>
        <w:keepLines w:val="0"/>
        <w:pageBreakBefore w:val="0"/>
        <w:widowControl w:val="0"/>
        <w:kinsoku/>
        <w:wordWrap/>
        <w:overflowPunct/>
        <w:topLinePunct w:val="0"/>
        <w:autoSpaceDE/>
        <w:autoSpaceDN/>
        <w:bidi w:val="0"/>
        <w:adjustRightInd/>
        <w:snapToGrid/>
        <w:spacing w:line="360" w:lineRule="auto"/>
        <w:ind w:left="733" w:leftChars="228" w:right="0" w:hanging="254" w:hangingChars="100"/>
        <w:textAlignment w:val="auto"/>
        <w:rPr>
          <w:rFonts w:hint="eastAsia" w:ascii="仿宋" w:hAnsi="仿宋" w:eastAsia="仿宋" w:cs="仿宋"/>
          <w:color w:val="auto"/>
          <w:spacing w:val="7"/>
          <w:sz w:val="24"/>
          <w:szCs w:val="24"/>
        </w:rPr>
      </w:pPr>
    </w:p>
    <w:p w14:paraId="4D6B7E86">
      <w:pPr>
        <w:keepNext w:val="0"/>
        <w:keepLines w:val="0"/>
        <w:pageBreakBefore w:val="0"/>
        <w:widowControl w:val="0"/>
        <w:kinsoku/>
        <w:wordWrap/>
        <w:overflowPunct/>
        <w:topLinePunct w:val="0"/>
        <w:autoSpaceDE/>
        <w:autoSpaceDN/>
        <w:bidi w:val="0"/>
        <w:adjustRightInd/>
        <w:snapToGrid/>
        <w:spacing w:line="360" w:lineRule="auto"/>
        <w:ind w:left="721" w:leftChars="228" w:right="0" w:hanging="242" w:hangingChars="100"/>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发包人：</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1"/>
          <w:sz w:val="24"/>
          <w:szCs w:val="24"/>
        </w:rPr>
        <w:t xml:space="preserve">(公章)                            </w:t>
      </w:r>
      <w:r>
        <w:rPr>
          <w:rFonts w:hint="eastAsia" w:ascii="仿宋" w:hAnsi="仿宋" w:eastAsia="仿宋" w:cs="仿宋"/>
          <w:color w:val="auto"/>
          <w:sz w:val="24"/>
          <w:szCs w:val="24"/>
        </w:rPr>
        <w:t xml:space="preserve"> 承包人：   (公章)</w:t>
      </w:r>
    </w:p>
    <w:p w14:paraId="0C5596B3">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法定代表人或其委托代理人：              法定代表人或其委托代理人：</w:t>
      </w:r>
    </w:p>
    <w:p w14:paraId="7404C2AE">
      <w:pPr>
        <w:keepNext w:val="0"/>
        <w:keepLines w:val="0"/>
        <w:pageBreakBefore w:val="0"/>
        <w:widowControl w:val="0"/>
        <w:kinsoku/>
        <w:wordWrap/>
        <w:overflowPunct/>
        <w:topLinePunct w:val="0"/>
        <w:autoSpaceDE/>
        <w:autoSpaceDN/>
        <w:bidi w:val="0"/>
        <w:adjustRightInd/>
        <w:snapToGrid/>
        <w:spacing w:line="360" w:lineRule="auto"/>
        <w:ind w:left="113" w:firstLine="520"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10"/>
          <w:sz w:val="24"/>
          <w:szCs w:val="24"/>
        </w:rPr>
        <w:t>（签字</w:t>
      </w:r>
      <w:r>
        <w:rPr>
          <w:rFonts w:hint="eastAsia" w:ascii="仿宋" w:hAnsi="仿宋" w:eastAsia="仿宋" w:cs="仿宋"/>
          <w:color w:val="auto"/>
          <w:spacing w:val="-14"/>
          <w:sz w:val="24"/>
          <w:szCs w:val="24"/>
        </w:rPr>
        <w:t>）</w:t>
      </w:r>
      <w:r>
        <w:rPr>
          <w:rFonts w:hint="eastAsia" w:ascii="仿宋" w:hAnsi="仿宋" w:eastAsia="仿宋" w:cs="仿宋"/>
          <w:color w:val="auto"/>
          <w:sz w:val="24"/>
          <w:szCs w:val="24"/>
        </w:rPr>
        <w:t xml:space="preserve">                                 </w:t>
      </w:r>
      <w:r>
        <w:rPr>
          <w:rFonts w:hint="eastAsia" w:ascii="仿宋" w:hAnsi="仿宋" w:eastAsia="仿宋" w:cs="仿宋"/>
          <w:color w:val="auto"/>
          <w:spacing w:val="-14"/>
          <w:sz w:val="24"/>
          <w:szCs w:val="24"/>
        </w:rPr>
        <w:t>（</w:t>
      </w:r>
      <w:r>
        <w:rPr>
          <w:rFonts w:hint="eastAsia" w:ascii="仿宋" w:hAnsi="仿宋" w:eastAsia="仿宋" w:cs="仿宋"/>
          <w:color w:val="auto"/>
          <w:spacing w:val="10"/>
          <w:sz w:val="24"/>
          <w:szCs w:val="24"/>
        </w:rPr>
        <w:t>签字）</w:t>
      </w:r>
    </w:p>
    <w:p w14:paraId="0B2DE59F">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6A72FC17">
      <w:pPr>
        <w:keepNext w:val="0"/>
        <w:keepLines w:val="0"/>
        <w:pageBreakBefore w:val="0"/>
        <w:widowControl w:val="0"/>
        <w:kinsoku/>
        <w:wordWrap/>
        <w:overflowPunct/>
        <w:topLinePunct w:val="0"/>
        <w:autoSpaceDE/>
        <w:autoSpaceDN/>
        <w:bidi w:val="0"/>
        <w:adjustRightInd/>
        <w:snapToGrid/>
        <w:spacing w:line="360" w:lineRule="auto"/>
        <w:ind w:left="0" w:firstLine="512"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8"/>
          <w:sz w:val="24"/>
          <w:szCs w:val="24"/>
        </w:rPr>
        <w:t>组织机构代码：</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8"/>
          <w:sz w:val="24"/>
          <w:szCs w:val="24"/>
        </w:rPr>
        <w:t>组织机构代码：</w:t>
      </w:r>
      <w:r>
        <w:rPr>
          <w:rFonts w:hint="eastAsia" w:ascii="仿宋" w:hAnsi="仿宋" w:eastAsia="仿宋" w:cs="仿宋"/>
          <w:color w:val="auto"/>
          <w:sz w:val="24"/>
          <w:szCs w:val="24"/>
          <w:u w:val="single" w:color="auto"/>
        </w:rPr>
        <w:t xml:space="preserve">                </w:t>
      </w:r>
    </w:p>
    <w:p w14:paraId="02A17E85">
      <w:pPr>
        <w:keepNext w:val="0"/>
        <w:keepLines w:val="0"/>
        <w:pageBreakBefore w:val="0"/>
        <w:widowControl w:val="0"/>
        <w:kinsoku/>
        <w:wordWrap/>
        <w:overflowPunct/>
        <w:topLinePunct w:val="0"/>
        <w:autoSpaceDE/>
        <w:autoSpaceDN/>
        <w:bidi w:val="0"/>
        <w:adjustRightInd/>
        <w:snapToGrid/>
        <w:spacing w:line="360" w:lineRule="auto"/>
        <w:ind w:left="0" w:firstLine="468"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3"/>
          <w:sz w:val="24"/>
          <w:szCs w:val="24"/>
        </w:rPr>
        <w:t>地</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3"/>
          <w:sz w:val="24"/>
          <w:szCs w:val="24"/>
        </w:rPr>
        <w:t>址</w:t>
      </w:r>
      <w:r>
        <w:rPr>
          <w:rFonts w:hint="eastAsia" w:ascii="仿宋" w:hAnsi="仿宋" w:eastAsia="仿宋" w:cs="仿宋"/>
          <w:color w:val="auto"/>
          <w:spacing w:val="-74"/>
          <w:sz w:val="24"/>
          <w:szCs w:val="24"/>
        </w:rPr>
        <w:t xml:space="preserve"> </w:t>
      </w: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 xml:space="preserve">                 地  址</w:t>
      </w:r>
      <w:r>
        <w:rPr>
          <w:rFonts w:hint="eastAsia" w:ascii="仿宋" w:hAnsi="仿宋" w:eastAsia="仿宋" w:cs="仿宋"/>
          <w:color w:val="auto"/>
          <w:spacing w:val="-74"/>
          <w:sz w:val="24"/>
          <w:szCs w:val="24"/>
        </w:rPr>
        <w:t xml:space="preserve"> </w:t>
      </w: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4"/>
          <w:sz w:val="24"/>
          <w:szCs w:val="24"/>
          <w:u w:val="single" w:color="auto"/>
        </w:rPr>
        <w:t xml:space="preserve">                     </w:t>
      </w:r>
    </w:p>
    <w:p w14:paraId="2BD95275">
      <w:pPr>
        <w:keepNext w:val="0"/>
        <w:keepLines w:val="0"/>
        <w:pageBreakBefore w:val="0"/>
        <w:widowControl w:val="0"/>
        <w:kinsoku/>
        <w:wordWrap/>
        <w:overflowPunct/>
        <w:topLinePunct w:val="0"/>
        <w:autoSpaceDE/>
        <w:autoSpaceDN/>
        <w:bidi w:val="0"/>
        <w:adjustRightInd/>
        <w:snapToGrid/>
        <w:spacing w:line="360" w:lineRule="auto"/>
        <w:ind w:left="0" w:firstLine="492"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3"/>
          <w:sz w:val="24"/>
          <w:szCs w:val="24"/>
        </w:rPr>
        <w:t>邮政编码：</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 xml:space="preserve">             邮政编码：</w:t>
      </w:r>
      <w:r>
        <w:rPr>
          <w:rFonts w:hint="eastAsia" w:ascii="仿宋" w:hAnsi="仿宋" w:eastAsia="仿宋" w:cs="仿宋"/>
          <w:color w:val="auto"/>
          <w:spacing w:val="3"/>
          <w:sz w:val="24"/>
          <w:szCs w:val="24"/>
          <w:u w:val="single" w:color="auto"/>
        </w:rPr>
        <w:t xml:space="preserve">                    </w:t>
      </w:r>
    </w:p>
    <w:p w14:paraId="2E4823B2">
      <w:pPr>
        <w:keepNext w:val="0"/>
        <w:keepLines w:val="0"/>
        <w:pageBreakBefore w:val="0"/>
        <w:widowControl w:val="0"/>
        <w:kinsoku/>
        <w:wordWrap/>
        <w:overflowPunct/>
        <w:topLinePunct w:val="0"/>
        <w:autoSpaceDE/>
        <w:autoSpaceDN/>
        <w:bidi w:val="0"/>
        <w:adjustRightInd/>
        <w:snapToGrid/>
        <w:spacing w:line="360" w:lineRule="auto"/>
        <w:ind w:left="0" w:firstLine="512"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8"/>
          <w:sz w:val="24"/>
          <w:szCs w:val="24"/>
        </w:rPr>
        <w:t>法定代表人：</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8"/>
          <w:sz w:val="24"/>
          <w:szCs w:val="24"/>
        </w:rPr>
        <w:t>法定代表人：</w:t>
      </w:r>
      <w:r>
        <w:rPr>
          <w:rFonts w:hint="eastAsia" w:ascii="仿宋" w:hAnsi="仿宋" w:eastAsia="仿宋" w:cs="仿宋"/>
          <w:color w:val="auto"/>
          <w:sz w:val="24"/>
          <w:szCs w:val="24"/>
          <w:u w:val="single" w:color="auto"/>
        </w:rPr>
        <w:t xml:space="preserve">                   </w:t>
      </w:r>
    </w:p>
    <w:p w14:paraId="633C8ABF">
      <w:pPr>
        <w:keepNext w:val="0"/>
        <w:keepLines w:val="0"/>
        <w:pageBreakBefore w:val="0"/>
        <w:widowControl w:val="0"/>
        <w:kinsoku/>
        <w:wordWrap/>
        <w:overflowPunct/>
        <w:topLinePunct w:val="0"/>
        <w:autoSpaceDE/>
        <w:autoSpaceDN/>
        <w:bidi w:val="0"/>
        <w:adjustRightInd/>
        <w:snapToGrid/>
        <w:spacing w:line="360" w:lineRule="auto"/>
        <w:ind w:left="0" w:firstLine="512"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8"/>
          <w:sz w:val="24"/>
          <w:szCs w:val="24"/>
        </w:rPr>
        <w:t>委托代理人：</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8"/>
          <w:sz w:val="24"/>
          <w:szCs w:val="24"/>
        </w:rPr>
        <w:t>委托代理人：</w:t>
      </w:r>
      <w:r>
        <w:rPr>
          <w:rFonts w:hint="eastAsia" w:ascii="仿宋" w:hAnsi="仿宋" w:eastAsia="仿宋" w:cs="仿宋"/>
          <w:color w:val="auto"/>
          <w:sz w:val="24"/>
          <w:szCs w:val="24"/>
          <w:u w:val="single" w:color="auto"/>
        </w:rPr>
        <w:t xml:space="preserve">                   </w:t>
      </w:r>
    </w:p>
    <w:p w14:paraId="67BDE2F2">
      <w:pPr>
        <w:keepNext w:val="0"/>
        <w:keepLines w:val="0"/>
        <w:pageBreakBefore w:val="0"/>
        <w:widowControl w:val="0"/>
        <w:kinsoku/>
        <w:wordWrap/>
        <w:overflowPunct/>
        <w:topLinePunct w:val="0"/>
        <w:autoSpaceDE/>
        <w:autoSpaceDN/>
        <w:bidi w:val="0"/>
        <w:adjustRightInd/>
        <w:snapToGrid/>
        <w:spacing w:line="360" w:lineRule="auto"/>
        <w:ind w:left="0" w:firstLine="452"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电</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7"/>
          <w:sz w:val="24"/>
          <w:szCs w:val="24"/>
        </w:rPr>
        <w:t>话</w:t>
      </w:r>
      <w:r>
        <w:rPr>
          <w:rFonts w:hint="eastAsia" w:ascii="仿宋" w:hAnsi="仿宋" w:eastAsia="仿宋" w:cs="仿宋"/>
          <w:color w:val="auto"/>
          <w:spacing w:val="-75"/>
          <w:sz w:val="24"/>
          <w:szCs w:val="24"/>
        </w:rPr>
        <w:t xml:space="preserve"> </w:t>
      </w:r>
      <w:r>
        <w:rPr>
          <w:rFonts w:hint="eastAsia" w:ascii="仿宋" w:hAnsi="仿宋" w:eastAsia="仿宋" w:cs="仿宋"/>
          <w:color w:val="auto"/>
          <w:spacing w:val="-7"/>
          <w:sz w:val="24"/>
          <w:szCs w:val="24"/>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7"/>
          <w:sz w:val="24"/>
          <w:szCs w:val="24"/>
        </w:rPr>
        <w:t xml:space="preserve">                  电</w:t>
      </w:r>
      <w:r>
        <w:rPr>
          <w:rFonts w:hint="eastAsia" w:ascii="仿宋" w:hAnsi="仿宋" w:eastAsia="仿宋" w:cs="仿宋"/>
          <w:color w:val="auto"/>
          <w:spacing w:val="15"/>
          <w:sz w:val="24"/>
          <w:szCs w:val="24"/>
        </w:rPr>
        <w:t xml:space="preserve">  </w:t>
      </w:r>
      <w:r>
        <w:rPr>
          <w:rFonts w:hint="eastAsia" w:ascii="仿宋" w:hAnsi="仿宋" w:eastAsia="仿宋" w:cs="仿宋"/>
          <w:color w:val="auto"/>
          <w:spacing w:val="-8"/>
          <w:sz w:val="24"/>
          <w:szCs w:val="24"/>
        </w:rPr>
        <w:t>话</w:t>
      </w:r>
      <w:r>
        <w:rPr>
          <w:rFonts w:hint="eastAsia" w:ascii="仿宋" w:hAnsi="仿宋" w:eastAsia="仿宋" w:cs="仿宋"/>
          <w:color w:val="auto"/>
          <w:spacing w:val="-75"/>
          <w:sz w:val="24"/>
          <w:szCs w:val="24"/>
        </w:rPr>
        <w:t xml:space="preserve"> </w:t>
      </w:r>
      <w:r>
        <w:rPr>
          <w:rFonts w:hint="eastAsia" w:ascii="仿宋" w:hAnsi="仿宋" w:eastAsia="仿宋" w:cs="仿宋"/>
          <w:color w:val="auto"/>
          <w:spacing w:val="-8"/>
          <w:sz w:val="24"/>
          <w:szCs w:val="24"/>
        </w:rPr>
        <w:t>：</w:t>
      </w:r>
      <w:r>
        <w:rPr>
          <w:rFonts w:hint="eastAsia" w:ascii="仿宋" w:hAnsi="仿宋" w:eastAsia="仿宋" w:cs="仿宋"/>
          <w:color w:val="auto"/>
          <w:sz w:val="24"/>
          <w:szCs w:val="24"/>
          <w:u w:val="single" w:color="auto"/>
        </w:rPr>
        <w:t xml:space="preserve">                       </w:t>
      </w:r>
    </w:p>
    <w:p w14:paraId="41A3F0CD">
      <w:pPr>
        <w:keepNext w:val="0"/>
        <w:keepLines w:val="0"/>
        <w:pageBreakBefore w:val="0"/>
        <w:widowControl w:val="0"/>
        <w:kinsoku/>
        <w:wordWrap/>
        <w:overflowPunct/>
        <w:topLinePunct w:val="0"/>
        <w:autoSpaceDE/>
        <w:autoSpaceDN/>
        <w:bidi w:val="0"/>
        <w:adjustRightInd/>
        <w:snapToGrid/>
        <w:spacing w:line="360" w:lineRule="auto"/>
        <w:ind w:left="0" w:firstLine="456"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6"/>
          <w:sz w:val="24"/>
          <w:szCs w:val="24"/>
        </w:rPr>
        <w:t>传</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6"/>
          <w:sz w:val="24"/>
          <w:szCs w:val="24"/>
        </w:rPr>
        <w:t>真</w:t>
      </w:r>
      <w:r>
        <w:rPr>
          <w:rFonts w:hint="eastAsia" w:ascii="仿宋" w:hAnsi="仿宋" w:eastAsia="仿宋" w:cs="仿宋"/>
          <w:color w:val="auto"/>
          <w:spacing w:val="-74"/>
          <w:sz w:val="24"/>
          <w:szCs w:val="24"/>
        </w:rPr>
        <w:t xml:space="preserve"> </w:t>
      </w:r>
      <w:r>
        <w:rPr>
          <w:rFonts w:hint="eastAsia" w:ascii="仿宋" w:hAnsi="仿宋" w:eastAsia="仿宋" w:cs="仿宋"/>
          <w:color w:val="auto"/>
          <w:spacing w:val="-6"/>
          <w:sz w:val="24"/>
          <w:szCs w:val="24"/>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6"/>
          <w:sz w:val="24"/>
          <w:szCs w:val="24"/>
        </w:rPr>
        <w:t>传</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6"/>
          <w:sz w:val="24"/>
          <w:szCs w:val="24"/>
        </w:rPr>
        <w:t>真</w:t>
      </w:r>
      <w:r>
        <w:rPr>
          <w:rFonts w:hint="eastAsia" w:ascii="仿宋" w:hAnsi="仿宋" w:eastAsia="仿宋" w:cs="仿宋"/>
          <w:color w:val="auto"/>
          <w:spacing w:val="-72"/>
          <w:sz w:val="24"/>
          <w:szCs w:val="24"/>
        </w:rPr>
        <w:t xml:space="preserve"> </w:t>
      </w:r>
      <w:r>
        <w:rPr>
          <w:rFonts w:hint="eastAsia" w:ascii="仿宋" w:hAnsi="仿宋" w:eastAsia="仿宋" w:cs="仿宋"/>
          <w:color w:val="auto"/>
          <w:spacing w:val="-6"/>
          <w:sz w:val="24"/>
          <w:szCs w:val="24"/>
        </w:rPr>
        <w:t>：</w:t>
      </w:r>
      <w:r>
        <w:rPr>
          <w:rFonts w:hint="eastAsia" w:ascii="仿宋" w:hAnsi="仿宋" w:eastAsia="仿宋" w:cs="仿宋"/>
          <w:color w:val="auto"/>
          <w:spacing w:val="-6"/>
          <w:sz w:val="24"/>
          <w:szCs w:val="24"/>
          <w:u w:val="single" w:color="auto"/>
        </w:rPr>
        <w:t xml:space="preserve">                        </w:t>
      </w:r>
    </w:p>
    <w:p w14:paraId="7A44EF71">
      <w:pPr>
        <w:keepNext w:val="0"/>
        <w:keepLines w:val="0"/>
        <w:pageBreakBefore w:val="0"/>
        <w:widowControl w:val="0"/>
        <w:kinsoku/>
        <w:wordWrap/>
        <w:overflowPunct/>
        <w:topLinePunct w:val="0"/>
        <w:autoSpaceDE/>
        <w:autoSpaceDN/>
        <w:bidi w:val="0"/>
        <w:adjustRightInd/>
        <w:snapToGrid/>
        <w:spacing w:line="360" w:lineRule="auto"/>
        <w:ind w:left="0" w:firstLine="488"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2"/>
          <w:sz w:val="24"/>
          <w:szCs w:val="24"/>
        </w:rPr>
        <w:t>电子信箱：</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2"/>
          <w:sz w:val="24"/>
          <w:szCs w:val="24"/>
        </w:rPr>
        <w:t>电子信箱：</w:t>
      </w:r>
      <w:r>
        <w:rPr>
          <w:rFonts w:hint="eastAsia" w:ascii="仿宋" w:hAnsi="仿宋" w:eastAsia="仿宋" w:cs="仿宋"/>
          <w:color w:val="auto"/>
          <w:sz w:val="24"/>
          <w:szCs w:val="24"/>
          <w:u w:val="single" w:color="auto"/>
        </w:rPr>
        <w:t xml:space="preserve">                     </w:t>
      </w:r>
    </w:p>
    <w:p w14:paraId="7213B92F">
      <w:pPr>
        <w:keepNext w:val="0"/>
        <w:keepLines w:val="0"/>
        <w:pageBreakBefore w:val="0"/>
        <w:widowControl w:val="0"/>
        <w:kinsoku/>
        <w:wordWrap/>
        <w:overflowPunct/>
        <w:topLinePunct w:val="0"/>
        <w:autoSpaceDE/>
        <w:autoSpaceDN/>
        <w:bidi w:val="0"/>
        <w:adjustRightInd/>
        <w:snapToGrid/>
        <w:spacing w:line="360" w:lineRule="auto"/>
        <w:ind w:left="0" w:firstLine="496"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4"/>
          <w:sz w:val="24"/>
          <w:szCs w:val="24"/>
        </w:rPr>
        <w:t>开户银行：</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4"/>
          <w:sz w:val="24"/>
          <w:szCs w:val="24"/>
        </w:rPr>
        <w:t xml:space="preserve">开户银行： </w:t>
      </w:r>
      <w:r>
        <w:rPr>
          <w:rFonts w:hint="eastAsia" w:ascii="仿宋" w:hAnsi="仿宋" w:eastAsia="仿宋" w:cs="仿宋"/>
          <w:color w:val="auto"/>
          <w:spacing w:val="4"/>
          <w:sz w:val="24"/>
          <w:szCs w:val="24"/>
          <w:u w:val="single" w:color="auto"/>
        </w:rPr>
        <w:t xml:space="preserve">                   </w:t>
      </w:r>
    </w:p>
    <w:p w14:paraId="757D092F">
      <w:pPr>
        <w:keepNext w:val="0"/>
        <w:keepLines w:val="0"/>
        <w:pageBreakBefore w:val="0"/>
        <w:widowControl w:val="0"/>
        <w:kinsoku/>
        <w:wordWrap/>
        <w:overflowPunct/>
        <w:topLinePunct w:val="0"/>
        <w:autoSpaceDE/>
        <w:autoSpaceDN/>
        <w:bidi w:val="0"/>
        <w:adjustRightInd/>
        <w:snapToGrid/>
        <w:spacing w:line="360" w:lineRule="auto"/>
        <w:ind w:left="0" w:firstLine="432" w:firstLineChars="200"/>
        <w:textAlignment w:val="auto"/>
        <w:rPr>
          <w:rFonts w:hint="eastAsia" w:ascii="仿宋" w:hAnsi="仿宋" w:eastAsia="仿宋" w:cs="仿宋"/>
          <w:color w:val="auto"/>
          <w:sz w:val="24"/>
          <w:szCs w:val="24"/>
        </w:rPr>
      </w:pPr>
      <w:r>
        <w:rPr>
          <w:rFonts w:hint="eastAsia" w:ascii="仿宋" w:hAnsi="仿宋" w:eastAsia="仿宋" w:cs="仿宋"/>
          <w:color w:val="auto"/>
          <w:spacing w:val="-12"/>
          <w:sz w:val="24"/>
          <w:szCs w:val="24"/>
        </w:rPr>
        <w:t>账</w:t>
      </w:r>
      <w:r>
        <w:rPr>
          <w:rFonts w:hint="eastAsia" w:ascii="仿宋" w:hAnsi="仿宋" w:eastAsia="仿宋" w:cs="仿宋"/>
          <w:color w:val="auto"/>
          <w:spacing w:val="14"/>
          <w:sz w:val="24"/>
          <w:szCs w:val="24"/>
        </w:rPr>
        <w:t xml:space="preserve">  </w:t>
      </w:r>
      <w:r>
        <w:rPr>
          <w:rFonts w:hint="eastAsia" w:ascii="仿宋" w:hAnsi="仿宋" w:eastAsia="仿宋" w:cs="仿宋"/>
          <w:color w:val="auto"/>
          <w:spacing w:val="-12"/>
          <w:sz w:val="24"/>
          <w:szCs w:val="24"/>
        </w:rPr>
        <w:t>号</w:t>
      </w:r>
      <w:r>
        <w:rPr>
          <w:rFonts w:hint="eastAsia" w:ascii="仿宋" w:hAnsi="仿宋" w:eastAsia="仿宋" w:cs="仿宋"/>
          <w:color w:val="auto"/>
          <w:spacing w:val="-74"/>
          <w:sz w:val="24"/>
          <w:szCs w:val="24"/>
        </w:rPr>
        <w:t xml:space="preserve"> </w:t>
      </w:r>
      <w:r>
        <w:rPr>
          <w:rFonts w:hint="eastAsia" w:ascii="仿宋" w:hAnsi="仿宋" w:eastAsia="仿宋" w:cs="仿宋"/>
          <w:color w:val="auto"/>
          <w:spacing w:val="-12"/>
          <w:sz w:val="24"/>
          <w:szCs w:val="24"/>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12"/>
          <w:sz w:val="24"/>
          <w:szCs w:val="24"/>
        </w:rPr>
        <w:t>账</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12"/>
          <w:sz w:val="24"/>
          <w:szCs w:val="24"/>
        </w:rPr>
        <w:t>号</w:t>
      </w:r>
      <w:r>
        <w:rPr>
          <w:rFonts w:hint="eastAsia" w:ascii="仿宋" w:hAnsi="仿宋" w:eastAsia="仿宋" w:cs="仿宋"/>
          <w:color w:val="auto"/>
          <w:spacing w:val="-72"/>
          <w:sz w:val="24"/>
          <w:szCs w:val="24"/>
        </w:rPr>
        <w:t xml:space="preserve"> </w:t>
      </w:r>
      <w:r>
        <w:rPr>
          <w:rFonts w:hint="eastAsia" w:ascii="仿宋" w:hAnsi="仿宋" w:eastAsia="仿宋" w:cs="仿宋"/>
          <w:color w:val="auto"/>
          <w:spacing w:val="-12"/>
          <w:sz w:val="24"/>
          <w:szCs w:val="24"/>
        </w:rPr>
        <w:t>：</w:t>
      </w:r>
      <w:r>
        <w:rPr>
          <w:rFonts w:hint="eastAsia" w:ascii="仿宋" w:hAnsi="仿宋" w:eastAsia="仿宋" w:cs="仿宋"/>
          <w:color w:val="auto"/>
          <w:sz w:val="24"/>
          <w:szCs w:val="24"/>
          <w:u w:val="single" w:color="auto"/>
        </w:rPr>
        <w:t xml:space="preserve">                       </w:t>
      </w:r>
    </w:p>
    <w:p w14:paraId="2EC683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sectPr>
          <w:footerReference r:id="rId10" w:type="default"/>
          <w:pgSz w:w="11910" w:h="16840"/>
          <w:pgMar w:top="1428" w:right="1266" w:bottom="1196" w:left="1311" w:header="0" w:footer="982" w:gutter="0"/>
          <w:pgNumType w:fmt="decimal"/>
          <w:cols w:space="720" w:num="1"/>
        </w:sectPr>
      </w:pPr>
    </w:p>
    <w:p w14:paraId="15DBA7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pacing w:val="6"/>
          <w:sz w:val="24"/>
          <w:szCs w:val="24"/>
        </w:rPr>
      </w:pPr>
      <w:r>
        <w:rPr>
          <w:rFonts w:hint="eastAsia" w:ascii="仿宋" w:hAnsi="仿宋" w:eastAsia="仿宋" w:cs="仿宋"/>
          <w:b/>
          <w:bCs/>
          <w:color w:val="auto"/>
          <w:spacing w:val="6"/>
          <w:sz w:val="24"/>
          <w:szCs w:val="24"/>
        </w:rPr>
        <w:t>第二部分 通用合同条款</w:t>
      </w:r>
    </w:p>
    <w:p w14:paraId="75C17BD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1.一般约定</w:t>
      </w:r>
    </w:p>
    <w:p w14:paraId="65D4CC6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1.1词语定义与解释</w:t>
      </w:r>
    </w:p>
    <w:p w14:paraId="2A7F36C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合同协议书、通用合同条款、专用合同条款中的下列词语具有本款所赋予的含义：</w:t>
      </w:r>
    </w:p>
    <w:p w14:paraId="1A55D11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 合同</w:t>
      </w:r>
    </w:p>
    <w:p w14:paraId="282C5CA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1.1.1.1 合同：是指根据法律规定和合同当事人约定具有约束力的文件，构成合同的文件包括合同协议书、</w:t>
      </w:r>
      <w:r>
        <w:rPr>
          <w:rFonts w:hint="eastAsia" w:ascii="仿宋" w:hAnsi="仿宋" w:eastAsia="仿宋" w:cs="仿宋"/>
          <w:kern w:val="0"/>
          <w:sz w:val="24"/>
          <w:szCs w:val="24"/>
          <w:highlight w:val="none"/>
          <w:lang w:eastAsia="zh-CN"/>
        </w:rPr>
        <w:t>成交通知书</w:t>
      </w:r>
      <w:r>
        <w:rPr>
          <w:rFonts w:hint="eastAsia" w:ascii="仿宋" w:hAnsi="仿宋" w:eastAsia="仿宋" w:cs="仿宋"/>
          <w:kern w:val="0"/>
          <w:sz w:val="24"/>
          <w:szCs w:val="24"/>
          <w:highlight w:val="none"/>
        </w:rPr>
        <w:t>（如果有）、投标函及其附录（如果有）、专用合同条款</w:t>
      </w:r>
      <w:r>
        <w:rPr>
          <w:rFonts w:hint="eastAsia" w:ascii="仿宋" w:hAnsi="仿宋" w:eastAsia="仿宋" w:cs="仿宋"/>
          <w:sz w:val="24"/>
          <w:szCs w:val="24"/>
          <w:highlight w:val="none"/>
        </w:rPr>
        <w:t>及其附件</w:t>
      </w:r>
      <w:r>
        <w:rPr>
          <w:rFonts w:hint="eastAsia" w:ascii="仿宋" w:hAnsi="仿宋" w:eastAsia="仿宋" w:cs="仿宋"/>
          <w:kern w:val="0"/>
          <w:sz w:val="24"/>
          <w:szCs w:val="24"/>
          <w:highlight w:val="none"/>
        </w:rPr>
        <w:t>、通用合同条款、技术标准和要求、图纸、已标价工程量清单或预算书以及其他合同文件。</w:t>
      </w:r>
    </w:p>
    <w:p w14:paraId="2CA92FC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1.1.1.2 合同协议书：是指构成合同的由发包人和承包人共同签署的称为“合同协议书”的书面文件。</w:t>
      </w:r>
    </w:p>
    <w:p w14:paraId="0C8F3A9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1.1.1.3 </w:t>
      </w:r>
      <w:r>
        <w:rPr>
          <w:rFonts w:hint="eastAsia" w:ascii="仿宋" w:hAnsi="仿宋" w:eastAsia="仿宋" w:cs="仿宋"/>
          <w:kern w:val="0"/>
          <w:sz w:val="24"/>
          <w:szCs w:val="24"/>
          <w:highlight w:val="none"/>
          <w:lang w:eastAsia="zh-CN"/>
        </w:rPr>
        <w:t>成交通知书</w:t>
      </w:r>
      <w:r>
        <w:rPr>
          <w:rFonts w:hint="eastAsia" w:ascii="仿宋" w:hAnsi="仿宋" w:eastAsia="仿宋" w:cs="仿宋"/>
          <w:kern w:val="0"/>
          <w:sz w:val="24"/>
          <w:szCs w:val="24"/>
          <w:highlight w:val="none"/>
        </w:rPr>
        <w:t>：是指构成合同的由发包人通知承包人中标的书面文件。</w:t>
      </w:r>
    </w:p>
    <w:p w14:paraId="2221B84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1.1.1.4 投标函：是指构成合同的由承包人填写并签署的用于投标的称为“投标函”的文件。</w:t>
      </w:r>
    </w:p>
    <w:p w14:paraId="5BC8CA5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1.1.1.5 投标函附录：是指构成合同的附在投标函后的称为“投标函附录”的文件。</w:t>
      </w:r>
    </w:p>
    <w:p w14:paraId="3EB53C8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1.1.1.6 技术标准和要求：是指构成合同的施工应当遵守的或指导施工的国家、行业或地方的技术标准和要求，以及合同约定的技术标准和要求。</w:t>
      </w:r>
    </w:p>
    <w:p w14:paraId="0EF71C8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7BF2A8D2">
      <w:pPr>
        <w:keepNext w:val="0"/>
        <w:keepLines w:val="0"/>
        <w:pageBreakBefore w:val="0"/>
        <w:widowControl w:val="0"/>
        <w:kinsoku/>
        <w:wordWrap/>
        <w:overflowPunct/>
        <w:topLinePunct w:val="0"/>
        <w:autoSpaceDE w:val="0"/>
        <w:autoSpaceDN w:val="0"/>
        <w:bidi w:val="0"/>
        <w:adjustRightInd w:val="0"/>
        <w:snapToGrid/>
        <w:spacing w:line="360" w:lineRule="auto"/>
        <w:ind w:firstLine="468" w:firstLineChars="195"/>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1.1.1.8 已标价工程量清单：是指构成合同的由承包人按照规定的格式和要求填写并标明价格的工程量清单，包括说明和表格。</w:t>
      </w:r>
    </w:p>
    <w:p w14:paraId="3110816B">
      <w:pPr>
        <w:keepNext w:val="0"/>
        <w:keepLines w:val="0"/>
        <w:pageBreakBefore w:val="0"/>
        <w:widowControl w:val="0"/>
        <w:kinsoku/>
        <w:wordWrap/>
        <w:overflowPunct/>
        <w:topLinePunct w:val="0"/>
        <w:autoSpaceDE w:val="0"/>
        <w:autoSpaceDN w:val="0"/>
        <w:bidi w:val="0"/>
        <w:adjustRightInd w:val="0"/>
        <w:snapToGrid/>
        <w:spacing w:line="360" w:lineRule="auto"/>
        <w:ind w:firstLine="468" w:firstLineChars="195"/>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1.1.1.9 预算书：是指构成合同的由承包人按照发包人规定的格式和要求编制的工程预算文件。</w:t>
      </w:r>
    </w:p>
    <w:p w14:paraId="0B1E810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1.1.1.10 其他合同文件：是指经合同当事人约定的与工程施工有关的具有合同约束力的文件或书面协议。合同当事人可以在专用合同条款中进行约定。</w:t>
      </w:r>
    </w:p>
    <w:p w14:paraId="351B6E4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 合同当事人及其他相关方</w:t>
      </w:r>
    </w:p>
    <w:p w14:paraId="2B0CCBE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1.1.2.1 合同当事人：是指发包人和（或）承包人。</w:t>
      </w:r>
    </w:p>
    <w:p w14:paraId="730AA2F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1.1.2.2 发包人：是指与承包人签订合同协议书的当事人及取得该当事人资格的合法继承人。</w:t>
      </w:r>
    </w:p>
    <w:p w14:paraId="482800A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1.1.2.3 承包人：是指与发包人签订合同协议书的，具有相应工程施工承包资质的当事人及取得该当事人资格的合法继承人。</w:t>
      </w:r>
    </w:p>
    <w:p w14:paraId="30A5B97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1.1.2.4 监理人：是指在专用合同条款中指明的，受发包人委托按照法律规定进行工程监督管理的法人或其他组织。</w:t>
      </w:r>
    </w:p>
    <w:p w14:paraId="3327087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1.1.2.5 设计人：是指在专用合同条款中指明的，受发包人委托负责工程设计并具备相应工程设计资质的法人或其他组织。</w:t>
      </w:r>
    </w:p>
    <w:p w14:paraId="0B011320">
      <w:pPr>
        <w:keepNext w:val="0"/>
        <w:keepLines w:val="0"/>
        <w:pageBreakBefore w:val="0"/>
        <w:widowControl w:val="0"/>
        <w:kinsoku/>
        <w:wordWrap/>
        <w:overflowPunct/>
        <w:topLinePunct w:val="0"/>
        <w:bidi w:val="0"/>
        <w:snapToGrid/>
        <w:spacing w:line="360" w:lineRule="auto"/>
        <w:ind w:firstLine="468" w:firstLineChars="195"/>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1.1.2.6 分包人：是指按照法律规定和合同约定，分包部分工程或工作，并与承包人签订分包合同的具有相应资质的法人。</w:t>
      </w:r>
    </w:p>
    <w:p w14:paraId="66D6DA1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1.1.2.7 发包人代表：是指由发包人任命并派驻施工现场在发包人授权范围内行使发包人权利的人。</w:t>
      </w:r>
    </w:p>
    <w:p w14:paraId="1751C84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1.1.2.8 项目经理：是指由承包人任命并派驻施工现场，在承包人授权范围内负责合同履行，且按照法律规定具有相应资格的项目负责人。</w:t>
      </w:r>
    </w:p>
    <w:p w14:paraId="0A9C12F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1.1.2.9 总监理工程师：是指由监理人任命并派驻施工现场进行工程监理的总负责人。</w:t>
      </w:r>
    </w:p>
    <w:p w14:paraId="2908005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 工程和设备</w:t>
      </w:r>
    </w:p>
    <w:p w14:paraId="5DE8B63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1.1.3.1 工程：是指与合同协议书中工程承包范围对应的永久工程和（或）临时工程。</w:t>
      </w:r>
    </w:p>
    <w:p w14:paraId="38848C9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1.1.3.2 永久工程：是指按合同约定建造并移交给发包人的工程，包括工程设备。</w:t>
      </w:r>
    </w:p>
    <w:p w14:paraId="2827168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1.1.3.3 临时工程：是指为完成合同约定的永久工程所修建的各类临时性工程，不包括施工设备。</w:t>
      </w:r>
    </w:p>
    <w:p w14:paraId="4689691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1.1.3.4 单位工程：是指在合同协议书中指明的，具备独立施工条件并能形成独立使用功能的永久工程。</w:t>
      </w:r>
    </w:p>
    <w:p w14:paraId="2061F21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1.1.3.5 工程设备：是指构成永久工程的机电设备、金属结构设备、仪器及其他类似的设备和装置。</w:t>
      </w:r>
    </w:p>
    <w:p w14:paraId="231C6A1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1.1.3.6 施工设备：是指为完成合同约定的各项工作所需的设备、器具和其他物品，但不包括工程设备、临时工程和材料。</w:t>
      </w:r>
    </w:p>
    <w:p w14:paraId="1104F88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1.1.3.7 施工现场：是指用于工程施工的场所，以及在专用合同条款中指明作为施工场所组成部分的其他场所，包括永久占地和临时占地。</w:t>
      </w:r>
    </w:p>
    <w:p w14:paraId="348E45D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1.1.3.8临时设施：是指为完成合同约定的各项工作所服务的临时性生产和生活设施。</w:t>
      </w:r>
    </w:p>
    <w:p w14:paraId="40AE05D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1.1.3.9 永久占地：是指专用合同条款中指明为实施工程需永久占用的土地。</w:t>
      </w:r>
    </w:p>
    <w:p w14:paraId="0F2E658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1.1.3.10 临时占地：是指专用合同条款中指明为实施工程需要临时占用的土地。</w:t>
      </w:r>
    </w:p>
    <w:p w14:paraId="1FA99C3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 日期和期限</w:t>
      </w:r>
    </w:p>
    <w:p w14:paraId="4A4217B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3BC328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1.1.4.2 竣工日期：包括计划竣工日期和实际竣工日期。计划竣工日期是指合同协议书约定的竣工日期；实际竣工日期按照第13.2.3项〔竣工日期〕的约定确定。</w:t>
      </w:r>
    </w:p>
    <w:p w14:paraId="20B646DB">
      <w:pPr>
        <w:keepNext w:val="0"/>
        <w:keepLines w:val="0"/>
        <w:pageBreakBefore w:val="0"/>
        <w:widowControl w:val="0"/>
        <w:kinsoku/>
        <w:wordWrap/>
        <w:overflowPunct/>
        <w:topLinePunct w:val="0"/>
        <w:bidi w:val="0"/>
        <w:snapToGrid/>
        <w:spacing w:line="360" w:lineRule="auto"/>
        <w:ind w:firstLine="487" w:firstLineChars="203"/>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1.1.4.3 工期：是指在合同协议书约定的承包人完成工程所需的期限，包括按照合同约定所作的期限变更。</w:t>
      </w:r>
    </w:p>
    <w:p w14:paraId="1EE7D10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1.1.4.4 缺陷责任期：是指承包人按照合同约定承担缺陷修复义务，且发包人预留质量保证金的期限，自工程实际竣工日期起计算。</w:t>
      </w:r>
    </w:p>
    <w:p w14:paraId="58B3CB2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1.1.4.5 保修期：是指承包人按照合同约定对工程承担保修责任的期限，从工程竣工验收合格之日起计算。</w:t>
      </w:r>
    </w:p>
    <w:p w14:paraId="673209B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1.1.4.6 基准日期：招标发包的工程以投标截止日前28天的日期为基准日期，直接发包的工程以合同签订日前28天的日期为基准日期。</w:t>
      </w:r>
    </w:p>
    <w:p w14:paraId="3BC418B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1.1.4.7 天：除特别指明外，均指日历天。合同中按天计算时间的，开始当天不计入，从次日开始计算，期限最后一天的截止时间为当天24:00时。</w:t>
      </w:r>
    </w:p>
    <w:p w14:paraId="06BD169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 合同价格和费用</w:t>
      </w:r>
    </w:p>
    <w:p w14:paraId="110070E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1.1.5.1 签约合同价：是指</w:t>
      </w:r>
      <w:r>
        <w:rPr>
          <w:rFonts w:hint="eastAsia" w:ascii="仿宋" w:hAnsi="仿宋" w:eastAsia="仿宋" w:cs="仿宋"/>
          <w:sz w:val="24"/>
          <w:szCs w:val="24"/>
          <w:highlight w:val="none"/>
        </w:rPr>
        <w:t>发包人和承包人在合同协议书中确定的总金额，包括安全文明施工费、暂估价及暂列金额等。</w:t>
      </w:r>
    </w:p>
    <w:p w14:paraId="523D815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1.1.5.2 合同价格：是指发包人用于支付承包人按照合同约定完成承包范围内全部工作的金额，包括合同履行过程中按合同约定发生的价格变化。</w:t>
      </w:r>
    </w:p>
    <w:p w14:paraId="543E05F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1.1.5.3 费用：是指为履行合同所发生的或将要发生的所有必需的开支，包括管理费和应分摊的其他费用，但不包括利润。</w:t>
      </w:r>
    </w:p>
    <w:p w14:paraId="4BF70B2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1.1.5.4 暂估价：是指发包人在工程量清单或预算书中提供的用于支付必然发生但暂时不能确定价格的材料、工程设备的单价、专业工程以及服务工作的金额。</w:t>
      </w:r>
    </w:p>
    <w:p w14:paraId="55113CE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FC6031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1.1.5.6 计日工：是指合同履行过程中，承包人完成发包人提出的零星工作或需要采用计日工计价的变更工作时，按合同中约定的单价计价的一种方式。</w:t>
      </w:r>
    </w:p>
    <w:p w14:paraId="6EC19F3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1.1.5.7 质量保证金：是指按照第15.3款〔质量保证金〕约定承包人用于保证其在缺陷责任期内履行缺陷修补义务的担保</w:t>
      </w:r>
      <w:r>
        <w:rPr>
          <w:rFonts w:hint="eastAsia" w:ascii="仿宋" w:hAnsi="仿宋" w:eastAsia="仿宋" w:cs="仿宋"/>
          <w:sz w:val="24"/>
          <w:szCs w:val="24"/>
          <w:highlight w:val="none"/>
        </w:rPr>
        <w:t>。</w:t>
      </w:r>
    </w:p>
    <w:p w14:paraId="7007850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1.1.5.8 总价项目：是指在现行国家、行业以及地方的计量规则中无工程量计算规则，在已标价工程量清单或预算书中以总价或以费率形式计算的项目。</w:t>
      </w:r>
    </w:p>
    <w:p w14:paraId="29D9AF3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1.1.6 其他</w:t>
      </w:r>
    </w:p>
    <w:p w14:paraId="5F49CE8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1.1.6.1 书面形式：是指合同文件、信函、电报、传真等可以有形地表现所载内容的形式。</w:t>
      </w:r>
    </w:p>
    <w:p w14:paraId="400C5FC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1.2语言文字</w:t>
      </w:r>
    </w:p>
    <w:p w14:paraId="6661393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合同以中国的汉语简体文字编写、解释和说明。合同当事人在专用合同条款中约定使用两种以上语言时，汉语为优先解释和说明合同的语言。</w:t>
      </w:r>
    </w:p>
    <w:p w14:paraId="68B6D45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1.3法律</w:t>
      </w:r>
    </w:p>
    <w:p w14:paraId="0429E76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合同所称法律是指中华人民共和国法律、行政法规、部门规章，以及工程所在地的地方性法规、自治条例、单行条例和地方政府规章等。</w:t>
      </w:r>
    </w:p>
    <w:p w14:paraId="0BFD6D8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合同当事人可以在专用合同条款中约定合同适用的其他规范性文件。</w:t>
      </w:r>
    </w:p>
    <w:p w14:paraId="2EA5E56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 标准和规范</w:t>
      </w:r>
    </w:p>
    <w:p w14:paraId="7399A84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1.4.1 适用于工程的国家标准、行业标准、工程所在地的地方性标准，以及相应的规范、规程等，合同当事人有特别要求的，应在专用合同条款中约定。</w:t>
      </w:r>
    </w:p>
    <w:p w14:paraId="4CE4B09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1.4.2 发包人要求使用国外标准、规范的，发包人负责提供原文版本和中文译本，并在专用合同条款中约定提供标准规范的名称、份数和时间。</w:t>
      </w:r>
    </w:p>
    <w:p w14:paraId="26C2CF1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855520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 合同文件的优先顺序</w:t>
      </w:r>
    </w:p>
    <w:p w14:paraId="1F792C9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组成合同的各项文件应互相解释，互为说明。除专用合同条款另有约定外，解释合同文件的优先顺序如下：</w:t>
      </w:r>
    </w:p>
    <w:p w14:paraId="4A1204B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（1）合同协议书；</w:t>
      </w:r>
    </w:p>
    <w:p w14:paraId="2E87C91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eastAsia="zh-CN"/>
        </w:rPr>
        <w:t>成交通知书</w:t>
      </w:r>
      <w:r>
        <w:rPr>
          <w:rFonts w:hint="eastAsia" w:ascii="仿宋" w:hAnsi="仿宋" w:eastAsia="仿宋" w:cs="仿宋"/>
          <w:kern w:val="0"/>
          <w:sz w:val="24"/>
          <w:szCs w:val="24"/>
          <w:highlight w:val="none"/>
        </w:rPr>
        <w:t>（如果有）；</w:t>
      </w:r>
    </w:p>
    <w:p w14:paraId="394A25E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（3）投标函及其附录（如果有）；</w:t>
      </w:r>
    </w:p>
    <w:p w14:paraId="40B2E11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（4）专用合同条款</w:t>
      </w:r>
      <w:r>
        <w:rPr>
          <w:rFonts w:hint="eastAsia" w:ascii="仿宋" w:hAnsi="仿宋" w:eastAsia="仿宋" w:cs="仿宋"/>
          <w:sz w:val="24"/>
          <w:szCs w:val="24"/>
          <w:highlight w:val="none"/>
        </w:rPr>
        <w:t>及其附件</w:t>
      </w:r>
      <w:r>
        <w:rPr>
          <w:rFonts w:hint="eastAsia" w:ascii="仿宋" w:hAnsi="仿宋" w:eastAsia="仿宋" w:cs="仿宋"/>
          <w:kern w:val="0"/>
          <w:sz w:val="24"/>
          <w:szCs w:val="24"/>
          <w:highlight w:val="none"/>
        </w:rPr>
        <w:t>；</w:t>
      </w:r>
    </w:p>
    <w:p w14:paraId="15F37FC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（5）通用合同条款；</w:t>
      </w:r>
    </w:p>
    <w:p w14:paraId="735B68D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（6）技术标准和要求；</w:t>
      </w:r>
    </w:p>
    <w:p w14:paraId="286611D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（7）图纸；</w:t>
      </w:r>
    </w:p>
    <w:p w14:paraId="30D9FEC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（8）已标价工程量清单或预算书；</w:t>
      </w:r>
    </w:p>
    <w:p w14:paraId="242652A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（9）其他合同文件。</w:t>
      </w:r>
    </w:p>
    <w:p w14:paraId="15CC05F0">
      <w:pPr>
        <w:keepNext w:val="0"/>
        <w:keepLines w:val="0"/>
        <w:pageBreakBefore w:val="0"/>
        <w:widowControl w:val="0"/>
        <w:kinsoku/>
        <w:wordWrap/>
        <w:overflowPunct/>
        <w:topLinePunct w:val="0"/>
        <w:bidi w:val="0"/>
        <w:snapToGrid/>
        <w:spacing w:line="360" w:lineRule="auto"/>
        <w:ind w:firstLine="511" w:firstLineChars="213"/>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上述各项合同文件包括合同当事人就该项合同文件所作出的补充和修改，属于同一类内容的文件，应以最新签署的为准。</w:t>
      </w:r>
    </w:p>
    <w:p w14:paraId="2D7E22CF">
      <w:pPr>
        <w:keepNext w:val="0"/>
        <w:keepLines w:val="0"/>
        <w:pageBreakBefore w:val="0"/>
        <w:widowControl w:val="0"/>
        <w:kinsoku/>
        <w:wordWrap/>
        <w:overflowPunct/>
        <w:topLinePunct w:val="0"/>
        <w:bidi w:val="0"/>
        <w:snapToGrid/>
        <w:spacing w:line="360" w:lineRule="auto"/>
        <w:ind w:firstLine="511" w:firstLineChars="213"/>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在合同订立及履行过程中形成的与合同有关的文件均构成合同文件组成部分，并根据其性质确定优先解释顺序。</w:t>
      </w:r>
    </w:p>
    <w:p w14:paraId="579506C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1.6图纸和承包人文件</w:t>
      </w:r>
    </w:p>
    <w:p w14:paraId="74B38EF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1.6.1 图纸的提供和交底</w:t>
      </w:r>
    </w:p>
    <w:p w14:paraId="56EDD7D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B81E7D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因发包人未按合同约定提供图纸导致承包人费用增加和（或）工期延误的，按照第7.5.1项〔因发包人原因导致工期延误〕约定办理。</w:t>
      </w:r>
    </w:p>
    <w:p w14:paraId="6497A25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1.6.2 图纸的错误</w:t>
      </w:r>
    </w:p>
    <w:p w14:paraId="4C5A7DC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577CDF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1.6.3 图纸的修改和补充</w:t>
      </w:r>
    </w:p>
    <w:p w14:paraId="3688930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4F8F0AC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1.6.4 承包人文件</w:t>
      </w:r>
    </w:p>
    <w:p w14:paraId="1CAE792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14:paraId="2F91481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7412570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1.6.5 图纸和承包人文件的保管</w:t>
      </w:r>
    </w:p>
    <w:p w14:paraId="21D4C71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除专用合同条款另有约定外，承包人应在施工现场另外保存一套完整的图纸和承包人文件，供发包人、监理人及有关人员进行工程检查时使用。</w:t>
      </w:r>
    </w:p>
    <w:p w14:paraId="2C9656F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1.7联络</w:t>
      </w:r>
    </w:p>
    <w:p w14:paraId="2366892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1.7.1 与合同有关的通知、批准、证明、证书、指示、指令、要求、请求、同意、意见、确定和决定等，均应采用书面形式，并应在合同约定的期限内送达接收人和送达地点。</w:t>
      </w:r>
    </w:p>
    <w:p w14:paraId="06E9814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18C51BF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1.7.3 发包人和承包人应当及时签收另一方送达至送达地点和指定接收人的来往信函。拒不签收的，由此增加的费用和（或）延误的工期由拒绝接收一方承担。</w:t>
      </w:r>
    </w:p>
    <w:p w14:paraId="11AD8C4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1.8严禁贿赂</w:t>
      </w:r>
    </w:p>
    <w:p w14:paraId="7E4E2F2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合同当事人不得以贿赂或变相贿赂的方式，谋取非法利益或损害对方权益。因一方合同当事人的贿赂造成对方损失的，应赔偿损失，并承担相应的法律责任。</w:t>
      </w:r>
    </w:p>
    <w:p w14:paraId="5A3AD8F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0F56A6C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1.9化石、文物</w:t>
      </w:r>
    </w:p>
    <w:p w14:paraId="1108819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969311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发包人、监理人和承包人应按有关政府行政管理部门要求采取妥善的保护措施，由此增加的费用和（或）延误的工期由发包人承担。</w:t>
      </w:r>
    </w:p>
    <w:p w14:paraId="2C583C0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承包人发现文物后不及时报告或隐瞒不报，致使文物丢失或损坏的，应赔偿损失，并承担相应的法律责任。</w:t>
      </w:r>
    </w:p>
    <w:p w14:paraId="20FE942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1.10交通运输</w:t>
      </w:r>
    </w:p>
    <w:p w14:paraId="4FA64CB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1.10.1 出入现场的权利</w:t>
      </w:r>
    </w:p>
    <w:p w14:paraId="4220882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73D51B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3016004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1.10.2 场外交通</w:t>
      </w:r>
    </w:p>
    <w:p w14:paraId="6328D95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0781B8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1.10.3场内交通</w:t>
      </w:r>
    </w:p>
    <w:p w14:paraId="0744682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0F2AF92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55E599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场外交通和场内交通的边界由合同当事人在专用合同条款中约定。</w:t>
      </w:r>
    </w:p>
    <w:p w14:paraId="336D3B1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1.10.4 超大件和超重件的运输</w:t>
      </w:r>
    </w:p>
    <w:p w14:paraId="3F91704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C99418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1.10.5 道路和桥梁的损坏责任</w:t>
      </w:r>
    </w:p>
    <w:p w14:paraId="001086B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因承包人运输造成施工场地内外公共道路和桥梁损坏的，由承包人承担修复损坏的全部费用和可能引起的赔偿。</w:t>
      </w:r>
    </w:p>
    <w:p w14:paraId="268CCC8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1.10.6 水路和航空运输</w:t>
      </w:r>
    </w:p>
    <w:p w14:paraId="1C53670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5263A5B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1.11知识产权</w:t>
      </w:r>
    </w:p>
    <w:p w14:paraId="4789FF6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9EA1F8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6A2D81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3B6A2D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1.11.4 除专用合同条款另有约定外，承包人在合同签订前和签订时已确定采用的专利、专有技术、技术秘密的使用费已包含在签约合同价中。</w:t>
      </w:r>
    </w:p>
    <w:p w14:paraId="6AAE462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1.12保密</w:t>
      </w:r>
    </w:p>
    <w:p w14:paraId="5CE0A32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除法律规定或合同另有约定外，未经发包人同意，承包人不得将发包人提供的图纸、文件以及声明需要保密的资料信息等商业秘密泄露给第三方。</w:t>
      </w:r>
    </w:p>
    <w:p w14:paraId="30FA48E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除法律规定或合同另有约定外，未经承包人同意，发包人不得将承包人提供的技术秘密及声明需要保密的资料信息等商业秘密泄露给第三方。</w:t>
      </w:r>
    </w:p>
    <w:p w14:paraId="52001BF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1.13工程量清单错误的修正</w:t>
      </w:r>
    </w:p>
    <w:p w14:paraId="470F8D3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除专用合同条款另有约定外，发包人提供的工程量清单，应被认为是准确的和完整的。出现下列情形之一时，发包人应予以修正，并相应调整合同价格：</w:t>
      </w:r>
    </w:p>
    <w:p w14:paraId="02A91BF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（1）工程量清单存在缺项、漏项的；</w:t>
      </w:r>
    </w:p>
    <w:p w14:paraId="01CD850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（2）工程量清单偏差超出专用合同条款约定的工程量偏差范围的；</w:t>
      </w:r>
    </w:p>
    <w:p w14:paraId="3FEE8F8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（3）未按照国家现行计量规范强制性规定计量的。</w:t>
      </w:r>
    </w:p>
    <w:p w14:paraId="6153ACD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 发包人</w:t>
      </w:r>
    </w:p>
    <w:p w14:paraId="75FD525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 许可或批准</w:t>
      </w:r>
    </w:p>
    <w:p w14:paraId="33EDBA6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D2F1C9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因发包人原因未能及时办理完毕前述许可、批准或备案，由发包人承担由此增加的费用和（或）延误的工期。</w:t>
      </w:r>
    </w:p>
    <w:p w14:paraId="2C0F756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 发包人代表</w:t>
      </w:r>
    </w:p>
    <w:p w14:paraId="5DC6838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55E0AF6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发包人代表不能按照合同约定履行其职责及义务，并导致合同无法继续正常履行的，承包人可以要求发包人撤换发包人代表。</w:t>
      </w:r>
    </w:p>
    <w:p w14:paraId="7E35C53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不属于法定必须监理的工程，监理人的职权可以由发包人代表或发包人指定的其他人员行使。</w:t>
      </w:r>
    </w:p>
    <w:p w14:paraId="211D111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 发包人人员</w:t>
      </w:r>
    </w:p>
    <w:p w14:paraId="675B839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195AA04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发包人人员包括发包人代表及其他由发包人派驻施工现场的人员。</w:t>
      </w:r>
    </w:p>
    <w:p w14:paraId="4CFCDB0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 施工现场、施工条件和基础资料的提供</w:t>
      </w:r>
    </w:p>
    <w:p w14:paraId="59F12D4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2.4.1 提供施工现场</w:t>
      </w:r>
    </w:p>
    <w:p w14:paraId="3A39B01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除专用合同条款另有约定外，发包人应最迟于开工日期7天前向承包人移交施工现场。</w:t>
      </w:r>
    </w:p>
    <w:p w14:paraId="5294F12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2.4.2 提供施工条件</w:t>
      </w:r>
    </w:p>
    <w:p w14:paraId="356E35A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除专用合同条款另有约定外，发包人应负责提供施工所需要的条件，包括：</w:t>
      </w:r>
    </w:p>
    <w:p w14:paraId="0DF391D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（1）将施工用水、电力、通讯线路等施工所必需的条件接至施工现场内；</w:t>
      </w:r>
    </w:p>
    <w:p w14:paraId="668684E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（2）保证向承包人提供正常施工所需要的进入施工现场的交通条件；</w:t>
      </w:r>
    </w:p>
    <w:p w14:paraId="22846EE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（3）协调处理施工现场周围地下管线和邻近建筑物、构筑物、古树名木的保护工作，并承担相关费用；</w:t>
      </w:r>
    </w:p>
    <w:p w14:paraId="1DAE9BB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（4）按照专用合同条款约定应提供的其他设施和条件。</w:t>
      </w:r>
    </w:p>
    <w:p w14:paraId="4AF0E56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2.4.3 提供基础资料</w:t>
      </w:r>
    </w:p>
    <w:p w14:paraId="32B6984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6C289E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按照法律规定确需在开工后方能提供的基础资料，发包人应尽其努力及时地在相应工程施工前的合理期限内提供，合理期限应以不影响承包人的正常施工为限。</w:t>
      </w:r>
    </w:p>
    <w:p w14:paraId="632FDE5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2.4.4 逾期提供的责任</w:t>
      </w:r>
    </w:p>
    <w:p w14:paraId="7D9A488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因发包人原因未能按合同约定及时向承包人提供施工现场、施工条件、基础资料的，由发包人承担由此增加的费用和（或）延误的工期。</w:t>
      </w:r>
    </w:p>
    <w:p w14:paraId="7CFBB1A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 资金来源证明及支付担保</w:t>
      </w:r>
    </w:p>
    <w:p w14:paraId="4C1947A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3E460E9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0E22E3F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2.6 支付合同价款</w:t>
      </w:r>
    </w:p>
    <w:p w14:paraId="2DCFAD3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发包人应按合同约定向承包人及时支付合同价款。</w:t>
      </w:r>
    </w:p>
    <w:p w14:paraId="0B2D6BA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2.7 组织竣工验收</w:t>
      </w:r>
    </w:p>
    <w:p w14:paraId="2ECEE34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发包人应按合同约定及时组织竣工验收。</w:t>
      </w:r>
    </w:p>
    <w:p w14:paraId="4A18C32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2.8 现场统一管理协议</w:t>
      </w:r>
    </w:p>
    <w:p w14:paraId="37B8FD7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发包人应与承包人、由发包人直接发包的专业工程的承包人签订施工现场统一管理协议，明确各方的权利义务。施工现场统一管理协议作为专用合同条款的附件。</w:t>
      </w:r>
    </w:p>
    <w:p w14:paraId="4B85A39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 承包人</w:t>
      </w:r>
    </w:p>
    <w:p w14:paraId="352C221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 承包人的一般义务</w:t>
      </w:r>
    </w:p>
    <w:p w14:paraId="525219C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承包人在履行合同过程中应遵守法律和工程建设标准规范，并履行以下义务：</w:t>
      </w:r>
    </w:p>
    <w:p w14:paraId="71B9FCE9">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办理法律规定应由承包人办理的许可和批准，并将办理结果书面报送发包人留存；</w:t>
      </w:r>
    </w:p>
    <w:p w14:paraId="6727BDD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（2）按法律规定和合同约定完成工程，并在保修期内承担保修义务；</w:t>
      </w:r>
    </w:p>
    <w:p w14:paraId="6B6A1D6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（3）按法律规定和合同约定采取施工安全和环境保护措施，办理工伤保险，确保工程及人员、材料、设备和设施的安全；</w:t>
      </w:r>
    </w:p>
    <w:p w14:paraId="6054199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（4）按合同约定的工作内容和施工进度要求，编制施工组织设计和施工措施计划，并对所有施工作业和施工方法的完备性和安全可靠性负责；</w:t>
      </w:r>
    </w:p>
    <w:p w14:paraId="5051153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C3A175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（6）按照第6.3款〔环境保护〕约定负责施工场地及其周边环境与生态的保护工作；</w:t>
      </w:r>
    </w:p>
    <w:p w14:paraId="5AFC86F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（7）按第6.1款〔安全文明施工〕约定采取施工安全措施，确保工程及其人员、材料、设备和设施的安全，防止因工程施工造成的人身伤害和财产损失；</w:t>
      </w:r>
    </w:p>
    <w:p w14:paraId="5C379E0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（8）将发包人按合同约定支付的各项价款专用于合同工程，且应及时支付其雇用人员工资，并及时向分包人支付合同价款；</w:t>
      </w:r>
    </w:p>
    <w:p w14:paraId="359D949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（9）按照法律规定和合同约定编制竣工资料，完成竣工资料立卷及归档，并按专用合同条款约定的竣工资料的套数、内容、时间等要求移交发包人；</w:t>
      </w:r>
    </w:p>
    <w:p w14:paraId="605BDF4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（10）应履行的其他义务。</w:t>
      </w:r>
    </w:p>
    <w:p w14:paraId="12ABBFA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 项目经理</w:t>
      </w:r>
    </w:p>
    <w:p w14:paraId="3D46BC0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FE26F4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7FD457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承包人违反上述约定的，应按照专用合同条款的约定，承担违约责任。</w:t>
      </w:r>
    </w:p>
    <w:p w14:paraId="1A94A06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05D2E6A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05A85BD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58F6D9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6B35884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 承包人人员</w:t>
      </w:r>
    </w:p>
    <w:p w14:paraId="6F8C177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40817B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6D2AAC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特殊工种作业人员均应持有相应的资格证明，监理人可以随时检查。</w:t>
      </w:r>
    </w:p>
    <w:p w14:paraId="1914977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70E523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17703B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3.3.5 承包人擅自更换主要施工管理人员，或前述人员未经监理人或发包人同意擅自离开施工现场的，应按照专用合同条款约定承担违约责任。</w:t>
      </w:r>
    </w:p>
    <w:p w14:paraId="5819254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 承包人现场查勘</w:t>
      </w:r>
    </w:p>
    <w:p w14:paraId="0BF4B5E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14:paraId="2234C48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9553F6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 分包</w:t>
      </w:r>
    </w:p>
    <w:p w14:paraId="2ABECEA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 分包的一般约定</w:t>
      </w:r>
    </w:p>
    <w:p w14:paraId="3ADF48E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ADE55B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承包人不得以劳务分包的名义转包或违法分包工程。</w:t>
      </w:r>
    </w:p>
    <w:p w14:paraId="06E9471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 分包的确定</w:t>
      </w:r>
    </w:p>
    <w:p w14:paraId="0E8BB4C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344E14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3.5.3 分包管理</w:t>
      </w:r>
    </w:p>
    <w:p w14:paraId="548B53A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承包人应向监理人提交分包人的主要施工管理人员表，并对分包人的施工人员进行实名制管理，包括但不限于进出场管理、登记造册以及各种证照的办理。</w:t>
      </w:r>
    </w:p>
    <w:p w14:paraId="321984D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3.5.4 分包合同价款</w:t>
      </w:r>
    </w:p>
    <w:p w14:paraId="6BF8A75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（1）除本项第（2）目约定的情况或专用合同条款另有约定外，分包合同价款由承包人与分包人结算，未经承包人同意，发包人不得向分包人支付分包工程价款；</w:t>
      </w:r>
    </w:p>
    <w:p w14:paraId="4C06833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（2）生效法律文书要求发包人向分包人支付分包合同价款的，发包人有权从应付承包人工程款中扣除该部分款项。</w:t>
      </w:r>
    </w:p>
    <w:p w14:paraId="61A25C9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3.5.5 分包合同权益的转让</w:t>
      </w:r>
    </w:p>
    <w:p w14:paraId="6C9066B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31DEE6E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 工程照管与成品、半成品保护</w:t>
      </w:r>
    </w:p>
    <w:p w14:paraId="474A15C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（1）除专用合同条款另有约定外，自发包人向承包人移交施工现场之日起，承包人应负责照管工程及工程相关的材料、工程设备，直到颁发工程接收证书之日止。</w:t>
      </w:r>
    </w:p>
    <w:p w14:paraId="6A319B4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（2）在承包人负责照管期间，因承包人原因造成工程、材料、工程设备损坏的，由承包人负责修复或更换，并承担由此增加的费用和（或）延误的工期。</w:t>
      </w:r>
    </w:p>
    <w:p w14:paraId="0A6BB17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386739D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3.7 履约担保</w:t>
      </w:r>
    </w:p>
    <w:p w14:paraId="3F72BE4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19B6C67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yellow"/>
        </w:rPr>
      </w:pPr>
      <w:r>
        <w:rPr>
          <w:rFonts w:hint="eastAsia" w:ascii="仿宋" w:hAnsi="仿宋" w:eastAsia="仿宋" w:cs="仿宋"/>
          <w:kern w:val="0"/>
          <w:sz w:val="24"/>
          <w:szCs w:val="24"/>
          <w:highlight w:val="none"/>
        </w:rPr>
        <w:t>因承包人原因导致工期延长的，继续提供履约担保所增加的费用由承包人承担；非因承包人原因导致工期延长的，继续提供履约担保所增加的费用由发包人承担。</w:t>
      </w:r>
    </w:p>
    <w:p w14:paraId="00E54E5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 监理人</w:t>
      </w:r>
    </w:p>
    <w:p w14:paraId="6F754E8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4.1监理人的一般规定</w:t>
      </w:r>
    </w:p>
    <w:p w14:paraId="7D454449">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216EC7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除专用合同条款另有约定外，监理人在施工现场的办公场所、生活场所由承包人提供，所发生的费用由发包人承担。</w:t>
      </w:r>
    </w:p>
    <w:p w14:paraId="704C741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4.2监理人员</w:t>
      </w:r>
    </w:p>
    <w:p w14:paraId="57D932B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9EF3C7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4.3监理人的指示</w:t>
      </w:r>
    </w:p>
    <w:p w14:paraId="7D6D1E1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6B632B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156CD9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701D401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E56751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4.4 商定或确定</w:t>
      </w:r>
    </w:p>
    <w:p w14:paraId="26AD4C2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合同当事人进行商定或确定时，总监理工程师应当会同合同当事人尽量通过协商达成一致，不能达成一致的，由总监理工程师按照合同约定审慎做出公正的确定。</w:t>
      </w:r>
    </w:p>
    <w:p w14:paraId="144BB52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937C83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 工程质量</w:t>
      </w:r>
    </w:p>
    <w:p w14:paraId="18C0161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5.1质量要求</w:t>
      </w:r>
    </w:p>
    <w:p w14:paraId="5D1A8E9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5.1.1 达到国家现行施工验收规范“合格”标准。有关工程质量的特殊标准或要求由合同当事人在专用合同条款中约定。</w:t>
      </w:r>
    </w:p>
    <w:p w14:paraId="1D642B0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5.1.2 因发包人原因造成工程质量未达到合同约定标准的，由发包人承担由此增加的费用和（或）延误的工期。</w:t>
      </w:r>
    </w:p>
    <w:p w14:paraId="75A5D03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150C04F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5.2质量保证措施</w:t>
      </w:r>
    </w:p>
    <w:p w14:paraId="55C9CDF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5.2.1 发包人的质量管理</w:t>
      </w:r>
    </w:p>
    <w:p w14:paraId="570E622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发包人应按照法律规定及合同约定完成与工程质量有关的各项工作。</w:t>
      </w:r>
    </w:p>
    <w:p w14:paraId="216B985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5.2.2 承包人的质量管理</w:t>
      </w:r>
    </w:p>
    <w:p w14:paraId="2B4BCAD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BF81F2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承包人应对施工人员进行质量教育和技术培训，定期考核施工人员的劳动技能，严格执行施工规范和操作规程。</w:t>
      </w:r>
    </w:p>
    <w:p w14:paraId="23995E2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746F3A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5.2.3 监理人的质量检查和检验</w:t>
      </w:r>
    </w:p>
    <w:p w14:paraId="79C1462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BECDF4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7EE3BE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 隐蔽工程检查</w:t>
      </w:r>
    </w:p>
    <w:p w14:paraId="491A267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5.3.1承包人自检</w:t>
      </w:r>
    </w:p>
    <w:p w14:paraId="78AC58E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承包人应当对工程隐蔽部位进行自检，并经自检确认是否具备覆盖条件。</w:t>
      </w:r>
    </w:p>
    <w:p w14:paraId="1953484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5.3.2检查程序</w:t>
      </w:r>
    </w:p>
    <w:p w14:paraId="6069D8A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2C78C8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85700A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E626FD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5.3.3 重新检查</w:t>
      </w:r>
    </w:p>
    <w:p w14:paraId="708CCF9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经检查证明工程质量不符合合同要求的，由此增加的费用和（或）延误的工期由承包人承担。</w:t>
      </w:r>
    </w:p>
    <w:p w14:paraId="6EB8D26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5.3.4 承包人私自覆盖</w:t>
      </w:r>
    </w:p>
    <w:p w14:paraId="33A3BCB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2CD48D3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5.4不合格工程的处理</w:t>
      </w:r>
    </w:p>
    <w:p w14:paraId="3DA27C0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5.4.1 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063EC5B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5.4.2 因发包人原因造成工程不合格的，由此增加的费用和（或）延误的工期由发包人承担。</w:t>
      </w:r>
    </w:p>
    <w:p w14:paraId="2B01C94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5.5 质量争议检测</w:t>
      </w:r>
    </w:p>
    <w:p w14:paraId="49E5ED6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合同当事人对工程质量有争议的，由双方协商确定的工程质量检测机构鉴定，由此产生的费用及因此造成的损失，由责任方承担。</w:t>
      </w:r>
    </w:p>
    <w:p w14:paraId="4DE9665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合同当事人均有责任的，由双方根据其责任分别承担。合同当事人无法达成一致的，按照第4.4款〔商定或确定〕执行。</w:t>
      </w:r>
    </w:p>
    <w:p w14:paraId="7064FE5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 安全文明施工与环境保护</w:t>
      </w:r>
    </w:p>
    <w:p w14:paraId="7658A18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6.1安全文明施工</w:t>
      </w:r>
    </w:p>
    <w:p w14:paraId="5FC9DCE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6.1.1安全生产要求</w:t>
      </w:r>
    </w:p>
    <w:p w14:paraId="6BDBED5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6DA041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在施工过程中，如遇到突发的地质变动、事先未知的地下施工障碍等影响施工安全的紧急情况，承包人应及时报告监理人和发包人，发包人应当及时下令停工并报</w:t>
      </w:r>
      <w:r>
        <w:rPr>
          <w:rFonts w:hint="eastAsia" w:ascii="仿宋" w:hAnsi="仿宋" w:eastAsia="仿宋" w:cs="仿宋"/>
          <w:kern w:val="0"/>
          <w:sz w:val="24"/>
          <w:szCs w:val="24"/>
          <w:highlight w:val="none"/>
        </w:rPr>
        <w:t>政府有关行政管理部门</w:t>
      </w:r>
      <w:r>
        <w:rPr>
          <w:rFonts w:hint="eastAsia" w:ascii="仿宋" w:hAnsi="仿宋" w:eastAsia="仿宋" w:cs="仿宋"/>
          <w:sz w:val="24"/>
          <w:szCs w:val="24"/>
          <w:highlight w:val="none"/>
        </w:rPr>
        <w:t>采取应急措施。</w:t>
      </w:r>
    </w:p>
    <w:p w14:paraId="56A510D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因安全生产需要暂停施工的，按照第7.8款〔暂停施工〕的约定执行。</w:t>
      </w:r>
    </w:p>
    <w:p w14:paraId="6750CC9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6.1.2 安全生产保证措施</w:t>
      </w:r>
    </w:p>
    <w:p w14:paraId="0AD0A95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承包人应当按照有关</w:t>
      </w:r>
      <w:r>
        <w:rPr>
          <w:rFonts w:hint="eastAsia" w:ascii="仿宋" w:hAnsi="仿宋" w:eastAsia="仿宋" w:cs="仿宋"/>
          <w:kern w:val="0"/>
          <w:sz w:val="24"/>
          <w:szCs w:val="24"/>
          <w:highlight w:val="none"/>
        </w:rPr>
        <w:t>规定编制安全技术措施或者专项施工方案，</w:t>
      </w:r>
      <w:r>
        <w:rPr>
          <w:rFonts w:hint="eastAsia" w:ascii="仿宋" w:hAnsi="仿宋" w:eastAsia="仿宋" w:cs="仿宋"/>
          <w:sz w:val="24"/>
          <w:szCs w:val="24"/>
          <w:highlight w:val="none"/>
        </w:rPr>
        <w:t>建立安全生产责任制度、治安保卫制度及安全生产教育培训制度，并</w:t>
      </w:r>
      <w:r>
        <w:rPr>
          <w:rFonts w:hint="eastAsia" w:ascii="仿宋" w:hAnsi="仿宋" w:eastAsia="仿宋" w:cs="仿宋"/>
          <w:kern w:val="0"/>
          <w:sz w:val="24"/>
          <w:szCs w:val="24"/>
          <w:highlight w:val="none"/>
        </w:rPr>
        <w:t>按安全生产法律规定及合同约定履行安全职责，如实</w:t>
      </w:r>
      <w:r>
        <w:rPr>
          <w:rFonts w:hint="eastAsia" w:ascii="仿宋" w:hAnsi="仿宋" w:eastAsia="仿宋" w:cs="仿宋"/>
          <w:sz w:val="24"/>
          <w:szCs w:val="24"/>
          <w:highlight w:val="none"/>
        </w:rPr>
        <w:t>编制工程安全生产的有关记录，</w:t>
      </w:r>
      <w:r>
        <w:rPr>
          <w:rFonts w:hint="eastAsia" w:ascii="仿宋" w:hAnsi="仿宋" w:eastAsia="仿宋" w:cs="仿宋"/>
          <w:kern w:val="0"/>
          <w:sz w:val="24"/>
          <w:szCs w:val="24"/>
          <w:highlight w:val="none"/>
        </w:rPr>
        <w:t>接受发包人、监理人及政府安全监督部门的检查与监督。</w:t>
      </w:r>
    </w:p>
    <w:p w14:paraId="3D02D27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6.1.3特别安全生产事项</w:t>
      </w:r>
    </w:p>
    <w:p w14:paraId="45B58F7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A5E4D4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承包人在动力设备、输电线路、地下管道、密封防震车间、易燃易爆地段以及临街交通要道附近施工时，施工开始前应向发包人和监理人提出安全防护措施，经发包人认可后实施。</w:t>
      </w:r>
    </w:p>
    <w:p w14:paraId="71A34C9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60BE674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需单独编制危险性较大分部分项专项工程施工方案的，及要求进行专家论证的超过一定规模的危险性较大的分部分项工程，承包人应及时编制和组织论证。</w:t>
      </w:r>
    </w:p>
    <w:p w14:paraId="320AFFA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6.1.4 治安保卫</w:t>
      </w:r>
    </w:p>
    <w:p w14:paraId="42A5949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39BE895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发包人和承包人除应协助现场治安管理机构或联防组织维护施工场地的社会治安外，还应做好包括生活区在内的各自管辖区的治安保卫工作。</w:t>
      </w:r>
    </w:p>
    <w:p w14:paraId="7CEAF43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8283BA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6.1.5 文明施工</w:t>
      </w:r>
    </w:p>
    <w:p w14:paraId="16B59AE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C32CE8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FC791D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6.1.6 安全文明施工费</w:t>
      </w:r>
    </w:p>
    <w:p w14:paraId="0BE6031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4A81666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168DF6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1AE5494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509E4E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6.1.7 紧急情况处理</w:t>
      </w:r>
    </w:p>
    <w:p w14:paraId="34AA519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13B528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6.1.8 事故处理</w:t>
      </w:r>
    </w:p>
    <w:p w14:paraId="1799C3F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45F272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6.1.9 安全生产责任</w:t>
      </w:r>
    </w:p>
    <w:p w14:paraId="299C89C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6.1.9.1 发包人的安全责任</w:t>
      </w:r>
    </w:p>
    <w:p w14:paraId="310B405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发包人应负责赔偿以下各种情况造成的损失：</w:t>
      </w:r>
    </w:p>
    <w:p w14:paraId="4251409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（1）工程或工程的任何部分对土地的占用所造成的第三者财产损失；</w:t>
      </w:r>
    </w:p>
    <w:p w14:paraId="49DC77D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（2）由于发包人原因在施工场地及其毗邻地带造成的第三者人身伤亡和财产损失；</w:t>
      </w:r>
    </w:p>
    <w:p w14:paraId="1CE4EAC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（3）由于发包人原因对承包人、监理人造成的人员人身伤亡和财产损失；</w:t>
      </w:r>
    </w:p>
    <w:p w14:paraId="43800D1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（4）由于发包人原因造成的发包人自身人员的人身伤害以及财产损失。</w:t>
      </w:r>
    </w:p>
    <w:p w14:paraId="2F1A1D29">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6.1.9.2 承包人的安全责任</w:t>
      </w:r>
    </w:p>
    <w:p w14:paraId="0EC4627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由于承包人原因在施工场地内及其毗邻地带造成的发包人、监理人以及第三者人员伤亡和财产损失，由承包人负责赔偿。</w:t>
      </w:r>
    </w:p>
    <w:p w14:paraId="75C3B99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6.2 职业健康</w:t>
      </w:r>
    </w:p>
    <w:p w14:paraId="1A5A477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6.2.1 劳动保护</w:t>
      </w:r>
    </w:p>
    <w:p w14:paraId="4CAFCBB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DDC0C6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4ACE999">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482443F9">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6.2.2 生活条件</w:t>
      </w:r>
    </w:p>
    <w:p w14:paraId="09BD0A2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7C9EA0E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6.3 环境保护</w:t>
      </w:r>
    </w:p>
    <w:p w14:paraId="718319C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C454A3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承包人应当承担因其原因引起的环境污染侵权损害赔偿责任，因上述环境污染引起纠纷而导致暂停施工的，由此增加的费用和（或）延误的工期由承包人承担。</w:t>
      </w:r>
    </w:p>
    <w:p w14:paraId="29D281D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 工期和进度</w:t>
      </w:r>
    </w:p>
    <w:p w14:paraId="3613761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7.1施工组织设计</w:t>
      </w:r>
    </w:p>
    <w:p w14:paraId="147E4CF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 xml:space="preserve">7.1.1 </w:t>
      </w:r>
      <w:r>
        <w:rPr>
          <w:rFonts w:hint="eastAsia" w:ascii="仿宋" w:hAnsi="仿宋" w:eastAsia="仿宋" w:cs="仿宋"/>
          <w:kern w:val="0"/>
          <w:sz w:val="24"/>
          <w:szCs w:val="24"/>
          <w:highlight w:val="none"/>
        </w:rPr>
        <w:t>施工组织设计的内容</w:t>
      </w:r>
    </w:p>
    <w:p w14:paraId="206B35A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施工组织设计应包含以下内容：</w:t>
      </w:r>
    </w:p>
    <w:p w14:paraId="5012CC4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（1）施工方案；</w:t>
      </w:r>
    </w:p>
    <w:p w14:paraId="1AF3F02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（2）施工现场平面布置图；</w:t>
      </w:r>
    </w:p>
    <w:p w14:paraId="3F2C663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（3）施工进度计划和保证措施；</w:t>
      </w:r>
    </w:p>
    <w:p w14:paraId="2FAE40F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（4）劳动力及材料供应计划；</w:t>
      </w:r>
    </w:p>
    <w:p w14:paraId="7015095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（5）施工机械设备的选用；</w:t>
      </w:r>
    </w:p>
    <w:p w14:paraId="069B419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（6）质量保证体系及措施；</w:t>
      </w:r>
    </w:p>
    <w:p w14:paraId="193F7FD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（7）安全生产、文明施工措施；</w:t>
      </w:r>
    </w:p>
    <w:p w14:paraId="096302F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（8）环境保护、成本控制措施；</w:t>
      </w:r>
    </w:p>
    <w:p w14:paraId="397EF02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（9）合同当事人约定的其他内容。</w:t>
      </w:r>
    </w:p>
    <w:p w14:paraId="33DCEB9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 xml:space="preserve">7.1.2 </w:t>
      </w:r>
      <w:r>
        <w:rPr>
          <w:rFonts w:hint="eastAsia" w:ascii="仿宋" w:hAnsi="仿宋" w:eastAsia="仿宋" w:cs="仿宋"/>
          <w:kern w:val="0"/>
          <w:sz w:val="24"/>
          <w:szCs w:val="24"/>
          <w:highlight w:val="none"/>
        </w:rPr>
        <w:t>施工组织设计的提交和修改</w:t>
      </w:r>
    </w:p>
    <w:p w14:paraId="3421C5E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7AF8922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施工进度计划的编制和修改按照第7.2款〔施工进度计划〕执行。</w:t>
      </w:r>
    </w:p>
    <w:p w14:paraId="3E0F6C9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 施工进度计划</w:t>
      </w:r>
    </w:p>
    <w:p w14:paraId="54982A1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7.2.1 施工进度计划的编制</w:t>
      </w:r>
    </w:p>
    <w:p w14:paraId="10B739B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7AB4B7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7.2.2 施工进度计划的修订</w:t>
      </w:r>
    </w:p>
    <w:p w14:paraId="696AF1A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14D3ED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 开工</w:t>
      </w:r>
    </w:p>
    <w:p w14:paraId="1AA73B2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7.3.1 开工准备</w:t>
      </w:r>
    </w:p>
    <w:p w14:paraId="4E02901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B6F58F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除专用合同条款另有约定外，合同当事人应按约定完成开工准备工作。</w:t>
      </w:r>
    </w:p>
    <w:p w14:paraId="116DE65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7.3.2 开工通知</w:t>
      </w:r>
    </w:p>
    <w:p w14:paraId="07AD768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EE4240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w:t>
      </w:r>
    </w:p>
    <w:p w14:paraId="4E15B75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7.4测量放线</w:t>
      </w:r>
    </w:p>
    <w:p w14:paraId="3970B76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5FA0AE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6F0A9E2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BAD86D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施工过程中对施工现场内水准点等测量标志物的保护工作由承包人负责。</w:t>
      </w:r>
    </w:p>
    <w:p w14:paraId="15459BC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7.5 工期延误</w:t>
      </w:r>
    </w:p>
    <w:p w14:paraId="40F1440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7.5.1 因发包人原因导致工期延误</w:t>
      </w:r>
    </w:p>
    <w:p w14:paraId="3F8FAEB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在合同履行过程中，因下列情况导致工期延误和（或）费用增加的，由发包人承担由此延误的工期和（或）增加的费用，且发包人应支付承包人合理的利润：</w:t>
      </w:r>
    </w:p>
    <w:p w14:paraId="0A7E098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（1）发包人未能按合同约定提供图纸或所提供图纸不符合合同约定的；</w:t>
      </w:r>
    </w:p>
    <w:p w14:paraId="11746DD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（2）发包人未能按合同约定提供施工现场、施工条件、基础资料、许可、批准等开工条件的；</w:t>
      </w:r>
    </w:p>
    <w:p w14:paraId="7B85BBD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（3）发包人提供的测量基准点、基准线和水准点及其书面资料存在错误或疏漏的；</w:t>
      </w:r>
    </w:p>
    <w:p w14:paraId="1A8C9D4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（4）发包人未能在计划开工日期之日起7天内同意下达开工通知的；</w:t>
      </w:r>
    </w:p>
    <w:p w14:paraId="5E4CDC8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（5）发包人未能按合同约定日期支付工程预付款、进度款或竣工结算款的；</w:t>
      </w:r>
    </w:p>
    <w:p w14:paraId="12CC465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（6）监理人未按合同约定发出指示、批准等文件的；</w:t>
      </w:r>
    </w:p>
    <w:p w14:paraId="0F386F7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（7）专用合同条款中约定的其他情形。</w:t>
      </w:r>
    </w:p>
    <w:p w14:paraId="3342306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CBD087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7.5.2 因承包人原因导致工期延误</w:t>
      </w:r>
    </w:p>
    <w:p w14:paraId="1E61F7F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2AEE3C0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7.6 不利物质条件</w:t>
      </w:r>
    </w:p>
    <w:p w14:paraId="1CAA83B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E1AE37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6FF94A6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7.7 异常恶劣的气候条件</w:t>
      </w:r>
    </w:p>
    <w:p w14:paraId="3D4BEE79">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945DD4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442DA0D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7.8 暂停施工</w:t>
      </w:r>
    </w:p>
    <w:p w14:paraId="0B78914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7.8.1发包人原因引起的暂停施工</w:t>
      </w:r>
    </w:p>
    <w:p w14:paraId="02EE179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14:paraId="4B6CEDD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因发包人原因引起的暂停施工，发包人应承担由此增加的费用和（或）延误的工期。</w:t>
      </w:r>
    </w:p>
    <w:p w14:paraId="0A20BC4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7.8.2 承包人原因引起的暂停施工</w:t>
      </w:r>
    </w:p>
    <w:p w14:paraId="49B4E33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3426BD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7.8.3 指示暂停施工</w:t>
      </w:r>
    </w:p>
    <w:p w14:paraId="33264EC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监理人认为有必要时，并经发包人批准后，可向承包人作出暂停施工的指示，承包人应按监理人指示暂停施工。</w:t>
      </w:r>
    </w:p>
    <w:p w14:paraId="269CD87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7.8.4 紧急情况下的暂停施工</w:t>
      </w:r>
    </w:p>
    <w:p w14:paraId="283E7F4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CD46DF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7.8.5 暂停施工后的复工</w:t>
      </w:r>
    </w:p>
    <w:p w14:paraId="3AB832D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B7B262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承包人无故拖延和拒绝复工的，承包人承担由此增加的费用和（或）延误的工期；因发包人原因无法按时复工的，按照第7.5.1项〔因发包人原因导致工期延误〕约定办理。</w:t>
      </w:r>
    </w:p>
    <w:p w14:paraId="18F9C13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7.8.6 暂停施工持续56天以上</w:t>
      </w:r>
    </w:p>
    <w:p w14:paraId="679D6576">
      <w:pPr>
        <w:keepNext w:val="0"/>
        <w:keepLines w:val="0"/>
        <w:pageBreakBefore w:val="0"/>
        <w:widowControl w:val="0"/>
        <w:kinsoku/>
        <w:wordWrap/>
        <w:overflowPunct/>
        <w:topLinePunct w:val="0"/>
        <w:bidi w:val="0"/>
        <w:snapToGrid/>
        <w:spacing w:line="360" w:lineRule="auto"/>
        <w:ind w:firstLine="468" w:firstLineChars="195"/>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6F8CC1A">
      <w:pPr>
        <w:keepNext w:val="0"/>
        <w:keepLines w:val="0"/>
        <w:pageBreakBefore w:val="0"/>
        <w:widowControl w:val="0"/>
        <w:kinsoku/>
        <w:wordWrap/>
        <w:overflowPunct/>
        <w:topLinePunct w:val="0"/>
        <w:bidi w:val="0"/>
        <w:snapToGrid/>
        <w:spacing w:line="360" w:lineRule="auto"/>
        <w:ind w:firstLine="468" w:firstLineChars="195"/>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D2BE468">
      <w:pPr>
        <w:keepNext w:val="0"/>
        <w:keepLines w:val="0"/>
        <w:pageBreakBefore w:val="0"/>
        <w:widowControl w:val="0"/>
        <w:kinsoku/>
        <w:wordWrap/>
        <w:overflowPunct/>
        <w:topLinePunct w:val="0"/>
        <w:bidi w:val="0"/>
        <w:snapToGrid/>
        <w:spacing w:line="360" w:lineRule="auto"/>
        <w:ind w:left="16" w:firstLine="468" w:firstLineChars="195"/>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7.8.7 暂停施工期间的工程照管</w:t>
      </w:r>
    </w:p>
    <w:p w14:paraId="333F3A9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暂停施工期间，承包人应负责妥善照管工程并提供安全保障，由此增加的费用由责任方承担。</w:t>
      </w:r>
    </w:p>
    <w:p w14:paraId="3F926F9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7.8.8 暂停施工的措施</w:t>
      </w:r>
    </w:p>
    <w:p w14:paraId="4EBC24B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暂停施工期间，发包人和承包人均应采取必要的措施确保工程质量及安全，防止因暂停施工扩大损失。</w:t>
      </w:r>
    </w:p>
    <w:p w14:paraId="10401E7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7.9提前竣工</w:t>
      </w:r>
    </w:p>
    <w:p w14:paraId="19F67CF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62D991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7.9.2 发包人要求承包人提前竣工，或承包人提出提前竣工的建议能够给发包人带来效益的，合同当事人可以在专用合同条款中约定提前竣工的奖励。</w:t>
      </w:r>
    </w:p>
    <w:p w14:paraId="14F53F5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 材料与设备</w:t>
      </w:r>
    </w:p>
    <w:p w14:paraId="0D8EA13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8.1发包人供应材料与工程设备</w:t>
      </w:r>
    </w:p>
    <w:p w14:paraId="7A03E4D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62705C0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承包人应提前</w:t>
      </w:r>
      <w:r>
        <w:rPr>
          <w:rFonts w:hint="eastAsia" w:ascii="仿宋" w:hAnsi="仿宋" w:eastAsia="仿宋" w:cs="仿宋"/>
          <w:kern w:val="0"/>
          <w:sz w:val="24"/>
          <w:szCs w:val="24"/>
          <w:highlight w:val="none"/>
          <w:lang w:eastAsia="zh-CN"/>
        </w:rPr>
        <w:t>30天</w:t>
      </w:r>
      <w:r>
        <w:rPr>
          <w:rFonts w:hint="eastAsia" w:ascii="仿宋" w:hAnsi="仿宋" w:eastAsia="仿宋" w:cs="仿宋"/>
          <w:kern w:val="0"/>
          <w:sz w:val="24"/>
          <w:szCs w:val="24"/>
          <w:highlight w:val="none"/>
        </w:rPr>
        <w:t>通过监理人以书面形式通知发包人供应材料与工程设备进场。承包人按照第7.2.2项〔施工进度计划的修订〕约定修订施工进度计划时，需同时提交经修订后的发包人供应材料与工程设备的进场计划。</w:t>
      </w:r>
    </w:p>
    <w:p w14:paraId="07476C7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8.2承包人采购材料与工程设备</w:t>
      </w:r>
    </w:p>
    <w:p w14:paraId="7981050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F04A76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8.3材料与工程设备的接收与拒收</w:t>
      </w:r>
    </w:p>
    <w:p w14:paraId="38AA261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2BF88D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发包人提供的材料和工程设备的规格、数量或质量不符合合同约定的，或因发包人原因导致交货日期延误或交货地点变更等情况的，按照第16.1款〔发包人违约〕约定办理。</w:t>
      </w:r>
    </w:p>
    <w:p w14:paraId="1FB14F4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6EAC02F4">
      <w:pPr>
        <w:keepNext w:val="0"/>
        <w:keepLines w:val="0"/>
        <w:pageBreakBefore w:val="0"/>
        <w:widowControl w:val="0"/>
        <w:kinsoku/>
        <w:wordWrap/>
        <w:overflowPunct/>
        <w:topLinePunct w:val="0"/>
        <w:autoSpaceDE w:val="0"/>
        <w:autoSpaceDN w:val="0"/>
        <w:bidi w:val="0"/>
        <w:adjustRightInd w:val="0"/>
        <w:snapToGrid/>
        <w:spacing w:line="360" w:lineRule="auto"/>
        <w:ind w:firstLine="360" w:firstLineChars="15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14C6B6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8.4材料与工程设备的保管与使用</w:t>
      </w:r>
    </w:p>
    <w:p w14:paraId="3942DF4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8.4.1 发包人供应</w:t>
      </w:r>
      <w:r>
        <w:rPr>
          <w:rFonts w:hint="eastAsia" w:ascii="仿宋" w:hAnsi="仿宋" w:eastAsia="仿宋" w:cs="仿宋"/>
          <w:sz w:val="24"/>
          <w:szCs w:val="24"/>
          <w:highlight w:val="none"/>
        </w:rPr>
        <w:t>材料与</w:t>
      </w:r>
      <w:r>
        <w:rPr>
          <w:rFonts w:hint="eastAsia" w:ascii="仿宋" w:hAnsi="仿宋" w:eastAsia="仿宋" w:cs="仿宋"/>
          <w:kern w:val="0"/>
          <w:sz w:val="24"/>
          <w:szCs w:val="24"/>
          <w:highlight w:val="none"/>
        </w:rPr>
        <w:t>工程</w:t>
      </w:r>
      <w:r>
        <w:rPr>
          <w:rFonts w:hint="eastAsia" w:ascii="仿宋" w:hAnsi="仿宋" w:eastAsia="仿宋" w:cs="仿宋"/>
          <w:sz w:val="24"/>
          <w:szCs w:val="24"/>
          <w:highlight w:val="none"/>
        </w:rPr>
        <w:t>设备的保管与使用</w:t>
      </w:r>
    </w:p>
    <w:p w14:paraId="262F8ED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2DD3BB3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发包人供应的材料和工程设备使用前，由承包人负责检验，检验费用由发包人承担，不合格的不得使用。</w:t>
      </w:r>
    </w:p>
    <w:p w14:paraId="22C3B67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8.4.2 承包人采购</w:t>
      </w:r>
      <w:r>
        <w:rPr>
          <w:rFonts w:hint="eastAsia" w:ascii="仿宋" w:hAnsi="仿宋" w:eastAsia="仿宋" w:cs="仿宋"/>
          <w:sz w:val="24"/>
          <w:szCs w:val="24"/>
          <w:highlight w:val="none"/>
        </w:rPr>
        <w:t>材料与</w:t>
      </w:r>
      <w:r>
        <w:rPr>
          <w:rFonts w:hint="eastAsia" w:ascii="仿宋" w:hAnsi="仿宋" w:eastAsia="仿宋" w:cs="仿宋"/>
          <w:kern w:val="0"/>
          <w:sz w:val="24"/>
          <w:szCs w:val="24"/>
          <w:highlight w:val="none"/>
        </w:rPr>
        <w:t>工程</w:t>
      </w:r>
      <w:r>
        <w:rPr>
          <w:rFonts w:hint="eastAsia" w:ascii="仿宋" w:hAnsi="仿宋" w:eastAsia="仿宋" w:cs="仿宋"/>
          <w:sz w:val="24"/>
          <w:szCs w:val="24"/>
          <w:highlight w:val="none"/>
        </w:rPr>
        <w:t>设备的保管与使用</w:t>
      </w:r>
    </w:p>
    <w:p w14:paraId="053C51A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286479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0AB43F4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8.5禁止使用不合格的材料和工程设备</w:t>
      </w:r>
    </w:p>
    <w:p w14:paraId="71D807A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763C21E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8.5.2 监理人发现承包人使用了不合格的材料和工程设备，承包人应按照监理人的指示立即改正，并禁止在工程中继续使用不合格的材料和工程设备。</w:t>
      </w:r>
    </w:p>
    <w:p w14:paraId="3A9EAA0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8.5.3 发包人提供的材料或工程设备不符合合同要求的，承包人有权拒绝，并可要求发包人更换，由此增加的费用和（或）延误的工期由发包人承担。</w:t>
      </w:r>
    </w:p>
    <w:p w14:paraId="4DA5A29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8.6 样品</w:t>
      </w:r>
    </w:p>
    <w:p w14:paraId="0DEAC1E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8.6.1样品的报送与封存</w:t>
      </w:r>
    </w:p>
    <w:p w14:paraId="0840428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需要承包人报送样品的材料或工程设备，样品的种类、名称、规格、数量等要求均应在专用合同条款中约定。样品的报送程序如下：</w:t>
      </w:r>
    </w:p>
    <w:p w14:paraId="56F6A24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63069A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F79D0B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14:paraId="3A12880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4F229C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8.6.2 样品的保管</w:t>
      </w:r>
    </w:p>
    <w:p w14:paraId="375E1D49">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经批准的样品应由监理人负责封存于现场，承包人应在现场为保存样品提供适当和固定的场所并保持适当和良好的存储环境条件。</w:t>
      </w:r>
    </w:p>
    <w:p w14:paraId="3A95E10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8.7材料与工程设备的替代</w:t>
      </w:r>
    </w:p>
    <w:p w14:paraId="7395FA9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8.7.1 出现下列情况需要使用替代材料和工程设备的，承包人应按照第8.7.2项约定的程序执行：</w:t>
      </w:r>
    </w:p>
    <w:p w14:paraId="798AD13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（1）基准日期后生效的法律规定禁止使用的；</w:t>
      </w:r>
    </w:p>
    <w:p w14:paraId="01AA204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（2）发包人要求使用替代品的；</w:t>
      </w:r>
    </w:p>
    <w:p w14:paraId="2414094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（3）因其他原因必须使用替代品的。</w:t>
      </w:r>
    </w:p>
    <w:p w14:paraId="14313109">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8.7.2 承包人应在使用替代材料和工程设备28天前书面通知监理人，并附下列文件：</w:t>
      </w:r>
    </w:p>
    <w:p w14:paraId="75BD470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（1）被替代的材料和工程设备的名称、数量、规格、型号、品牌、性能、价格及其他相关资料；</w:t>
      </w:r>
    </w:p>
    <w:p w14:paraId="3966DDC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（2）替代品的名称、数量、规格、型号、品牌、性能、价格及其他相关资料；</w:t>
      </w:r>
    </w:p>
    <w:p w14:paraId="3B7958E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（3）替代品与被替代产品之间的差异以及使用替代品可能对工程产生的影响；</w:t>
      </w:r>
    </w:p>
    <w:p w14:paraId="10B5A6D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（4）替代品与被替代产品的价格差异；</w:t>
      </w:r>
    </w:p>
    <w:p w14:paraId="01C138A9">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（5）使用替代品的理由和原因说明；</w:t>
      </w:r>
    </w:p>
    <w:p w14:paraId="015A650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（6）监理人要求的其他文件。</w:t>
      </w:r>
    </w:p>
    <w:p w14:paraId="21D8443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监理人应在收到通知后14天内向承包人发出经发包人签认的书面指示；监理人逾期发出书面指示的，视为发包人和监理人同意使用替代品。</w:t>
      </w:r>
    </w:p>
    <w:p w14:paraId="1BB5086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2E3BA03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8.8施工设备和临时设施</w:t>
      </w:r>
    </w:p>
    <w:p w14:paraId="7C002F6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8.8.1 承包人提供的施工设备和临时设施</w:t>
      </w:r>
    </w:p>
    <w:p w14:paraId="45F70D9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0A2DA85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除专用合同条款另有约定外，承包人应自行承担修建临时设施的费用，需要临时占地的，应由发包人办理申请手续并承担相应费用。</w:t>
      </w:r>
    </w:p>
    <w:p w14:paraId="5E78631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8.8.2发包人提供的施工设备和临时设施</w:t>
      </w:r>
    </w:p>
    <w:p w14:paraId="2EFAE06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发包人提供的施工设备或临时设施在专用合同条款中约定。</w:t>
      </w:r>
    </w:p>
    <w:p w14:paraId="1DDF6FA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8.8.3要求承包人增加或更换施工设备</w:t>
      </w:r>
    </w:p>
    <w:p w14:paraId="48D4412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47601E7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8.9材料与设备专用要求</w:t>
      </w:r>
    </w:p>
    <w:p w14:paraId="44DE9E8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7898AD2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 试验与检验</w:t>
      </w:r>
    </w:p>
    <w:p w14:paraId="0B3E366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9.1试验设备与试验人员</w:t>
      </w:r>
    </w:p>
    <w:p w14:paraId="5DA5E46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5109AA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9.1.2 承包人应按专用合同条款的约定提供试验设备、取样装置、试验场所和试验条件，并向监理人提交相应进场计划表。</w:t>
      </w:r>
    </w:p>
    <w:p w14:paraId="6530205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承包人配置的试验设备要符合相应试验规程的要求并经过具有资质的检测单位检测，且在正式使用该试验设备前，需要经过监理人与承包人共同校定。</w:t>
      </w:r>
    </w:p>
    <w:p w14:paraId="5910F3B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4A607ED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9.2取样</w:t>
      </w:r>
    </w:p>
    <w:p w14:paraId="35E5BFD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试验属于自检性质的，承包人可以单独取样。试验属于监理人抽检性质的，可由监理人取样，也可由承包人的试验人员在监理人的监督下取样。</w:t>
      </w:r>
    </w:p>
    <w:p w14:paraId="3380C14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9.3材料、工程设备和工程的试验和检验</w:t>
      </w:r>
    </w:p>
    <w:p w14:paraId="6EF8644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9B4213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0B859A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176799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9.4现场工艺试验</w:t>
      </w:r>
    </w:p>
    <w:p w14:paraId="2ABCFE5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5658147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 变更</w:t>
      </w:r>
    </w:p>
    <w:p w14:paraId="0E96828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10.1变更的范围</w:t>
      </w:r>
    </w:p>
    <w:p w14:paraId="4C9AFA2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除专用合同条款另有约定外，合同履行过程中发生以下情形的，应按照本条约定进行变更：</w:t>
      </w:r>
    </w:p>
    <w:p w14:paraId="5643BCA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（1）增加或减少合同中任何工作，或追加额外的工作；</w:t>
      </w:r>
    </w:p>
    <w:p w14:paraId="74F3136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（2）取消合同中任何工作，但转由他人实施的工作除外；</w:t>
      </w:r>
    </w:p>
    <w:p w14:paraId="33F6A4B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（3）改变合同中任何工作的质量标准或其他特性；</w:t>
      </w:r>
    </w:p>
    <w:p w14:paraId="0F5541A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（4）改变工程的基线、标高、位置和尺寸；</w:t>
      </w:r>
    </w:p>
    <w:p w14:paraId="06CE28F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（5）改变工程的时间安排或实施顺序。</w:t>
      </w:r>
    </w:p>
    <w:p w14:paraId="559AAE7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10.2变更权</w:t>
      </w:r>
    </w:p>
    <w:p w14:paraId="1058800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358108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涉及设计变更的，应由设计人提供变更后的图纸和说明。如变更超过原设计标准或批准的建设规模时，发包人应及时办理规划、设计变更等审批手续。</w:t>
      </w:r>
    </w:p>
    <w:p w14:paraId="5438CA6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10.3变更程序</w:t>
      </w:r>
    </w:p>
    <w:p w14:paraId="2256FB9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10</w:t>
      </w:r>
      <w:r>
        <w:rPr>
          <w:rFonts w:hint="eastAsia" w:ascii="仿宋" w:hAnsi="仿宋" w:eastAsia="仿宋" w:cs="仿宋"/>
          <w:kern w:val="0"/>
          <w:sz w:val="24"/>
          <w:szCs w:val="24"/>
          <w:highlight w:val="none"/>
        </w:rPr>
        <w:t>.3.1 发包人提出变更</w:t>
      </w:r>
    </w:p>
    <w:p w14:paraId="33E1B56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发包人提出变更的，应通过监理人向承包人发出变更指示，变更指示应说明计划变更的工程范围和变更的内容。</w:t>
      </w:r>
    </w:p>
    <w:p w14:paraId="6425AB3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10</w:t>
      </w:r>
      <w:r>
        <w:rPr>
          <w:rFonts w:hint="eastAsia" w:ascii="仿宋" w:hAnsi="仿宋" w:eastAsia="仿宋" w:cs="仿宋"/>
          <w:kern w:val="0"/>
          <w:sz w:val="24"/>
          <w:szCs w:val="24"/>
          <w:highlight w:val="none"/>
        </w:rPr>
        <w:t>.3.2 监理人提出变更建议</w:t>
      </w:r>
    </w:p>
    <w:p w14:paraId="0257331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03C4CB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10.3.3 变更执行</w:t>
      </w:r>
    </w:p>
    <w:p w14:paraId="28592B5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0A812D6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10.4变更估价</w:t>
      </w:r>
    </w:p>
    <w:p w14:paraId="7C4DA35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10.4.1 变更估价原则</w:t>
      </w:r>
    </w:p>
    <w:p w14:paraId="40EA8929">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除专用合同条款另有约定外，变更估价按照本款约定处理：</w:t>
      </w:r>
    </w:p>
    <w:p w14:paraId="4FDC0F6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（1）已标价工程量清单或预算书有相同项目的，按照相同项目单价认定；</w:t>
      </w:r>
    </w:p>
    <w:p w14:paraId="594D29A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（2）已标价工程量清单或预算书中无相同项目，但有类似项目的，参照类似项目的单价认定；</w:t>
      </w:r>
    </w:p>
    <w:p w14:paraId="0B63A9B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206002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10.4.2 变更估价程序</w:t>
      </w:r>
    </w:p>
    <w:p w14:paraId="1E24B5F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5DF238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因变更引起的价格调整应计入最近一期的进度款中支付。</w:t>
      </w:r>
    </w:p>
    <w:p w14:paraId="53EB73E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10.5承包人的合理化建议</w:t>
      </w:r>
    </w:p>
    <w:p w14:paraId="768C149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承包人提出合理化建议的，应向监理人提交合理化建议说明，说明建议的内容和理由，以及实施该建议对合同价格和工期的影响。</w:t>
      </w:r>
    </w:p>
    <w:p w14:paraId="6360960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BED030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合理化建议降低了合同价格或者提高了工程经济效益的，发包人可对承包人给予奖励，奖励的方法和金额在专用合同条款中约定。</w:t>
      </w:r>
    </w:p>
    <w:p w14:paraId="6AF5B92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10.6变更引起的工期调整</w:t>
      </w:r>
    </w:p>
    <w:p w14:paraId="5599DF9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因变更引起工期变化的，合同当事人均可要求调整合同工期，由合同当事人按照第4.4款〔商定或确定〕并参考工程所在地的工期定额标准确定增减工期天数。</w:t>
      </w:r>
    </w:p>
    <w:p w14:paraId="2DC01BD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10.7暂估价</w:t>
      </w:r>
    </w:p>
    <w:p w14:paraId="1FC2A66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暂估价专业分包工程、服务、材料和工程设备的明细由合同当事人在专用合同条款中约定。</w:t>
      </w:r>
    </w:p>
    <w:p w14:paraId="3E2B5BA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10.7.1</w:t>
      </w:r>
      <w:r>
        <w:rPr>
          <w:rFonts w:hint="eastAsia" w:ascii="仿宋" w:hAnsi="仿宋" w:eastAsia="仿宋" w:cs="仿宋"/>
          <w:kern w:val="0"/>
          <w:sz w:val="24"/>
          <w:szCs w:val="24"/>
          <w:highlight w:val="none"/>
        </w:rPr>
        <w:t>依法必须招标的暂估价项目</w:t>
      </w:r>
    </w:p>
    <w:p w14:paraId="3063B88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对于依法必须招标的暂估价项目，采取以下第1种方式确定。合同当事人也可以在专用合同条款中选择其他招标方式。</w:t>
      </w:r>
    </w:p>
    <w:p w14:paraId="58867CC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第1种方式：对于依法必须招标的暂估价项目，由承包人招标，对该暂估价项目的确认和批准按照以下约定执行：</w:t>
      </w:r>
    </w:p>
    <w:p w14:paraId="60DB856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BDDF56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344A3D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B6AD62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E24061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10.7.2</w:t>
      </w:r>
      <w:r>
        <w:rPr>
          <w:rFonts w:hint="eastAsia" w:ascii="仿宋" w:hAnsi="仿宋" w:eastAsia="仿宋" w:cs="仿宋"/>
          <w:kern w:val="0"/>
          <w:sz w:val="24"/>
          <w:szCs w:val="24"/>
          <w:highlight w:val="none"/>
        </w:rPr>
        <w:t>不属于依法必须招标的暂估价项目</w:t>
      </w:r>
    </w:p>
    <w:p w14:paraId="298C895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除专用合同条款另有约定外，对于不属于依法必须招标的暂估价项目，采取以下第1种方式确定：</w:t>
      </w:r>
    </w:p>
    <w:p w14:paraId="69954E6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第1种方式：对于不属于依法必须招标的暂估价项目，按本项约定确认和批准：</w:t>
      </w:r>
    </w:p>
    <w:p w14:paraId="7C599FA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311257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（2）发包人认为承包人确定的供应商、分包人无法满足工程质量或合同要求的，发包人可以要求承包人重新确定暂估价项目的供应商、分包人；</w:t>
      </w:r>
    </w:p>
    <w:p w14:paraId="1439C47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（3）承包人应当在签订暂估价合同后7天内，将暂估价合同副本报送发包人留存。</w:t>
      </w:r>
    </w:p>
    <w:p w14:paraId="03D61C9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第2种方式：承包人按照第10.7.1项〔依法必须招标的暂估价项目〕约定的第1种方式确定暂估价项目。</w:t>
      </w:r>
    </w:p>
    <w:p w14:paraId="3F51148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第3种方式：</w:t>
      </w:r>
      <w:r>
        <w:rPr>
          <w:rFonts w:hint="eastAsia" w:ascii="仿宋" w:hAnsi="仿宋" w:eastAsia="仿宋" w:cs="仿宋"/>
          <w:kern w:val="0"/>
          <w:sz w:val="24"/>
          <w:szCs w:val="24"/>
          <w:highlight w:val="none"/>
        </w:rPr>
        <w:t>承包人直接实施的暂估价项目</w:t>
      </w:r>
    </w:p>
    <w:p w14:paraId="05A79CB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承包人具备实施暂估价项目的资格和条件的，经发包人和承包人协商一致后，可由承包人自行实施暂估价项目，合同当事人可以在专用合同条款约定具体事项。</w:t>
      </w:r>
    </w:p>
    <w:p w14:paraId="18EDB4F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10.7.3 因发包人原因导致暂估价合同订立和履行迟延的，由此增加的费用和（或）延误的工期由发包人承担。因承包人原因导致暂估价合同订立和履行迟延的，由此增加的费用和（或）延误的工期由承包人承担。</w:t>
      </w:r>
    </w:p>
    <w:p w14:paraId="5007D8F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10.8暂列金额</w:t>
      </w:r>
    </w:p>
    <w:p w14:paraId="4D90DA6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暂列金额应按照发包人的要求使用，发包人的要求应通过监理人发出。合同当事人可以在专用合同条款中协商确定有关事项。</w:t>
      </w:r>
    </w:p>
    <w:p w14:paraId="0B3A605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10.9计日工</w:t>
      </w:r>
    </w:p>
    <w:p w14:paraId="24FA3EC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3E10BBC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采用计日工计价的任何一项工作，承包人应在该项工作实施过程中，每天提交以下报表和有关凭证报送监理人审查：</w:t>
      </w:r>
    </w:p>
    <w:p w14:paraId="4B15F258">
      <w:pPr>
        <w:keepNext w:val="0"/>
        <w:keepLines w:val="0"/>
        <w:pageBreakBefore w:val="0"/>
        <w:widowControl w:val="0"/>
        <w:kinsoku/>
        <w:wordWrap/>
        <w:overflowPunct/>
        <w:topLinePunct w:val="0"/>
        <w:bidi w:val="0"/>
        <w:snapToGrid/>
        <w:spacing w:line="360" w:lineRule="auto"/>
        <w:ind w:firstLine="360" w:firstLineChars="15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（1）工作名称、内容和数量；</w:t>
      </w:r>
    </w:p>
    <w:p w14:paraId="1B72BBC6">
      <w:pPr>
        <w:keepNext w:val="0"/>
        <w:keepLines w:val="0"/>
        <w:pageBreakBefore w:val="0"/>
        <w:widowControl w:val="0"/>
        <w:kinsoku/>
        <w:wordWrap/>
        <w:overflowPunct/>
        <w:topLinePunct w:val="0"/>
        <w:bidi w:val="0"/>
        <w:snapToGrid/>
        <w:spacing w:line="360" w:lineRule="auto"/>
        <w:ind w:firstLine="360" w:firstLineChars="15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（2）投入该工作的所有人员的姓名、专业、工种、级别和耗用工时；</w:t>
      </w:r>
    </w:p>
    <w:p w14:paraId="35B42D8A">
      <w:pPr>
        <w:keepNext w:val="0"/>
        <w:keepLines w:val="0"/>
        <w:pageBreakBefore w:val="0"/>
        <w:widowControl w:val="0"/>
        <w:kinsoku/>
        <w:wordWrap/>
        <w:overflowPunct/>
        <w:topLinePunct w:val="0"/>
        <w:bidi w:val="0"/>
        <w:snapToGrid/>
        <w:spacing w:line="360" w:lineRule="auto"/>
        <w:ind w:firstLine="360" w:firstLineChars="15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（3）投入该工作的材料类别和数量；</w:t>
      </w:r>
    </w:p>
    <w:p w14:paraId="370DCD86">
      <w:pPr>
        <w:keepNext w:val="0"/>
        <w:keepLines w:val="0"/>
        <w:pageBreakBefore w:val="0"/>
        <w:widowControl w:val="0"/>
        <w:kinsoku/>
        <w:wordWrap/>
        <w:overflowPunct/>
        <w:topLinePunct w:val="0"/>
        <w:bidi w:val="0"/>
        <w:snapToGrid/>
        <w:spacing w:line="360" w:lineRule="auto"/>
        <w:ind w:firstLine="360" w:firstLineChars="15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（4）投入该工作的施工设备型号、台数和耗用台时；</w:t>
      </w:r>
    </w:p>
    <w:p w14:paraId="1E9796E2">
      <w:pPr>
        <w:keepNext w:val="0"/>
        <w:keepLines w:val="0"/>
        <w:pageBreakBefore w:val="0"/>
        <w:widowControl w:val="0"/>
        <w:kinsoku/>
        <w:wordWrap/>
        <w:overflowPunct/>
        <w:topLinePunct w:val="0"/>
        <w:bidi w:val="0"/>
        <w:snapToGrid/>
        <w:spacing w:line="360" w:lineRule="auto"/>
        <w:ind w:firstLine="360" w:firstLineChars="15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（5）其他有关资料和凭证。</w:t>
      </w:r>
    </w:p>
    <w:p w14:paraId="05F59570">
      <w:pPr>
        <w:keepNext w:val="0"/>
        <w:keepLines w:val="0"/>
        <w:pageBreakBefore w:val="0"/>
        <w:widowControl w:val="0"/>
        <w:kinsoku/>
        <w:wordWrap/>
        <w:overflowPunct/>
        <w:topLinePunct w:val="0"/>
        <w:bidi w:val="0"/>
        <w:snapToGrid/>
        <w:spacing w:line="360" w:lineRule="auto"/>
        <w:ind w:firstLine="360" w:firstLineChars="15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计日工由承包人汇总后，列入最近一期进度付款申请单，由监理人审查并经发包人批准后列入进度付款。</w:t>
      </w:r>
    </w:p>
    <w:p w14:paraId="4C04E80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 价格调整</w:t>
      </w:r>
    </w:p>
    <w:p w14:paraId="17548E9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11.1市场价格波动引起的调整</w:t>
      </w:r>
    </w:p>
    <w:p w14:paraId="7D12C60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079A2AA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第1种方式：采用价格指数进行价格调整。</w:t>
      </w:r>
    </w:p>
    <w:p w14:paraId="0A1CF227">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（1）价格调整公式</w:t>
      </w:r>
    </w:p>
    <w:p w14:paraId="4CE03B4B">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因人工、材料和设备等价格波动影响合同价格时，根据专用合同条款中约定的数据，按以下公式计算差额并调整合同价格：</w:t>
      </w:r>
    </w:p>
    <w:p w14:paraId="43E6D2DF">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position w:val="-30"/>
          <w:sz w:val="24"/>
          <w:szCs w:val="24"/>
          <w:highlight w:val="none"/>
        </w:rPr>
        <w:object>
          <v:shape id="_x0000_i1025" o:spt="75" type="#_x0000_t75" style="height:43.8pt;width:360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p w14:paraId="6BA7C464">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公式中：ΔP——需调整的价格差额；</w:t>
      </w:r>
    </w:p>
    <w:p w14:paraId="02E667E9">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1440" w:firstLineChars="600"/>
        <w:textAlignment w:val="auto"/>
        <w:rPr>
          <w:rFonts w:hint="eastAsia" w:ascii="仿宋" w:hAnsi="仿宋" w:eastAsia="仿宋" w:cs="仿宋"/>
          <w:sz w:val="24"/>
          <w:szCs w:val="24"/>
          <w:highlight w:val="none"/>
        </w:rPr>
      </w:pPr>
      <w:r>
        <w:rPr>
          <w:rFonts w:hint="eastAsia" w:ascii="仿宋" w:hAnsi="仿宋" w:eastAsia="仿宋" w:cs="仿宋"/>
          <w:position w:val="-6"/>
          <w:sz w:val="24"/>
          <w:szCs w:val="24"/>
          <w:highlight w:val="none"/>
        </w:rPr>
        <w:object>
          <v:shape id="_x0000_i1026" o:spt="75" type="#_x0000_t75" style="height:14.3pt;width:14.3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ascii="仿宋" w:hAnsi="仿宋" w:eastAsia="仿宋" w:cs="仿宋"/>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6BB11103">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A——定值权重（即不调部分的权重）；</w:t>
      </w:r>
    </w:p>
    <w:p w14:paraId="5DB5DF92">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position w:val="-10"/>
          <w:sz w:val="24"/>
          <w:szCs w:val="24"/>
          <w:highlight w:val="none"/>
        </w:rPr>
        <w:object>
          <v:shape id="_x0000_i1027" o:spt="75" type="#_x0000_t75" style="height:22.15pt;width:98.7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hint="eastAsia" w:ascii="仿宋" w:hAnsi="仿宋" w:eastAsia="仿宋" w:cs="仿宋"/>
          <w:sz w:val="24"/>
          <w:szCs w:val="24"/>
          <w:highlight w:val="none"/>
        </w:rPr>
        <w:t>——各可调因子的变值权重（即可调部分的权重），为各可调因子在签约合同价中所占的比例；</w:t>
      </w:r>
    </w:p>
    <w:p w14:paraId="2C28864D">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position w:val="-10"/>
          <w:sz w:val="24"/>
          <w:szCs w:val="24"/>
          <w:highlight w:val="none"/>
        </w:rPr>
        <w:object>
          <v:shape id="_x0000_i1028" o:spt="75" type="#_x0000_t75" style="height:22.15pt;width:100.1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19">
            <o:LockedField>false</o:LockedField>
          </o:OLEObject>
        </w:object>
      </w:r>
      <w:r>
        <w:rPr>
          <w:rFonts w:hint="eastAsia" w:ascii="仿宋" w:hAnsi="仿宋" w:eastAsia="仿宋" w:cs="仿宋"/>
          <w:sz w:val="24"/>
          <w:szCs w:val="24"/>
          <w:highlight w:val="none"/>
        </w:rPr>
        <w:t>——各可调因子的现行价格指数，指约定的付款证书相关周期最后一天的前42天的各可调因子的价格指数；</w:t>
      </w:r>
    </w:p>
    <w:p w14:paraId="2F1D3C1A">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position w:val="-10"/>
          <w:sz w:val="24"/>
          <w:szCs w:val="24"/>
          <w:highlight w:val="none"/>
        </w:rPr>
        <w:object>
          <v:shape id="_x0000_i1029" o:spt="75" type="#_x0000_t75" style="height:22.15pt;width:107.5pt;" o:ole="t" filled="f" o:preferrelative="t" stroked="f" coordsize="21600,21600">
            <v:path/>
            <v:fill on="f" focussize="0,0"/>
            <v:stroke on="f" joinstyle="miter"/>
            <v:imagedata r:id="rId22" o:title=""/>
            <o:lock v:ext="edit" aspectratio="t"/>
            <w10:wrap type="none"/>
            <w10:anchorlock/>
          </v:shape>
          <o:OLEObject Type="Embed" ProgID="Equation.3" ShapeID="_x0000_i1029" DrawAspect="Content" ObjectID="_1468075729" r:id="rId21">
            <o:LockedField>false</o:LockedField>
          </o:OLEObject>
        </w:object>
      </w:r>
      <w:r>
        <w:rPr>
          <w:rFonts w:hint="eastAsia" w:ascii="仿宋" w:hAnsi="仿宋" w:eastAsia="仿宋" w:cs="仿宋"/>
          <w:sz w:val="24"/>
          <w:szCs w:val="24"/>
          <w:highlight w:val="none"/>
        </w:rPr>
        <w:t>——各可调因子的基本价格指数，指基准日期的各可调因子的价格指数。</w:t>
      </w:r>
    </w:p>
    <w:p w14:paraId="472CF4FF">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3A7706D">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（2）暂时确定调整差额</w:t>
      </w:r>
    </w:p>
    <w:p w14:paraId="70F3EB0F">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在计算调整差额时无现行价格指数的，合同当事人同意暂用前次价格指数计算。实际价格指数有调整的，合同当事人进行相应调整。</w:t>
      </w:r>
    </w:p>
    <w:p w14:paraId="77F72DF6">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（3）权重的调整</w:t>
      </w:r>
    </w:p>
    <w:p w14:paraId="6972A7D1">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因变更导致合同约定的权重不合理时，按照第4.4款〔商定或确定〕执行。</w:t>
      </w:r>
    </w:p>
    <w:p w14:paraId="4A5AA960">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（4）因承包人原因工期延误后的价格调整</w:t>
      </w:r>
    </w:p>
    <w:p w14:paraId="1CDBEE54">
      <w:pPr>
        <w:keepNext w:val="0"/>
        <w:keepLines w:val="0"/>
        <w:pageBreakBefore w:val="0"/>
        <w:widowControl w:val="0"/>
        <w:tabs>
          <w:tab w:val="left" w:pos="0"/>
          <w:tab w:val="left" w:pos="360"/>
          <w:tab w:val="left" w:pos="540"/>
        </w:tabs>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4875109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第2种方式：采用造价信息进行价格调整。</w:t>
      </w:r>
    </w:p>
    <w:p w14:paraId="2D7251A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45505C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833EAB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（2）材料、工程设备价格变化的价款调整按照发包人提供的基准价格，按以下风险范围规定执行:</w:t>
      </w:r>
    </w:p>
    <w:p w14:paraId="013C9EC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5E99DE0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B0AB3E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3C5BDA5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956907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3C46659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（3）施工机械台班单价或施工机械使用费发生变化超过省级或行业建设主管部门或其授权的工程造价管理机构规定的范围时，按规定调整合同价格。</w:t>
      </w:r>
    </w:p>
    <w:p w14:paraId="771FF20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第3种方式：专用合同条款约定的其他方式。</w:t>
      </w:r>
    </w:p>
    <w:p w14:paraId="7617C77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11.2法律变化引起的调整</w:t>
      </w:r>
    </w:p>
    <w:p w14:paraId="4CD3E22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5EF119E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因法律变化引起的合同价格和工期调整，合同当事人无法达成一致的，由总监理工程师按第4.4款〔商定或确定〕的约定处理。</w:t>
      </w:r>
    </w:p>
    <w:p w14:paraId="289B4D4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因承包人原因造成工期延误，在工期延误期间出现法律变化的，由此增加的费用和（或）延误的工期由承包人承担。</w:t>
      </w:r>
    </w:p>
    <w:p w14:paraId="289B387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 合同价格、计量与支付</w:t>
      </w:r>
    </w:p>
    <w:p w14:paraId="1C0ECF8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12.1 合同价格形式</w:t>
      </w:r>
    </w:p>
    <w:p w14:paraId="68A7A539">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发包人和承包人应在合同协议书中选择下列一种合同价格形式：</w:t>
      </w:r>
    </w:p>
    <w:p w14:paraId="7C365D8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1、单价合同</w:t>
      </w:r>
    </w:p>
    <w:p w14:paraId="06521D1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单价合同是指合同当事人约定以工程量清单及其综合单价进行合同价格计算、调整和确认的建设工程施工合同，</w:t>
      </w:r>
      <w:r>
        <w:rPr>
          <w:rFonts w:hint="eastAsia" w:ascii="仿宋" w:hAnsi="仿宋" w:eastAsia="仿宋" w:cs="仿宋"/>
          <w:sz w:val="24"/>
          <w:szCs w:val="24"/>
          <w:highlight w:val="none"/>
        </w:rPr>
        <w:t>在约定的范围内合同单价不作调整</w:t>
      </w:r>
      <w:r>
        <w:rPr>
          <w:rFonts w:hint="eastAsia" w:ascii="仿宋" w:hAnsi="仿宋" w:eastAsia="仿宋" w:cs="仿宋"/>
          <w:kern w:val="0"/>
          <w:sz w:val="24"/>
          <w:szCs w:val="24"/>
          <w:highlight w:val="none"/>
        </w:rPr>
        <w:t>。合同当事人应在专用合同条款中约定综合单价包含的风险范围和风险费用的计算方法</w:t>
      </w:r>
      <w:r>
        <w:rPr>
          <w:rFonts w:hint="eastAsia" w:ascii="仿宋" w:hAnsi="仿宋" w:eastAsia="仿宋" w:cs="仿宋"/>
          <w:sz w:val="24"/>
          <w:szCs w:val="24"/>
          <w:highlight w:val="none"/>
        </w:rPr>
        <w:t>，</w:t>
      </w:r>
      <w:r>
        <w:rPr>
          <w:rFonts w:hint="eastAsia" w:ascii="仿宋" w:hAnsi="仿宋" w:eastAsia="仿宋" w:cs="仿宋"/>
          <w:kern w:val="0"/>
          <w:sz w:val="24"/>
          <w:szCs w:val="24"/>
          <w:highlight w:val="none"/>
        </w:rPr>
        <w:t>并约定风险范围以外的合同价格的调整方法，其中因市场价格波动引起的调整按第11.1款〔市场价格波动引起的调整〕约定执行。</w:t>
      </w:r>
    </w:p>
    <w:p w14:paraId="0B0F61D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2、总价合同</w:t>
      </w:r>
    </w:p>
    <w:p w14:paraId="6CABE50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总价合同是指合同当事人约定以施工图、已标价工程量清单或预算书及有关条件进行合同价格计算、调整和确认的建设工程施工合同，</w:t>
      </w:r>
      <w:r>
        <w:rPr>
          <w:rFonts w:hint="eastAsia" w:ascii="仿宋" w:hAnsi="仿宋" w:eastAsia="仿宋" w:cs="仿宋"/>
          <w:sz w:val="24"/>
          <w:szCs w:val="24"/>
          <w:highlight w:val="none"/>
        </w:rPr>
        <w:t>在约定的范围内合同总价不作调整</w:t>
      </w:r>
      <w:r>
        <w:rPr>
          <w:rFonts w:hint="eastAsia" w:ascii="仿宋" w:hAnsi="仿宋" w:eastAsia="仿宋" w:cs="仿宋"/>
          <w:kern w:val="0"/>
          <w:sz w:val="24"/>
          <w:szCs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0365E23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3、其它价格形式</w:t>
      </w:r>
    </w:p>
    <w:p w14:paraId="1AB0DFC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合同当事人可在专用合同条款中约定其他合同价格形式。</w:t>
      </w:r>
    </w:p>
    <w:p w14:paraId="7E5F359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12.2预付款</w:t>
      </w:r>
    </w:p>
    <w:p w14:paraId="6F58D70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12.2.</w:t>
      </w:r>
      <w:r>
        <w:rPr>
          <w:rFonts w:hint="eastAsia" w:ascii="仿宋" w:hAnsi="仿宋" w:eastAsia="仿宋" w:cs="仿宋"/>
          <w:kern w:val="0"/>
          <w:sz w:val="24"/>
          <w:szCs w:val="24"/>
          <w:highlight w:val="none"/>
        </w:rPr>
        <w:t>1预付款的支付</w:t>
      </w:r>
    </w:p>
    <w:p w14:paraId="0286160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14:paraId="2721E29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除专用合同条款另有约定外，预付款在进度付款中同比例扣回。在颁发工程接收证书前，提前解除合同的，尚未扣完的预付款应与合同价款一并结算。</w:t>
      </w:r>
    </w:p>
    <w:p w14:paraId="420E617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14:paraId="6486FF5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12.2.2 预付款担保</w:t>
      </w:r>
    </w:p>
    <w:p w14:paraId="73918A2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05AEA6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发包人在工程款中逐期扣回预付款后，预付款担保额度应相应减少，但剩余的预付款担保金额不得低于未被扣回的预付款金额。</w:t>
      </w:r>
    </w:p>
    <w:p w14:paraId="162B5B7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12.3计量</w:t>
      </w:r>
    </w:p>
    <w:p w14:paraId="677FE38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12.3.1 计量原则</w:t>
      </w:r>
    </w:p>
    <w:p w14:paraId="7AD6F3B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14:paraId="02EB8E2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12.3.2 计量周期</w:t>
      </w:r>
    </w:p>
    <w:p w14:paraId="7BB4EC0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除专用合同条款另有约定外，工程量的计量按月进行。</w:t>
      </w:r>
    </w:p>
    <w:p w14:paraId="0473E67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12.3.3 单价合同的计量</w:t>
      </w:r>
    </w:p>
    <w:p w14:paraId="77356FA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除专用合同条款另有约定外，单价合同的计量按照本项约定执行：</w:t>
      </w:r>
    </w:p>
    <w:p w14:paraId="0FB0F25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（1）承包人应于每月25日向监理人报送上月20日至当月19日已完成的工程量报告，并附具进度付款申请单、已完成工程量报表和有关资料。</w:t>
      </w:r>
    </w:p>
    <w:p w14:paraId="49E683F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2B243A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（3）监理人未在收到承包人提交的工程量报表后的7天内完成审核的，承包人报送的工程量报告中的工程量视为承包人实际完成的工程量，据此计算工程价款。</w:t>
      </w:r>
    </w:p>
    <w:p w14:paraId="4EACE46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12.3.4 总价合同的计量</w:t>
      </w:r>
    </w:p>
    <w:p w14:paraId="0BFC2E7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除专用合同条款另有约定外，按月计量支付的总价合同，按照本项约定执行：</w:t>
      </w:r>
    </w:p>
    <w:p w14:paraId="3124002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（1）承包人应于每月25日向监理人报送上月20日至当月19日已完成的工程量报告，并附具进度付款申请单、已完成工程量报表和有关资料。</w:t>
      </w:r>
    </w:p>
    <w:p w14:paraId="35292EB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E7826D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（3）监理人未在收到承包人提交的工程量报表后的7天内完成复核的，承包人提交的工程量报告中的工程量视为承包人实际完成的工程量。</w:t>
      </w:r>
    </w:p>
    <w:p w14:paraId="5C48E47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12.3.5 总价合同采用支付分解表计量支付的，可以按照第12.3.4项〔总价合同的计量〕约定进行计量，但合同价款按照支付分解表进行支付。</w:t>
      </w:r>
    </w:p>
    <w:p w14:paraId="4FCBCD9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12.3.6 其他价格形式合同的计量</w:t>
      </w:r>
    </w:p>
    <w:p w14:paraId="515BA11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合同当事人可在专用合同条款中约定其他价格形式合同的计量方式和程序。</w:t>
      </w:r>
    </w:p>
    <w:p w14:paraId="45BBABA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12.4工程进度款支付</w:t>
      </w:r>
    </w:p>
    <w:p w14:paraId="736F0DB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12.4</w:t>
      </w:r>
      <w:r>
        <w:rPr>
          <w:rFonts w:hint="eastAsia" w:ascii="仿宋" w:hAnsi="仿宋" w:eastAsia="仿宋" w:cs="仿宋"/>
          <w:kern w:val="0"/>
          <w:sz w:val="24"/>
          <w:szCs w:val="24"/>
          <w:highlight w:val="none"/>
        </w:rPr>
        <w:t>.1 付款周期</w:t>
      </w:r>
    </w:p>
    <w:p w14:paraId="59A1367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除专用合同条款另有约定外，付款周期应按照第12.3.2项〔计量周期〕的约定与计量周期保持一致。</w:t>
      </w:r>
    </w:p>
    <w:p w14:paraId="4039CB0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12.4</w:t>
      </w:r>
      <w:r>
        <w:rPr>
          <w:rFonts w:hint="eastAsia" w:ascii="仿宋" w:hAnsi="仿宋" w:eastAsia="仿宋" w:cs="仿宋"/>
          <w:kern w:val="0"/>
          <w:sz w:val="24"/>
          <w:szCs w:val="24"/>
          <w:highlight w:val="none"/>
        </w:rPr>
        <w:t>.2 进度付款申请单的编制</w:t>
      </w:r>
    </w:p>
    <w:p w14:paraId="107083E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除专用合同条款另有约定外，进度付款申请单应包括下列内容：</w:t>
      </w:r>
    </w:p>
    <w:p w14:paraId="450EBFC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（1）截至本次付款周期已完成工作对应的金额；</w:t>
      </w:r>
    </w:p>
    <w:p w14:paraId="3A6E5FC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（2）根据第10条〔变更〕应增加和扣减的变更金额；</w:t>
      </w:r>
    </w:p>
    <w:p w14:paraId="0841196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（3）根据第12.2款〔预付款〕约定应支付的预付款和扣减的返还预付款；</w:t>
      </w:r>
    </w:p>
    <w:p w14:paraId="2CA13F3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（4）根据第15.3款〔质量保证金〕约定应扣减的质量保证金；</w:t>
      </w:r>
    </w:p>
    <w:p w14:paraId="7554E4C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（5）根据第19条〔索赔〕应增加和扣减的索赔金额；</w:t>
      </w:r>
    </w:p>
    <w:p w14:paraId="0DAB2FD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（6）对已签发的进度款支付证书中出现错误的修正，应在本次进度付款中支付或扣除的金额；</w:t>
      </w:r>
    </w:p>
    <w:p w14:paraId="49746C7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（7）根据合同约定应增加和扣减的其他金额。</w:t>
      </w:r>
    </w:p>
    <w:p w14:paraId="3DCE25A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12.4.3 进度付款申请单的提交</w:t>
      </w:r>
    </w:p>
    <w:p w14:paraId="27778EC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（1）单价合同进度付款申请单的提交</w:t>
      </w:r>
    </w:p>
    <w:p w14:paraId="03E103B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2178E6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（2）总价合同进度付款申请单的提交</w:t>
      </w:r>
    </w:p>
    <w:p w14:paraId="0C5FB53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总价合同按月计量支付的，承包人按照第12.3.4项〔总价合同的计量〕约定的时间按月向监理人提交进度付款申请单，并附上已完成工程量报表和有关资料。</w:t>
      </w:r>
    </w:p>
    <w:p w14:paraId="309C0D9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总价合同按支付分解表支付的，承包人应按照第12.4.6项〔支付分解表〕及第12.4.2项〔进度付款申请单的编制〕的约定向监理人提交进度付款申请单。</w:t>
      </w:r>
    </w:p>
    <w:p w14:paraId="73DEE8D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（3）其他价格形式合同的进度付款申请单的提交</w:t>
      </w:r>
    </w:p>
    <w:p w14:paraId="547213E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合同当事人可在专用合同条款中约定其他价格形式合同的进度付款申请单的编制和提交程序。</w:t>
      </w:r>
    </w:p>
    <w:p w14:paraId="6DDC7B0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12.4</w:t>
      </w:r>
      <w:r>
        <w:rPr>
          <w:rFonts w:hint="eastAsia" w:ascii="仿宋" w:hAnsi="仿宋" w:eastAsia="仿宋" w:cs="仿宋"/>
          <w:kern w:val="0"/>
          <w:sz w:val="24"/>
          <w:szCs w:val="24"/>
          <w:highlight w:val="none"/>
        </w:rPr>
        <w:t>.4 进度款审核和支付</w:t>
      </w:r>
    </w:p>
    <w:p w14:paraId="3BDA9EB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3F406FA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990FD5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03F0BCA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（3）发包人签发进度款支付证书或临时进度款支付证书，不表明发包人已同意、批准或接受了承包人完成的相应部分的工作。</w:t>
      </w:r>
    </w:p>
    <w:p w14:paraId="141E63D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12.4.5 进度付款的修正</w:t>
      </w:r>
    </w:p>
    <w:p w14:paraId="34219AB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10E0A45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12.4.6 支付分解表</w:t>
      </w:r>
    </w:p>
    <w:p w14:paraId="5FF20D4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1、支付分解表的编制要求</w:t>
      </w:r>
    </w:p>
    <w:p w14:paraId="78785AF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（1）支付分解表中所列的每期付款金额，应为第12.4.2项〔进度付款申请单的编制〕第（1）目的估算金额；</w:t>
      </w:r>
    </w:p>
    <w:p w14:paraId="49825D9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（2）实际进度与施工进度计划不一致的，合同当事人可按照第4.4款〔商定或确定〕修改支付分解表；</w:t>
      </w:r>
    </w:p>
    <w:p w14:paraId="405DA9A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（3）不采用支付分解表的，承包人应向发包人和监理人提交按月度编制的支付估算分解表，用于支付参考。</w:t>
      </w:r>
    </w:p>
    <w:p w14:paraId="50D3495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2、总价合同支付分解表的编制与审批</w:t>
      </w:r>
    </w:p>
    <w:p w14:paraId="16ACC07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9B17FA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15BAE79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（3）发包人逾期未完成支付分解表审批的，也未及时要求承包人进行修正和提供补充资料的，则承包人提交的支付分解表视为已经获得发包人批准。</w:t>
      </w:r>
    </w:p>
    <w:p w14:paraId="471D674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3、单价合同的总价项目支付分解表的编制与审批</w:t>
      </w:r>
    </w:p>
    <w:p w14:paraId="503FF60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90206C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12.5支付账户</w:t>
      </w:r>
    </w:p>
    <w:p w14:paraId="101A473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发包人应将合同价款支付至合同协议书中约定的承包人账户。</w:t>
      </w:r>
    </w:p>
    <w:p w14:paraId="4812E65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 验收和工程试车</w:t>
      </w:r>
    </w:p>
    <w:p w14:paraId="30F6A06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13.1分部分项工程验收</w:t>
      </w:r>
    </w:p>
    <w:p w14:paraId="0F73520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13.1.1 分部分项工程质量应符合国家有关工程施工验收规范、标准及合同约定，承包人应按照施工组织设计的要求完成分部分项工程施工。</w:t>
      </w:r>
    </w:p>
    <w:p w14:paraId="385BA97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13.1.2 除专用合同条款另有约定外，分部分项工程经承包人自检合格并具备验收条件的，承包人应提前48小时通知监理人进行验收。</w:t>
      </w:r>
      <w:r>
        <w:rPr>
          <w:rFonts w:hint="eastAsia" w:ascii="仿宋" w:hAnsi="仿宋" w:eastAsia="仿宋" w:cs="仿宋"/>
          <w:kern w:val="0"/>
          <w:sz w:val="24"/>
          <w:szCs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仿宋" w:hAnsi="仿宋" w:eastAsia="仿宋" w:cs="仿宋"/>
          <w:sz w:val="24"/>
          <w:szCs w:val="24"/>
          <w:highlight w:val="none"/>
        </w:rPr>
        <w:t>分部分项工程未经验收的，不得进入下一道工序施工。</w:t>
      </w:r>
    </w:p>
    <w:p w14:paraId="7842CCD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分部分项工程的验收资料应当作为竣工资料的组成部分。</w:t>
      </w:r>
    </w:p>
    <w:p w14:paraId="18C7E7E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13.2竣工验收</w:t>
      </w:r>
    </w:p>
    <w:p w14:paraId="1055010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13.2.1竣工验收条件</w:t>
      </w:r>
    </w:p>
    <w:p w14:paraId="2D7386E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工程具备以下条件的，承包人可以申请竣工验收：</w:t>
      </w:r>
    </w:p>
    <w:p w14:paraId="149EA54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（1）除发包人同意的甩项工作和缺陷修补工作外，合同范围内的全部工程以及有关工作，包括合同要求的试验、试运行以及检验均已完成，并符合合同要求；</w:t>
      </w:r>
    </w:p>
    <w:p w14:paraId="3FA50FF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（2）已按合同约定编制了甩项工作和缺陷修补工作清单以及相应的施工计划；</w:t>
      </w:r>
    </w:p>
    <w:p w14:paraId="56665E9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（3）已按合同约定的内容和份数备齐竣工资料。</w:t>
      </w:r>
    </w:p>
    <w:p w14:paraId="45DCF8D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13.2.2竣工验收程序</w:t>
      </w:r>
    </w:p>
    <w:p w14:paraId="46D9962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除专用合同条款另有约定外，承包人申请竣工验收的，应当按照以下程序进行：</w:t>
      </w:r>
    </w:p>
    <w:p w14:paraId="4E12F35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6AF90A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1DAC90A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5DE9950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2C6730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B469E2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5DC206C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13.2.3竣工日期</w:t>
      </w:r>
    </w:p>
    <w:p w14:paraId="12DAF48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0906427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13.2.4 拒绝接收全部或部分工程</w:t>
      </w:r>
    </w:p>
    <w:p w14:paraId="62293BB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C2B816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13.2.5 移交、接收全部与部分工程</w:t>
      </w:r>
    </w:p>
    <w:p w14:paraId="7DA0948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除专用合同条款另有约定外，合同当事人应当在颁发工程接收证书后7天内完成工程的移交。</w:t>
      </w:r>
    </w:p>
    <w:p w14:paraId="2214CD4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5DEB4A1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171DF72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13.3工程试车</w:t>
      </w:r>
    </w:p>
    <w:p w14:paraId="70B06AF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13.3.1试车程序</w:t>
      </w:r>
    </w:p>
    <w:p w14:paraId="7A28F4B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工程需要试车的，除专用合同条款另有约定外，试车内容应与承包人承包范围相一致，试车费用由承包人承担。工程试车应按如下程序进行：</w:t>
      </w:r>
    </w:p>
    <w:p w14:paraId="44C1AFD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CA586F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B4F57D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5B010D8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13.3.2 试车中的责任</w:t>
      </w:r>
    </w:p>
    <w:p w14:paraId="79B321C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9AFEC7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5FCEBE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13.3.3 投料试车</w:t>
      </w:r>
    </w:p>
    <w:p w14:paraId="13AC2CF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14:paraId="62E9872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61791B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13.4提前交付单位工程的验收</w:t>
      </w:r>
    </w:p>
    <w:p w14:paraId="04A2DA8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2E33AB0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3425BD2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13.4.2 发包人要求在工程竣工前交付单位工程，由此导致承包人费用增加和（或）工期延误的，由发包人承担由此增加的费用和（或）延误的工期。</w:t>
      </w:r>
    </w:p>
    <w:p w14:paraId="2F5C1EA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13.5 施工期运行</w:t>
      </w:r>
    </w:p>
    <w:p w14:paraId="2109918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52B7AA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13.5.2 在施工期运行中发现工程或工程设备损坏或存在缺陷的，由承包人按第15.2款〔缺陷责任期〕约定进行修复。</w:t>
      </w:r>
    </w:p>
    <w:p w14:paraId="0B00F33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13.6 竣工退场</w:t>
      </w:r>
    </w:p>
    <w:p w14:paraId="4A4F8A3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13.6.1 竣工退场</w:t>
      </w:r>
    </w:p>
    <w:p w14:paraId="493F561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颁发工程接收证书后，承包人应按以下要求对施工现场进行清理：</w:t>
      </w:r>
    </w:p>
    <w:p w14:paraId="2C9326D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（1）施工现场内残留的垃圾已全部清除出场；</w:t>
      </w:r>
    </w:p>
    <w:p w14:paraId="5928F1D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（2）临时工程已拆除，场地已进行清理、平整或复原；</w:t>
      </w:r>
    </w:p>
    <w:p w14:paraId="1E4BE08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（3）按合同约定应撤离的人员、承包人施工设备和剩余的材料，包括废弃的施工设备和材料，已按计划撤离施工现场；</w:t>
      </w:r>
    </w:p>
    <w:p w14:paraId="12B9DB2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（4）施工现场周边及其附近道路、河道的施工堆积物，已全部清理；</w:t>
      </w:r>
    </w:p>
    <w:p w14:paraId="7FE0B13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（5）施工现场其他场地清理工作已全部完成。</w:t>
      </w:r>
    </w:p>
    <w:p w14:paraId="3A669EB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F93BAA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13.6.2 地表还原</w:t>
      </w:r>
    </w:p>
    <w:p w14:paraId="7D96EE5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7FD51F6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 竣工结算</w:t>
      </w:r>
    </w:p>
    <w:p w14:paraId="1DC9DA2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 竣工结算申请</w:t>
      </w:r>
    </w:p>
    <w:p w14:paraId="4E23C33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除专用合同条款另有约定外，</w:t>
      </w:r>
      <w:r>
        <w:rPr>
          <w:rFonts w:hint="eastAsia" w:ascii="仿宋" w:hAnsi="仿宋" w:eastAsia="仿宋" w:cs="仿宋"/>
          <w:sz w:val="24"/>
          <w:szCs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46CBBF2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除专用合同条款另有约定外，竣工结算申请单应包括以下内容：</w:t>
      </w:r>
    </w:p>
    <w:p w14:paraId="4497E20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（1）竣工结算合同价格；</w:t>
      </w:r>
    </w:p>
    <w:p w14:paraId="2043EEC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（2）发包人已支付承包人的款项；</w:t>
      </w:r>
    </w:p>
    <w:p w14:paraId="5BA718F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（3）应扣留的质量保证金；</w:t>
      </w:r>
    </w:p>
    <w:p w14:paraId="0F4E166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（4）发包人应支付承包人的合同价款。</w:t>
      </w:r>
    </w:p>
    <w:p w14:paraId="42C3D3F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14.2 竣工结算审核</w:t>
      </w:r>
    </w:p>
    <w:p w14:paraId="6CC332E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仿宋" w:hAnsi="仿宋" w:eastAsia="仿宋" w:cs="仿宋"/>
          <w:sz w:val="24"/>
          <w:szCs w:val="24"/>
          <w:highlight w:val="none"/>
        </w:rPr>
        <w:t>发包人对竣工</w:t>
      </w:r>
      <w:r>
        <w:rPr>
          <w:rFonts w:hint="eastAsia" w:ascii="仿宋" w:hAnsi="仿宋" w:eastAsia="仿宋" w:cs="仿宋"/>
          <w:kern w:val="0"/>
          <w:sz w:val="24"/>
          <w:szCs w:val="24"/>
          <w:highlight w:val="none"/>
        </w:rPr>
        <w:t>结算</w:t>
      </w:r>
      <w:r>
        <w:rPr>
          <w:rFonts w:hint="eastAsia" w:ascii="仿宋" w:hAnsi="仿宋" w:eastAsia="仿宋" w:cs="仿宋"/>
          <w:sz w:val="24"/>
          <w:szCs w:val="24"/>
          <w:highlight w:val="none"/>
        </w:rPr>
        <w:t>申请单有异议的，有权要求承包人进行修正和提供补充资料，承包人应提交修正后的竣工</w:t>
      </w:r>
      <w:r>
        <w:rPr>
          <w:rFonts w:hint="eastAsia" w:ascii="仿宋" w:hAnsi="仿宋" w:eastAsia="仿宋" w:cs="仿宋"/>
          <w:kern w:val="0"/>
          <w:sz w:val="24"/>
          <w:szCs w:val="24"/>
          <w:highlight w:val="none"/>
        </w:rPr>
        <w:t>结算</w:t>
      </w:r>
      <w:r>
        <w:rPr>
          <w:rFonts w:hint="eastAsia" w:ascii="仿宋" w:hAnsi="仿宋" w:eastAsia="仿宋" w:cs="仿宋"/>
          <w:sz w:val="24"/>
          <w:szCs w:val="24"/>
          <w:highlight w:val="none"/>
        </w:rPr>
        <w:t>申请单。</w:t>
      </w:r>
    </w:p>
    <w:p w14:paraId="5011FE1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E5AE58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37D1E0C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6AA2A0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14.3 甩项竣工协议</w:t>
      </w:r>
    </w:p>
    <w:p w14:paraId="5AD9D291">
      <w:pPr>
        <w:keepNext w:val="0"/>
        <w:keepLines w:val="0"/>
        <w:pageBreakBefore w:val="0"/>
        <w:widowControl w:val="0"/>
        <w:kinsoku/>
        <w:wordWrap/>
        <w:overflowPunct/>
        <w:topLinePunct w:val="0"/>
        <w:autoSpaceDE w:val="0"/>
        <w:autoSpaceDN w:val="0"/>
        <w:bidi w:val="0"/>
        <w:adjustRightInd w:val="0"/>
        <w:snapToGrid/>
        <w:spacing w:line="360" w:lineRule="auto"/>
        <w:ind w:firstLine="470" w:firstLineChars="196"/>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E6FC31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14.4 最终结清</w:t>
      </w:r>
    </w:p>
    <w:p w14:paraId="4A8CBFA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14.4.1 最终结清申请单</w:t>
      </w:r>
    </w:p>
    <w:p w14:paraId="4902B0B9">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（1）除专用合同条款另有约定外，承包人应在缺陷责任期终止证书颁发后7天内，按专用合同条款约定的份数向发包人提交最终结清申请单，并提供相关证明材料。</w:t>
      </w:r>
    </w:p>
    <w:p w14:paraId="07566F6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除专用合同条款另有约定外，</w:t>
      </w:r>
      <w:r>
        <w:rPr>
          <w:rFonts w:hint="eastAsia" w:ascii="仿宋" w:hAnsi="仿宋" w:eastAsia="仿宋" w:cs="仿宋"/>
          <w:kern w:val="0"/>
          <w:sz w:val="24"/>
          <w:szCs w:val="24"/>
          <w:highlight w:val="none"/>
        </w:rPr>
        <w:t>最终结清申请单</w:t>
      </w:r>
      <w:r>
        <w:rPr>
          <w:rFonts w:hint="eastAsia" w:ascii="仿宋" w:hAnsi="仿宋" w:eastAsia="仿宋" w:cs="仿宋"/>
          <w:sz w:val="24"/>
          <w:szCs w:val="24"/>
          <w:highlight w:val="none"/>
        </w:rPr>
        <w:t>应列明质量保证金、应扣除的质量保证金、缺陷责任期内发生的增减费用。</w:t>
      </w:r>
    </w:p>
    <w:p w14:paraId="2814AD2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（2）发包人对最终结清申请单内容有异议的，有权要求承包人进行修正和提供补充资料，承包人应向发包人提交修正后的最终结清申请单。</w:t>
      </w:r>
    </w:p>
    <w:p w14:paraId="02AF9CF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14.4.2 最终结清证书和支付</w:t>
      </w:r>
    </w:p>
    <w:p w14:paraId="58C44B6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3B49D5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68F35A6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（3）承包人对发包人颁发的最终结清证书有异议的，按第20条〔争议解决〕的约定办理。</w:t>
      </w:r>
    </w:p>
    <w:p w14:paraId="695825F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 缺陷责任与保修</w:t>
      </w:r>
    </w:p>
    <w:p w14:paraId="18DF247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15.1 工程保修的原则</w:t>
      </w:r>
    </w:p>
    <w:p w14:paraId="20FEFAE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28E1570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15.2 缺陷责任期</w:t>
      </w:r>
    </w:p>
    <w:p w14:paraId="60D82C1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15.2.1 缺陷责任期自实际竣工日期起计算，合同当事人应在专用合同条款约定缺陷责任期的具体期限，但该期限最长不超过24个月。</w:t>
      </w:r>
    </w:p>
    <w:p w14:paraId="11CC791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932963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126929F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7AE3F93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2E76E0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 保修</w:t>
      </w:r>
    </w:p>
    <w:p w14:paraId="33DFECB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.1保修责任</w:t>
      </w:r>
    </w:p>
    <w:p w14:paraId="7F689AC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F937C1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发包人未经竣工验收擅自使用工程的，保修期自</w:t>
      </w:r>
      <w:r>
        <w:rPr>
          <w:rFonts w:hint="eastAsia" w:ascii="仿宋" w:hAnsi="仿宋" w:eastAsia="仿宋" w:cs="仿宋"/>
          <w:kern w:val="0"/>
          <w:sz w:val="24"/>
          <w:szCs w:val="24"/>
          <w:highlight w:val="none"/>
        </w:rPr>
        <w:t>转移占有之日起算</w:t>
      </w:r>
      <w:r>
        <w:rPr>
          <w:rFonts w:hint="eastAsia" w:ascii="仿宋" w:hAnsi="仿宋" w:eastAsia="仿宋" w:cs="仿宋"/>
          <w:sz w:val="24"/>
          <w:szCs w:val="24"/>
          <w:highlight w:val="none"/>
        </w:rPr>
        <w:t>。</w:t>
      </w:r>
    </w:p>
    <w:p w14:paraId="3F3D3DB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.2 修复费用</w:t>
      </w:r>
    </w:p>
    <w:p w14:paraId="0A40C7C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保修期内，修复的费用按照以下约定处理：</w:t>
      </w:r>
    </w:p>
    <w:p w14:paraId="3FBC39C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（1）保修期内，因承包人原因造成工程的缺陷、损坏，承包人应负责修复，并承担修复的费用以及因工程的缺陷、损坏造成的人身伤害和财产损失；</w:t>
      </w:r>
    </w:p>
    <w:p w14:paraId="76650AA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（2）保修期内，因发包人使用不当造成工程的缺陷、损坏，可以委托承包人修复，但发包人应承担修复的费用；</w:t>
      </w:r>
    </w:p>
    <w:p w14:paraId="5D7409D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（3）因其他原因造成工程的缺陷、损坏，可以委托承包人修复，发包人应承担修复的费用，因工程的缺陷、损坏造成的人身伤害和财产损失由责任方承担。</w:t>
      </w:r>
    </w:p>
    <w:p w14:paraId="07E939F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.3 修复通知</w:t>
      </w:r>
    </w:p>
    <w:p w14:paraId="77622B3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C9A170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.4 未能修复</w:t>
      </w:r>
    </w:p>
    <w:p w14:paraId="491DFA8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8B5DF4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.5 承包人出入权</w:t>
      </w:r>
    </w:p>
    <w:p w14:paraId="6D35C03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45FDCC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 违约</w:t>
      </w:r>
    </w:p>
    <w:p w14:paraId="5A9E2D6E">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 发包人违约</w:t>
      </w:r>
    </w:p>
    <w:p w14:paraId="4172C31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16.1.1 发包人违约的情形</w:t>
      </w:r>
    </w:p>
    <w:p w14:paraId="01D35F4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在合同履行过程中发生的下列情形，属于发包人违约：</w:t>
      </w:r>
    </w:p>
    <w:p w14:paraId="6119CA9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（1）因发包人原因未能在计划开工日期前7天内下达开工通知的；</w:t>
      </w:r>
    </w:p>
    <w:p w14:paraId="17F5568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（2）因发包人原因未能按合同约定支付合同价款的；</w:t>
      </w:r>
    </w:p>
    <w:p w14:paraId="652525F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（3）发包人违反第10.1款〔变更的范围〕第（2）项约定，自行实施被取消的工作或转由他人实施的；</w:t>
      </w:r>
    </w:p>
    <w:p w14:paraId="6F595F8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（4）发包人提供的材料、工程设备的规格、数量或质量不符合合同约定，或因发包人原因导致交货日期延误或交货地点变更等情况的；</w:t>
      </w:r>
    </w:p>
    <w:p w14:paraId="430FE91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（5）因发包人违反合同约定造成暂停施工的；</w:t>
      </w:r>
    </w:p>
    <w:p w14:paraId="1D24D85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（6）发包人无正当理由没有在约定期限内发出复工指示，导致承包人无法复工的；</w:t>
      </w:r>
    </w:p>
    <w:p w14:paraId="76AB0D9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（7）发包人明确表示或者以其行为表明不履行合同主要义务的；</w:t>
      </w:r>
    </w:p>
    <w:p w14:paraId="32E5DBF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（8）发包人未能按照合同约定履行其他义务的。</w:t>
      </w:r>
    </w:p>
    <w:p w14:paraId="5055829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64E4BC6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16.1.2 发包人违约的责任</w:t>
      </w:r>
    </w:p>
    <w:p w14:paraId="0700502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发包人应承担因其违约给承包人增加的费用和（或）延误的工期。此外，合同当事人可在专用合同条款中另行约定发包人违约责任的承担方式和计算方法。</w:t>
      </w:r>
    </w:p>
    <w:p w14:paraId="5CCED84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16.1.3 因发包人违约解除合同</w:t>
      </w:r>
    </w:p>
    <w:p w14:paraId="61D1847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w:t>
      </w:r>
    </w:p>
    <w:p w14:paraId="7716CDF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16.1.4 因发包人违约解除合同后的付款</w:t>
      </w:r>
    </w:p>
    <w:p w14:paraId="30FB42C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承包人按照本款约定解除合同的，发包人应在解除合同后28天内支付下列款项，并解除履约担保：</w:t>
      </w:r>
    </w:p>
    <w:p w14:paraId="344EACE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（1）合同解除前所完成工作的价款；</w:t>
      </w:r>
    </w:p>
    <w:p w14:paraId="0C55B99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（2）承包人为工程施工订购并已付款的材料、工程设备和其他物品的价款；</w:t>
      </w:r>
    </w:p>
    <w:p w14:paraId="02B0AB2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（3）承包人撤离施工现场以及遣散承包人人员的款项；</w:t>
      </w:r>
    </w:p>
    <w:p w14:paraId="5F9EF5B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（4）按照合同约定在合同解除前应支付的违约金；</w:t>
      </w:r>
    </w:p>
    <w:p w14:paraId="7BDE46D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（5）按照合同约定应当支付给承包人的其他款项；</w:t>
      </w:r>
    </w:p>
    <w:p w14:paraId="668F3CC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（6）按照合同约定应退还的质量保证金；</w:t>
      </w:r>
    </w:p>
    <w:p w14:paraId="1B8CC7B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（7）因解除合同给承包人造成的损失。</w:t>
      </w:r>
    </w:p>
    <w:p w14:paraId="7D18833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合同当事人未能就解除合同后的结清达成一致的，按照第20条〔争议解决〕的约定处理。</w:t>
      </w:r>
    </w:p>
    <w:p w14:paraId="6EA96B6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承包人应妥善做好已完工程和与工程有关的已购材料、工程设备的保护和移交工作，并将施工设备和人员撤出施工现场，发包人应为承包人撤出提供必要条件。</w:t>
      </w:r>
    </w:p>
    <w:p w14:paraId="758358B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16.2 承包人违约</w:t>
      </w:r>
    </w:p>
    <w:p w14:paraId="24C2404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16.2.1 承包人违约的情形</w:t>
      </w:r>
    </w:p>
    <w:p w14:paraId="6051543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在合同履行过程中发生的下列情形，属于承包人违约：</w:t>
      </w:r>
    </w:p>
    <w:p w14:paraId="0D15FCE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（1）承包人违反合同约定进行转包或违法分包的；</w:t>
      </w:r>
    </w:p>
    <w:p w14:paraId="3A62FD9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（2）承包人违反合同约定采购和使用不合格的材料和工程设备的；</w:t>
      </w:r>
    </w:p>
    <w:p w14:paraId="6B45078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（3）因承包人原因导致工程质量不符合合同要求的；</w:t>
      </w:r>
    </w:p>
    <w:p w14:paraId="71C1FD5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（4）承包人违反第8.9款〔材料与设备专用要求〕的约定，未经批准，私自将已按照合同约定进入施工现场的材料或设备撤离施工现场的；</w:t>
      </w:r>
    </w:p>
    <w:p w14:paraId="066F384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（5）承包人未能按施工进度计划及时完成合同约定的工作，造成工期延误的；</w:t>
      </w:r>
    </w:p>
    <w:p w14:paraId="31DDA78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（6）承包人在缺陷责任期及保修期内，未能在合理期限对工程缺陷进行修复，或拒绝按发包人要求进行修复的；</w:t>
      </w:r>
    </w:p>
    <w:p w14:paraId="50E30D8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（7）承包人明确表示或者以其行为表明不履行合同主要义务的；</w:t>
      </w:r>
    </w:p>
    <w:p w14:paraId="51D8F26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（8）承包人未能按照合同约定履行其他义务的。</w:t>
      </w:r>
    </w:p>
    <w:p w14:paraId="6AFA061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承包人发生除本项第（7）目约定以外的其他违约情况时，监理人可向承包人发出整改通知，要求其在指定的期限内改正。</w:t>
      </w:r>
    </w:p>
    <w:p w14:paraId="0601264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16.2.2 承包人违约的责任</w:t>
      </w:r>
    </w:p>
    <w:p w14:paraId="70CACA86">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承包人应承担因其违约行为而增加的费用和（或）延误的工期。此外，合同当事人可在专用合同条款中另行约定承包人违约责任的承担方式和计算方法。</w:t>
      </w:r>
    </w:p>
    <w:p w14:paraId="7A8C554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16.2.3 因承包人违约解除合同</w:t>
      </w:r>
    </w:p>
    <w:p w14:paraId="41B50D6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70A20DA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16.2.4因承包人违约解除合同后的处理</w:t>
      </w:r>
    </w:p>
    <w:p w14:paraId="14EDC76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因承包人原因导致合同解除的，则合同当事人应在合同解除后28天内完成估价、付款和清算，并按以下约定执行：</w:t>
      </w:r>
    </w:p>
    <w:p w14:paraId="37930EE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（1）合同解除后，按第4.4款〔商定或确定〕商定或确定承包人实际完成工作对应的合同价款，以及承包人已提供的材料、工程设备、施工设备和临时工程等的价值；</w:t>
      </w:r>
    </w:p>
    <w:p w14:paraId="03B50C2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（2）合同解除后，承包人应支付的违约金；</w:t>
      </w:r>
    </w:p>
    <w:p w14:paraId="416C19D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（3）合同解除后，因解除合同给发包人造成的损失；</w:t>
      </w:r>
    </w:p>
    <w:p w14:paraId="343BE3D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（4）合同解除后，承包人应按照发包人要求和监理人的指示完成现场的清理和撤离；</w:t>
      </w:r>
    </w:p>
    <w:p w14:paraId="6D7EC02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（5）发包人和承包人应在合同解除后进行清算，出具最终结清付款证书，结清全部款项。</w:t>
      </w:r>
    </w:p>
    <w:p w14:paraId="5048CD9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2CA131C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16.2.5采购合同权益转让</w:t>
      </w:r>
    </w:p>
    <w:p w14:paraId="20635B0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BD6471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16.3 第三人造成的违约</w:t>
      </w:r>
    </w:p>
    <w:p w14:paraId="59C6438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在履行合同过程中，一方当事人因第三人的原因造成违约的，应当向对方当事人承担违约责任。一方当事人和第三人之间的纠纷，依照法律规定或者按照约定解决。</w:t>
      </w:r>
    </w:p>
    <w:p w14:paraId="3EA1F15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 不可抗力</w:t>
      </w:r>
    </w:p>
    <w:p w14:paraId="0972EFF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17.1 不可抗力的确认</w:t>
      </w:r>
    </w:p>
    <w:p w14:paraId="474178D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72862E99">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88546C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17.2 不可抗力的通知</w:t>
      </w:r>
    </w:p>
    <w:p w14:paraId="365B403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14:paraId="799F7F8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3D7CC6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17.3 不可抗力后果的承担</w:t>
      </w:r>
    </w:p>
    <w:p w14:paraId="2FC7325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17.3.1 不可抗力引起的后果及造成的损失由合同当事人按照法律规定及合同约定各自承担。不可抗力发生前已完成的工程应当按照合同约定进行计量支付。</w:t>
      </w:r>
    </w:p>
    <w:p w14:paraId="4C7AB53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17.3.2 不可抗力导致的人员伤亡、财产损失、费用增加和（或）工期延误等后果，由合同当事人按以下原则承担：</w:t>
      </w:r>
    </w:p>
    <w:p w14:paraId="57BA3E9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（1）永久工程、已运至施工现场的材料和工程设备的损坏，以及因工程损坏造成的第三人人员伤亡和财产损失由发包人承担；</w:t>
      </w:r>
    </w:p>
    <w:p w14:paraId="72A37E9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（2）承包人施工设备的损坏由承包人承担；</w:t>
      </w:r>
    </w:p>
    <w:p w14:paraId="1C96B45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（3）发包人和承包人承担各自人员伤亡和财产的损失；</w:t>
      </w:r>
    </w:p>
    <w:p w14:paraId="24339DE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0600B3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（5）因不可抗力引起或将引起工期延误，发包人要求赶工的，由此增加的赶工费用由发包人承担；</w:t>
      </w:r>
    </w:p>
    <w:p w14:paraId="76D15D2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（6）承包人在停工期间按照发包人要求照管、清理和修复工程的费用由发包人承担。</w:t>
      </w:r>
    </w:p>
    <w:p w14:paraId="741AD7A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不可抗力发生后，合同当事人均应采取措施尽量避免和减少损失的扩大，任何一方当事人没有采取有效措施导致损失扩大的，应对扩大的损失承担责任。</w:t>
      </w:r>
    </w:p>
    <w:p w14:paraId="1B694978">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因合同一方迟延履行合同义务，在迟延履行期间遭遇不可抗力的，不免除其违约责任。</w:t>
      </w:r>
    </w:p>
    <w:p w14:paraId="6D0CEDC6">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17.4 因不可抗力解除合同</w:t>
      </w:r>
    </w:p>
    <w:p w14:paraId="581D8B4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15638F5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（1）合同解除前承包人已完成工作的价款；</w:t>
      </w:r>
    </w:p>
    <w:p w14:paraId="7A846F3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（2）承包人为工程订购的并已交付给承包人，或承包人有责任接受交付的材料、工程设备和其他物品的价款；</w:t>
      </w:r>
    </w:p>
    <w:p w14:paraId="6110450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（3）发包人要求承包人退货或解除订货合同而产生的费用，或因不能退货或解除合同而产生的损失；</w:t>
      </w:r>
    </w:p>
    <w:p w14:paraId="78B9D22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（4）承包人撤离施工现场以及遣散承包人人员的费用；</w:t>
      </w:r>
    </w:p>
    <w:p w14:paraId="49AD4E10">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（5）按照合同约定在合同解除前应支付给承包人的其他款项；</w:t>
      </w:r>
    </w:p>
    <w:p w14:paraId="118DF00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（6）扣减承包人按照合同约定应向发包人支付的款项；</w:t>
      </w:r>
    </w:p>
    <w:p w14:paraId="3702C6E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（7）双方商定或确定的其他款项。</w:t>
      </w:r>
    </w:p>
    <w:p w14:paraId="50FB7A7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除专用合同条款另有约定外，合同解除后，发包人应在商定或确定上述款项后28天内完成上述款项的支付。</w:t>
      </w:r>
    </w:p>
    <w:p w14:paraId="52885BA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 保险</w:t>
      </w:r>
    </w:p>
    <w:p w14:paraId="5ACF991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18.1 工程保险</w:t>
      </w:r>
    </w:p>
    <w:p w14:paraId="2A7133F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除专用合同条款另有约定外，发包人应投保建筑工程一切险或安装工程一切险；发包人委托承包人投保的，因投保产生的保险费和其他相关费用由发包人承担。</w:t>
      </w:r>
    </w:p>
    <w:p w14:paraId="447DE835">
      <w:pPr>
        <w:keepNext w:val="0"/>
        <w:keepLines w:val="0"/>
        <w:pageBreakBefore w:val="0"/>
        <w:widowControl w:val="0"/>
        <w:kinsoku/>
        <w:wordWrap/>
        <w:overflowPunct/>
        <w:topLinePunct w:val="0"/>
        <w:bidi w:val="0"/>
        <w:snapToGrid/>
        <w:spacing w:line="360" w:lineRule="auto"/>
        <w:ind w:firstLine="420"/>
        <w:textAlignment w:val="auto"/>
        <w:outlineLvl w:val="3"/>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18.2 工伤保险</w:t>
      </w:r>
    </w:p>
    <w:p w14:paraId="4F2616A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14:paraId="4C1B609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1C4C31DD">
      <w:pPr>
        <w:keepNext w:val="0"/>
        <w:keepLines w:val="0"/>
        <w:pageBreakBefore w:val="0"/>
        <w:widowControl w:val="0"/>
        <w:kinsoku/>
        <w:wordWrap/>
        <w:overflowPunct/>
        <w:topLinePunct w:val="0"/>
        <w:bidi w:val="0"/>
        <w:snapToGrid/>
        <w:spacing w:line="360" w:lineRule="auto"/>
        <w:ind w:firstLine="420"/>
        <w:textAlignment w:val="auto"/>
        <w:outlineLvl w:val="3"/>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18.3其他保险</w:t>
      </w:r>
    </w:p>
    <w:p w14:paraId="3B5AB0A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2F7CA44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除专用合同条款另有约定外，承包人应为其施工设备等办理财产保险。</w:t>
      </w:r>
    </w:p>
    <w:p w14:paraId="553F54AB">
      <w:pPr>
        <w:keepNext w:val="0"/>
        <w:keepLines w:val="0"/>
        <w:pageBreakBefore w:val="0"/>
        <w:widowControl w:val="0"/>
        <w:kinsoku/>
        <w:wordWrap/>
        <w:overflowPunct/>
        <w:topLinePunct w:val="0"/>
        <w:bidi w:val="0"/>
        <w:snapToGrid/>
        <w:spacing w:line="360" w:lineRule="auto"/>
        <w:ind w:firstLine="420"/>
        <w:textAlignment w:val="auto"/>
        <w:outlineLvl w:val="3"/>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18.4持续保险</w:t>
      </w:r>
    </w:p>
    <w:p w14:paraId="21D39A21">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合同当事人应与保险人保持联系，使保险人能够随时了解工程实施中的变动，并确保按保险合同条款要求持续保险。</w:t>
      </w:r>
    </w:p>
    <w:p w14:paraId="449A8077">
      <w:pPr>
        <w:keepNext w:val="0"/>
        <w:keepLines w:val="0"/>
        <w:pageBreakBefore w:val="0"/>
        <w:widowControl w:val="0"/>
        <w:kinsoku/>
        <w:wordWrap/>
        <w:overflowPunct/>
        <w:topLinePunct w:val="0"/>
        <w:bidi w:val="0"/>
        <w:snapToGrid/>
        <w:spacing w:line="360" w:lineRule="auto"/>
        <w:ind w:firstLine="420"/>
        <w:textAlignment w:val="auto"/>
        <w:outlineLvl w:val="3"/>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18.5 保险凭证</w:t>
      </w:r>
    </w:p>
    <w:p w14:paraId="1DCDF4D8">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合同当事人应及时向另一方当事人提交其已投保的各项保险的凭证和保险单复印件。</w:t>
      </w:r>
    </w:p>
    <w:p w14:paraId="04EDEC42">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18.6 未按约定投保的补救</w:t>
      </w:r>
    </w:p>
    <w:p w14:paraId="65CD90FD">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64FD11D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2B413934">
      <w:pPr>
        <w:keepNext w:val="0"/>
        <w:keepLines w:val="0"/>
        <w:pageBreakBefore w:val="0"/>
        <w:widowControl w:val="0"/>
        <w:kinsoku/>
        <w:wordWrap/>
        <w:overflowPunct/>
        <w:topLinePunct w:val="0"/>
        <w:bidi w:val="0"/>
        <w:snapToGrid/>
        <w:spacing w:line="360" w:lineRule="auto"/>
        <w:ind w:firstLine="420"/>
        <w:textAlignment w:val="auto"/>
        <w:outlineLvl w:val="3"/>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18.7 通知义务</w:t>
      </w:r>
    </w:p>
    <w:p w14:paraId="4F86EF19">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4EAF611B">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保险事故发生时，投保人应按照保险合同规定的条件和期限及时向保险人报告。发包人和承包人应当在知道保险事故发生后及时通知对方。</w:t>
      </w:r>
    </w:p>
    <w:p w14:paraId="7C45561A">
      <w:pPr>
        <w:keepNext w:val="0"/>
        <w:keepLines w:val="0"/>
        <w:pageBreakBefore w:val="0"/>
        <w:widowControl w:val="0"/>
        <w:kinsoku/>
        <w:wordWrap/>
        <w:overflowPunct/>
        <w:topLinePunct w:val="0"/>
        <w:bidi w:val="0"/>
        <w:snapToGrid/>
        <w:spacing w:line="360" w:lineRule="auto"/>
        <w:ind w:firstLine="420"/>
        <w:textAlignment w:val="auto"/>
        <w:outlineLvl w:val="3"/>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19. 索赔</w:t>
      </w:r>
    </w:p>
    <w:p w14:paraId="1D62241E">
      <w:pPr>
        <w:keepNext w:val="0"/>
        <w:keepLines w:val="0"/>
        <w:pageBreakBefore w:val="0"/>
        <w:widowControl w:val="0"/>
        <w:kinsoku/>
        <w:wordWrap/>
        <w:overflowPunct/>
        <w:topLinePunct w:val="0"/>
        <w:bidi w:val="0"/>
        <w:snapToGrid/>
        <w:spacing w:line="360" w:lineRule="auto"/>
        <w:ind w:firstLine="420"/>
        <w:textAlignment w:val="auto"/>
        <w:outlineLvl w:val="3"/>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19.1承包人的索赔</w:t>
      </w:r>
    </w:p>
    <w:p w14:paraId="63AA50D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根据合同约定，承包人认为有权得到追加付款和（或）延长工期的，应按以下程序向发包人提出索赔：</w:t>
      </w:r>
    </w:p>
    <w:p w14:paraId="7D001C72">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C3908B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2FD185D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（3）索赔事件具有持续影响的，承包人应按合理时间间隔继续递交延续索赔通知，说明持续影响的实际情况和记录，列出累计的追加付款金额和（或）工期延长天数；</w:t>
      </w:r>
    </w:p>
    <w:p w14:paraId="591A020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（4）在索赔事件影响结束后28天内，承包人应向监理人递交最终索赔报告，说明最终要求索赔的追加付款金额和（或）延长的工期，并附必要的记录和证明材料。</w:t>
      </w:r>
    </w:p>
    <w:p w14:paraId="4CB3B2BA">
      <w:pPr>
        <w:keepNext w:val="0"/>
        <w:keepLines w:val="0"/>
        <w:pageBreakBefore w:val="0"/>
        <w:widowControl w:val="0"/>
        <w:kinsoku/>
        <w:wordWrap/>
        <w:overflowPunct/>
        <w:topLinePunct w:val="0"/>
        <w:bidi w:val="0"/>
        <w:snapToGrid/>
        <w:spacing w:line="360" w:lineRule="auto"/>
        <w:ind w:firstLine="420"/>
        <w:textAlignment w:val="auto"/>
        <w:outlineLvl w:val="3"/>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19.2 对承包人索赔的处理</w:t>
      </w:r>
    </w:p>
    <w:p w14:paraId="1EBC42F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对承包人索赔的处理如下：</w:t>
      </w:r>
    </w:p>
    <w:p w14:paraId="02FD7A3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（1）监理人应在收到索赔报告后14天内完成审查并报送发包人。监理人对索赔报告存在异议的，有权要求承包人提交全部原始记录副本；</w:t>
      </w:r>
    </w:p>
    <w:p w14:paraId="060FA64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2DDBA571">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（3）承包人接受索赔处理结果的，索赔款项在当期进度款中进行支付；承包人不接受索赔处理结果的，按照第20条〔争议解决〕约定处理。</w:t>
      </w:r>
    </w:p>
    <w:p w14:paraId="3EEAF135">
      <w:pPr>
        <w:keepNext w:val="0"/>
        <w:keepLines w:val="0"/>
        <w:pageBreakBefore w:val="0"/>
        <w:widowControl w:val="0"/>
        <w:kinsoku/>
        <w:wordWrap/>
        <w:overflowPunct/>
        <w:topLinePunct w:val="0"/>
        <w:bidi w:val="0"/>
        <w:snapToGrid/>
        <w:spacing w:line="360" w:lineRule="auto"/>
        <w:ind w:firstLine="420"/>
        <w:textAlignment w:val="auto"/>
        <w:outlineLvl w:val="3"/>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19.3发包人的索赔</w:t>
      </w:r>
    </w:p>
    <w:p w14:paraId="239A41B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根据合同约定，发包人认为有权得到赔付金额和（或）延长缺陷责任期的，监理人应向承包人发出通知并附有详细的证明。</w:t>
      </w:r>
    </w:p>
    <w:p w14:paraId="3FBC427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0C817BE">
      <w:pPr>
        <w:keepNext w:val="0"/>
        <w:keepLines w:val="0"/>
        <w:pageBreakBefore w:val="0"/>
        <w:widowControl w:val="0"/>
        <w:kinsoku/>
        <w:wordWrap/>
        <w:overflowPunct/>
        <w:topLinePunct w:val="0"/>
        <w:bidi w:val="0"/>
        <w:snapToGrid/>
        <w:spacing w:line="360" w:lineRule="auto"/>
        <w:ind w:firstLine="420"/>
        <w:textAlignment w:val="auto"/>
        <w:outlineLvl w:val="3"/>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19.4 对发包人索赔的处理</w:t>
      </w:r>
    </w:p>
    <w:p w14:paraId="7EACDE5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对发包人索赔的处理如下：</w:t>
      </w:r>
    </w:p>
    <w:p w14:paraId="198B21E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（1）承包人收到发包人提交的索赔报告后，应及时审查索赔报告的内容、查验发包人证明材料；</w:t>
      </w:r>
    </w:p>
    <w:p w14:paraId="1F9F6AE4">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27DBF48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（3）承包人接受索赔处理结果的，发包人可从应支付给承包人的合同价款中扣除赔付的金额或延长缺陷责任期；发包人不接受索赔处理结果的，按第20条〔争议解决〕约定处理。</w:t>
      </w:r>
    </w:p>
    <w:p w14:paraId="2CC0A5E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19.5 提出索赔的期限</w:t>
      </w:r>
    </w:p>
    <w:p w14:paraId="4A0F631F">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（1）承包人按第14.2款〔竣工结算审核〕约定接收竣工付款证书后，应被视为已无权再提出在工程接收证书颁发前所发生的任何索赔。</w:t>
      </w:r>
    </w:p>
    <w:p w14:paraId="29A0B80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（2）承包人按第14.4款〔最终结清〕提交的最终结清申请单中，只限于提出工程接收证书颁发后发生的索赔。提出索赔的期限自接受最终结清证书时终止。</w:t>
      </w:r>
    </w:p>
    <w:p w14:paraId="158CE86C">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 争议解决</w:t>
      </w:r>
    </w:p>
    <w:p w14:paraId="1C45152A">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20.1和解</w:t>
      </w:r>
    </w:p>
    <w:p w14:paraId="742F227B">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合同当事人可以就争议自行和解，自行和解达成协议的经双方签字并盖章后作为合同补充文件，双方均应遵照执行。</w:t>
      </w:r>
    </w:p>
    <w:p w14:paraId="19FA05D7">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20.2调解</w:t>
      </w:r>
    </w:p>
    <w:p w14:paraId="20973DD9">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合同当事人可以就争议请求建设行政主管部门、行业协会或其他第三方进行调解，调解达成协议的，经双方签字并盖章后作为合同补充文件，双方均应遵照执行。</w:t>
      </w:r>
    </w:p>
    <w:p w14:paraId="13DFAE35">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20.3争议评审</w:t>
      </w:r>
    </w:p>
    <w:p w14:paraId="69D94F8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合同当事人在专用合同条款中约定采取争议评审方式解决争议以及评审规则，并按下列约定执行：</w:t>
      </w:r>
    </w:p>
    <w:p w14:paraId="152080FD">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20.3.1 争议评审小组的确定</w:t>
      </w:r>
    </w:p>
    <w:p w14:paraId="4FEFA6D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3F51BF7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458F934A">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除专用合同条款另有约定外，评审员报酬由发包人和承包人各承担一半。</w:t>
      </w:r>
    </w:p>
    <w:p w14:paraId="2B8754E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20.3.2 争议评审小组的决定</w:t>
      </w:r>
    </w:p>
    <w:p w14:paraId="75FEBACF">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C60E505">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20.3.3 争议评审小组决定的效力</w:t>
      </w:r>
    </w:p>
    <w:p w14:paraId="7375A9BE">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争议评审小组作出的书面决定经合同当事人签字确认后，对双方具有约束力，双方应遵照执行。</w:t>
      </w:r>
    </w:p>
    <w:p w14:paraId="2F635D87">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cs="宋体"/>
          <w:kern w:val="0"/>
          <w:sz w:val="24"/>
          <w:szCs w:val="24"/>
          <w:highlight w:val="none"/>
        </w:rPr>
      </w:pPr>
      <w:r>
        <w:rPr>
          <w:rFonts w:hint="eastAsia" w:ascii="仿宋" w:hAnsi="仿宋" w:eastAsia="仿宋" w:cs="仿宋"/>
          <w:kern w:val="0"/>
          <w:sz w:val="24"/>
          <w:szCs w:val="24"/>
          <w:highlight w:val="none"/>
        </w:rPr>
        <w:t>任何一方当事人不接受争议评审小组决定或不履行争议评审小组决定的，双方可选择采用</w:t>
      </w:r>
      <w:r>
        <w:rPr>
          <w:rFonts w:hint="eastAsia" w:cs="宋体"/>
          <w:kern w:val="0"/>
          <w:sz w:val="24"/>
          <w:szCs w:val="24"/>
          <w:highlight w:val="none"/>
        </w:rPr>
        <w:t>其他争议解决方式。</w:t>
      </w:r>
    </w:p>
    <w:p w14:paraId="79C2B3B3">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20.4仲裁或诉讼</w:t>
      </w:r>
    </w:p>
    <w:p w14:paraId="22B6942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因合同及合同有关事项产生的争议，合同当事人可以在专用合同条款中约定以下一种方式解决争议：</w:t>
      </w:r>
    </w:p>
    <w:p w14:paraId="08DAB16C">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（1）向约定的仲裁委员会申请仲裁；</w:t>
      </w:r>
    </w:p>
    <w:p w14:paraId="4CF65380">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（2）向有管辖权的人民法院起诉。</w:t>
      </w:r>
    </w:p>
    <w:p w14:paraId="6A5D8CC4">
      <w:pPr>
        <w:keepNext w:val="0"/>
        <w:keepLines w:val="0"/>
        <w:pageBreakBefore w:val="0"/>
        <w:widowControl w:val="0"/>
        <w:kinsoku/>
        <w:wordWrap/>
        <w:overflowPunct/>
        <w:topLinePunct w:val="0"/>
        <w:bidi w:val="0"/>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20.5争议解决条款效力</w:t>
      </w:r>
    </w:p>
    <w:p w14:paraId="202171A3">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合同有关争议解决的条款独立存在，合同的变更、解除、终止、无效或者被撤销均不影响其效力。</w:t>
      </w:r>
    </w:p>
    <w:p w14:paraId="07C48FE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outlineLvl w:val="9"/>
        <w:rPr>
          <w:rFonts w:hint="eastAsia" w:ascii="仿宋" w:hAnsi="仿宋" w:eastAsia="仿宋" w:cs="仿宋"/>
          <w:color w:val="auto"/>
          <w:sz w:val="31"/>
          <w:szCs w:val="31"/>
        </w:rPr>
      </w:pPr>
      <w:r>
        <w:rPr>
          <w:rFonts w:hint="eastAsia" w:ascii="仿宋" w:hAnsi="仿宋" w:eastAsia="仿宋" w:cs="仿宋"/>
          <w:b/>
          <w:bCs/>
          <w:color w:val="auto"/>
          <w:spacing w:val="6"/>
          <w:sz w:val="31"/>
          <w:szCs w:val="31"/>
        </w:rPr>
        <w:br w:type="page"/>
      </w:r>
      <w:r>
        <w:rPr>
          <w:rFonts w:hint="eastAsia" w:ascii="仿宋" w:hAnsi="仿宋" w:eastAsia="仿宋" w:cs="仿宋"/>
          <w:b/>
          <w:bCs/>
          <w:color w:val="auto"/>
          <w:spacing w:val="6"/>
          <w:sz w:val="24"/>
          <w:szCs w:val="24"/>
        </w:rPr>
        <w:t>第三部分</w:t>
      </w:r>
      <w:r>
        <w:rPr>
          <w:rFonts w:hint="eastAsia" w:ascii="仿宋" w:hAnsi="仿宋" w:eastAsia="仿宋" w:cs="仿宋"/>
          <w:color w:val="auto"/>
          <w:spacing w:val="6"/>
          <w:sz w:val="24"/>
          <w:szCs w:val="24"/>
        </w:rPr>
        <w:t xml:space="preserve"> </w:t>
      </w:r>
      <w:r>
        <w:rPr>
          <w:rFonts w:hint="eastAsia" w:ascii="仿宋" w:hAnsi="仿宋" w:eastAsia="仿宋" w:cs="仿宋"/>
          <w:b/>
          <w:bCs/>
          <w:color w:val="auto"/>
          <w:spacing w:val="6"/>
          <w:sz w:val="24"/>
          <w:szCs w:val="24"/>
        </w:rPr>
        <w:t>专用合同条款</w:t>
      </w:r>
    </w:p>
    <w:p w14:paraId="50A90038">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1.</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6"/>
          <w:sz w:val="24"/>
          <w:szCs w:val="24"/>
        </w:rPr>
        <w:t>一般约定</w:t>
      </w:r>
    </w:p>
    <w:p w14:paraId="335D24AF">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1.1</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5"/>
          <w:sz w:val="24"/>
          <w:szCs w:val="24"/>
        </w:rPr>
        <w:t>词语定义</w:t>
      </w:r>
    </w:p>
    <w:p w14:paraId="7EC2351C">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1.1.1</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5"/>
          <w:sz w:val="24"/>
          <w:szCs w:val="24"/>
        </w:rPr>
        <w:t>合同</w:t>
      </w:r>
    </w:p>
    <w:p w14:paraId="4F6C76F7">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1.1.1.10</w:t>
      </w:r>
      <w:r>
        <w:rPr>
          <w:rFonts w:hint="eastAsia" w:ascii="仿宋" w:hAnsi="仿宋" w:eastAsia="仿宋" w:cs="仿宋"/>
          <w:color w:val="auto"/>
          <w:spacing w:val="-27"/>
          <w:sz w:val="24"/>
          <w:szCs w:val="24"/>
        </w:rPr>
        <w:t xml:space="preserve"> </w:t>
      </w:r>
      <w:r>
        <w:rPr>
          <w:rFonts w:hint="eastAsia" w:ascii="仿宋" w:hAnsi="仿宋" w:eastAsia="仿宋" w:cs="仿宋"/>
          <w:color w:val="auto"/>
          <w:spacing w:val="-2"/>
          <w:sz w:val="24"/>
          <w:szCs w:val="24"/>
        </w:rPr>
        <w:t>其他合同文件包括：</w:t>
      </w:r>
    </w:p>
    <w:p w14:paraId="6461D525">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u w:val="single" w:color="auto"/>
        </w:rPr>
        <w:t>①本合同协议书；</w:t>
      </w:r>
    </w:p>
    <w:p w14:paraId="7EF3050C">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u w:val="single" w:color="auto"/>
        </w:rPr>
        <w:t>②本合同专用条款；</w:t>
      </w:r>
    </w:p>
    <w:p w14:paraId="52047514">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u w:val="single" w:color="auto"/>
        </w:rPr>
        <w:t>③本合同通用条款；</w:t>
      </w:r>
    </w:p>
    <w:p w14:paraId="5208E129">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u w:val="single" w:color="auto"/>
        </w:rPr>
        <w:t>④成交通知书；</w:t>
      </w:r>
    </w:p>
    <w:p w14:paraId="64FD3EDF">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u w:val="single" w:color="auto"/>
        </w:rPr>
        <w:t>⑤</w:t>
      </w:r>
      <w:r>
        <w:rPr>
          <w:rFonts w:hint="eastAsia" w:ascii="仿宋" w:hAnsi="仿宋" w:eastAsia="仿宋" w:cs="仿宋"/>
          <w:color w:val="auto"/>
          <w:spacing w:val="-1"/>
          <w:sz w:val="24"/>
          <w:szCs w:val="24"/>
          <w:u w:val="single" w:color="auto"/>
          <w:lang w:val="en-US" w:eastAsia="zh-CN"/>
        </w:rPr>
        <w:t>响应</w:t>
      </w:r>
      <w:r>
        <w:rPr>
          <w:rFonts w:hint="eastAsia" w:ascii="仿宋" w:hAnsi="仿宋" w:eastAsia="仿宋" w:cs="仿宋"/>
          <w:color w:val="auto"/>
          <w:spacing w:val="-1"/>
          <w:sz w:val="24"/>
          <w:szCs w:val="24"/>
          <w:u w:val="single" w:color="auto"/>
        </w:rPr>
        <w:t>文件及报价函；</w:t>
      </w:r>
    </w:p>
    <w:p w14:paraId="53A3C25C">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u w:val="single" w:color="auto"/>
        </w:rPr>
        <w:t>⑥磋商文件；</w:t>
      </w:r>
    </w:p>
    <w:p w14:paraId="5F9FF8C3">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u w:val="single" w:color="auto"/>
        </w:rPr>
        <w:t>⑦图纸；</w:t>
      </w:r>
    </w:p>
    <w:p w14:paraId="14A1A253">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u w:val="single" w:color="auto"/>
        </w:rPr>
        <w:t>⑧标准、规范及有关技术文件</w:t>
      </w:r>
      <w:r>
        <w:rPr>
          <w:rFonts w:hint="eastAsia" w:ascii="仿宋" w:hAnsi="仿宋" w:eastAsia="仿宋" w:cs="仿宋"/>
          <w:color w:val="auto"/>
          <w:spacing w:val="-1"/>
          <w:sz w:val="24"/>
          <w:szCs w:val="24"/>
        </w:rPr>
        <w:t>。</w:t>
      </w:r>
    </w:p>
    <w:p w14:paraId="6AA19B6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pacing w:val="-4"/>
          <w:sz w:val="24"/>
          <w:szCs w:val="24"/>
        </w:rPr>
      </w:pPr>
      <w:r>
        <w:rPr>
          <w:rFonts w:hint="eastAsia" w:ascii="仿宋" w:hAnsi="仿宋" w:eastAsia="仿宋" w:cs="仿宋"/>
          <w:color w:val="auto"/>
          <w:sz w:val="24"/>
          <w:szCs w:val="24"/>
        </w:rPr>
        <w:t>合同履行中，发包人承包人有关工程的洽商、变更等书面协议或文件视为本合同的组成</w:t>
      </w:r>
      <w:r>
        <w:rPr>
          <w:rFonts w:hint="eastAsia" w:ascii="仿宋" w:hAnsi="仿宋" w:eastAsia="仿宋" w:cs="仿宋"/>
          <w:color w:val="auto"/>
          <w:spacing w:val="-4"/>
          <w:sz w:val="24"/>
          <w:szCs w:val="24"/>
        </w:rPr>
        <w:t>部分。</w:t>
      </w:r>
    </w:p>
    <w:p w14:paraId="4B899BA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1.1.2 合同当事人及其他相关方</w:t>
      </w:r>
    </w:p>
    <w:p w14:paraId="532D150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1.1.2.4监理人：</w:t>
      </w:r>
    </w:p>
    <w:p w14:paraId="5DBB868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另行通知    </w:t>
      </w:r>
      <w:r>
        <w:rPr>
          <w:rFonts w:hint="eastAsia" w:ascii="仿宋" w:hAnsi="仿宋" w:eastAsia="仿宋" w:cs="仿宋"/>
          <w:color w:val="auto"/>
          <w:sz w:val="24"/>
          <w:szCs w:val="24"/>
        </w:rPr>
        <w:t>；</w:t>
      </w:r>
    </w:p>
    <w:p w14:paraId="76FB42F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资质类别和等级：</w:t>
      </w:r>
      <w:r>
        <w:rPr>
          <w:rFonts w:hint="eastAsia" w:ascii="仿宋" w:hAnsi="仿宋" w:eastAsia="仿宋" w:cs="仿宋"/>
          <w:color w:val="auto"/>
          <w:sz w:val="24"/>
          <w:szCs w:val="24"/>
          <w:u w:val="single"/>
        </w:rPr>
        <w:t xml:space="preserve">   另行通知  </w:t>
      </w:r>
      <w:r>
        <w:rPr>
          <w:rFonts w:hint="eastAsia" w:ascii="仿宋" w:hAnsi="仿宋" w:eastAsia="仿宋" w:cs="仿宋"/>
          <w:color w:val="auto"/>
          <w:sz w:val="24"/>
          <w:szCs w:val="24"/>
        </w:rPr>
        <w:t xml:space="preserve"> ；</w:t>
      </w:r>
    </w:p>
    <w:p w14:paraId="6B0024C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xml:space="preserve">  另行通知     </w:t>
      </w:r>
      <w:r>
        <w:rPr>
          <w:rFonts w:hint="eastAsia" w:ascii="仿宋" w:hAnsi="仿宋" w:eastAsia="仿宋" w:cs="仿宋"/>
          <w:color w:val="auto"/>
          <w:sz w:val="24"/>
          <w:szCs w:val="24"/>
        </w:rPr>
        <w:t>；</w:t>
      </w:r>
    </w:p>
    <w:p w14:paraId="43AB455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 xml:space="preserve"> ；</w:t>
      </w:r>
    </w:p>
    <w:p w14:paraId="36BF52B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129FDEF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1.1.2.5 设计人：</w:t>
      </w:r>
    </w:p>
    <w:p w14:paraId="3427C4B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另行通知   </w:t>
      </w:r>
      <w:r>
        <w:rPr>
          <w:rFonts w:hint="eastAsia" w:ascii="仿宋" w:hAnsi="仿宋" w:eastAsia="仿宋" w:cs="仿宋"/>
          <w:color w:val="auto"/>
          <w:sz w:val="24"/>
          <w:szCs w:val="24"/>
        </w:rPr>
        <w:t>；</w:t>
      </w:r>
    </w:p>
    <w:p w14:paraId="3A5620E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资质类别和等级：</w:t>
      </w:r>
      <w:r>
        <w:rPr>
          <w:rFonts w:hint="eastAsia" w:ascii="仿宋" w:hAnsi="仿宋" w:eastAsia="仿宋" w:cs="仿宋"/>
          <w:color w:val="auto"/>
          <w:sz w:val="24"/>
          <w:szCs w:val="24"/>
          <w:u w:val="single"/>
        </w:rPr>
        <w:t xml:space="preserve">   另行通知    </w:t>
      </w:r>
      <w:r>
        <w:rPr>
          <w:rFonts w:hint="eastAsia" w:ascii="仿宋" w:hAnsi="仿宋" w:eastAsia="仿宋" w:cs="仿宋"/>
          <w:color w:val="auto"/>
          <w:sz w:val="24"/>
          <w:szCs w:val="24"/>
        </w:rPr>
        <w:t>；</w:t>
      </w:r>
    </w:p>
    <w:p w14:paraId="751D463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联系电话：</w:t>
      </w:r>
      <w:r>
        <w:rPr>
          <w:rFonts w:hint="eastAsia" w:ascii="仿宋" w:hAnsi="仿宋" w:eastAsia="仿宋" w:cs="仿宋"/>
          <w:color w:val="auto"/>
          <w:sz w:val="24"/>
          <w:szCs w:val="24"/>
          <w:u w:val="single"/>
        </w:rPr>
        <w:t xml:space="preserve">   另行通知    </w:t>
      </w:r>
      <w:r>
        <w:rPr>
          <w:rFonts w:hint="eastAsia" w:ascii="仿宋" w:hAnsi="仿宋" w:eastAsia="仿宋" w:cs="仿宋"/>
          <w:color w:val="auto"/>
          <w:sz w:val="24"/>
          <w:szCs w:val="24"/>
        </w:rPr>
        <w:t>；</w:t>
      </w:r>
    </w:p>
    <w:p w14:paraId="5D7D157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电子信箱：</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2241881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通信地址：</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w:t>
      </w:r>
    </w:p>
    <w:p w14:paraId="4A08AA0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1.1.3 工程和设备</w:t>
      </w:r>
    </w:p>
    <w:p w14:paraId="6241899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1.1.3.7 作为施工现场组成部分的其他场所包括：</w:t>
      </w:r>
      <w:r>
        <w:rPr>
          <w:rFonts w:hint="eastAsia" w:ascii="仿宋" w:hAnsi="仿宋" w:eastAsia="仿宋" w:cs="仿宋"/>
          <w:color w:val="auto"/>
          <w:sz w:val="24"/>
          <w:szCs w:val="24"/>
          <w:u w:val="single"/>
        </w:rPr>
        <w:t>以发包人确定的施工组织为准</w:t>
      </w:r>
      <w:r>
        <w:rPr>
          <w:rFonts w:hint="eastAsia" w:ascii="仿宋" w:hAnsi="仿宋" w:eastAsia="仿宋" w:cs="仿宋"/>
          <w:color w:val="auto"/>
          <w:sz w:val="24"/>
          <w:szCs w:val="24"/>
        </w:rPr>
        <w:t>。</w:t>
      </w:r>
    </w:p>
    <w:p w14:paraId="1EA7DF8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1.1.3.9 永久占地包括：</w:t>
      </w:r>
      <w:r>
        <w:rPr>
          <w:rFonts w:hint="eastAsia" w:ascii="仿宋" w:hAnsi="仿宋" w:eastAsia="仿宋" w:cs="仿宋"/>
          <w:color w:val="auto"/>
          <w:sz w:val="24"/>
          <w:szCs w:val="24"/>
          <w:u w:val="single"/>
        </w:rPr>
        <w:t>以工程建设审批为准</w:t>
      </w:r>
      <w:r>
        <w:rPr>
          <w:rFonts w:hint="eastAsia" w:ascii="仿宋" w:hAnsi="仿宋" w:eastAsia="仿宋" w:cs="仿宋"/>
          <w:color w:val="auto"/>
          <w:sz w:val="24"/>
          <w:szCs w:val="24"/>
        </w:rPr>
        <w:t>。</w:t>
      </w:r>
    </w:p>
    <w:p w14:paraId="6C8315A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1.1.3.10 临时占地包括：</w:t>
      </w:r>
      <w:r>
        <w:rPr>
          <w:rFonts w:hint="eastAsia" w:ascii="仿宋" w:hAnsi="仿宋" w:eastAsia="仿宋" w:cs="仿宋"/>
          <w:color w:val="auto"/>
          <w:sz w:val="24"/>
          <w:szCs w:val="24"/>
          <w:u w:val="single"/>
        </w:rPr>
        <w:t>发包人为建设本合同工程临时提供，承包人在完工后按照合同需归还的场地</w:t>
      </w:r>
      <w:r>
        <w:rPr>
          <w:rFonts w:hint="eastAsia" w:ascii="仿宋" w:hAnsi="仿宋" w:eastAsia="仿宋" w:cs="仿宋"/>
          <w:color w:val="auto"/>
          <w:sz w:val="24"/>
          <w:szCs w:val="24"/>
        </w:rPr>
        <w:t>。</w:t>
      </w:r>
    </w:p>
    <w:p w14:paraId="4D02B0F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1.3 法律</w:t>
      </w:r>
    </w:p>
    <w:p w14:paraId="5446F83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适用于合同的其他规范性文件：</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0117CF9C">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1.4 标准和规范</w:t>
      </w:r>
    </w:p>
    <w:p w14:paraId="24BA1439">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1.4.1</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1"/>
          <w:sz w:val="24"/>
          <w:szCs w:val="24"/>
        </w:rPr>
        <w:t>适用于工程的标准规范包括：</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u w:val="single" w:color="auto"/>
        </w:rPr>
        <w:t>执行现行国家标准、规范，没有国家标准、规范</w:t>
      </w:r>
      <w:r>
        <w:rPr>
          <w:rFonts w:hint="eastAsia" w:ascii="仿宋" w:hAnsi="仿宋" w:eastAsia="仿宋" w:cs="仿宋"/>
          <w:color w:val="auto"/>
          <w:spacing w:val="-1"/>
          <w:sz w:val="24"/>
          <w:szCs w:val="24"/>
          <w:u w:val="single" w:color="auto"/>
        </w:rPr>
        <w:t xml:space="preserve">但有行业标准、规范的，执行行业标准、规范 </w:t>
      </w:r>
      <w:r>
        <w:rPr>
          <w:rFonts w:hint="eastAsia" w:ascii="仿宋" w:hAnsi="仿宋" w:eastAsia="仿宋" w:cs="仿宋"/>
          <w:color w:val="auto"/>
          <w:spacing w:val="-1"/>
          <w:sz w:val="24"/>
          <w:szCs w:val="24"/>
        </w:rPr>
        <w:t>。</w:t>
      </w:r>
    </w:p>
    <w:p w14:paraId="57AAEDA0">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1.4.2 发包人提供国外标准、规范的名称：/；</w:t>
      </w:r>
    </w:p>
    <w:p w14:paraId="08DE0616">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发包人提供国外标准、规范的份数：/；</w:t>
      </w:r>
    </w:p>
    <w:p w14:paraId="4AF3EB66">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发包人提供国外标准、规范的名称：/。</w:t>
      </w:r>
    </w:p>
    <w:p w14:paraId="66E733C6">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1.4.3</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1"/>
          <w:sz w:val="24"/>
          <w:szCs w:val="24"/>
        </w:rPr>
        <w:t>发包人对工程的技术标准和功能要求的特殊要求：</w:t>
      </w:r>
      <w:r>
        <w:rPr>
          <w:rFonts w:hint="eastAsia" w:ascii="仿宋" w:hAnsi="仿宋" w:eastAsia="仿宋" w:cs="仿宋"/>
          <w:color w:val="auto"/>
          <w:spacing w:val="-1"/>
          <w:sz w:val="24"/>
          <w:szCs w:val="24"/>
          <w:u w:val="single" w:color="auto"/>
        </w:rPr>
        <w:t xml:space="preserve"> 按照通用条款执行，无国外标准，也无高于或严于现行国家、行业或地方标准  </w:t>
      </w:r>
      <w:r>
        <w:rPr>
          <w:rFonts w:hint="eastAsia" w:ascii="仿宋" w:hAnsi="仿宋" w:eastAsia="仿宋" w:cs="仿宋"/>
          <w:color w:val="auto"/>
          <w:spacing w:val="-1"/>
          <w:sz w:val="24"/>
          <w:szCs w:val="24"/>
        </w:rPr>
        <w:t>。</w:t>
      </w:r>
    </w:p>
    <w:p w14:paraId="75DF42EB">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1.5 合同文件的优先顺序</w:t>
      </w:r>
    </w:p>
    <w:p w14:paraId="38169FAB">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合同文件组成及优先顺序为：</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6B88D3EA">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1.6 图纸和承包人文件</w:t>
      </w:r>
    </w:p>
    <w:p w14:paraId="2DDAC880">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1.6.1 图纸的提供</w:t>
      </w:r>
    </w:p>
    <w:p w14:paraId="60C2038D">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发包人向承包人提供图纸的期限：</w:t>
      </w:r>
      <w:r>
        <w:rPr>
          <w:rFonts w:hint="eastAsia" w:ascii="仿宋" w:hAnsi="仿宋" w:eastAsia="仿宋" w:cs="仿宋"/>
          <w:color w:val="auto"/>
          <w:spacing w:val="-1"/>
          <w:sz w:val="24"/>
          <w:szCs w:val="24"/>
          <w:u w:val="single"/>
        </w:rPr>
        <w:t>开工前发包人向承包人提供全套施工图；</w:t>
      </w:r>
    </w:p>
    <w:p w14:paraId="68644FBD">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default" w:ascii="仿宋" w:hAnsi="仿宋" w:eastAsia="仿宋" w:cs="仿宋"/>
          <w:color w:val="auto"/>
          <w:spacing w:val="-1"/>
          <w:sz w:val="24"/>
          <w:szCs w:val="24"/>
          <w:u w:val="single"/>
          <w:lang w:val="en-US" w:eastAsia="zh-CN"/>
        </w:rPr>
      </w:pPr>
      <w:r>
        <w:rPr>
          <w:rFonts w:hint="eastAsia" w:ascii="仿宋" w:hAnsi="仿宋" w:eastAsia="仿宋" w:cs="仿宋"/>
          <w:color w:val="auto"/>
          <w:spacing w:val="-1"/>
          <w:sz w:val="24"/>
          <w:szCs w:val="24"/>
        </w:rPr>
        <w:t>发包人向承包人提供图纸的数量：</w:t>
      </w:r>
      <w:r>
        <w:rPr>
          <w:rFonts w:hint="eastAsia" w:ascii="仿宋" w:hAnsi="仿宋" w:eastAsia="仿宋" w:cs="仿宋"/>
          <w:color w:val="auto"/>
          <w:spacing w:val="-1"/>
          <w:sz w:val="24"/>
          <w:szCs w:val="24"/>
          <w:u w:val="single"/>
          <w:lang w:val="en-US" w:eastAsia="zh-CN"/>
        </w:rPr>
        <w:t xml:space="preserve">           </w:t>
      </w:r>
    </w:p>
    <w:p w14:paraId="6731A44E">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1.6.2 图纸的错误</w:t>
      </w:r>
    </w:p>
    <w:p w14:paraId="51E3FF06">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u w:val="single"/>
        </w:rPr>
      </w:pPr>
      <w:r>
        <w:rPr>
          <w:rFonts w:hint="eastAsia" w:ascii="仿宋" w:hAnsi="仿宋" w:eastAsia="仿宋" w:cs="仿宋"/>
          <w:color w:val="auto"/>
          <w:spacing w:val="-1"/>
          <w:sz w:val="24"/>
          <w:szCs w:val="24"/>
          <w:u w:val="single"/>
        </w:rPr>
        <w:t>承包人应在图纸提供后7天内，将其认为相关图纸中可能存在的任何缺陷、遗漏或不足，以书面形式呈报监理工程师和发包人。承包人未尽审查义务造成任何损失的，由承包人承担全部责任。</w:t>
      </w:r>
    </w:p>
    <w:p w14:paraId="765CF51C">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发包人向承包人提供图纸的内容：</w:t>
      </w:r>
      <w:r>
        <w:rPr>
          <w:rFonts w:hint="eastAsia" w:ascii="仿宋" w:hAnsi="仿宋" w:eastAsia="仿宋" w:cs="仿宋"/>
          <w:color w:val="auto"/>
          <w:spacing w:val="-1"/>
          <w:sz w:val="24"/>
          <w:szCs w:val="24"/>
          <w:u w:val="single"/>
        </w:rPr>
        <w:t>同</w:t>
      </w:r>
      <w:r>
        <w:rPr>
          <w:rFonts w:hint="eastAsia" w:ascii="仿宋" w:hAnsi="仿宋" w:eastAsia="仿宋" w:cs="仿宋"/>
          <w:color w:val="auto"/>
          <w:spacing w:val="-1"/>
          <w:sz w:val="24"/>
          <w:szCs w:val="24"/>
          <w:u w:val="single"/>
          <w:lang w:val="en-US" w:eastAsia="zh-CN"/>
        </w:rPr>
        <w:t>磋商</w:t>
      </w:r>
      <w:r>
        <w:rPr>
          <w:rFonts w:hint="eastAsia" w:ascii="仿宋" w:hAnsi="仿宋" w:eastAsia="仿宋" w:cs="仿宋"/>
          <w:color w:val="auto"/>
          <w:spacing w:val="-1"/>
          <w:sz w:val="24"/>
          <w:szCs w:val="24"/>
          <w:u w:val="single"/>
        </w:rPr>
        <w:t>文件。</w:t>
      </w:r>
    </w:p>
    <w:p w14:paraId="68938660">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1.6.4 承包人文件</w:t>
      </w:r>
    </w:p>
    <w:p w14:paraId="10CC2760">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需要由承包人提供的文件，包括：</w:t>
      </w:r>
      <w:r>
        <w:rPr>
          <w:rFonts w:hint="eastAsia" w:ascii="仿宋" w:hAnsi="仿宋" w:eastAsia="仿宋" w:cs="仿宋"/>
          <w:color w:val="auto"/>
          <w:spacing w:val="-1"/>
          <w:sz w:val="24"/>
          <w:szCs w:val="24"/>
          <w:u w:val="single"/>
        </w:rPr>
        <w:t>开工报告、施工总进度计划、详细工程进度计划、工作量报表、施工用电、用水计划等；资金计划、材料和施工机械进场计划、施工组织设计、（专项）施工方案、季度资金计划、每月农民工进出场统计表、月度农民工工资发放记录台账、材料设备招标及进场计划；</w:t>
      </w:r>
    </w:p>
    <w:p w14:paraId="24687418">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u w:val="single"/>
        </w:rPr>
        <w:t>承包人报送开工报告的同时应提供经监理单位审批的施工组织设计和工程施工总进度计划、资金总计划，并根据工程进度至少每个季度或按照工程师的指令进行总进度计划和资金总计划的修订；</w:t>
      </w:r>
    </w:p>
    <w:p w14:paraId="27328068">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（2）</w:t>
      </w:r>
      <w:r>
        <w:rPr>
          <w:rFonts w:hint="eastAsia" w:ascii="仿宋" w:hAnsi="仿宋" w:eastAsia="仿宋" w:cs="仿宋"/>
          <w:color w:val="auto"/>
          <w:spacing w:val="-1"/>
          <w:sz w:val="24"/>
          <w:szCs w:val="24"/>
          <w:u w:val="single"/>
        </w:rPr>
        <w:t>提交工程施工总进度计划的同时提交前三个月详细工程进度计划，以后每月20日前提交下一月度详细工程进度计划、工程材料和施工机械设备进场计划、施工人员配备计划、工程进度款支付资金计划、每月农民工进出场统计表、月度农民工工资发放记录台账等报表；</w:t>
      </w:r>
    </w:p>
    <w:p w14:paraId="3A71F500">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（3）</w:t>
      </w:r>
      <w:r>
        <w:rPr>
          <w:rFonts w:hint="eastAsia" w:ascii="仿宋" w:hAnsi="仿宋" w:eastAsia="仿宋" w:cs="仿宋"/>
          <w:color w:val="auto"/>
          <w:spacing w:val="-1"/>
          <w:sz w:val="24"/>
          <w:szCs w:val="24"/>
          <w:u w:val="single"/>
        </w:rPr>
        <w:t>专项施工在施工前7日完成专项施工方案、专家论证方案的审批。</w:t>
      </w:r>
    </w:p>
    <w:p w14:paraId="006EF1C0">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（4）</w:t>
      </w:r>
      <w:r>
        <w:rPr>
          <w:rFonts w:hint="eastAsia" w:ascii="仿宋" w:hAnsi="仿宋" w:eastAsia="仿宋" w:cs="仿宋"/>
          <w:color w:val="auto"/>
          <w:spacing w:val="-1"/>
          <w:sz w:val="24"/>
          <w:szCs w:val="24"/>
          <w:u w:val="single"/>
        </w:rPr>
        <w:t>每月20日前申报该月完成工作量进度款报表6份；</w:t>
      </w:r>
    </w:p>
    <w:p w14:paraId="768E65A5">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（5）</w:t>
      </w:r>
      <w:r>
        <w:rPr>
          <w:rFonts w:hint="eastAsia" w:ascii="仿宋" w:hAnsi="仿宋" w:eastAsia="仿宋" w:cs="仿宋"/>
          <w:color w:val="auto"/>
          <w:spacing w:val="-1"/>
          <w:sz w:val="24"/>
          <w:szCs w:val="24"/>
          <w:u w:val="single"/>
        </w:rPr>
        <w:t>提供施工用电、用水计划。</w:t>
      </w:r>
    </w:p>
    <w:p w14:paraId="36ED62DE">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1.6.5 现场图纸准备</w:t>
      </w:r>
    </w:p>
    <w:p w14:paraId="3426DA5F">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关于现场图纸准备的约定：</w:t>
      </w:r>
      <w:r>
        <w:rPr>
          <w:rFonts w:hint="eastAsia" w:ascii="仿宋" w:hAnsi="仿宋" w:eastAsia="仿宋" w:cs="仿宋"/>
          <w:color w:val="auto"/>
          <w:spacing w:val="-1"/>
          <w:sz w:val="24"/>
          <w:szCs w:val="24"/>
          <w:u w:val="single"/>
        </w:rPr>
        <w:t xml:space="preserve">  / </w:t>
      </w:r>
      <w:r>
        <w:rPr>
          <w:rFonts w:hint="eastAsia" w:ascii="仿宋" w:hAnsi="仿宋" w:eastAsia="仿宋" w:cs="仿宋"/>
          <w:color w:val="auto"/>
          <w:spacing w:val="-1"/>
          <w:sz w:val="24"/>
          <w:szCs w:val="24"/>
        </w:rPr>
        <w:t xml:space="preserve"> 。</w:t>
      </w:r>
    </w:p>
    <w:p w14:paraId="4FA57BE4">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1.7 联络</w:t>
      </w:r>
    </w:p>
    <w:p w14:paraId="21490FAD">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1.7.1发包人和承包人应当在</w:t>
      </w:r>
      <w:r>
        <w:rPr>
          <w:rFonts w:hint="eastAsia" w:ascii="仿宋" w:hAnsi="仿宋" w:eastAsia="仿宋" w:cs="仿宋"/>
          <w:color w:val="auto"/>
          <w:spacing w:val="-1"/>
          <w:sz w:val="24"/>
          <w:szCs w:val="24"/>
          <w:u w:val="single"/>
        </w:rPr>
        <w:t xml:space="preserve"> 7 </w:t>
      </w:r>
      <w:r>
        <w:rPr>
          <w:rFonts w:hint="eastAsia" w:ascii="仿宋" w:hAnsi="仿宋" w:eastAsia="仿宋" w:cs="仿宋"/>
          <w:color w:val="auto"/>
          <w:spacing w:val="-1"/>
          <w:sz w:val="24"/>
          <w:szCs w:val="24"/>
        </w:rPr>
        <w:t>天内将与合同有关的通知、批准、证明、证书、指示、指令、要求、请求、同意、意见、确定和决定等书面函件送达对方当事人。</w:t>
      </w:r>
    </w:p>
    <w:p w14:paraId="2A351755">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1.7.2 发包人接收文件的地点：工程所在地；</w:t>
      </w:r>
    </w:p>
    <w:p w14:paraId="0D932F91">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发包人指定的接收人为：</w:t>
      </w:r>
      <w:r>
        <w:rPr>
          <w:rFonts w:hint="eastAsia" w:ascii="仿宋" w:hAnsi="仿宋" w:eastAsia="仿宋" w:cs="仿宋"/>
          <w:color w:val="auto"/>
          <w:spacing w:val="-1"/>
          <w:sz w:val="24"/>
          <w:szCs w:val="24"/>
          <w:u w:val="single"/>
        </w:rPr>
        <w:t>发包人代表</w:t>
      </w:r>
      <w:r>
        <w:rPr>
          <w:rFonts w:hint="eastAsia" w:ascii="仿宋" w:hAnsi="仿宋" w:eastAsia="仿宋" w:cs="仿宋"/>
          <w:color w:val="auto"/>
          <w:spacing w:val="-1"/>
          <w:sz w:val="24"/>
          <w:szCs w:val="24"/>
        </w:rPr>
        <w:t>；</w:t>
      </w:r>
    </w:p>
    <w:p w14:paraId="5DC606DF">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承包人接收文件的地点：</w:t>
      </w:r>
      <w:r>
        <w:rPr>
          <w:rFonts w:hint="eastAsia" w:ascii="仿宋" w:hAnsi="仿宋" w:eastAsia="仿宋" w:cs="仿宋"/>
          <w:color w:val="auto"/>
          <w:spacing w:val="-1"/>
          <w:sz w:val="24"/>
          <w:szCs w:val="24"/>
          <w:u w:val="single"/>
        </w:rPr>
        <w:t>工程所在地</w:t>
      </w:r>
      <w:r>
        <w:rPr>
          <w:rFonts w:hint="eastAsia" w:ascii="仿宋" w:hAnsi="仿宋" w:eastAsia="仿宋" w:cs="仿宋"/>
          <w:color w:val="auto"/>
          <w:spacing w:val="-1"/>
          <w:sz w:val="24"/>
          <w:szCs w:val="24"/>
        </w:rPr>
        <w:t>；</w:t>
      </w:r>
    </w:p>
    <w:p w14:paraId="40E6A117">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承包人指定的接收人为：</w:t>
      </w:r>
      <w:r>
        <w:rPr>
          <w:rFonts w:hint="eastAsia" w:ascii="仿宋" w:hAnsi="仿宋" w:eastAsia="仿宋" w:cs="仿宋"/>
          <w:color w:val="auto"/>
          <w:spacing w:val="-1"/>
          <w:sz w:val="24"/>
          <w:szCs w:val="24"/>
          <w:u w:val="single"/>
        </w:rPr>
        <w:t>项目经理</w:t>
      </w:r>
      <w:r>
        <w:rPr>
          <w:rFonts w:hint="eastAsia" w:ascii="仿宋" w:hAnsi="仿宋" w:eastAsia="仿宋" w:cs="仿宋"/>
          <w:color w:val="auto"/>
          <w:spacing w:val="-1"/>
          <w:sz w:val="24"/>
          <w:szCs w:val="24"/>
        </w:rPr>
        <w:t>；</w:t>
      </w:r>
    </w:p>
    <w:p w14:paraId="2A7A7FB2">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监理人接收文件的地点：</w:t>
      </w:r>
      <w:r>
        <w:rPr>
          <w:rFonts w:hint="eastAsia" w:ascii="仿宋" w:hAnsi="仿宋" w:eastAsia="仿宋" w:cs="仿宋"/>
          <w:color w:val="auto"/>
          <w:spacing w:val="-1"/>
          <w:sz w:val="24"/>
          <w:szCs w:val="24"/>
          <w:u w:val="single"/>
        </w:rPr>
        <w:t>工程所在地</w:t>
      </w:r>
      <w:r>
        <w:rPr>
          <w:rFonts w:hint="eastAsia" w:ascii="仿宋" w:hAnsi="仿宋" w:eastAsia="仿宋" w:cs="仿宋"/>
          <w:color w:val="auto"/>
          <w:spacing w:val="-1"/>
          <w:sz w:val="24"/>
          <w:szCs w:val="24"/>
        </w:rPr>
        <w:t>；</w:t>
      </w:r>
    </w:p>
    <w:p w14:paraId="27C7692B">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监理人指定的接收人为：</w:t>
      </w:r>
      <w:r>
        <w:rPr>
          <w:rFonts w:hint="eastAsia" w:ascii="仿宋" w:hAnsi="仿宋" w:eastAsia="仿宋" w:cs="仿宋"/>
          <w:color w:val="auto"/>
          <w:spacing w:val="-1"/>
          <w:sz w:val="24"/>
          <w:szCs w:val="24"/>
          <w:u w:val="single"/>
        </w:rPr>
        <w:t>总监理工程师</w:t>
      </w:r>
      <w:r>
        <w:rPr>
          <w:rFonts w:hint="eastAsia" w:ascii="仿宋" w:hAnsi="仿宋" w:eastAsia="仿宋" w:cs="仿宋"/>
          <w:color w:val="auto"/>
          <w:spacing w:val="-1"/>
          <w:sz w:val="24"/>
          <w:szCs w:val="24"/>
        </w:rPr>
        <w:t>。</w:t>
      </w:r>
    </w:p>
    <w:p w14:paraId="41057C3B">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1.10</w:t>
      </w:r>
      <w:r>
        <w:rPr>
          <w:rFonts w:hint="eastAsia" w:ascii="仿宋" w:hAnsi="仿宋" w:eastAsia="仿宋" w:cs="仿宋"/>
          <w:color w:val="auto"/>
          <w:spacing w:val="14"/>
          <w:sz w:val="24"/>
          <w:szCs w:val="24"/>
        </w:rPr>
        <w:t xml:space="preserve"> </w:t>
      </w:r>
      <w:r>
        <w:rPr>
          <w:rFonts w:hint="eastAsia" w:ascii="仿宋" w:hAnsi="仿宋" w:eastAsia="仿宋" w:cs="仿宋"/>
          <w:color w:val="auto"/>
          <w:spacing w:val="-5"/>
          <w:sz w:val="24"/>
          <w:szCs w:val="24"/>
        </w:rPr>
        <w:t>交通运输</w:t>
      </w:r>
    </w:p>
    <w:p w14:paraId="0AD47A2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1.10.1出入现场的权利</w:t>
      </w:r>
    </w:p>
    <w:p w14:paraId="086D542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关于出入现场的权利的约定：</w:t>
      </w:r>
      <w:r>
        <w:rPr>
          <w:rFonts w:hint="eastAsia" w:ascii="仿宋" w:hAnsi="仿宋" w:eastAsia="仿宋" w:cs="仿宋"/>
          <w:sz w:val="24"/>
          <w:szCs w:val="24"/>
          <w:highlight w:val="none"/>
          <w:u w:val="single"/>
        </w:rPr>
        <w:t>承包人应按照发包人要求及施工需要，负责取得出入施工现场所需的批准手续和全部权利，以及取得因施工所需修建道路、桥梁以及其他基础设施的权利，并承担相关手续费用和建设费用。发包人应协助承包人办理修建场内外道路、桥梁以及其他基础设施的手续。</w:t>
      </w:r>
    </w:p>
    <w:p w14:paraId="154CD201">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1.10.3 场内交通</w:t>
      </w:r>
    </w:p>
    <w:p w14:paraId="1511D5E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z w:val="24"/>
          <w:szCs w:val="24"/>
        </w:rPr>
        <w:t>关于场外交通和场内交通的边界的约定：</w:t>
      </w:r>
      <w:r>
        <w:rPr>
          <w:rFonts w:hint="eastAsia" w:ascii="仿宋" w:hAnsi="仿宋" w:eastAsia="仿宋" w:cs="仿宋"/>
          <w:color w:val="auto"/>
          <w:sz w:val="24"/>
          <w:szCs w:val="24"/>
          <w:u w:val="single" w:color="auto"/>
        </w:rPr>
        <w:t xml:space="preserve"> </w:t>
      </w:r>
      <w:r>
        <w:rPr>
          <w:rFonts w:hint="eastAsia" w:ascii="仿宋" w:hAnsi="仿宋" w:eastAsia="仿宋" w:cs="仿宋"/>
          <w:sz w:val="24"/>
          <w:szCs w:val="24"/>
          <w:highlight w:val="none"/>
          <w:u w:val="single"/>
        </w:rPr>
        <w:t>承包人施工、办公、生活实际占用的范围为场内交通（含出入口与主道路相接部分），以外则为场外交通</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184A868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关于发包人向承包人免费提供满足工程施工需要的场内道路和交通设施的约定：</w:t>
      </w:r>
      <w:r>
        <w:rPr>
          <w:rFonts w:hint="eastAsia" w:ascii="仿宋" w:hAnsi="仿宋" w:eastAsia="仿宋" w:cs="仿宋"/>
          <w:kern w:val="0"/>
          <w:sz w:val="24"/>
          <w:szCs w:val="24"/>
          <w:highlight w:val="none"/>
          <w:u w:val="single"/>
        </w:rPr>
        <w:t>承包人负责完成文明工地施工要求的场内外道路和交通设施，其费用包含在合同价中。确保满足施工运输的需要，保证施工期间的畅通。若施工场地已与公共道路接通，承包人应确保不因施工作业对公共道路系统及其功能造成任何损坏。如承包人在施工过程中对公共道路市政设施造成损坏而导致第三人要求赔偿或导致行政处罚的，由承包人自行承担法律责任，并赔偿因此给发包人造成的全部损失。承包方应遵守当地交通管理部门限制通行的有关规定,并负责协调在工程实施中出现的各种情况。</w:t>
      </w:r>
    </w:p>
    <w:p w14:paraId="279F0AA2">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1.10.4超大件和超重件的运输</w:t>
      </w:r>
    </w:p>
    <w:p w14:paraId="213E9472">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运输超大件或超重件所需的道路和桥梁临时加固改造费用和运输费用等其他有关费用由</w:t>
      </w:r>
      <w:r>
        <w:rPr>
          <w:rFonts w:hint="eastAsia" w:ascii="仿宋" w:hAnsi="仿宋" w:eastAsia="仿宋" w:cs="仿宋"/>
          <w:color w:val="auto"/>
          <w:spacing w:val="-1"/>
          <w:sz w:val="24"/>
          <w:szCs w:val="24"/>
          <w:u w:val="single"/>
        </w:rPr>
        <w:t>承包人自行承担，费用包含在报价内。若施工场地已与公共道路接通，承包人应确保不因施工作业对公共道路系统及其功能造成任何损坏。如承包人在施工过程中对公共道路市政设施造成损坏而导致第三人要求赔偿或导致行政处罚的，由承包人自行承担法律责任，并赔偿因此给发包人造成的全部损失。承包方应遵守当地交通管理部门限制通行的有关规定,并负责协调在工程实施中出现的各种情况。</w:t>
      </w:r>
    </w:p>
    <w:p w14:paraId="1B649C4B">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1.11 知识产权</w:t>
      </w:r>
    </w:p>
    <w:p w14:paraId="33BAB011">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u w:val="single"/>
        </w:rPr>
      </w:pPr>
      <w:r>
        <w:rPr>
          <w:rFonts w:hint="eastAsia" w:ascii="仿宋" w:hAnsi="仿宋" w:eastAsia="仿宋" w:cs="仿宋"/>
          <w:color w:val="auto"/>
          <w:spacing w:val="-1"/>
          <w:sz w:val="24"/>
          <w:szCs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pacing w:val="-1"/>
          <w:sz w:val="24"/>
          <w:szCs w:val="24"/>
          <w:u w:val="single"/>
        </w:rPr>
        <w:t>发包人。承包人不得向任何第三方泄露或用于任何与本项目施工无关的用途；本项目竣工验收后，未经发包人书面同意，承包人不得自行使用或授权他人使用发包人前述提供的图纸、文件。</w:t>
      </w:r>
    </w:p>
    <w:p w14:paraId="278ED952">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关于发包人提供的上述文件的使用限制的要求：</w:t>
      </w:r>
      <w:r>
        <w:rPr>
          <w:rFonts w:hint="eastAsia" w:ascii="仿宋" w:hAnsi="仿宋" w:eastAsia="仿宋" w:cs="仿宋"/>
          <w:color w:val="auto"/>
          <w:spacing w:val="-1"/>
          <w:sz w:val="24"/>
          <w:szCs w:val="24"/>
          <w:u w:val="single"/>
        </w:rPr>
        <w:t>按照通用条款执行外，承包人对合同中涉及的所有文件复制应经发包人同意并记录，按受控文件要求进行管理，不得外传、外借。如有违反约定，每发生一次承包人应向发包人支付1万元违约金，并承担有可能泄密造成的违约责任及因此造成的全部损失。</w:t>
      </w:r>
    </w:p>
    <w:p w14:paraId="1780B1B6">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1.11.2 关于承包人为实施工程所编制文件的著作权的归属：</w:t>
      </w:r>
      <w:r>
        <w:rPr>
          <w:rFonts w:hint="eastAsia" w:ascii="仿宋" w:hAnsi="仿宋" w:eastAsia="仿宋" w:cs="仿宋"/>
          <w:color w:val="auto"/>
          <w:spacing w:val="-1"/>
          <w:sz w:val="24"/>
          <w:szCs w:val="24"/>
          <w:u w:val="single"/>
        </w:rPr>
        <w:t>发包人</w:t>
      </w:r>
      <w:r>
        <w:rPr>
          <w:rFonts w:hint="eastAsia" w:ascii="仿宋" w:hAnsi="仿宋" w:eastAsia="仿宋" w:cs="仿宋"/>
          <w:color w:val="auto"/>
          <w:spacing w:val="-1"/>
          <w:sz w:val="24"/>
          <w:szCs w:val="24"/>
        </w:rPr>
        <w:t>。</w:t>
      </w:r>
    </w:p>
    <w:p w14:paraId="234CEA4F">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1.11.4 承包人在施工过程中所采用的专利、专有技术、技术秘密的使用费的承担方式：</w:t>
      </w:r>
      <w:r>
        <w:rPr>
          <w:rFonts w:hint="eastAsia" w:ascii="仿宋" w:hAnsi="仿宋" w:eastAsia="仿宋" w:cs="仿宋"/>
          <w:color w:val="auto"/>
          <w:spacing w:val="-1"/>
          <w:sz w:val="24"/>
          <w:szCs w:val="24"/>
          <w:u w:val="single"/>
        </w:rPr>
        <w:t>由承包人自行承担</w:t>
      </w:r>
      <w:r>
        <w:rPr>
          <w:rFonts w:hint="eastAsia" w:ascii="仿宋" w:hAnsi="仿宋" w:eastAsia="仿宋" w:cs="仿宋"/>
          <w:color w:val="auto"/>
          <w:spacing w:val="-1"/>
          <w:sz w:val="24"/>
          <w:szCs w:val="24"/>
        </w:rPr>
        <w:t>。</w:t>
      </w:r>
    </w:p>
    <w:p w14:paraId="3F6FEE86">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1.13工程量清单错误的修正</w:t>
      </w:r>
    </w:p>
    <w:p w14:paraId="52DF007E">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出现工程量清单错误时，是否调整合同价格：</w:t>
      </w:r>
      <w:r>
        <w:rPr>
          <w:rFonts w:hint="eastAsia" w:ascii="仿宋" w:hAnsi="仿宋" w:eastAsia="仿宋" w:cs="仿宋"/>
          <w:color w:val="auto"/>
          <w:spacing w:val="-1"/>
          <w:sz w:val="24"/>
          <w:szCs w:val="24"/>
          <w:u w:val="single"/>
        </w:rPr>
        <w:t>调整</w:t>
      </w:r>
      <w:r>
        <w:rPr>
          <w:rFonts w:hint="eastAsia" w:ascii="仿宋" w:hAnsi="仿宋" w:eastAsia="仿宋" w:cs="仿宋"/>
          <w:color w:val="auto"/>
          <w:spacing w:val="-1"/>
          <w:sz w:val="24"/>
          <w:szCs w:val="24"/>
        </w:rPr>
        <w:t>。</w:t>
      </w:r>
    </w:p>
    <w:p w14:paraId="072C22F4">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允许调整合同价格的工程量偏差范围：</w:t>
      </w:r>
      <w:r>
        <w:rPr>
          <w:rFonts w:hint="eastAsia" w:ascii="仿宋" w:hAnsi="仿宋" w:eastAsia="仿宋" w:cs="仿宋"/>
          <w:color w:val="auto"/>
          <w:spacing w:val="-1"/>
          <w:sz w:val="24"/>
          <w:szCs w:val="24"/>
          <w:u w:val="single"/>
        </w:rPr>
        <w:t>以</w:t>
      </w:r>
      <w:r>
        <w:rPr>
          <w:rFonts w:hint="eastAsia" w:ascii="仿宋" w:hAnsi="仿宋" w:eastAsia="仿宋" w:cs="仿宋"/>
          <w:color w:val="auto"/>
          <w:spacing w:val="-1"/>
          <w:sz w:val="24"/>
          <w:szCs w:val="24"/>
          <w:u w:val="single"/>
          <w:lang w:val="en-US" w:eastAsia="zh-CN"/>
        </w:rPr>
        <w:t>磋商</w:t>
      </w:r>
      <w:r>
        <w:rPr>
          <w:rFonts w:hint="eastAsia" w:ascii="仿宋" w:hAnsi="仿宋" w:eastAsia="仿宋" w:cs="仿宋"/>
          <w:color w:val="auto"/>
          <w:spacing w:val="-1"/>
          <w:sz w:val="24"/>
          <w:szCs w:val="24"/>
          <w:u w:val="single"/>
        </w:rPr>
        <w:t>文件为准</w:t>
      </w:r>
      <w:r>
        <w:rPr>
          <w:rFonts w:hint="eastAsia" w:ascii="仿宋" w:hAnsi="仿宋" w:eastAsia="仿宋" w:cs="仿宋"/>
          <w:color w:val="auto"/>
          <w:spacing w:val="-1"/>
          <w:sz w:val="24"/>
          <w:szCs w:val="24"/>
        </w:rPr>
        <w:t>。</w:t>
      </w:r>
    </w:p>
    <w:p w14:paraId="56667B2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发包人</w:t>
      </w:r>
    </w:p>
    <w:p w14:paraId="39AD4E8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2.1许可或批准</w:t>
      </w:r>
    </w:p>
    <w:p w14:paraId="2A17722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因发包人原因未能及时办理完毕前述许可、批准或备案，由发包人承担由此增加的费用和（或）延误的工期，但不支付承包人合理的利润。</w:t>
      </w:r>
    </w:p>
    <w:p w14:paraId="41B57FC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 发包人代表</w:t>
      </w:r>
    </w:p>
    <w:p w14:paraId="06A0F4B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姓名：</w:t>
      </w:r>
      <w:r>
        <w:rPr>
          <w:rFonts w:hint="eastAsia" w:ascii="仿宋" w:hAnsi="仿宋" w:eastAsia="仿宋" w:cs="仿宋"/>
          <w:color w:val="000000"/>
          <w:sz w:val="24"/>
          <w:szCs w:val="24"/>
          <w:highlight w:val="none"/>
          <w:u w:val="single"/>
        </w:rPr>
        <w:t xml:space="preserve"> 另行通知 </w:t>
      </w:r>
      <w:r>
        <w:rPr>
          <w:rFonts w:hint="eastAsia" w:ascii="仿宋" w:hAnsi="仿宋" w:eastAsia="仿宋" w:cs="仿宋"/>
          <w:color w:val="000000"/>
          <w:sz w:val="24"/>
          <w:szCs w:val="24"/>
          <w:highlight w:val="none"/>
        </w:rPr>
        <w:t>；</w:t>
      </w:r>
    </w:p>
    <w:p w14:paraId="1FA4A51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身份证号</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u w:val="single"/>
        </w:rPr>
        <w:t xml:space="preserve"> / </w:t>
      </w:r>
      <w:r>
        <w:rPr>
          <w:rFonts w:hint="eastAsia" w:ascii="仿宋" w:hAnsi="仿宋" w:eastAsia="仿宋" w:cs="仿宋"/>
          <w:color w:val="000000"/>
          <w:sz w:val="24"/>
          <w:szCs w:val="24"/>
          <w:highlight w:val="none"/>
        </w:rPr>
        <w:t>；</w:t>
      </w:r>
    </w:p>
    <w:p w14:paraId="2F71DAD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职务：</w:t>
      </w:r>
      <w:r>
        <w:rPr>
          <w:rFonts w:hint="eastAsia" w:ascii="仿宋" w:hAnsi="仿宋" w:eastAsia="仿宋" w:cs="仿宋"/>
          <w:color w:val="000000"/>
          <w:sz w:val="24"/>
          <w:szCs w:val="24"/>
          <w:highlight w:val="none"/>
          <w:u w:val="single"/>
        </w:rPr>
        <w:t>发包人驻工地现场代表</w:t>
      </w:r>
      <w:r>
        <w:rPr>
          <w:rFonts w:hint="eastAsia" w:ascii="仿宋" w:hAnsi="仿宋" w:eastAsia="仿宋" w:cs="仿宋"/>
          <w:color w:val="000000"/>
          <w:sz w:val="24"/>
          <w:szCs w:val="24"/>
          <w:highlight w:val="none"/>
        </w:rPr>
        <w:t>；</w:t>
      </w:r>
    </w:p>
    <w:p w14:paraId="35E600A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r>
        <w:rPr>
          <w:rFonts w:hint="eastAsia" w:ascii="仿宋" w:hAnsi="仿宋" w:eastAsia="仿宋" w:cs="仿宋"/>
          <w:color w:val="000000"/>
          <w:sz w:val="24"/>
          <w:szCs w:val="24"/>
          <w:highlight w:val="none"/>
          <w:u w:val="single"/>
        </w:rPr>
        <w:t xml:space="preserve"> /  </w:t>
      </w:r>
      <w:r>
        <w:rPr>
          <w:rFonts w:hint="eastAsia" w:ascii="仿宋" w:hAnsi="仿宋" w:eastAsia="仿宋" w:cs="仿宋"/>
          <w:color w:val="000000"/>
          <w:sz w:val="24"/>
          <w:szCs w:val="24"/>
          <w:highlight w:val="none"/>
        </w:rPr>
        <w:t>；</w:t>
      </w:r>
    </w:p>
    <w:p w14:paraId="3728DBA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电子信箱：</w:t>
      </w:r>
      <w:r>
        <w:rPr>
          <w:rFonts w:hint="eastAsia" w:ascii="仿宋" w:hAnsi="仿宋" w:eastAsia="仿宋" w:cs="仿宋"/>
          <w:color w:val="000000"/>
          <w:sz w:val="24"/>
          <w:szCs w:val="24"/>
          <w:highlight w:val="none"/>
          <w:u w:val="single"/>
        </w:rPr>
        <w:t>/</w:t>
      </w:r>
      <w:r>
        <w:rPr>
          <w:rFonts w:hint="eastAsia" w:ascii="仿宋" w:hAnsi="仿宋" w:eastAsia="仿宋" w:cs="仿宋"/>
          <w:color w:val="000000"/>
          <w:sz w:val="24"/>
          <w:szCs w:val="24"/>
          <w:highlight w:val="none"/>
        </w:rPr>
        <w:t>；</w:t>
      </w:r>
    </w:p>
    <w:p w14:paraId="214429B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通信地址：</w:t>
      </w:r>
      <w:r>
        <w:rPr>
          <w:rFonts w:hint="eastAsia" w:ascii="仿宋" w:hAnsi="仿宋" w:eastAsia="仿宋" w:cs="仿宋"/>
          <w:color w:val="000000"/>
          <w:sz w:val="24"/>
          <w:szCs w:val="24"/>
          <w:highlight w:val="none"/>
          <w:u w:val="single"/>
        </w:rPr>
        <w:t>/</w:t>
      </w:r>
      <w:r>
        <w:rPr>
          <w:rFonts w:hint="eastAsia" w:ascii="仿宋" w:hAnsi="仿宋" w:eastAsia="仿宋" w:cs="仿宋"/>
          <w:color w:val="000000"/>
          <w:sz w:val="24"/>
          <w:szCs w:val="24"/>
          <w:highlight w:val="none"/>
        </w:rPr>
        <w:t>。</w:t>
      </w:r>
    </w:p>
    <w:p w14:paraId="7B94D91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发包人对发包人代表的授权范围如下：</w:t>
      </w:r>
    </w:p>
    <w:p w14:paraId="571D2721">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负责施工全过程内、外部关系协调、处理往来文件；对工程全过程的安全文明施工、进度、质量、变更指令、签证、材料的认质认价等进行管理；根据工程进度确定月、季、年工程进度款，进行结算管理。</w:t>
      </w:r>
    </w:p>
    <w:p w14:paraId="2FB88C4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 施工现场、施工条件和基础资料的提供</w:t>
      </w:r>
    </w:p>
    <w:p w14:paraId="56C4C76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2.4.1 提供施工现场</w:t>
      </w:r>
    </w:p>
    <w:p w14:paraId="2BAE850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关于发包人移交施工现场的期限要求：</w:t>
      </w:r>
      <w:r>
        <w:rPr>
          <w:rFonts w:hint="eastAsia" w:ascii="仿宋" w:hAnsi="仿宋" w:eastAsia="仿宋" w:cs="仿宋"/>
          <w:sz w:val="24"/>
          <w:szCs w:val="24"/>
          <w:highlight w:val="none"/>
          <w:u w:val="single"/>
        </w:rPr>
        <w:t>根据项目实际情况，由双方协商确定。</w:t>
      </w:r>
    </w:p>
    <w:p w14:paraId="77F3430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2.4.2 提供施工条件</w:t>
      </w:r>
    </w:p>
    <w:p w14:paraId="6F783A87">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关于发包人应负责提供施工所需要的条件，包括：</w:t>
      </w:r>
    </w:p>
    <w:p w14:paraId="06ADD9CD">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（1）将施工用水、电、通迅线路等施工所必需的条件接至施工现场内：由承包人负责，具体见承包人应履行的其他义务；</w:t>
      </w:r>
    </w:p>
    <w:p w14:paraId="325480DE">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（2）施工场地与公共道路的通道开通时间和要求：开工前完成施工现场平整。</w:t>
      </w:r>
    </w:p>
    <w:p w14:paraId="5535476E">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（3）工程地质和地下管线资料的提供时间：开工前书面提供。</w:t>
      </w:r>
    </w:p>
    <w:p w14:paraId="17154DA1">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（4）施工所需证件、批件：开工前向有关部门办理施工所需证件、批件或临时用地及占道申报批准手续。</w:t>
      </w:r>
    </w:p>
    <w:p w14:paraId="4EEFE0C1">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（5）水准点与座标控制点交验要求：开工前将水准点与坐标控制点以书面形式交给承包人并进行现场交验。如需引入控制点时，由承包人负责并承担费用。</w:t>
      </w:r>
    </w:p>
    <w:p w14:paraId="7A62D127">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（6）图纸会审和设计交底时间：开工前（具体以现场监理工程师通知为准）。</w:t>
      </w:r>
    </w:p>
    <w:p w14:paraId="760708DE">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7）协调处理施工场地周围地下管线和邻近建筑物、构筑物（含文物保护建筑）、古树名木的保护工作，并承担相关费用；如发包人提出特殊保护措施，承包人应予以执行，费用由发包人承担；因承包人未按发包人指示或未按操作规程造成的损失，一切后果和所发生的费用由承包人承担。由承包人自行勘查和负责保护的，有关费用已包含在本合同总价款内，发包人不再承担任何费用。</w:t>
      </w:r>
    </w:p>
    <w:p w14:paraId="7E9EDE07">
      <w:pPr>
        <w:keepNext w:val="0"/>
        <w:keepLines w:val="0"/>
        <w:pageBreakBefore w:val="0"/>
        <w:widowControl w:val="0"/>
        <w:kinsoku/>
        <w:wordWrap/>
        <w:overflowPunct/>
        <w:topLinePunct w:val="0"/>
        <w:autoSpaceDE/>
        <w:autoSpaceDN/>
        <w:bidi w:val="0"/>
        <w:adjustRightInd/>
        <w:snapToGrid/>
        <w:spacing w:line="360" w:lineRule="auto"/>
        <w:ind w:firstLine="460" w:firstLineChars="192"/>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（8）双方约定发包人应做的其他工作：另行约定。</w:t>
      </w:r>
    </w:p>
    <w:p w14:paraId="1085F7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9"/>
        <w:rPr>
          <w:rFonts w:hint="eastAsia" w:ascii="仿宋" w:hAnsi="仿宋" w:eastAsia="仿宋" w:cs="仿宋"/>
          <w:color w:val="auto"/>
          <w:spacing w:val="-5"/>
          <w:sz w:val="24"/>
          <w:szCs w:val="24"/>
        </w:rPr>
      </w:pPr>
      <w:r>
        <w:rPr>
          <w:rFonts w:hint="eastAsia" w:ascii="仿宋" w:hAnsi="仿宋" w:eastAsia="仿宋" w:cs="仿宋"/>
          <w:sz w:val="24"/>
          <w:szCs w:val="24"/>
          <w:highlight w:val="none"/>
          <w:u w:val="single"/>
        </w:rPr>
        <w:t>（9）发包人委托承包人办理的工作：协调与施工周边关系，防止无关人员对工程施工干扰并承担相应的费用，结算时不再另行考虑。</w:t>
      </w:r>
    </w:p>
    <w:p w14:paraId="1C3A147A">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2.5 资金来源证明及支付担保</w:t>
      </w:r>
    </w:p>
    <w:p w14:paraId="44DC92F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发包人是否提供支付担保：</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u w:val="single" w:color="auto"/>
          <w:lang w:val="en-US" w:eastAsia="zh-CN"/>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2943FB5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发包人提供支付担保的形式：</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0EA87886">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3.</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4"/>
          <w:sz w:val="24"/>
          <w:szCs w:val="24"/>
        </w:rPr>
        <w:t>承包人</w:t>
      </w:r>
    </w:p>
    <w:p w14:paraId="7DB9BCE5">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3.1 承包人的一般义务</w:t>
      </w:r>
    </w:p>
    <w:p w14:paraId="70D469D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（10）承包人应履行的其他义务：</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7912CFAB">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3.2</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4"/>
          <w:sz w:val="24"/>
          <w:szCs w:val="24"/>
        </w:rPr>
        <w:t>项目经理</w:t>
      </w:r>
    </w:p>
    <w:p w14:paraId="0F1B13B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3.2.1 项目经理：</w:t>
      </w:r>
    </w:p>
    <w:p w14:paraId="0BA134D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sz w:val="24"/>
          <w:szCs w:val="24"/>
          <w:highlight w:val="none"/>
        </w:rPr>
        <w:t>；</w:t>
      </w:r>
    </w:p>
    <w:p w14:paraId="6245918C">
      <w:pPr>
        <w:keepNext w:val="0"/>
        <w:keepLines w:val="0"/>
        <w:pageBreakBefore w:val="0"/>
        <w:widowControl w:val="0"/>
        <w:tabs>
          <w:tab w:val="left" w:pos="4536"/>
        </w:tabs>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身份证号：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6E6D5C4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建造师执业资格等级：</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sz w:val="24"/>
          <w:szCs w:val="24"/>
          <w:highlight w:val="none"/>
        </w:rPr>
        <w:t>；</w:t>
      </w:r>
    </w:p>
    <w:p w14:paraId="2A6EE9F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建造师注册证书号：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61CD8CB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建造师执业印章号：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6A4285E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安全生产考核合格证书号：</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sz w:val="24"/>
          <w:szCs w:val="24"/>
          <w:highlight w:val="none"/>
        </w:rPr>
        <w:t>；</w:t>
      </w:r>
    </w:p>
    <w:p w14:paraId="1FEB989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sz w:val="24"/>
          <w:szCs w:val="24"/>
          <w:highlight w:val="none"/>
        </w:rPr>
        <w:t>；</w:t>
      </w:r>
    </w:p>
    <w:p w14:paraId="4EB4DA5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sz w:val="24"/>
          <w:szCs w:val="24"/>
          <w:highlight w:val="none"/>
        </w:rPr>
        <w:t>；</w:t>
      </w:r>
    </w:p>
    <w:p w14:paraId="3A9937E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通信地址：</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sz w:val="24"/>
          <w:szCs w:val="24"/>
          <w:highlight w:val="none"/>
        </w:rPr>
        <w:t>；</w:t>
      </w:r>
    </w:p>
    <w:p w14:paraId="221EF49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承包人对项目经理的授权范围如下：</w:t>
      </w:r>
      <w:r>
        <w:rPr>
          <w:rFonts w:hint="eastAsia" w:ascii="仿宋" w:hAnsi="仿宋" w:eastAsia="仿宋" w:cs="仿宋"/>
          <w:sz w:val="24"/>
          <w:szCs w:val="24"/>
          <w:highlight w:val="none"/>
          <w:u w:val="single"/>
        </w:rPr>
        <w:t>见《项目经理委任书》。</w:t>
      </w:r>
    </w:p>
    <w:p w14:paraId="16F65D59">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关于项目经理每月在施工现场的时间要求：</w:t>
      </w:r>
      <w:r>
        <w:rPr>
          <w:rFonts w:hint="eastAsia" w:ascii="仿宋" w:hAnsi="仿宋" w:eastAsia="仿宋" w:cs="仿宋"/>
          <w:color w:val="auto"/>
          <w:spacing w:val="-4"/>
          <w:sz w:val="24"/>
          <w:szCs w:val="24"/>
          <w:u w:val="single" w:color="auto"/>
        </w:rPr>
        <w:t xml:space="preserve"> 确保每月在工</w:t>
      </w:r>
      <w:r>
        <w:rPr>
          <w:rFonts w:hint="eastAsia" w:ascii="仿宋" w:hAnsi="仿宋" w:eastAsia="仿宋" w:cs="仿宋"/>
          <w:color w:val="auto"/>
          <w:spacing w:val="-5"/>
          <w:sz w:val="24"/>
          <w:szCs w:val="24"/>
          <w:u w:val="single" w:color="auto"/>
        </w:rPr>
        <w:t>地工作时间不得少于</w:t>
      </w:r>
      <w:r>
        <w:rPr>
          <w:rFonts w:hint="eastAsia" w:ascii="仿宋" w:hAnsi="仿宋" w:eastAsia="仿宋" w:cs="仿宋"/>
          <w:color w:val="auto"/>
          <w:spacing w:val="-43"/>
          <w:sz w:val="24"/>
          <w:szCs w:val="24"/>
          <w:u w:val="single" w:color="auto"/>
        </w:rPr>
        <w:t xml:space="preserve"> </w:t>
      </w:r>
      <w:r>
        <w:rPr>
          <w:rFonts w:hint="eastAsia" w:ascii="仿宋" w:hAnsi="仿宋" w:eastAsia="仿宋" w:cs="仿宋"/>
          <w:color w:val="auto"/>
          <w:spacing w:val="-5"/>
          <w:sz w:val="24"/>
          <w:szCs w:val="24"/>
          <w:u w:val="single" w:color="auto"/>
        </w:rPr>
        <w:t>22</w:t>
      </w:r>
      <w:r>
        <w:rPr>
          <w:rFonts w:hint="eastAsia" w:ascii="仿宋" w:hAnsi="仿宋" w:eastAsia="仿宋" w:cs="仿宋"/>
          <w:color w:val="auto"/>
          <w:spacing w:val="-42"/>
          <w:sz w:val="24"/>
          <w:szCs w:val="24"/>
          <w:u w:val="single" w:color="auto"/>
        </w:rPr>
        <w:t xml:space="preserve"> </w:t>
      </w:r>
      <w:r>
        <w:rPr>
          <w:rFonts w:hint="eastAsia" w:ascii="仿宋" w:hAnsi="仿宋" w:eastAsia="仿宋" w:cs="仿宋"/>
          <w:color w:val="auto"/>
          <w:spacing w:val="-5"/>
          <w:sz w:val="24"/>
          <w:szCs w:val="24"/>
          <w:u w:val="single" w:color="auto"/>
        </w:rPr>
        <w:t>天，</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color="auto"/>
        </w:rPr>
        <w:t>项目经理要外出一天以上的（含一天）必须事先取得发包人的许可，否则按缺勤处理。项目</w:t>
      </w:r>
      <w:r>
        <w:rPr>
          <w:rFonts w:hint="eastAsia" w:ascii="仿宋" w:hAnsi="仿宋" w:eastAsia="仿宋" w:cs="仿宋"/>
          <w:color w:val="auto"/>
          <w:spacing w:val="2"/>
          <w:sz w:val="24"/>
          <w:szCs w:val="24"/>
          <w:u w:val="single" w:color="auto"/>
        </w:rPr>
        <w:t>经理每次请假时间不超过3</w:t>
      </w:r>
      <w:r>
        <w:rPr>
          <w:rFonts w:hint="eastAsia" w:ascii="仿宋" w:hAnsi="仿宋" w:eastAsia="仿宋" w:cs="仿宋"/>
          <w:color w:val="auto"/>
          <w:spacing w:val="-42"/>
          <w:sz w:val="24"/>
          <w:szCs w:val="24"/>
          <w:u w:val="single" w:color="auto"/>
        </w:rPr>
        <w:t xml:space="preserve"> </w:t>
      </w:r>
      <w:r>
        <w:rPr>
          <w:rFonts w:hint="eastAsia" w:ascii="仿宋" w:hAnsi="仿宋" w:eastAsia="仿宋" w:cs="仿宋"/>
          <w:color w:val="auto"/>
          <w:spacing w:val="2"/>
          <w:sz w:val="24"/>
          <w:szCs w:val="24"/>
          <w:u w:val="single" w:color="auto"/>
        </w:rPr>
        <w:t xml:space="preserve">天 </w:t>
      </w:r>
      <w:r>
        <w:rPr>
          <w:rFonts w:hint="eastAsia" w:ascii="仿宋" w:hAnsi="仿宋" w:eastAsia="仿宋" w:cs="仿宋"/>
          <w:color w:val="auto"/>
          <w:spacing w:val="2"/>
          <w:sz w:val="24"/>
          <w:szCs w:val="24"/>
        </w:rPr>
        <w:t>。</w:t>
      </w:r>
    </w:p>
    <w:p w14:paraId="47D12BD6">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pacing w:val="-4"/>
          <w:sz w:val="24"/>
          <w:szCs w:val="24"/>
          <w:u w:val="single"/>
        </w:rPr>
      </w:pPr>
      <w:r>
        <w:rPr>
          <w:rFonts w:hint="eastAsia" w:ascii="仿宋" w:hAnsi="仿宋" w:eastAsia="仿宋" w:cs="仿宋"/>
          <w:color w:val="auto"/>
          <w:spacing w:val="-4"/>
          <w:sz w:val="24"/>
          <w:szCs w:val="24"/>
        </w:rPr>
        <w:t>承包人未提交劳动合同以及没有为项目经理缴纳社会保险证明的违约责任：</w:t>
      </w:r>
      <w:r>
        <w:rPr>
          <w:rFonts w:hint="eastAsia" w:ascii="仿宋" w:hAnsi="仿宋" w:eastAsia="仿宋" w:cs="仿宋"/>
          <w:color w:val="auto"/>
          <w:spacing w:val="-4"/>
          <w:sz w:val="24"/>
          <w:szCs w:val="24"/>
          <w:u w:val="single"/>
        </w:rPr>
        <w:t>执行通用条款。</w:t>
      </w:r>
    </w:p>
    <w:p w14:paraId="48E072C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项目经理未经批准，擅自离开施工现场的违约责任：</w:t>
      </w:r>
      <w:r>
        <w:rPr>
          <w:rFonts w:hint="eastAsia" w:ascii="仿宋" w:hAnsi="仿宋" w:eastAsia="仿宋" w:cs="仿宋"/>
          <w:color w:val="auto"/>
          <w:spacing w:val="3"/>
          <w:sz w:val="24"/>
          <w:szCs w:val="24"/>
          <w:u w:val="single" w:color="auto"/>
        </w:rPr>
        <w:t>发包人有权按5000元/天·人标准向承包人收取违约金，给发包人造成损失的，承包人还应承担所有损失</w:t>
      </w:r>
      <w:r>
        <w:rPr>
          <w:rFonts w:hint="eastAsia" w:ascii="仿宋" w:hAnsi="仿宋" w:eastAsia="仿宋" w:cs="仿宋"/>
          <w:color w:val="auto"/>
          <w:spacing w:val="-3"/>
          <w:sz w:val="24"/>
          <w:szCs w:val="24"/>
        </w:rPr>
        <w:t>。</w:t>
      </w:r>
    </w:p>
    <w:p w14:paraId="3C49ACAE">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3.2.3 承包人擅自更换项目经理的违约责任：</w:t>
      </w:r>
      <w:r>
        <w:rPr>
          <w:rFonts w:hint="eastAsia" w:ascii="仿宋" w:hAnsi="仿宋" w:eastAsia="仿宋" w:cs="仿宋"/>
          <w:color w:val="auto"/>
          <w:spacing w:val="3"/>
          <w:sz w:val="24"/>
          <w:szCs w:val="24"/>
          <w:u w:val="single" w:color="auto"/>
        </w:rPr>
        <w:t xml:space="preserve"> 视为承包人违约，发包人有权</w:t>
      </w:r>
      <w:r>
        <w:rPr>
          <w:rFonts w:hint="eastAsia" w:ascii="仿宋" w:hAnsi="仿宋" w:eastAsia="仿宋" w:cs="仿宋"/>
          <w:color w:val="auto"/>
          <w:spacing w:val="2"/>
          <w:sz w:val="24"/>
          <w:szCs w:val="24"/>
          <w:u w:val="single" w:color="auto"/>
        </w:rPr>
        <w:t>按解除合</w:t>
      </w:r>
      <w:r>
        <w:rPr>
          <w:rFonts w:hint="eastAsia" w:ascii="仿宋" w:hAnsi="仿宋" w:eastAsia="仿宋" w:cs="仿宋"/>
          <w:color w:val="auto"/>
          <w:spacing w:val="-15"/>
          <w:sz w:val="24"/>
          <w:szCs w:val="24"/>
          <w:u w:val="single" w:color="auto"/>
        </w:rPr>
        <w:t>同</w:t>
      </w:r>
      <w:r>
        <w:rPr>
          <w:rFonts w:hint="eastAsia" w:ascii="仿宋" w:hAnsi="仿宋" w:eastAsia="仿宋" w:cs="仿宋"/>
          <w:color w:val="auto"/>
          <w:spacing w:val="-15"/>
          <w:sz w:val="24"/>
          <w:szCs w:val="24"/>
        </w:rPr>
        <w:t>。</w:t>
      </w:r>
    </w:p>
    <w:p w14:paraId="6334C91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3.2.4 承包人无正当理由拒绝更换项目经理的违约责任：</w:t>
      </w:r>
      <w:r>
        <w:rPr>
          <w:rFonts w:hint="eastAsia" w:ascii="仿宋" w:hAnsi="仿宋" w:eastAsia="仿宋" w:cs="仿宋"/>
          <w:color w:val="auto"/>
          <w:sz w:val="24"/>
          <w:szCs w:val="24"/>
          <w:u w:val="single" w:color="auto"/>
        </w:rPr>
        <w:t xml:space="preserve"> 视为承包人违约，发包人有</w:t>
      </w:r>
      <w:r>
        <w:rPr>
          <w:rFonts w:hint="eastAsia" w:ascii="仿宋" w:hAnsi="仿宋" w:eastAsia="仿宋" w:cs="仿宋"/>
          <w:color w:val="auto"/>
          <w:spacing w:val="-1"/>
          <w:sz w:val="24"/>
          <w:szCs w:val="24"/>
          <w:u w:val="single" w:color="auto"/>
        </w:rPr>
        <w:t>权按解除合同</w:t>
      </w:r>
      <w:r>
        <w:rPr>
          <w:rFonts w:hint="eastAsia" w:ascii="仿宋" w:hAnsi="仿宋" w:eastAsia="仿宋" w:cs="仿宋"/>
          <w:color w:val="auto"/>
          <w:spacing w:val="-1"/>
          <w:sz w:val="24"/>
          <w:szCs w:val="24"/>
        </w:rPr>
        <w:t>。</w:t>
      </w:r>
    </w:p>
    <w:p w14:paraId="39D6BF36">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3.3 承包人人员</w:t>
      </w:r>
    </w:p>
    <w:p w14:paraId="6E155F1B">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pacing w:val="-2"/>
          <w:sz w:val="24"/>
          <w:szCs w:val="24"/>
          <w:u w:val="single"/>
        </w:rPr>
      </w:pPr>
      <w:r>
        <w:rPr>
          <w:rFonts w:hint="eastAsia" w:ascii="仿宋" w:hAnsi="仿宋" w:eastAsia="仿宋" w:cs="仿宋"/>
          <w:color w:val="auto"/>
          <w:spacing w:val="-2"/>
          <w:sz w:val="24"/>
          <w:szCs w:val="24"/>
        </w:rPr>
        <w:t>3.3.1 承包人提交项目管理机构及施工现场管理人员安排报告的期限：</w:t>
      </w:r>
      <w:r>
        <w:rPr>
          <w:rFonts w:hint="eastAsia" w:ascii="仿宋" w:hAnsi="仿宋" w:eastAsia="仿宋" w:cs="仿宋"/>
          <w:color w:val="auto"/>
          <w:spacing w:val="-2"/>
          <w:sz w:val="24"/>
          <w:szCs w:val="24"/>
          <w:u w:val="single"/>
        </w:rPr>
        <w:t>合同签订7天内</w:t>
      </w:r>
      <w:r>
        <w:rPr>
          <w:rFonts w:hint="eastAsia" w:ascii="仿宋" w:hAnsi="仿宋" w:eastAsia="仿宋" w:cs="仿宋"/>
          <w:color w:val="auto"/>
          <w:spacing w:val="-2"/>
          <w:sz w:val="24"/>
          <w:szCs w:val="24"/>
          <w:u w:val="none"/>
        </w:rPr>
        <w:t>。</w:t>
      </w:r>
    </w:p>
    <w:p w14:paraId="39181851">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outlineLvl w:val="9"/>
        <w:rPr>
          <w:rFonts w:hint="eastAsia" w:ascii="仿宋" w:hAnsi="仿宋" w:eastAsia="仿宋" w:cs="仿宋"/>
          <w:color w:val="auto"/>
          <w:spacing w:val="-2"/>
          <w:sz w:val="24"/>
          <w:szCs w:val="24"/>
        </w:rPr>
      </w:pPr>
      <w:r>
        <w:rPr>
          <w:rFonts w:hint="eastAsia" w:ascii="仿宋" w:hAnsi="仿宋" w:eastAsia="仿宋" w:cs="仿宋"/>
          <w:color w:val="auto"/>
          <w:spacing w:val="8"/>
          <w:sz w:val="24"/>
          <w:szCs w:val="24"/>
        </w:rPr>
        <w:t>3.3.3 承包人无正当理由拒绝撤换主要施工管理人员的违约责任：</w:t>
      </w:r>
      <w:r>
        <w:rPr>
          <w:rFonts w:hint="eastAsia" w:ascii="仿宋" w:hAnsi="仿宋" w:eastAsia="仿宋" w:cs="仿宋"/>
          <w:color w:val="auto"/>
          <w:spacing w:val="7"/>
          <w:sz w:val="24"/>
          <w:szCs w:val="24"/>
          <w:u w:val="single" w:color="auto"/>
        </w:rPr>
        <w:t xml:space="preserve"> 视为承包</w:t>
      </w:r>
      <w:r>
        <w:rPr>
          <w:rFonts w:hint="eastAsia" w:ascii="仿宋" w:hAnsi="仿宋" w:eastAsia="仿宋" w:cs="仿宋"/>
          <w:color w:val="auto"/>
          <w:spacing w:val="-2"/>
          <w:sz w:val="24"/>
          <w:szCs w:val="24"/>
          <w:u w:val="single"/>
        </w:rPr>
        <w:t xml:space="preserve">人违约 </w:t>
      </w:r>
      <w:r>
        <w:rPr>
          <w:rFonts w:hint="eastAsia" w:ascii="仿宋" w:hAnsi="仿宋" w:eastAsia="仿宋" w:cs="仿宋"/>
          <w:color w:val="auto"/>
          <w:spacing w:val="-2"/>
          <w:sz w:val="24"/>
          <w:szCs w:val="24"/>
        </w:rPr>
        <w:t>。</w:t>
      </w:r>
    </w:p>
    <w:p w14:paraId="78D0C0D0">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3.3.4 承包人主要施工管理人员包含项目经理，安全总监，技术总工，等班子成员以及安全生产、防尘治霾、保障农民工工资相关人员）离开施工现场的批准要求：</w:t>
      </w:r>
      <w:r>
        <w:rPr>
          <w:rFonts w:hint="eastAsia" w:ascii="仿宋" w:hAnsi="仿宋" w:eastAsia="仿宋" w:cs="仿宋"/>
          <w:color w:val="auto"/>
          <w:spacing w:val="-2"/>
          <w:sz w:val="24"/>
          <w:szCs w:val="24"/>
          <w:u w:val="single"/>
        </w:rPr>
        <w:t>须办理离场手续，由监理人批准，并经发包人同意后方可离开，承包人在其离场前安排好代替的管理人员</w:t>
      </w:r>
      <w:r>
        <w:rPr>
          <w:rFonts w:hint="eastAsia" w:ascii="仿宋" w:hAnsi="仿宋" w:eastAsia="仿宋" w:cs="仿宋"/>
          <w:color w:val="auto"/>
          <w:spacing w:val="-2"/>
          <w:sz w:val="24"/>
          <w:szCs w:val="24"/>
        </w:rPr>
        <w:t>。</w:t>
      </w:r>
    </w:p>
    <w:p w14:paraId="2A5E2A1C">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3.3.5承包人未经发包人、监理人允许擅自更换主要施工管理人员的违约责任：</w:t>
      </w:r>
      <w:r>
        <w:rPr>
          <w:rFonts w:hint="eastAsia" w:ascii="仿宋" w:hAnsi="仿宋" w:eastAsia="仿宋" w:cs="仿宋"/>
          <w:color w:val="auto"/>
          <w:spacing w:val="-5"/>
          <w:sz w:val="24"/>
          <w:szCs w:val="24"/>
          <w:u w:val="single"/>
        </w:rPr>
        <w:t>将对承包人处以5万元/人·次的违约金。</w:t>
      </w:r>
    </w:p>
    <w:p w14:paraId="2F6FC109">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承包人主要施工管理人员未经发包人、监理人允许擅自离开施工现场的违约责任：</w:t>
      </w:r>
      <w:r>
        <w:rPr>
          <w:rFonts w:hint="eastAsia" w:ascii="仿宋" w:hAnsi="仿宋" w:eastAsia="仿宋" w:cs="仿宋"/>
          <w:color w:val="auto"/>
          <w:spacing w:val="-5"/>
          <w:sz w:val="24"/>
          <w:szCs w:val="24"/>
          <w:u w:val="single"/>
        </w:rPr>
        <w:t>按2000元/天·人标准向发包人支付违约金，给发包人造成损失的，还应承担所有损失。</w:t>
      </w:r>
    </w:p>
    <w:p w14:paraId="1D471637">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3.3.6</w:t>
      </w:r>
      <w:r>
        <w:rPr>
          <w:rFonts w:hint="eastAsia" w:ascii="仿宋" w:hAnsi="仿宋" w:eastAsia="仿宋" w:cs="仿宋"/>
          <w:color w:val="auto"/>
          <w:spacing w:val="-5"/>
          <w:sz w:val="24"/>
          <w:szCs w:val="24"/>
          <w:u w:val="single"/>
        </w:rPr>
        <w:t>本项目的项目组织架构应在开工前报送发包人。发包人有权要求承包人补充项目管理人员，承包人不得有异议。</w:t>
      </w:r>
    </w:p>
    <w:p w14:paraId="3DFBC741">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3.5</w:t>
      </w:r>
      <w:r>
        <w:rPr>
          <w:rFonts w:hint="eastAsia" w:ascii="仿宋" w:hAnsi="仿宋" w:eastAsia="仿宋" w:cs="仿宋"/>
          <w:color w:val="auto"/>
          <w:spacing w:val="14"/>
          <w:sz w:val="24"/>
          <w:szCs w:val="24"/>
        </w:rPr>
        <w:t xml:space="preserve"> </w:t>
      </w:r>
      <w:r>
        <w:rPr>
          <w:rFonts w:hint="eastAsia" w:ascii="仿宋" w:hAnsi="仿宋" w:eastAsia="仿宋" w:cs="仿宋"/>
          <w:color w:val="auto"/>
          <w:spacing w:val="-5"/>
          <w:sz w:val="24"/>
          <w:szCs w:val="24"/>
        </w:rPr>
        <w:t>分包</w:t>
      </w:r>
    </w:p>
    <w:p w14:paraId="316D336F">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3.5.1 分包的一般约定</w:t>
      </w:r>
    </w:p>
    <w:p w14:paraId="496815C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禁止分包的工程包括：</w:t>
      </w:r>
      <w:r>
        <w:rPr>
          <w:rFonts w:hint="eastAsia" w:ascii="仿宋" w:hAnsi="仿宋" w:eastAsia="仿宋" w:cs="仿宋"/>
          <w:color w:val="auto"/>
          <w:sz w:val="24"/>
          <w:szCs w:val="24"/>
          <w:u w:val="single" w:color="auto"/>
        </w:rPr>
        <w:t xml:space="preserve">   全部工程范围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64200F8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主体结构、关键性工作的范围：</w:t>
      </w:r>
      <w:r>
        <w:rPr>
          <w:rFonts w:hint="eastAsia" w:ascii="仿宋" w:hAnsi="仿宋" w:eastAsia="仿宋" w:cs="仿宋"/>
          <w:color w:val="auto"/>
          <w:sz w:val="24"/>
          <w:szCs w:val="24"/>
          <w:u w:val="single" w:color="auto"/>
        </w:rPr>
        <w:t xml:space="preserve">    /    </w:t>
      </w:r>
      <w:r>
        <w:rPr>
          <w:rFonts w:hint="eastAsia" w:ascii="仿宋" w:hAnsi="仿宋" w:eastAsia="仿宋" w:cs="仿宋"/>
          <w:color w:val="auto"/>
          <w:spacing w:val="-1"/>
          <w:sz w:val="24"/>
          <w:szCs w:val="24"/>
        </w:rPr>
        <w:t>。</w:t>
      </w:r>
    </w:p>
    <w:p w14:paraId="362E73DE">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3.5.2</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3"/>
          <w:sz w:val="24"/>
          <w:szCs w:val="24"/>
        </w:rPr>
        <w:t>分包的确定</w:t>
      </w:r>
    </w:p>
    <w:p w14:paraId="06021FD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允许分包的专业工程包括：</w:t>
      </w:r>
      <w:r>
        <w:rPr>
          <w:rFonts w:hint="eastAsia" w:ascii="仿宋" w:hAnsi="仿宋" w:eastAsia="仿宋" w:cs="仿宋"/>
          <w:color w:val="auto"/>
          <w:sz w:val="24"/>
          <w:szCs w:val="24"/>
          <w:u w:val="single" w:color="auto"/>
        </w:rPr>
        <w:t xml:space="preserve">    /   </w:t>
      </w:r>
      <w:r>
        <w:rPr>
          <w:rFonts w:hint="eastAsia" w:ascii="仿宋" w:hAnsi="仿宋" w:eastAsia="仿宋" w:cs="仿宋"/>
          <w:color w:val="auto"/>
          <w:spacing w:val="-1"/>
          <w:sz w:val="24"/>
          <w:szCs w:val="24"/>
        </w:rPr>
        <w:t>。</w:t>
      </w:r>
    </w:p>
    <w:p w14:paraId="548E061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其他关于分包的约定：</w:t>
      </w:r>
      <w:r>
        <w:rPr>
          <w:rFonts w:hint="eastAsia" w:ascii="仿宋" w:hAnsi="仿宋" w:eastAsia="仿宋" w:cs="仿宋"/>
          <w:color w:val="auto"/>
          <w:sz w:val="24"/>
          <w:szCs w:val="24"/>
          <w:u w:val="single" w:color="auto"/>
        </w:rPr>
        <w:t xml:space="preserve">    /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0B4679AF">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3.5.4 分包合同价款</w:t>
      </w:r>
    </w:p>
    <w:p w14:paraId="09B7152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关于分包合同价款支付的约定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color="auto"/>
        </w:rPr>
        <w:t xml:space="preserve">   /   </w:t>
      </w:r>
      <w:r>
        <w:rPr>
          <w:rFonts w:hint="eastAsia" w:ascii="仿宋" w:hAnsi="仿宋" w:eastAsia="仿宋" w:cs="仿宋"/>
          <w:color w:val="auto"/>
          <w:spacing w:val="-1"/>
          <w:sz w:val="24"/>
          <w:szCs w:val="24"/>
        </w:rPr>
        <w:t>。</w:t>
      </w:r>
    </w:p>
    <w:p w14:paraId="0E7786F7">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3.7</w:t>
      </w:r>
      <w:r>
        <w:rPr>
          <w:rFonts w:hint="eastAsia" w:ascii="仿宋" w:hAnsi="仿宋" w:eastAsia="仿宋" w:cs="仿宋"/>
          <w:color w:val="auto"/>
          <w:spacing w:val="16"/>
          <w:sz w:val="24"/>
          <w:szCs w:val="24"/>
        </w:rPr>
        <w:t xml:space="preserve"> </w:t>
      </w:r>
      <w:r>
        <w:rPr>
          <w:rFonts w:hint="eastAsia" w:ascii="仿宋" w:hAnsi="仿宋" w:eastAsia="仿宋" w:cs="仿宋"/>
          <w:color w:val="auto"/>
          <w:spacing w:val="-4"/>
          <w:sz w:val="24"/>
          <w:szCs w:val="24"/>
        </w:rPr>
        <w:t>履约担保</w:t>
      </w:r>
    </w:p>
    <w:p w14:paraId="54AC6B8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承包人是否提供履约担保：</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4CC25C5B">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rPr>
        <w:t>承包人提供履约担保的形式、金额及期限：</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u w:val="none" w:color="auto"/>
          <w:lang w:eastAsia="zh-CN"/>
        </w:rPr>
        <w:t>。</w:t>
      </w:r>
    </w:p>
    <w:p w14:paraId="2FF48545">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4. 监理人</w:t>
      </w:r>
    </w:p>
    <w:p w14:paraId="790C3D2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4.1监理人的一般规定</w:t>
      </w:r>
    </w:p>
    <w:p w14:paraId="2AA29EB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关于监理人的监理内容:</w:t>
      </w:r>
      <w:r>
        <w:rPr>
          <w:rFonts w:hint="eastAsia" w:ascii="仿宋" w:hAnsi="仿宋" w:eastAsia="仿宋" w:cs="仿宋"/>
          <w:sz w:val="24"/>
          <w:szCs w:val="24"/>
          <w:highlight w:val="none"/>
          <w:u w:val="single"/>
        </w:rPr>
        <w:t>见《监理合同》。</w:t>
      </w:r>
    </w:p>
    <w:p w14:paraId="1C00583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关于监理人的监理权限:</w:t>
      </w:r>
      <w:r>
        <w:rPr>
          <w:rFonts w:hint="eastAsia" w:ascii="仿宋" w:hAnsi="仿宋" w:eastAsia="仿宋" w:cs="仿宋"/>
          <w:sz w:val="24"/>
          <w:szCs w:val="24"/>
          <w:highlight w:val="none"/>
          <w:u w:val="single"/>
        </w:rPr>
        <w:t>见《监理合同》，发包人委托监理对现场质量安全进行监督，若现场出现质量安全隐患，监理人报发包人审核后，有权依照施工合同相关条款对承包人进行处理。</w:t>
      </w:r>
    </w:p>
    <w:p w14:paraId="01FAAB4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关于监理人在施工现场的办公场所、生活场所的提供和费用承担的约定：</w:t>
      </w:r>
      <w:r>
        <w:rPr>
          <w:rFonts w:hint="eastAsia" w:ascii="仿宋" w:hAnsi="仿宋" w:eastAsia="仿宋" w:cs="仿宋"/>
          <w:sz w:val="24"/>
          <w:szCs w:val="24"/>
          <w:highlight w:val="none"/>
          <w:u w:val="single"/>
        </w:rPr>
        <w:t>由承包人提供办公场所，满足发包人及监理人的要求，并承担相应费用以及水电费。</w:t>
      </w:r>
    </w:p>
    <w:p w14:paraId="216A3267">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9"/>
        <w:rPr>
          <w:rFonts w:hint="eastAsia" w:ascii="仿宋" w:hAnsi="仿宋" w:eastAsia="仿宋" w:cs="仿宋"/>
          <w:color w:val="auto"/>
          <w:spacing w:val="-4"/>
          <w:sz w:val="24"/>
          <w:szCs w:val="24"/>
        </w:rPr>
      </w:pPr>
      <w:r>
        <w:rPr>
          <w:rFonts w:hint="eastAsia" w:ascii="仿宋" w:hAnsi="仿宋" w:eastAsia="仿宋" w:cs="仿宋"/>
          <w:b/>
          <w:sz w:val="24"/>
          <w:szCs w:val="24"/>
          <w:highlight w:val="none"/>
        </w:rPr>
        <w:t>4.2 监理人员:</w:t>
      </w:r>
      <w:r>
        <w:rPr>
          <w:rFonts w:hint="eastAsia" w:ascii="仿宋" w:hAnsi="仿宋" w:eastAsia="仿宋" w:cs="仿宋"/>
          <w:sz w:val="24"/>
          <w:szCs w:val="24"/>
          <w:highlight w:val="none"/>
          <w:u w:val="single"/>
        </w:rPr>
        <w:t>见《监理合同》。</w:t>
      </w:r>
    </w:p>
    <w:p w14:paraId="32246EB9">
      <w:pPr>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pacing w:val="-4"/>
          <w:sz w:val="24"/>
          <w:szCs w:val="24"/>
        </w:rPr>
        <w:t>5.</w:t>
      </w:r>
      <w:r>
        <w:rPr>
          <w:rFonts w:hint="eastAsia" w:ascii="仿宋" w:hAnsi="仿宋" w:eastAsia="仿宋" w:cs="仿宋"/>
          <w:b/>
          <w:bCs/>
          <w:color w:val="auto"/>
          <w:spacing w:val="9"/>
          <w:sz w:val="24"/>
          <w:szCs w:val="24"/>
        </w:rPr>
        <w:t xml:space="preserve"> </w:t>
      </w:r>
      <w:r>
        <w:rPr>
          <w:rFonts w:hint="eastAsia" w:ascii="仿宋" w:hAnsi="仿宋" w:eastAsia="仿宋" w:cs="仿宋"/>
          <w:b/>
          <w:bCs/>
          <w:color w:val="auto"/>
          <w:spacing w:val="-4"/>
          <w:sz w:val="24"/>
          <w:szCs w:val="24"/>
        </w:rPr>
        <w:t>工程质量</w:t>
      </w:r>
    </w:p>
    <w:p w14:paraId="4F24F7F5">
      <w:pPr>
        <w:keepNext w:val="0"/>
        <w:keepLines w:val="0"/>
        <w:pageBreakBefore w:val="0"/>
        <w:widowControl w:val="0"/>
        <w:kinsoku/>
        <w:wordWrap/>
        <w:overflowPunct/>
        <w:topLinePunct w:val="0"/>
        <w:autoSpaceDE/>
        <w:autoSpaceDN/>
        <w:bidi w:val="0"/>
        <w:adjustRightInd/>
        <w:snapToGrid/>
        <w:spacing w:line="360" w:lineRule="auto"/>
        <w:ind w:left="0" w:right="0" w:firstLine="474"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5.1 质量要求</w:t>
      </w:r>
    </w:p>
    <w:p w14:paraId="070A04BA">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rPr>
        <w:t>5.1.1 特殊质量标准和要求：</w:t>
      </w:r>
      <w:r>
        <w:rPr>
          <w:rFonts w:hint="eastAsia" w:ascii="仿宋" w:hAnsi="仿宋" w:eastAsia="仿宋" w:cs="仿宋"/>
          <w:color w:val="auto"/>
          <w:spacing w:val="-1"/>
          <w:sz w:val="24"/>
          <w:szCs w:val="24"/>
          <w:u w:val="single" w:color="auto"/>
        </w:rPr>
        <w:t>达到现行施工质量验收规范“合格”标准</w:t>
      </w:r>
      <w:r>
        <w:rPr>
          <w:rFonts w:hint="eastAsia" w:ascii="仿宋" w:hAnsi="仿宋" w:eastAsia="仿宋" w:cs="仿宋"/>
          <w:color w:val="auto"/>
          <w:spacing w:val="-1"/>
          <w:sz w:val="24"/>
          <w:szCs w:val="24"/>
          <w:u w:val="single" w:color="auto"/>
          <w:lang w:eastAsia="zh-CN"/>
        </w:rPr>
        <w:t>。</w:t>
      </w:r>
    </w:p>
    <w:p w14:paraId="60D13C9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z w:val="24"/>
          <w:szCs w:val="24"/>
        </w:rPr>
        <w:t>关于工程奖项的约定：</w:t>
      </w:r>
      <w:r>
        <w:rPr>
          <w:rFonts w:hint="eastAsia" w:ascii="仿宋" w:hAnsi="仿宋" w:eastAsia="仿宋" w:cs="仿宋"/>
          <w:color w:val="auto"/>
          <w:sz w:val="24"/>
          <w:szCs w:val="24"/>
          <w:u w:val="single" w:color="auto"/>
        </w:rPr>
        <w:t xml:space="preserve">    /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322650D3">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5.3 隐蔽工程检查</w:t>
      </w:r>
    </w:p>
    <w:p w14:paraId="3BB0AB3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5.3.2承包人提前通知监理人隐蔽工程检查的期限的约定：</w:t>
      </w:r>
      <w:r>
        <w:rPr>
          <w:rFonts w:hint="eastAsia" w:ascii="仿宋" w:hAnsi="仿宋" w:eastAsia="仿宋" w:cs="仿宋"/>
          <w:sz w:val="24"/>
          <w:szCs w:val="24"/>
          <w:highlight w:val="none"/>
          <w:u w:val="single"/>
        </w:rPr>
        <w:t>48小时内。</w:t>
      </w:r>
    </w:p>
    <w:p w14:paraId="03363B5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监理人不能按时进行检查时，应提前24小时提交书面延期要求。</w:t>
      </w:r>
    </w:p>
    <w:p w14:paraId="3D19015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关于延期最长不得超过：</w:t>
      </w:r>
      <w:r>
        <w:rPr>
          <w:rFonts w:hint="eastAsia" w:ascii="仿宋" w:hAnsi="仿宋" w:eastAsia="仿宋" w:cs="仿宋"/>
          <w:sz w:val="24"/>
          <w:szCs w:val="24"/>
          <w:highlight w:val="none"/>
          <w:u w:val="single"/>
        </w:rPr>
        <w:t>48小时。</w:t>
      </w:r>
    </w:p>
    <w:p w14:paraId="148C119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5.3.3重新检查</w:t>
      </w:r>
    </w:p>
    <w:p w14:paraId="1C9A0E5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发包人可随意抽选或对工程质量存在异议的隐蔽工程，由发包人委托第三方检测机构对该部分工程质量进行检测，承包人应予以积极配合，检测合格，检测费用由发包人承担；检测不合格，检测费用由承包人承担发生的检测费用由发包人在当月进度款中一次性扣除。（费用标准按照发包人与第三方检测机构签订合同价款为准）。</w:t>
      </w:r>
    </w:p>
    <w:p w14:paraId="04DDF5EB">
      <w:pPr>
        <w:keepNext w:val="0"/>
        <w:keepLines w:val="0"/>
        <w:pageBreakBefore w:val="0"/>
        <w:widowControl w:val="0"/>
        <w:kinsoku/>
        <w:wordWrap/>
        <w:overflowPunct/>
        <w:topLinePunct w:val="0"/>
        <w:autoSpaceDE/>
        <w:autoSpaceDN/>
        <w:bidi w:val="0"/>
        <w:adjustRightInd/>
        <w:snapToGrid/>
        <w:spacing w:line="360" w:lineRule="auto"/>
        <w:ind w:left="0" w:right="0" w:firstLine="478"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pacing w:val="-1"/>
          <w:sz w:val="24"/>
          <w:szCs w:val="24"/>
        </w:rPr>
        <w:t>6.安全文明施工与环境保护</w:t>
      </w:r>
    </w:p>
    <w:p w14:paraId="42E7585B">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6.1安全文明施工</w:t>
      </w:r>
    </w:p>
    <w:p w14:paraId="1E98DC1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6.1.1 项目安全生产的达标目标及相应事项的约定：</w:t>
      </w:r>
      <w:r>
        <w:rPr>
          <w:rFonts w:hint="eastAsia" w:ascii="仿宋" w:hAnsi="仿宋" w:eastAsia="仿宋" w:cs="仿宋"/>
          <w:sz w:val="24"/>
          <w:szCs w:val="24"/>
          <w:highlight w:val="none"/>
          <w:u w:val="single"/>
        </w:rPr>
        <w:t>安全目标为无死亡事故，工伤频率控制在西咸新区及泾河新城建筑施工安全管理规定的指标要求范围内。若发生工伤事故，有关费用全部由承包人承担，因此给发包人造成损失的，还应按照发包人的实际损失承担赔偿责任。</w:t>
      </w:r>
    </w:p>
    <w:p w14:paraId="341C57F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6.1.2关于治安保卫的特别约定：</w:t>
      </w:r>
      <w:r>
        <w:rPr>
          <w:rFonts w:hint="eastAsia" w:ascii="仿宋" w:hAnsi="仿宋" w:eastAsia="仿宋" w:cs="仿宋"/>
          <w:sz w:val="24"/>
          <w:szCs w:val="24"/>
          <w:highlight w:val="none"/>
          <w:u w:val="single"/>
        </w:rPr>
        <w:t>1）施工现场内外由本项目承包人提供的生产区、办公区、生活区治安保卫工作由承包人全面负责；2）上述区域内若发生群殴、械斗、封堵道路等群体性突发治安事件的，每发生一起承包人对发包人支付1-10万元违约金。除因发包人的行为或过错而造成的伤亡外，发包人不承担承包人或其分包单位雇用的工人或其他人员的伤亡赔偿或补偿责任，伤害和损失按照相关法律法规程序处理。</w:t>
      </w:r>
    </w:p>
    <w:p w14:paraId="39C0E56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关于编制施工场地治安管理计划的约定：</w:t>
      </w:r>
      <w:r>
        <w:rPr>
          <w:rFonts w:hint="eastAsia" w:ascii="仿宋" w:hAnsi="仿宋" w:eastAsia="仿宋" w:cs="仿宋"/>
          <w:sz w:val="24"/>
          <w:szCs w:val="24"/>
          <w:highlight w:val="none"/>
          <w:u w:val="single"/>
        </w:rPr>
        <w:t>由承包人在工程开工后7天内编制完成施工场地治安管理计划。</w:t>
      </w:r>
    </w:p>
    <w:p w14:paraId="2AF7E4E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6.1.3文明施工</w:t>
      </w:r>
    </w:p>
    <w:p w14:paraId="4E8EFF4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yellow"/>
          <w:u w:val="single"/>
        </w:rPr>
      </w:pPr>
      <w:r>
        <w:rPr>
          <w:rFonts w:hint="eastAsia" w:ascii="仿宋" w:hAnsi="仿宋" w:eastAsia="仿宋" w:cs="仿宋"/>
          <w:sz w:val="24"/>
          <w:szCs w:val="24"/>
          <w:highlight w:val="none"/>
        </w:rPr>
        <w:t>合同当事人对文明施工的要求：</w:t>
      </w:r>
      <w:r>
        <w:rPr>
          <w:rFonts w:hint="eastAsia" w:ascii="仿宋" w:hAnsi="仿宋" w:eastAsia="仿宋" w:cs="仿宋"/>
          <w:sz w:val="24"/>
          <w:szCs w:val="24"/>
          <w:highlight w:val="none"/>
          <w:u w:val="single"/>
        </w:rPr>
        <w:t>承包人按照《</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"http://baike.baidu.com/view/20497.htm" \t "_blank" </w:instrText>
      </w:r>
      <w:r>
        <w:rPr>
          <w:rFonts w:hint="eastAsia" w:ascii="仿宋" w:hAnsi="仿宋" w:eastAsia="仿宋" w:cs="仿宋"/>
          <w:sz w:val="24"/>
          <w:szCs w:val="24"/>
          <w:highlight w:val="none"/>
        </w:rPr>
        <w:fldChar w:fldCharType="separate"/>
      </w:r>
      <w:r>
        <w:rPr>
          <w:rStyle w:val="21"/>
          <w:rFonts w:hint="eastAsia" w:ascii="仿宋" w:hAnsi="仿宋" w:eastAsia="仿宋" w:cs="仿宋"/>
          <w:color w:val="auto"/>
          <w:sz w:val="24"/>
          <w:szCs w:val="24"/>
          <w:highlight w:val="none"/>
        </w:rPr>
        <w:t>中华人民共和国安全生产法</w:t>
      </w:r>
      <w:r>
        <w:rPr>
          <w:rStyle w:val="21"/>
          <w:rFonts w:hint="eastAsia" w:ascii="仿宋" w:hAnsi="仿宋" w:eastAsia="仿宋" w:cs="仿宋"/>
          <w:color w:val="auto"/>
          <w:sz w:val="24"/>
          <w:szCs w:val="24"/>
          <w:highlight w:val="none"/>
        </w:rPr>
        <w:fldChar w:fldCharType="end"/>
      </w:r>
      <w:r>
        <w:rPr>
          <w:rFonts w:hint="eastAsia" w:ascii="仿宋" w:hAnsi="仿宋" w:eastAsia="仿宋" w:cs="仿宋"/>
          <w:sz w:val="24"/>
          <w:szCs w:val="24"/>
          <w:highlight w:val="none"/>
          <w:u w:val="single"/>
        </w:rPr>
        <w:t>》，《建设工程安全生产管理条例》和建设部建办[2005]89号《建筑工程安全防护、文明施工措施费用及使用管理规定》、《</w:t>
      </w:r>
      <w:r>
        <w:rPr>
          <w:rFonts w:hint="eastAsia" w:ascii="仿宋" w:hAnsi="仿宋" w:eastAsia="仿宋" w:cs="仿宋"/>
          <w:sz w:val="24"/>
          <w:szCs w:val="24"/>
          <w:highlight w:val="none"/>
          <w:u w:val="single"/>
          <w:lang w:eastAsia="zh-CN"/>
        </w:rPr>
        <w:t>咸阳</w:t>
      </w:r>
      <w:r>
        <w:rPr>
          <w:rFonts w:hint="eastAsia" w:ascii="仿宋" w:hAnsi="仿宋" w:eastAsia="仿宋" w:cs="仿宋"/>
          <w:sz w:val="24"/>
          <w:szCs w:val="24"/>
          <w:highlight w:val="none"/>
          <w:u w:val="single"/>
        </w:rPr>
        <w:t>市扬尘污染防治条例》住建部建办质[2019]23号《住房和城乡建设部办公厅关于进一步加强施工工地和道路扬尘管控工作的通知》、及陕西省、项目所在地相关要求中关于创建安全文明施工作业环境的规定执行，所需全部费用已包含在发包人支付的安全防护、文明施工措施费中，发包人无需另行支付。承包人承担由于自身措施不力造成事故的全部责任和费用；若文件更新或者取消，按照最新文件标准执行。</w:t>
      </w:r>
    </w:p>
    <w:p w14:paraId="3537962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施工场地清洁卫生的要求：</w:t>
      </w:r>
      <w:r>
        <w:rPr>
          <w:rFonts w:hint="eastAsia" w:ascii="仿宋" w:hAnsi="仿宋" w:eastAsia="仿宋" w:cs="仿宋"/>
          <w:sz w:val="24"/>
          <w:szCs w:val="24"/>
          <w:highlight w:val="none"/>
          <w:u w:val="single"/>
        </w:rPr>
        <w:t>达到</w:t>
      </w:r>
      <w:r>
        <w:rPr>
          <w:rFonts w:hint="eastAsia" w:ascii="仿宋" w:hAnsi="仿宋" w:eastAsia="仿宋" w:cs="仿宋"/>
          <w:sz w:val="24"/>
          <w:szCs w:val="24"/>
          <w:highlight w:val="none"/>
          <w:u w:val="single"/>
          <w:lang w:eastAsia="zh-CN"/>
        </w:rPr>
        <w:t>甲方</w:t>
      </w:r>
      <w:r>
        <w:rPr>
          <w:rFonts w:hint="eastAsia" w:ascii="仿宋" w:hAnsi="仿宋" w:eastAsia="仿宋" w:cs="仿宋"/>
          <w:sz w:val="24"/>
          <w:szCs w:val="24"/>
          <w:highlight w:val="none"/>
          <w:u w:val="single"/>
        </w:rPr>
        <w:t>标准。按照环境卫生管理的有关规定，现场必须采取必要的防尘措施；建筑垃圾的堆放清除、现场材料、设备的存放均应有序并明确标识；交工前清理现场达到建筑物无污染，现场无建筑垃圾。</w:t>
      </w:r>
    </w:p>
    <w:p w14:paraId="29AE083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6.1.6 关于安全文明施工费支付比例和支付期限的约定：</w:t>
      </w:r>
      <w:r>
        <w:rPr>
          <w:rFonts w:hint="eastAsia" w:ascii="仿宋" w:hAnsi="仿宋" w:eastAsia="仿宋" w:cs="仿宋"/>
          <w:sz w:val="24"/>
          <w:szCs w:val="24"/>
          <w:highlight w:val="none"/>
          <w:u w:val="single"/>
        </w:rPr>
        <w:t>合同签订且施工单位进场具备开工条件后，由承包人申报安全文明施工措施费，发包人一次性支付100%安全文明施工措施费。</w:t>
      </w:r>
    </w:p>
    <w:p w14:paraId="6285E9A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施工单位应当确保安全防护、文明施工措施费专款专用，不得挪用安全防护、文明施工措施费。在财务管理中应单独核算列出安全防护、文明施工措施费用。发包人有权对承包人安全文明施工费的使用情况进行检查，对于承包票据作假或将安全文明施工费挪用或安全文明措施不到位的，监理人及发包人发现一次，承包按照每次1万元人民币向发包人支付违约金，违约金不足以弥补因此给发包人造成的损失的，应予以补足，直至解除合同，承包不的有任何异议。若因承包人安全文明施工措施实施不到位继而使建设单位受到相关行政部门处罚，则处罚费用及由此给发包人造成的全部损失由承包人承担，发包人有权在支付工程款时将处罚费用及相应损失费用予以扣除。</w:t>
      </w:r>
    </w:p>
    <w:p w14:paraId="41A4D93D">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7. 工期和进度</w:t>
      </w:r>
    </w:p>
    <w:p w14:paraId="7EC67D7C">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7.1 施工组织设计</w:t>
      </w:r>
    </w:p>
    <w:p w14:paraId="330A0C4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7.1.1 合同当事人约定的施工组织设计应包括的其他内容：</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   </w:t>
      </w:r>
      <w:r>
        <w:rPr>
          <w:rFonts w:hint="eastAsia" w:ascii="仿宋" w:hAnsi="仿宋" w:eastAsia="仿宋" w:cs="仿宋"/>
          <w:color w:val="auto"/>
          <w:spacing w:val="-1"/>
          <w:sz w:val="24"/>
          <w:szCs w:val="24"/>
        </w:rPr>
        <w:t>。</w:t>
      </w:r>
    </w:p>
    <w:p w14:paraId="216D495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7.1.2 施工组织设计的提交和修改</w:t>
      </w:r>
    </w:p>
    <w:p w14:paraId="12656BA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承包人提交详细施工组织设计的期限的约定：</w:t>
      </w:r>
      <w:r>
        <w:rPr>
          <w:rFonts w:hint="eastAsia" w:ascii="仿宋" w:hAnsi="仿宋" w:eastAsia="仿宋" w:cs="仿宋"/>
          <w:sz w:val="24"/>
          <w:szCs w:val="24"/>
          <w:highlight w:val="none"/>
          <w:u w:val="single"/>
        </w:rPr>
        <w:t>以通用合同条款约定的内容为准。</w:t>
      </w:r>
    </w:p>
    <w:p w14:paraId="076E2D5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发包人和监理人在收到详细的施工组织设计后确认或提出修改意见的期限：</w:t>
      </w:r>
      <w:r>
        <w:rPr>
          <w:rFonts w:hint="eastAsia" w:ascii="仿宋" w:hAnsi="仿宋" w:eastAsia="仿宋" w:cs="仿宋"/>
          <w:sz w:val="24"/>
          <w:szCs w:val="24"/>
          <w:highlight w:val="none"/>
          <w:u w:val="single"/>
        </w:rPr>
        <w:t>以通用合同条款约定的内容为准。</w:t>
      </w:r>
    </w:p>
    <w:p w14:paraId="3511DC1B">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7.2 施工进度计划</w:t>
      </w:r>
    </w:p>
    <w:p w14:paraId="0F272E4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7.2.1 施工进度计划的编制</w:t>
      </w:r>
    </w:p>
    <w:p w14:paraId="397D1CA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承包人应按发包人要求的格式向发包人代表及监理人提供工程进度计划等报表；承包人应于每月20日前，提交下月的月施工形象进度计划；每周工作例会时提交本周计划完成情况及下周的周进度计划。承包人不及时上报各类施工计划，承包方须承担人民币1万元/次的违约金。</w:t>
      </w:r>
    </w:p>
    <w:p w14:paraId="65E5227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7.2.2 施工进度计划的修订</w:t>
      </w:r>
    </w:p>
    <w:p w14:paraId="73DCD29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发包人和监理人在收到修订的施工进度计划后确认或提出修改意见的期限：</w:t>
      </w:r>
      <w:r>
        <w:rPr>
          <w:rFonts w:hint="eastAsia" w:ascii="仿宋" w:hAnsi="仿宋" w:eastAsia="仿宋" w:cs="仿宋"/>
          <w:sz w:val="24"/>
          <w:szCs w:val="24"/>
          <w:highlight w:val="none"/>
          <w:u w:val="single"/>
        </w:rPr>
        <w:t>以通用合同条款约定的内容为准。</w:t>
      </w:r>
    </w:p>
    <w:p w14:paraId="14364E84">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7.3 开工</w:t>
      </w:r>
    </w:p>
    <w:p w14:paraId="69DE941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7.3.1 开工准备</w:t>
      </w:r>
    </w:p>
    <w:p w14:paraId="1F16E15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关于承包人提交工程开工报审表的期限：</w:t>
      </w:r>
      <w:r>
        <w:rPr>
          <w:rFonts w:hint="eastAsia" w:ascii="仿宋" w:hAnsi="仿宋" w:eastAsia="仿宋" w:cs="仿宋"/>
          <w:sz w:val="24"/>
          <w:szCs w:val="24"/>
          <w:highlight w:val="none"/>
          <w:u w:val="single"/>
        </w:rPr>
        <w:t>开工前7天内。</w:t>
      </w:r>
    </w:p>
    <w:p w14:paraId="52A9AF6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关于发包人应完成的其他开工准备工作及期限：</w:t>
      </w:r>
      <w:r>
        <w:rPr>
          <w:rFonts w:hint="eastAsia" w:ascii="仿宋" w:hAnsi="仿宋" w:eastAsia="仿宋" w:cs="仿宋"/>
          <w:sz w:val="24"/>
          <w:szCs w:val="24"/>
          <w:highlight w:val="none"/>
          <w:u w:val="single"/>
        </w:rPr>
        <w:t>执行通用条款。</w:t>
      </w:r>
    </w:p>
    <w:p w14:paraId="75E3BA0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关于承包人应完成的其他开工准备工作及期限：</w:t>
      </w:r>
      <w:r>
        <w:rPr>
          <w:rFonts w:hint="eastAsia" w:ascii="仿宋" w:hAnsi="仿宋" w:eastAsia="仿宋" w:cs="仿宋"/>
          <w:sz w:val="24"/>
          <w:szCs w:val="24"/>
          <w:highlight w:val="none"/>
          <w:u w:val="single"/>
        </w:rPr>
        <w:t>扬尘治理专项方案、安全生产专项方案、文明施工专项方案、突发应急事件处理专项方案等，开工前7天内。</w:t>
      </w:r>
    </w:p>
    <w:p w14:paraId="6468EF6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7.4 测量放线</w:t>
      </w:r>
    </w:p>
    <w:p w14:paraId="0775006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7.4.1发包人通过监理人向承包人提供测量基准点、基准线和水准点及其书面资料的期限：</w:t>
      </w:r>
      <w:r>
        <w:rPr>
          <w:rFonts w:hint="eastAsia" w:ascii="仿宋" w:hAnsi="仿宋" w:eastAsia="仿宋" w:cs="仿宋"/>
          <w:sz w:val="24"/>
          <w:szCs w:val="24"/>
          <w:highlight w:val="none"/>
          <w:u w:val="single"/>
        </w:rPr>
        <w:t>按通用条款执行。</w:t>
      </w:r>
    </w:p>
    <w:p w14:paraId="5AC7DFA7">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7.5</w:t>
      </w:r>
      <w:r>
        <w:rPr>
          <w:rFonts w:hint="eastAsia" w:ascii="仿宋" w:hAnsi="仿宋" w:eastAsia="仿宋" w:cs="仿宋"/>
          <w:color w:val="auto"/>
          <w:spacing w:val="15"/>
          <w:sz w:val="24"/>
          <w:szCs w:val="24"/>
        </w:rPr>
        <w:t xml:space="preserve"> </w:t>
      </w:r>
      <w:r>
        <w:rPr>
          <w:rFonts w:hint="eastAsia" w:ascii="仿宋" w:hAnsi="仿宋" w:eastAsia="仿宋" w:cs="仿宋"/>
          <w:color w:val="auto"/>
          <w:spacing w:val="-4"/>
          <w:sz w:val="24"/>
          <w:szCs w:val="24"/>
        </w:rPr>
        <w:t>工期延误</w:t>
      </w:r>
    </w:p>
    <w:p w14:paraId="02826F51">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7.5.1 因发包人原因导致工期延误</w:t>
      </w:r>
    </w:p>
    <w:p w14:paraId="7D9E2384">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（7）因发包人原因导致工期延误的其他情形：</w:t>
      </w:r>
      <w:r>
        <w:rPr>
          <w:rFonts w:hint="eastAsia" w:ascii="仿宋" w:hAnsi="仿宋" w:eastAsia="仿宋" w:cs="仿宋"/>
          <w:color w:val="auto"/>
          <w:spacing w:val="-3"/>
          <w:sz w:val="24"/>
          <w:szCs w:val="24"/>
          <w:u w:val="single" w:color="auto"/>
        </w:rPr>
        <w:t xml:space="preserve"> 1）重大设计变更而影响施工进度关键线路的；2）不可抗力。以上原因造成的工期延误须在发生后</w:t>
      </w:r>
      <w:r>
        <w:rPr>
          <w:rFonts w:hint="eastAsia" w:ascii="仿宋" w:hAnsi="仿宋" w:eastAsia="仿宋" w:cs="仿宋"/>
          <w:color w:val="auto"/>
          <w:spacing w:val="-41"/>
          <w:sz w:val="24"/>
          <w:szCs w:val="24"/>
          <w:u w:val="single" w:color="auto"/>
        </w:rPr>
        <w:t xml:space="preserve"> </w:t>
      </w:r>
      <w:r>
        <w:rPr>
          <w:rFonts w:hint="eastAsia" w:ascii="仿宋" w:hAnsi="仿宋" w:eastAsia="仿宋" w:cs="仿宋"/>
          <w:color w:val="auto"/>
          <w:spacing w:val="-3"/>
          <w:sz w:val="24"/>
          <w:szCs w:val="24"/>
          <w:u w:val="single" w:color="auto"/>
        </w:rPr>
        <w:t>7</w:t>
      </w:r>
      <w:r>
        <w:rPr>
          <w:rFonts w:hint="eastAsia" w:ascii="仿宋" w:hAnsi="仿宋" w:eastAsia="仿宋" w:cs="仿宋"/>
          <w:color w:val="auto"/>
          <w:spacing w:val="-42"/>
          <w:sz w:val="24"/>
          <w:szCs w:val="24"/>
          <w:u w:val="single" w:color="auto"/>
        </w:rPr>
        <w:t xml:space="preserve"> </w:t>
      </w:r>
      <w:r>
        <w:rPr>
          <w:rFonts w:hint="eastAsia" w:ascii="仿宋" w:hAnsi="仿宋" w:eastAsia="仿宋" w:cs="仿宋"/>
          <w:color w:val="auto"/>
          <w:spacing w:val="-3"/>
          <w:sz w:val="24"/>
          <w:szCs w:val="24"/>
          <w:u w:val="single" w:color="auto"/>
        </w:rPr>
        <w:t>天内办理延期申请，逾期</w:t>
      </w:r>
      <w:r>
        <w:rPr>
          <w:rFonts w:hint="eastAsia" w:ascii="仿宋" w:hAnsi="仿宋" w:eastAsia="仿宋" w:cs="仿宋"/>
          <w:color w:val="auto"/>
          <w:spacing w:val="-4"/>
          <w:sz w:val="24"/>
          <w:szCs w:val="24"/>
          <w:u w:val="single" w:color="auto"/>
        </w:rPr>
        <w:t>不予</w:t>
      </w:r>
      <w:r>
        <w:rPr>
          <w:rFonts w:hint="eastAsia" w:ascii="仿宋" w:hAnsi="仿宋" w:eastAsia="仿宋" w:cs="仿宋"/>
          <w:color w:val="auto"/>
          <w:sz w:val="24"/>
          <w:szCs w:val="24"/>
          <w:u w:val="single" w:color="auto"/>
        </w:rPr>
        <w:t>认可</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1CC4305C">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7.5.2 因承包人原因导致工期延误</w:t>
      </w:r>
    </w:p>
    <w:p w14:paraId="0233CBE2">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因承包人原因造成工期延误，逾期竣工违约金的计算方法为：</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2"/>
          <w:sz w:val="24"/>
          <w:szCs w:val="24"/>
          <w:u w:val="single" w:color="auto"/>
        </w:rPr>
        <w:t xml:space="preserve"> /  </w:t>
      </w:r>
      <w:r>
        <w:rPr>
          <w:rFonts w:hint="eastAsia" w:ascii="仿宋" w:hAnsi="仿宋" w:eastAsia="仿宋" w:cs="仿宋"/>
          <w:color w:val="auto"/>
          <w:spacing w:val="-2"/>
          <w:sz w:val="24"/>
          <w:szCs w:val="24"/>
        </w:rPr>
        <w:t>。</w:t>
      </w:r>
      <w:r>
        <w:rPr>
          <w:rFonts w:hint="eastAsia" w:ascii="仿宋" w:hAnsi="仿宋" w:eastAsia="仿宋" w:cs="仿宋"/>
          <w:color w:val="auto"/>
          <w:sz w:val="24"/>
          <w:szCs w:val="24"/>
        </w:rPr>
        <w:t xml:space="preserve"> 因承包人原因造成工期延误，逾期竣工违约金的上</w:t>
      </w:r>
      <w:r>
        <w:rPr>
          <w:rFonts w:hint="eastAsia" w:ascii="仿宋" w:hAnsi="仿宋" w:eastAsia="仿宋" w:cs="仿宋"/>
          <w:color w:val="auto"/>
          <w:spacing w:val="-1"/>
          <w:sz w:val="24"/>
          <w:szCs w:val="24"/>
        </w:rPr>
        <w:t>限：</w:t>
      </w:r>
      <w:r>
        <w:rPr>
          <w:rFonts w:hint="eastAsia" w:ascii="仿宋" w:hAnsi="仿宋" w:eastAsia="仿宋" w:cs="仿宋"/>
          <w:color w:val="auto"/>
          <w:spacing w:val="-1"/>
          <w:sz w:val="24"/>
          <w:szCs w:val="24"/>
          <w:u w:val="single" w:color="auto"/>
        </w:rPr>
        <w:t xml:space="preserve">   /   </w:t>
      </w:r>
      <w:r>
        <w:rPr>
          <w:rFonts w:hint="eastAsia" w:ascii="仿宋" w:hAnsi="仿宋" w:eastAsia="仿宋" w:cs="仿宋"/>
          <w:color w:val="auto"/>
          <w:spacing w:val="-1"/>
          <w:sz w:val="24"/>
          <w:szCs w:val="24"/>
        </w:rPr>
        <w:t>。</w:t>
      </w:r>
    </w:p>
    <w:p w14:paraId="0650095C">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7.6 不利物质条件</w:t>
      </w:r>
    </w:p>
    <w:p w14:paraId="5378065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不利物质条件的其他情形和有关约定：</w:t>
      </w:r>
      <w:r>
        <w:rPr>
          <w:rFonts w:hint="eastAsia" w:ascii="仿宋" w:hAnsi="仿宋" w:eastAsia="仿宋" w:cs="仿宋"/>
          <w:color w:val="auto"/>
          <w:sz w:val="24"/>
          <w:szCs w:val="24"/>
          <w:u w:val="single" w:color="auto"/>
        </w:rPr>
        <w:t xml:space="preserve">   /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49175F36">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7.7</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2"/>
          <w:sz w:val="24"/>
          <w:szCs w:val="24"/>
        </w:rPr>
        <w:t>异常恶劣的气候条件</w:t>
      </w:r>
    </w:p>
    <w:p w14:paraId="3E6573C7">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发包人和承包人同意以下情形视为异常恶劣的气候条件：</w:t>
      </w:r>
    </w:p>
    <w:p w14:paraId="5B624CDF">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w:t>
      </w:r>
    </w:p>
    <w:p w14:paraId="06E47B2A">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w:t>
      </w:r>
    </w:p>
    <w:p w14:paraId="39C09A1E">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（3）</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w:t>
      </w:r>
    </w:p>
    <w:p w14:paraId="72CC2CF9">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7.9 提前竣工的奖励</w:t>
      </w:r>
    </w:p>
    <w:p w14:paraId="7A83A16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7.9.2</w:t>
      </w:r>
      <w:r>
        <w:rPr>
          <w:rFonts w:hint="eastAsia" w:ascii="仿宋" w:hAnsi="仿宋" w:eastAsia="仿宋" w:cs="仿宋"/>
          <w:color w:val="auto"/>
          <w:spacing w:val="-48"/>
          <w:sz w:val="24"/>
          <w:szCs w:val="24"/>
        </w:rPr>
        <w:t xml:space="preserve"> </w:t>
      </w:r>
      <w:r>
        <w:rPr>
          <w:rFonts w:hint="eastAsia" w:ascii="仿宋" w:hAnsi="仿宋" w:eastAsia="仿宋" w:cs="仿宋"/>
          <w:color w:val="auto"/>
          <w:sz w:val="24"/>
          <w:szCs w:val="24"/>
        </w:rPr>
        <w:t>提前竣工的奖励：</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    </w:t>
      </w:r>
      <w:r>
        <w:rPr>
          <w:rFonts w:hint="eastAsia" w:ascii="仿宋" w:hAnsi="仿宋" w:eastAsia="仿宋" w:cs="仿宋"/>
          <w:color w:val="auto"/>
          <w:spacing w:val="-1"/>
          <w:sz w:val="24"/>
          <w:szCs w:val="24"/>
        </w:rPr>
        <w:t>。</w:t>
      </w:r>
    </w:p>
    <w:p w14:paraId="66C7F523">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8. 材料与设备</w:t>
      </w:r>
    </w:p>
    <w:p w14:paraId="5C8217BF">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8.4</w:t>
      </w:r>
      <w:r>
        <w:rPr>
          <w:rFonts w:hint="eastAsia" w:ascii="仿宋" w:hAnsi="仿宋" w:eastAsia="仿宋" w:cs="仿宋"/>
          <w:color w:val="auto"/>
          <w:spacing w:val="-47"/>
          <w:sz w:val="24"/>
          <w:szCs w:val="24"/>
        </w:rPr>
        <w:t xml:space="preserve"> </w:t>
      </w:r>
      <w:r>
        <w:rPr>
          <w:rFonts w:hint="eastAsia" w:ascii="仿宋" w:hAnsi="仿宋" w:eastAsia="仿宋" w:cs="仿宋"/>
          <w:color w:val="auto"/>
          <w:spacing w:val="-1"/>
          <w:sz w:val="24"/>
          <w:szCs w:val="24"/>
        </w:rPr>
        <w:t>材料与工程设备的保管与使用</w:t>
      </w:r>
    </w:p>
    <w:p w14:paraId="074EFC68">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8.4.1</w:t>
      </w:r>
      <w:r>
        <w:rPr>
          <w:rFonts w:hint="eastAsia" w:ascii="仿宋" w:hAnsi="仿宋" w:eastAsia="仿宋" w:cs="仿宋"/>
          <w:color w:val="auto"/>
          <w:spacing w:val="-31"/>
          <w:sz w:val="24"/>
          <w:szCs w:val="24"/>
        </w:rPr>
        <w:t xml:space="preserve"> </w:t>
      </w:r>
      <w:r>
        <w:rPr>
          <w:rFonts w:hint="eastAsia" w:ascii="仿宋" w:hAnsi="仿宋" w:eastAsia="仿宋" w:cs="仿宋"/>
          <w:color w:val="auto"/>
          <w:spacing w:val="-1"/>
          <w:sz w:val="24"/>
          <w:szCs w:val="24"/>
        </w:rPr>
        <w:t>发包人供应的材料设备的保管费用的承担：</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00D2067E">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8.5 材料与工程设备采购及使用</w:t>
      </w:r>
    </w:p>
    <w:p w14:paraId="599D7F4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8.5.1 该项目所使用材料设备必须满足合同中发包人推荐材料同等及以上品质品牌。</w:t>
      </w:r>
    </w:p>
    <w:p w14:paraId="57711DF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8.5.2 该项目所使用材料设备合同中没有推荐品牌的承包人采购前应报送样品经监理、发包人检验合格，经发包人批准后承包按照法定程序采购。未经发包人封样批准采购的材料设备承包自行承担一切损失。</w:t>
      </w:r>
    </w:p>
    <w:p w14:paraId="5B538746">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8.6 样品</w:t>
      </w:r>
    </w:p>
    <w:p w14:paraId="7AD1FBA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8.6.1样品的报送与封存</w:t>
      </w:r>
    </w:p>
    <w:p w14:paraId="20BEEAA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sz w:val="24"/>
          <w:szCs w:val="24"/>
          <w:highlight w:val="none"/>
        </w:rPr>
        <w:t>需要承包人报送样品的材料或工程设备，样品的种类、名称、规格、数量要求：</w:t>
      </w:r>
      <w:r>
        <w:rPr>
          <w:rFonts w:hint="eastAsia" w:ascii="仿宋" w:hAnsi="仿宋" w:eastAsia="仿宋" w:cs="仿宋"/>
          <w:sz w:val="24"/>
          <w:szCs w:val="24"/>
          <w:highlight w:val="none"/>
          <w:u w:val="single"/>
        </w:rPr>
        <w:t>按不低于</w:t>
      </w:r>
      <w:r>
        <w:rPr>
          <w:rFonts w:hint="eastAsia" w:ascii="仿宋" w:hAnsi="仿宋" w:eastAsia="仿宋" w:cs="仿宋"/>
          <w:sz w:val="24"/>
          <w:szCs w:val="24"/>
          <w:highlight w:val="none"/>
          <w:u w:val="single"/>
          <w:lang w:val="en-US" w:eastAsia="zh-CN"/>
        </w:rPr>
        <w:t>磋商</w:t>
      </w:r>
      <w:r>
        <w:rPr>
          <w:rFonts w:hint="eastAsia" w:ascii="仿宋" w:hAnsi="仿宋" w:eastAsia="仿宋" w:cs="仿宋"/>
          <w:sz w:val="24"/>
          <w:szCs w:val="24"/>
          <w:highlight w:val="none"/>
          <w:u w:val="single"/>
        </w:rPr>
        <w:t>文件（本合同）约定的品牌档次。监理人逾期发出书面指示的，不能视为发包人和监理人同意使用替代品的依据。使用替代材料和工程设备以发包人签认的书面指示为准。</w:t>
      </w:r>
      <w:r>
        <w:rPr>
          <w:rFonts w:hint="eastAsia" w:ascii="仿宋" w:hAnsi="仿宋" w:eastAsia="仿宋" w:cs="仿宋"/>
          <w:kern w:val="0"/>
          <w:sz w:val="24"/>
          <w:szCs w:val="24"/>
          <w:highlight w:val="none"/>
          <w:u w:val="single"/>
        </w:rPr>
        <w:t>若未经发包人书面同意私自调换其他品牌材料或工程设备，承包人须无条件按照合同文件规定进行更换，所涉及该清单项将暂不予以支付工程进度款，并按照样品材料的价格双倍支付违约金</w:t>
      </w:r>
      <w:r>
        <w:rPr>
          <w:rFonts w:hint="eastAsia" w:ascii="仿宋" w:hAnsi="仿宋" w:eastAsia="仿宋" w:cs="仿宋"/>
          <w:kern w:val="0"/>
          <w:sz w:val="24"/>
          <w:szCs w:val="24"/>
          <w:highlight w:val="none"/>
        </w:rPr>
        <w:t>。</w:t>
      </w:r>
    </w:p>
    <w:p w14:paraId="238D8D04">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8.8 施工设备和临时设施</w:t>
      </w:r>
    </w:p>
    <w:p w14:paraId="54359A66">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8.8.1 承包人提供的施工设备和临时设施</w:t>
      </w:r>
    </w:p>
    <w:p w14:paraId="26D6FB98">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关于修建临时设施费用承担的约定：</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61C27069">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9. 试验与检验</w:t>
      </w:r>
    </w:p>
    <w:p w14:paraId="6793281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9.1试验设备与试验人员</w:t>
      </w:r>
    </w:p>
    <w:p w14:paraId="3F2CF7F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9.1.2 试验设备</w:t>
      </w:r>
    </w:p>
    <w:p w14:paraId="741A1CE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施工现场需要配置的试验场所：</w:t>
      </w:r>
      <w:r>
        <w:rPr>
          <w:rFonts w:hint="eastAsia" w:ascii="仿宋" w:hAnsi="仿宋" w:eastAsia="仿宋" w:cs="仿宋"/>
          <w:sz w:val="24"/>
          <w:szCs w:val="24"/>
          <w:highlight w:val="none"/>
          <w:u w:val="single"/>
        </w:rPr>
        <w:t>按照发包人或监理人的指示配置，费用由承包人自行承担。</w:t>
      </w:r>
    </w:p>
    <w:p w14:paraId="1230B08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施工现场需要配备的试验设备：</w:t>
      </w:r>
      <w:r>
        <w:rPr>
          <w:rFonts w:hint="eastAsia" w:ascii="仿宋" w:hAnsi="仿宋" w:eastAsia="仿宋" w:cs="仿宋"/>
          <w:sz w:val="24"/>
          <w:szCs w:val="24"/>
          <w:highlight w:val="none"/>
          <w:u w:val="single"/>
        </w:rPr>
        <w:t>按照发包人或监理人的指示配置，费用由承包人自行承担。</w:t>
      </w:r>
    </w:p>
    <w:p w14:paraId="03D8624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施工现场需要具备的其他试验条件：</w:t>
      </w:r>
      <w:r>
        <w:rPr>
          <w:rFonts w:hint="eastAsia" w:ascii="仿宋" w:hAnsi="仿宋" w:eastAsia="仿宋" w:cs="仿宋"/>
          <w:sz w:val="24"/>
          <w:szCs w:val="24"/>
          <w:highlight w:val="none"/>
          <w:u w:val="single"/>
        </w:rPr>
        <w:t>按照发包人或监理人的指示配置，费用由承包人自行承担。</w:t>
      </w:r>
    </w:p>
    <w:p w14:paraId="554C3AC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9.4 现场工艺试验</w:t>
      </w:r>
    </w:p>
    <w:p w14:paraId="3171222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现场工艺试验的有关约定：</w:t>
      </w:r>
      <w:r>
        <w:rPr>
          <w:rFonts w:hint="eastAsia" w:ascii="仿宋" w:hAnsi="仿宋" w:eastAsia="仿宋" w:cs="仿宋"/>
          <w:sz w:val="24"/>
          <w:szCs w:val="24"/>
          <w:highlight w:val="none"/>
          <w:u w:val="single"/>
        </w:rPr>
        <w:t>钢结构焊接、通水、防雷接地、设备调试以及根据规范要求和试验方案所做的一切现场工艺试验运行调试均由承包人自行解决。</w:t>
      </w:r>
    </w:p>
    <w:p w14:paraId="3B0BAB7B">
      <w:pPr>
        <w:keepNext w:val="0"/>
        <w:keepLines w:val="0"/>
        <w:pageBreakBefore w:val="0"/>
        <w:widowControl w:val="0"/>
        <w:kinsoku/>
        <w:wordWrap/>
        <w:overflowPunct/>
        <w:topLinePunct w:val="0"/>
        <w:autoSpaceDE/>
        <w:autoSpaceDN/>
        <w:bidi w:val="0"/>
        <w:adjustRightInd/>
        <w:snapToGrid/>
        <w:spacing w:line="360" w:lineRule="auto"/>
        <w:ind w:left="0" w:right="0" w:firstLine="45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10.</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7"/>
          <w:sz w:val="24"/>
          <w:szCs w:val="24"/>
        </w:rPr>
        <w:t>变更</w:t>
      </w:r>
    </w:p>
    <w:p w14:paraId="47EC2EA6">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10.1</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4"/>
          <w:sz w:val="24"/>
          <w:szCs w:val="24"/>
        </w:rPr>
        <w:t>变更的范围</w:t>
      </w:r>
    </w:p>
    <w:p w14:paraId="5940486A">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关于变更的范围的约定：</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62F6B8B2">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10.4 变更估价</w:t>
      </w:r>
    </w:p>
    <w:p w14:paraId="5C55115A">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10.4.1 变更估价原则</w:t>
      </w:r>
    </w:p>
    <w:p w14:paraId="053D0A3E">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 xml:space="preserve">关于变更估价的约定: </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05DF21D5">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10.5</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3"/>
          <w:sz w:val="24"/>
          <w:szCs w:val="24"/>
        </w:rPr>
        <w:t>承包人的合理化建议</w:t>
      </w:r>
    </w:p>
    <w:p w14:paraId="7025B56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承包人提出的合理化建议降低了合同价格或者提高了工程经济效益的奖励的方法和金额</w:t>
      </w:r>
      <w:r>
        <w:rPr>
          <w:rFonts w:hint="eastAsia" w:ascii="仿宋" w:hAnsi="仿宋" w:eastAsia="仿宋" w:cs="仿宋"/>
          <w:color w:val="auto"/>
          <w:spacing w:val="-5"/>
          <w:sz w:val="24"/>
          <w:szCs w:val="24"/>
        </w:rPr>
        <w:t>为：</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5"/>
          <w:sz w:val="24"/>
          <w:szCs w:val="24"/>
          <w:u w:val="single" w:color="auto"/>
        </w:rPr>
        <w:t>/</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5"/>
          <w:sz w:val="24"/>
          <w:szCs w:val="24"/>
        </w:rPr>
        <w:t>。</w:t>
      </w:r>
    </w:p>
    <w:p w14:paraId="58BD396E">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10.7</w:t>
      </w:r>
      <w:r>
        <w:rPr>
          <w:rFonts w:hint="eastAsia" w:ascii="仿宋" w:hAnsi="仿宋" w:eastAsia="仿宋" w:cs="仿宋"/>
          <w:color w:val="auto"/>
          <w:spacing w:val="17"/>
          <w:sz w:val="24"/>
          <w:szCs w:val="24"/>
        </w:rPr>
        <w:t xml:space="preserve"> </w:t>
      </w:r>
      <w:r>
        <w:rPr>
          <w:rFonts w:hint="eastAsia" w:ascii="仿宋" w:hAnsi="仿宋" w:eastAsia="仿宋" w:cs="仿宋"/>
          <w:color w:val="auto"/>
          <w:spacing w:val="-6"/>
          <w:sz w:val="24"/>
          <w:szCs w:val="24"/>
        </w:rPr>
        <w:t>暂估价</w:t>
      </w:r>
    </w:p>
    <w:p w14:paraId="645C9138">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暂估价材料和工程设备的明细详见附件</w:t>
      </w:r>
      <w:r>
        <w:rPr>
          <w:rFonts w:hint="eastAsia" w:ascii="仿宋" w:hAnsi="仿宋" w:eastAsia="仿宋" w:cs="仿宋"/>
          <w:color w:val="auto"/>
          <w:spacing w:val="-14"/>
          <w:sz w:val="24"/>
          <w:szCs w:val="24"/>
        </w:rPr>
        <w:t xml:space="preserve"> </w:t>
      </w:r>
      <w:r>
        <w:rPr>
          <w:rFonts w:hint="eastAsia" w:ascii="仿宋" w:hAnsi="仿宋" w:eastAsia="仿宋" w:cs="仿宋"/>
          <w:color w:val="auto"/>
          <w:spacing w:val="-2"/>
          <w:sz w:val="24"/>
          <w:szCs w:val="24"/>
        </w:rPr>
        <w:t>11：《暂估价一览表》。</w:t>
      </w:r>
    </w:p>
    <w:p w14:paraId="657E43EA">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10.7.1 依法必须招标的暂估价项目</w:t>
      </w:r>
    </w:p>
    <w:p w14:paraId="4631A334">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依法必须招标的暂估价项目的确认和批准的方式：</w:t>
      </w:r>
    </w:p>
    <w:p w14:paraId="31EFA47E">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发包人在工程量清单中给定暂估价的专业工程，依法必须招标的，应当依法组织招标选择专业分包人，接受有管辖权的建设工程招标投标管理机构的监督，应以专业工程发包中标价为依据取代专业工程暂估价，调整合同价款。按以下方式确定专业分包人：</w:t>
      </w:r>
    </w:p>
    <w:p w14:paraId="5B4F21DE">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①承包人不具备专业工程资质、不参加投标的专业工程发包招标，应由承包人作为招标人，委托招标代理机构起草招标文件、组织开展招标投标相关工作，但招标文件、答疑纪要、评标工作、评标结果应遵照相关管理办法报送发包人批准。与组织招标工作有关的费用视为已经包括在承包人的签约合同价（投标总报价）中。确定专业工程中标人后，由承包人与中标人签订分包合同。在招标过程中发包人负责工程量清单及最高投标限价的编制工作，工程量清单经清单编制单位、发包人、承包人盖章后由承包人发至招标代理机构随招标文件下发；最高投标限价经编制单位、发包人、承包人盖章后由承包人发至招标代理机构于开标7天前向各投标单位公布。发包人对承包人组织的专业工程招标工作进行全过程监督。</w:t>
      </w:r>
    </w:p>
    <w:p w14:paraId="05D263AA">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②承包人具备专业工程资质，参加投标的专业工程发包招标，应由发包人作为招标人，与组织招标工作有关的费用由发包人承担。同等条件下，优先选择承包人中标。</w:t>
      </w:r>
    </w:p>
    <w:p w14:paraId="1442D7B3">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2）以材料设备暂估价形式包括在总承包范围内的货物达到国家规定限额以上标准的，应当由依法组织招标确定材料设备单价，除接受有管辖权的建设工程招标投标管理机构的监督外，还应按照“10.7.1”中①、②条款执行。暂估材料或设备的单价确定后计算材料差价，差价部分计取规费和税金，原中标综合单价不变。</w:t>
      </w:r>
    </w:p>
    <w:p w14:paraId="582F73B1">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3）发包人保留作为招标人的资格，亦可自行完成暂估价招标、定标工作。若发包人自行实施暂估价项目招标的，则向承包人支付总承包服务费，承包人不得再向分包人索取任何费用。暂估价材料（甲供材）的保管费按材料设备实际价格的1%计取，专业暂估价工程配合费按照专业工程造价的2%计取。</w:t>
      </w:r>
    </w:p>
    <w:p w14:paraId="1C65ED63">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10.7.2 不属于依法必须招标的暂估价项目</w:t>
      </w:r>
    </w:p>
    <w:p w14:paraId="396ED971">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s="仿宋"/>
          <w:sz w:val="24"/>
          <w:szCs w:val="24"/>
          <w:highlight w:val="none"/>
        </w:rPr>
      </w:pPr>
      <w:r>
        <w:rPr>
          <w:rFonts w:hint="eastAsia" w:ascii="仿宋" w:hAnsi="仿宋" w:eastAsia="仿宋" w:cs="仿宋"/>
          <w:sz w:val="24"/>
          <w:szCs w:val="24"/>
          <w:highlight w:val="none"/>
        </w:rPr>
        <w:t>对于不属于依法必须招标的暂估价项目的确认和批准按以下方式确定：</w:t>
      </w:r>
    </w:p>
    <w:p w14:paraId="4CAE736D">
      <w:pPr>
        <w:keepNext w:val="0"/>
        <w:keepLines w:val="0"/>
        <w:pageBreakBefore w:val="0"/>
        <w:widowControl w:val="0"/>
        <w:numPr>
          <w:ilvl w:val="0"/>
          <w:numId w:val="3"/>
        </w:numPr>
        <w:kinsoku/>
        <w:wordWrap/>
        <w:overflowPunct/>
        <w:topLinePunct w:val="0"/>
        <w:autoSpaceDE/>
        <w:autoSpaceDN/>
        <w:bidi w:val="0"/>
        <w:snapToGrid/>
        <w:spacing w:line="360" w:lineRule="auto"/>
        <w:ind w:firstLine="42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发包人在工程量清单中给定暂估价的专业工程不属于依法必须招标的，应遵照</w:t>
      </w:r>
      <w:r>
        <w:rPr>
          <w:rFonts w:hint="eastAsia" w:ascii="仿宋" w:hAnsi="仿宋" w:eastAsia="仿宋" w:cs="仿宋"/>
          <w:sz w:val="24"/>
          <w:szCs w:val="24"/>
          <w:highlight w:val="none"/>
          <w:u w:val="single"/>
          <w:lang w:val="en-US" w:eastAsia="zh-CN"/>
        </w:rPr>
        <w:t>本条所述结算方式</w:t>
      </w:r>
      <w:r>
        <w:rPr>
          <w:rFonts w:hint="eastAsia" w:ascii="仿宋" w:hAnsi="仿宋" w:eastAsia="仿宋" w:cs="仿宋"/>
          <w:sz w:val="24"/>
          <w:szCs w:val="24"/>
          <w:highlight w:val="none"/>
          <w:u w:val="single"/>
        </w:rPr>
        <w:t>确定专业工程价款，并以此取代专业工程暂估价，调整合同价款。暂估价项目按以下方式确定专业分包人：</w:t>
      </w:r>
    </w:p>
    <w:p w14:paraId="6A803717">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u w:val="single"/>
        </w:rPr>
        <w:t>①承包人具备专业工程资质，</w:t>
      </w:r>
      <w:r>
        <w:rPr>
          <w:rFonts w:hint="eastAsia" w:ascii="仿宋" w:hAnsi="仿宋" w:eastAsia="仿宋" w:cs="仿宋"/>
          <w:sz w:val="24"/>
          <w:szCs w:val="24"/>
          <w:highlight w:val="none"/>
          <w:u w:val="single"/>
          <w:lang w:eastAsia="zh-CN"/>
        </w:rPr>
        <w:t>由承包人负责实施。</w:t>
      </w:r>
    </w:p>
    <w:p w14:paraId="60967632">
      <w:pPr>
        <w:keepNext w:val="0"/>
        <w:keepLines w:val="0"/>
        <w:pageBreakBefore w:val="0"/>
        <w:widowControl w:val="0"/>
        <w:kinsoku/>
        <w:wordWrap/>
        <w:overflowPunct/>
        <w:topLinePunct w:val="0"/>
        <w:autoSpaceDE/>
        <w:autoSpaceDN/>
        <w:bidi w:val="0"/>
        <w:snapToGrid/>
        <w:spacing w:line="360" w:lineRule="auto"/>
        <w:ind w:firstLine="42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②承包人不具备专业工程资质，应由承包人作为采购人，按照相关法律、法规和文件规定进行采购，确定专业工程分包人。与组织采购工作有关的费用视为已经包括在承包人的签约合同价（投标总报价）中。确定专业工程分包人后，由承包人与分包人签订分包合同。发包人对承包人组织的专业工程采购工作进行全过程监督。</w:t>
      </w:r>
    </w:p>
    <w:p w14:paraId="3A0B728E">
      <w:pPr>
        <w:pStyle w:val="26"/>
        <w:keepNext w:val="0"/>
        <w:keepLines w:val="0"/>
        <w:pageBreakBefore w:val="0"/>
        <w:widowControl w:val="0"/>
        <w:kinsoku/>
        <w:wordWrap/>
        <w:overflowPunct/>
        <w:topLinePunct w:val="0"/>
        <w:autoSpaceDE/>
        <w:autoSpaceDN/>
        <w:bidi w:val="0"/>
        <w:snapToGrid/>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single"/>
          <w:lang w:val="en-US" w:eastAsia="zh-CN"/>
        </w:rPr>
        <w:t>结算方式：</w:t>
      </w:r>
      <w:r>
        <w:rPr>
          <w:rFonts w:hint="eastAsia" w:ascii="仿宋" w:hAnsi="仿宋" w:eastAsia="仿宋" w:cs="仿宋"/>
          <w:sz w:val="24"/>
          <w:szCs w:val="24"/>
          <w:highlight w:val="none"/>
          <w:u w:val="single"/>
          <w:lang w:eastAsia="zh-CN"/>
        </w:rPr>
        <w:t>结算时</w:t>
      </w:r>
      <w:r>
        <w:rPr>
          <w:rFonts w:hint="eastAsia" w:ascii="仿宋" w:hAnsi="仿宋" w:eastAsia="仿宋" w:cs="仿宋"/>
          <w:sz w:val="24"/>
          <w:szCs w:val="24"/>
          <w:highlight w:val="none"/>
          <w:u w:val="single"/>
          <w:lang w:val="en-US" w:eastAsia="zh-CN"/>
        </w:rPr>
        <w:t>以</w:t>
      </w:r>
      <w:r>
        <w:rPr>
          <w:rFonts w:hint="eastAsia" w:ascii="仿宋" w:hAnsi="仿宋" w:eastAsia="仿宋" w:cs="仿宋"/>
          <w:sz w:val="24"/>
          <w:szCs w:val="24"/>
          <w:highlight w:val="none"/>
          <w:u w:val="single"/>
          <w:lang w:eastAsia="zh-CN"/>
        </w:rPr>
        <w:t>发包人出具的上限价（</w:t>
      </w:r>
      <w:r>
        <w:rPr>
          <w:rFonts w:hint="eastAsia" w:ascii="仿宋" w:hAnsi="仿宋" w:eastAsia="仿宋" w:cs="仿宋"/>
          <w:sz w:val="24"/>
          <w:szCs w:val="24"/>
          <w:highlight w:val="none"/>
          <w:u w:val="single"/>
          <w:lang w:val="en-US" w:eastAsia="zh-CN"/>
        </w:rPr>
        <w:t>或预算</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作为计价依据，工程量据实结算后</w:t>
      </w:r>
      <w:r>
        <w:rPr>
          <w:rFonts w:hint="eastAsia" w:ascii="仿宋" w:hAnsi="仿宋" w:eastAsia="仿宋" w:cs="仿宋"/>
          <w:sz w:val="24"/>
          <w:szCs w:val="24"/>
          <w:highlight w:val="none"/>
          <w:u w:val="single"/>
        </w:rPr>
        <w:t>下浮</w:t>
      </w:r>
      <w:r>
        <w:rPr>
          <w:rFonts w:hint="eastAsia" w:ascii="仿宋" w:hAnsi="仿宋" w:eastAsia="仿宋" w:cs="仿宋"/>
          <w:sz w:val="24"/>
          <w:szCs w:val="24"/>
          <w:highlight w:val="none"/>
          <w:u w:val="single"/>
          <w:lang w:val="en-US" w:eastAsia="zh-CN"/>
        </w:rPr>
        <w:t>本合同</w:t>
      </w:r>
      <w:r>
        <w:rPr>
          <w:rFonts w:hint="eastAsia" w:ascii="仿宋" w:hAnsi="仿宋" w:eastAsia="仿宋" w:cs="仿宋"/>
          <w:sz w:val="24"/>
          <w:szCs w:val="24"/>
          <w:highlight w:val="none"/>
          <w:u w:val="single"/>
        </w:rPr>
        <w:t>中标优惠比例</w:t>
      </w:r>
      <w:r>
        <w:rPr>
          <w:rFonts w:hint="eastAsia" w:ascii="仿宋" w:hAnsi="仿宋" w:eastAsia="仿宋" w:cs="仿宋"/>
          <w:sz w:val="24"/>
          <w:szCs w:val="24"/>
          <w:highlight w:val="none"/>
          <w:u w:val="single"/>
          <w:lang w:eastAsia="zh-CN"/>
        </w:rPr>
        <w:t>作为结算价计入。</w:t>
      </w:r>
      <w:r>
        <w:rPr>
          <w:rFonts w:hint="eastAsia" w:ascii="仿宋" w:hAnsi="仿宋" w:eastAsia="仿宋" w:cs="仿宋"/>
          <w:sz w:val="24"/>
          <w:szCs w:val="24"/>
          <w:highlight w:val="none"/>
          <w:u w:val="single"/>
          <w:lang w:val="en-US" w:eastAsia="zh-CN"/>
        </w:rPr>
        <w:t>承包人承诺不以任何理由拒绝实施，否则按照违约条款处理</w:t>
      </w:r>
      <w:r>
        <w:rPr>
          <w:rFonts w:hint="eastAsia" w:ascii="仿宋" w:hAnsi="仿宋" w:eastAsia="仿宋" w:cs="仿宋"/>
          <w:sz w:val="24"/>
          <w:szCs w:val="24"/>
          <w:highlight w:val="none"/>
          <w:u w:val="single"/>
          <w:lang w:eastAsia="zh-CN"/>
        </w:rPr>
        <w:t>。</w:t>
      </w:r>
    </w:p>
    <w:p w14:paraId="5A38AD56">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10.8</w:t>
      </w:r>
      <w:r>
        <w:rPr>
          <w:rFonts w:hint="eastAsia" w:ascii="仿宋" w:hAnsi="仿宋" w:eastAsia="仿宋" w:cs="仿宋"/>
          <w:color w:val="auto"/>
          <w:spacing w:val="14"/>
          <w:sz w:val="24"/>
          <w:szCs w:val="24"/>
        </w:rPr>
        <w:t xml:space="preserve"> </w:t>
      </w:r>
      <w:r>
        <w:rPr>
          <w:rFonts w:hint="eastAsia" w:ascii="仿宋" w:hAnsi="仿宋" w:eastAsia="仿宋" w:cs="仿宋"/>
          <w:color w:val="auto"/>
          <w:spacing w:val="-5"/>
          <w:sz w:val="24"/>
          <w:szCs w:val="24"/>
        </w:rPr>
        <w:t>暂列金额</w:t>
      </w:r>
    </w:p>
    <w:p w14:paraId="3743DD9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合同当事人关于暂列金额使用的约定：</w:t>
      </w:r>
      <w:r>
        <w:rPr>
          <w:rFonts w:hint="eastAsia" w:ascii="仿宋" w:hAnsi="仿宋" w:eastAsia="仿宋" w:cs="仿宋"/>
          <w:color w:val="auto"/>
          <w:sz w:val="24"/>
          <w:szCs w:val="24"/>
          <w:u w:val="single" w:color="auto"/>
        </w:rPr>
        <w:t xml:space="preserve"> 暂列金额是发包人为工程实施过程中的不可预见的变更和索赔、调价、材料采购等所设，不应视为承包人所有，当工程发生以上事项时，依据合同相关条款据实结算</w:t>
      </w:r>
      <w:r>
        <w:rPr>
          <w:rFonts w:hint="eastAsia" w:ascii="仿宋" w:hAnsi="仿宋" w:eastAsia="仿宋" w:cs="仿宋"/>
          <w:color w:val="auto"/>
          <w:spacing w:val="-1"/>
          <w:sz w:val="24"/>
          <w:szCs w:val="24"/>
        </w:rPr>
        <w:t>。</w:t>
      </w:r>
    </w:p>
    <w:p w14:paraId="2369339A">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11. 价格调整</w:t>
      </w:r>
    </w:p>
    <w:p w14:paraId="090F7AA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 双方约定合同价款的其它调整因素：</w:t>
      </w:r>
    </w:p>
    <w:p w14:paraId="617E29F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（1）合同工程量为暂定工程量，结算时依据竣工图按实计算调整工程量；发包人有权对承包人投标文件中的分部分项工程量清单综合单价按如下原则调整，调整后的单价包干，结算按调整后的单价执行。</w:t>
      </w:r>
    </w:p>
    <w:p w14:paraId="344DE46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①若相同清单项出现不同综合单价，则以综合单价低的为准并调整其合价。</w:t>
      </w:r>
    </w:p>
    <w:p w14:paraId="544B160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②为合理控制工程造价，保证项目顺利实施，发包人有权纠正并调整承包人的不平衡报价。调整的原则为：在投标报价不变的原则下以上限控制价综合单价的85%～100%为界，低于85%者调整至上限控制价综合单价的85%，高于100%者调整至综合单价上限控制价的100%，调整产生的差额在措施费中分摊处理。修正后综合单价为最终综合单价，作为结算依据。</w:t>
      </w:r>
    </w:p>
    <w:p w14:paraId="4A471BF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③单价分析表中的材料单价与投标文件中投标人采购供应主要材料设备价格表中的报价不符，则以不利于承包人的方式进行调整。</w:t>
      </w:r>
    </w:p>
    <w:p w14:paraId="2084299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④单价分析表中所报单价与工程量清单中该项综合单价不符，则以不利于承包人的方式进行调整。</w:t>
      </w:r>
    </w:p>
    <w:p w14:paraId="12832FB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⑤投标时暂定价的材料、设备，结算时在投标综合单价的基础上按发包人认质认价单进行调整，调整时仅计算材料价差及其规费、税金，如承包人未按发包人给定的暂定价计入投标报价，则按不利于承包人的方式进行调整。</w:t>
      </w:r>
    </w:p>
    <w:p w14:paraId="02E043B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⑥按以上原则作出的调整，调整产生的差额在措施费中增项调整，调整后保持合同总价不变。</w:t>
      </w:r>
    </w:p>
    <w:p w14:paraId="71A5E8B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（2）由于承包人自身原因引起的设计变更，其费用由承包人承担，合同价将不做调整。</w:t>
      </w:r>
    </w:p>
    <w:p w14:paraId="4C40584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（3）发包人提供的工程量清单漏项，其相应单价的确定方法为：</w:t>
      </w:r>
    </w:p>
    <w:p w14:paraId="6CD8EF8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①中标报价中已经包含和存在同样工作内容的综合单价，仍按照此中标综合单价确定；</w:t>
      </w:r>
    </w:p>
    <w:p w14:paraId="5F2C694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②中标报价中有类似工作内容的综合单价，可参照其中类似的综合单价确定；</w:t>
      </w:r>
    </w:p>
    <w:p w14:paraId="69E8F9E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③中标报价中没有类似工程项目综合单价的，由承包人或发包人按招标文件编制上限控制价综合单价的原则组价,并下浮中标优惠比例确定综合单价(发包人认质认价的材料设备价不下浮)，经双方确定后执行若投标文件中无主要材料或设备价格时，以发包人认质认价为准；</w:t>
      </w:r>
    </w:p>
    <w:p w14:paraId="74D855B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④同一规格或型号的设备、材料以及清单综合单价，如在报价中不一致，结算时以不利于承包人的方式进行调整。</w:t>
      </w:r>
    </w:p>
    <w:p w14:paraId="5884976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（4）由于发包人或设计原因引起的设计变更，其工程量以发包方、监理方确认的工程量为准，其综合单价按以下方法确定：</w:t>
      </w:r>
    </w:p>
    <w:p w14:paraId="2C7D3BE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①中标报价中已经包含和存在同样工作内容的综合单价，仍按照此中标综合单价确定；</w:t>
      </w:r>
    </w:p>
    <w:p w14:paraId="6BC5B68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②中标报价中有类似工作内容的综合单价，可参照其中类似的综合单价确定；</w:t>
      </w:r>
    </w:p>
    <w:p w14:paraId="6097629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③中标报价中没有类似工程项目综合单价的，由承包人或发包人按招标文件编制上限控制价综合单价的原则组价,并下浮中标优惠比例确定综合单价(发包人认质认价的材料设备价不下浮)，经双方确定后执行若投标文件中无主要材料或设备价格时，以发包人认质认价为准。</w:t>
      </w:r>
    </w:p>
    <w:p w14:paraId="7C0DEC9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④同一规格或型号的设备、材料以及清单综合单价，如在报价中不一致，结算时以不利于承包人的方式进行调整。</w:t>
      </w:r>
    </w:p>
    <w:p w14:paraId="23E4AB8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（5）措施费调整原则：</w:t>
      </w:r>
      <w:r>
        <w:rPr>
          <w:rFonts w:hint="eastAsia" w:ascii="仿宋" w:hAnsi="仿宋" w:eastAsia="仿宋" w:cs="仿宋"/>
          <w:sz w:val="24"/>
          <w:szCs w:val="24"/>
          <w:highlight w:val="none"/>
          <w:u w:val="single"/>
          <w:lang w:eastAsia="zh-CN"/>
        </w:rPr>
        <w:t>措施费为承包人根据自身实力，综合考虑各方因素后，完成本项目施工所包含的所有措施费用。</w:t>
      </w:r>
      <w:r>
        <w:rPr>
          <w:rFonts w:hint="eastAsia" w:ascii="仿宋" w:hAnsi="仿宋" w:eastAsia="仿宋" w:cs="仿宋"/>
          <w:sz w:val="24"/>
          <w:szCs w:val="24"/>
          <w:highlight w:val="none"/>
          <w:u w:val="single"/>
        </w:rPr>
        <w:t>措施项目清单中，除定额明确的费率计价项和非费率计价项中模板的措施费外，其他非费率计价项措施费包干。费率计价项的措施费根据中标费率按实结算；非费率计价项中的模板措施费，根据混凝土增加或减少与工程量清单混凝土量的比例相应调整模板措施费。</w:t>
      </w:r>
    </w:p>
    <w:p w14:paraId="2E5CAB0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材料、土方、机械设备的二次运输或多次倒运费用已在合同价款中包含，结算时不再调整。</w:t>
      </w:r>
    </w:p>
    <w:p w14:paraId="2B305DA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（6）本条中（3）、（4）和（1）如有不一致时，以（1）为准。</w:t>
      </w:r>
    </w:p>
    <w:p w14:paraId="0FA2CC4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（7）对明显不合理的过高中标单价、材料价，在重新认价时不能作为依据及参考，本条优先执行。</w:t>
      </w:r>
    </w:p>
    <w:p w14:paraId="3ABEF30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（8）承包人采购的主要材料，除暂定价材料表中列出的材料及专用条款11.1（11）外，其余承包人自行采购的材料发包人不再因市场变化和国家政策的调整予以调价。</w:t>
      </w:r>
    </w:p>
    <w:p w14:paraId="2F31AE3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（9）发包人确认的设计变更依照合同约定进行调整。</w:t>
      </w:r>
    </w:p>
    <w:p w14:paraId="47755B9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（10）本工程在合同执行期间如遇政策性调价文件，按相关文件执行。</w:t>
      </w:r>
    </w:p>
    <w:p w14:paraId="38BB418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（11）承包人自行采购的材料，主要材料（只包括钢筋、混凝土、沥青混凝土、水泥稳定碎石）价格在施工期间上涨幅度在±5%以内（含±5%，以投标同期</w:t>
      </w:r>
      <w:r>
        <w:rPr>
          <w:rFonts w:hint="eastAsia" w:ascii="仿宋" w:hAnsi="仿宋" w:eastAsia="仿宋" w:cs="仿宋"/>
          <w:sz w:val="24"/>
          <w:szCs w:val="24"/>
          <w:highlight w:val="none"/>
          <w:u w:val="single"/>
          <w:lang w:eastAsia="zh-CN"/>
        </w:rPr>
        <w:t>咸阳工程造价信息</w:t>
      </w:r>
      <w:r>
        <w:rPr>
          <w:rFonts w:hint="eastAsia" w:ascii="仿宋" w:hAnsi="仿宋" w:eastAsia="仿宋" w:cs="仿宋"/>
          <w:sz w:val="24"/>
          <w:szCs w:val="24"/>
          <w:highlight w:val="none"/>
          <w:u w:val="single"/>
        </w:rPr>
        <w:t>价与施工时同期</w:t>
      </w:r>
      <w:r>
        <w:rPr>
          <w:rFonts w:hint="eastAsia" w:ascii="仿宋" w:hAnsi="仿宋" w:eastAsia="仿宋" w:cs="仿宋"/>
          <w:sz w:val="24"/>
          <w:szCs w:val="24"/>
          <w:highlight w:val="none"/>
          <w:u w:val="single"/>
          <w:lang w:eastAsia="zh-CN"/>
        </w:rPr>
        <w:t>咸阳工程造价信息</w:t>
      </w:r>
      <w:r>
        <w:rPr>
          <w:rFonts w:hint="eastAsia" w:ascii="仿宋" w:hAnsi="仿宋" w:eastAsia="仿宋" w:cs="仿宋"/>
          <w:sz w:val="24"/>
          <w:szCs w:val="24"/>
          <w:highlight w:val="none"/>
          <w:u w:val="single"/>
        </w:rPr>
        <w:t>价对比，</w:t>
      </w:r>
      <w:r>
        <w:rPr>
          <w:rFonts w:hint="eastAsia" w:ascii="仿宋" w:hAnsi="仿宋" w:eastAsia="仿宋" w:cs="仿宋"/>
          <w:sz w:val="24"/>
          <w:szCs w:val="24"/>
          <w:highlight w:val="none"/>
          <w:u w:val="single"/>
          <w:lang w:eastAsia="zh-CN"/>
        </w:rPr>
        <w:t>咸阳工程造价信息</w:t>
      </w:r>
      <w:r>
        <w:rPr>
          <w:rFonts w:hint="eastAsia" w:ascii="仿宋" w:hAnsi="仿宋" w:eastAsia="仿宋" w:cs="仿宋"/>
          <w:sz w:val="24"/>
          <w:szCs w:val="24"/>
          <w:highlight w:val="none"/>
          <w:u w:val="single"/>
        </w:rPr>
        <w:t>价中无此材料价格的，以发包人与承包人共同确认的市场价为准）承包人自行承担（受益）。如经发包人、监理单位调研确认超过±5%，则超过±5%的部分发包人承担（受益）。材料差价只计取规费、税金。</w:t>
      </w:r>
    </w:p>
    <w:p w14:paraId="51D872A0">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12. 合同价格、计量与支付</w:t>
      </w:r>
    </w:p>
    <w:p w14:paraId="5928B013">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12.1 合同价格形式</w:t>
      </w:r>
    </w:p>
    <w:p w14:paraId="6F7EA263">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1、单价合同。</w:t>
      </w:r>
    </w:p>
    <w:p w14:paraId="689474B8">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综合单价包含的风险范围：</w:t>
      </w:r>
      <w:r>
        <w:rPr>
          <w:rFonts w:hint="eastAsia" w:ascii="仿宋" w:hAnsi="仿宋" w:eastAsia="仿宋" w:cs="仿宋"/>
          <w:color w:val="auto"/>
          <w:spacing w:val="-3"/>
          <w:sz w:val="24"/>
          <w:szCs w:val="24"/>
          <w:u w:val="single" w:color="auto"/>
        </w:rPr>
        <w:t xml:space="preserve"> 除国家、地方相关政策性文件、规定及不可抗力以外的所有风险</w:t>
      </w:r>
      <w:r>
        <w:rPr>
          <w:rFonts w:hint="eastAsia" w:ascii="仿宋" w:hAnsi="仿宋" w:eastAsia="仿宋" w:cs="仿宋"/>
          <w:color w:val="auto"/>
          <w:spacing w:val="27"/>
          <w:sz w:val="24"/>
          <w:szCs w:val="24"/>
          <w:u w:val="single" w:color="auto"/>
        </w:rPr>
        <w:t xml:space="preserve"> </w:t>
      </w:r>
      <w:r>
        <w:rPr>
          <w:rFonts w:hint="eastAsia" w:ascii="仿宋" w:hAnsi="仿宋" w:eastAsia="仿宋" w:cs="仿宋"/>
          <w:color w:val="auto"/>
          <w:spacing w:val="-5"/>
          <w:sz w:val="24"/>
          <w:szCs w:val="24"/>
        </w:rPr>
        <w:t>。</w:t>
      </w:r>
    </w:p>
    <w:p w14:paraId="00CDB8F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风险费用的计算方法：</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u w:val="single" w:color="auto"/>
          <w:lang w:val="en-US" w:eastAsia="zh-CN"/>
        </w:rPr>
        <w:t xml:space="preserve"> /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3238BE18">
      <w:pPr>
        <w:keepNext w:val="0"/>
        <w:keepLines w:val="0"/>
        <w:pageBreakBefore w:val="0"/>
        <w:widowControl w:val="0"/>
        <w:tabs>
          <w:tab w:val="left" w:pos="557"/>
        </w:tabs>
        <w:kinsoku/>
        <w:wordWrap/>
        <w:overflowPunct/>
        <w:topLinePunct w:val="0"/>
        <w:autoSpaceDE/>
        <w:autoSpaceDN/>
        <w:bidi w:val="0"/>
        <w:adjustRightInd/>
        <w:snapToGrid/>
        <w:spacing w:line="360" w:lineRule="auto"/>
        <w:ind w:left="0" w:right="0" w:firstLine="484" w:firstLineChars="20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rPr>
        <w:t>风险范围以外合同价格的调整方法：</w:t>
      </w:r>
      <w:r>
        <w:rPr>
          <w:rFonts w:hint="eastAsia" w:ascii="仿宋" w:hAnsi="仿宋" w:eastAsia="仿宋" w:cs="仿宋"/>
          <w:color w:val="auto"/>
          <w:spacing w:val="1"/>
          <w:sz w:val="24"/>
          <w:szCs w:val="24"/>
          <w:u w:val="single" w:color="auto"/>
          <w:lang w:val="en-US" w:eastAsia="zh-CN"/>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u w:val="none" w:color="auto"/>
          <w:lang w:eastAsia="zh-CN"/>
        </w:rPr>
        <w:t>。</w:t>
      </w:r>
    </w:p>
    <w:p w14:paraId="43A6F674">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2、总价合同。</w:t>
      </w:r>
    </w:p>
    <w:p w14:paraId="5A7E803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总价包含的风险范围：</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3"/>
          <w:sz w:val="24"/>
          <w:szCs w:val="24"/>
          <w:u w:val="single" w:color="auto"/>
        </w:rPr>
        <w:t>除国家、地方相关政策性文件、规定及不可抗力以外的所有风险</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119982A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风险费用的计算方法：</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7CF6166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风险范围以外合同价格的调整方法：</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561A857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3、其他价格方式：</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32B187FB">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12.2</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5"/>
          <w:sz w:val="24"/>
          <w:szCs w:val="24"/>
        </w:rPr>
        <w:t>预付款</w:t>
      </w:r>
    </w:p>
    <w:p w14:paraId="278181D0">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12.2.1 预付款的支付</w:t>
      </w:r>
    </w:p>
    <w:p w14:paraId="3ABCDFA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预付款支付比例或金额：</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32DDAEC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预付款支付期限：</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7DA7D01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预付款扣回的方式：</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66CE9157">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12.2.2 预付款担保</w:t>
      </w:r>
    </w:p>
    <w:p w14:paraId="5F8C882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承包人提交预付款担保的期限：</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5220D19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预付款担保的形式为：</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13C1E09E">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12.3</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6"/>
          <w:sz w:val="24"/>
          <w:szCs w:val="24"/>
        </w:rPr>
        <w:t>计量</w:t>
      </w:r>
    </w:p>
    <w:p w14:paraId="0CE31DBE">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12.3.1 计量原则</w:t>
      </w:r>
    </w:p>
    <w:p w14:paraId="1C287CE4">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工程量计算规则：</w:t>
      </w:r>
      <w:r>
        <w:rPr>
          <w:rFonts w:hint="eastAsia" w:ascii="仿宋" w:hAnsi="仿宋" w:eastAsia="仿宋" w:cs="仿宋"/>
          <w:color w:val="auto"/>
          <w:spacing w:val="-2"/>
          <w:sz w:val="24"/>
          <w:szCs w:val="24"/>
          <w:u w:val="single" w:color="auto"/>
        </w:rPr>
        <w:t>《陕西省建设工程工程量清单计价计算标准》（2025）和《陕西省房屋建筑与装饰工程消耗量定额》(2025)、《陕西省通用安装工程消耗量定额》(2025)、《陕西市政工程消耗量定额》(2025)、《陕西省园林绿化工程消耗量定额》(2025)、《陕西省房屋建筑与装饰工程基价表》（2025）、《陕西省通用安装工程基价表》(2025)、《陕西省市政工程基价表》 (2025)、《陕西省园林绿化工程基价表》(2025)及其配套的费用文件、《陕西省建设工程费用规则》(2025)</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77C16A95">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12.3.2 计量周期</w:t>
      </w:r>
    </w:p>
    <w:p w14:paraId="7B659DE3">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关于计量周期的约定：</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32F2693A">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12.3.3 单价合同的计量</w:t>
      </w:r>
    </w:p>
    <w:p w14:paraId="728EF791">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关于单价合同计量的约定：</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7AE92C3B">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12.3.4 总价合同的计量</w:t>
      </w:r>
    </w:p>
    <w:p w14:paraId="1A9F7D83">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关于总价合同计量的约定：</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65B87E60">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12.3.5</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4"/>
          <w:sz w:val="24"/>
          <w:szCs w:val="24"/>
        </w:rPr>
        <w:t>总价合同采用支付分解表计量支付的，是否适用第</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4"/>
          <w:sz w:val="24"/>
          <w:szCs w:val="24"/>
        </w:rPr>
        <w:t>12.3.4 项〔总</w:t>
      </w:r>
      <w:r>
        <w:rPr>
          <w:rFonts w:hint="eastAsia" w:ascii="仿宋" w:hAnsi="仿宋" w:eastAsia="仿宋" w:cs="仿宋"/>
          <w:color w:val="auto"/>
          <w:spacing w:val="-5"/>
          <w:sz w:val="24"/>
          <w:szCs w:val="24"/>
        </w:rPr>
        <w:t>价合同的计量〕</w:t>
      </w:r>
      <w:r>
        <w:rPr>
          <w:rFonts w:hint="eastAsia" w:ascii="仿宋" w:hAnsi="仿宋" w:eastAsia="仿宋" w:cs="仿宋"/>
          <w:color w:val="auto"/>
          <w:sz w:val="24"/>
          <w:szCs w:val="24"/>
        </w:rPr>
        <w:t>约定进行计量：</w:t>
      </w:r>
      <w:r>
        <w:rPr>
          <w:rFonts w:hint="eastAsia" w:ascii="仿宋" w:hAnsi="仿宋" w:eastAsia="仿宋" w:cs="仿宋"/>
          <w:color w:val="auto"/>
          <w:sz w:val="24"/>
          <w:szCs w:val="24"/>
          <w:u w:val="single" w:color="auto"/>
        </w:rPr>
        <w:t xml:space="preserve">   /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3AFFA2EF">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12.3.6 其他价格形式合同的计量</w:t>
      </w:r>
    </w:p>
    <w:p w14:paraId="31DAC04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其他价格形式的计量方式和程序：</w:t>
      </w:r>
      <w:r>
        <w:rPr>
          <w:rFonts w:hint="eastAsia" w:ascii="仿宋" w:hAnsi="仿宋" w:eastAsia="仿宋" w:cs="仿宋"/>
          <w:color w:val="auto"/>
          <w:sz w:val="24"/>
          <w:szCs w:val="24"/>
          <w:u w:val="single" w:color="auto"/>
        </w:rPr>
        <w:t xml:space="preserve"> /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3BAD1EC5">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12.4 工程进度款支付</w:t>
      </w:r>
    </w:p>
    <w:p w14:paraId="2C047CFE">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12.4.1 付款周期</w:t>
      </w:r>
    </w:p>
    <w:p w14:paraId="405B6004">
      <w:pPr>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outlineLvl w:val="9"/>
        <w:rPr>
          <w:rFonts w:hint="eastAsia" w:ascii="仿宋" w:hAnsi="仿宋" w:eastAsia="仿宋" w:cs="仿宋"/>
          <w:color w:val="auto"/>
          <w:spacing w:val="1"/>
          <w:sz w:val="24"/>
          <w:szCs w:val="24"/>
          <w:u w:val="single"/>
        </w:rPr>
      </w:pPr>
      <w:r>
        <w:rPr>
          <w:rFonts w:hint="eastAsia" w:ascii="仿宋" w:hAnsi="仿宋" w:eastAsia="仿宋" w:cs="仿宋"/>
          <w:color w:val="auto"/>
          <w:spacing w:val="1"/>
          <w:sz w:val="24"/>
          <w:szCs w:val="24"/>
        </w:rPr>
        <w:t>关于付款周期的约定：</w:t>
      </w:r>
      <w:r>
        <w:rPr>
          <w:rFonts w:hint="eastAsia" w:ascii="仿宋" w:hAnsi="仿宋" w:eastAsia="仿宋" w:cs="仿宋"/>
          <w:color w:val="auto"/>
          <w:spacing w:val="1"/>
          <w:sz w:val="24"/>
          <w:szCs w:val="24"/>
          <w:u w:val="single"/>
        </w:rPr>
        <w:t>合同签订，进场后支付合同价的40%，完工验收合格后支付剩下的60%的合同款。</w:t>
      </w:r>
    </w:p>
    <w:p w14:paraId="39A6E030">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12.4.2 进度付款申请单的编制</w:t>
      </w:r>
    </w:p>
    <w:p w14:paraId="5452FE7E">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关于进度付款申请单编制的约定：</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58256FA4">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12.4.3 进度付款申请单的提交</w:t>
      </w:r>
    </w:p>
    <w:p w14:paraId="28ADD374">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（1）单价合同进度付款申请单提交的约定：</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7EBA968E">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（2）总价合同进度付款申请单提交的约定：</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59B6FAE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（3）其他价格形式合同进度付款申请单提交的约定：</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   </w:t>
      </w:r>
      <w:r>
        <w:rPr>
          <w:rFonts w:hint="eastAsia" w:ascii="仿宋" w:hAnsi="仿宋" w:eastAsia="仿宋" w:cs="仿宋"/>
          <w:color w:val="auto"/>
          <w:spacing w:val="-1"/>
          <w:sz w:val="24"/>
          <w:szCs w:val="24"/>
        </w:rPr>
        <w:t>。</w:t>
      </w:r>
    </w:p>
    <w:p w14:paraId="2C15AA5B">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12.4.4 进度款审核和支付</w:t>
      </w:r>
    </w:p>
    <w:p w14:paraId="53B6EAC9">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（1）监理人审查并报送发包人的期限：</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48943207">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发包人完成审批并签发进度款支付证书的期限：</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24C99D86">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（2）发包人支付进度款的期限：</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75AC0B8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发包人逾期支付进度款的违约金的计算方式</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5F267885">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13.2 竣工验收</w:t>
      </w:r>
    </w:p>
    <w:p w14:paraId="15A2AAFC">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13.2.2</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3"/>
          <w:sz w:val="24"/>
          <w:szCs w:val="24"/>
        </w:rPr>
        <w:t>竣工验收程序</w:t>
      </w:r>
    </w:p>
    <w:p w14:paraId="102446A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发包人不按照本项约定组织竣工验收、颁发工程接收证书的违约金的计算方法：</w:t>
      </w:r>
      <w:r>
        <w:rPr>
          <w:rFonts w:hint="eastAsia" w:ascii="仿宋" w:hAnsi="仿宋" w:eastAsia="仿宋" w:cs="仿宋"/>
          <w:color w:val="auto"/>
          <w:sz w:val="24"/>
          <w:szCs w:val="24"/>
          <w:u w:val="single" w:color="auto"/>
        </w:rPr>
        <w:t>执行通</w:t>
      </w:r>
      <w:r>
        <w:rPr>
          <w:rFonts w:hint="eastAsia" w:ascii="仿宋" w:hAnsi="仿宋" w:eastAsia="仿宋" w:cs="仿宋"/>
          <w:color w:val="auto"/>
          <w:spacing w:val="-2"/>
          <w:sz w:val="24"/>
          <w:szCs w:val="24"/>
          <w:u w:val="single" w:color="auto"/>
        </w:rPr>
        <w:t>用合同条款</w:t>
      </w:r>
      <w:r>
        <w:rPr>
          <w:rFonts w:hint="eastAsia" w:ascii="仿宋" w:hAnsi="仿宋" w:eastAsia="仿宋" w:cs="仿宋"/>
          <w:color w:val="auto"/>
          <w:spacing w:val="-2"/>
          <w:sz w:val="24"/>
          <w:szCs w:val="24"/>
        </w:rPr>
        <w:t>。</w:t>
      </w:r>
    </w:p>
    <w:p w14:paraId="35058793">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13.2.5</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2"/>
          <w:sz w:val="24"/>
          <w:szCs w:val="24"/>
        </w:rPr>
        <w:t>移交、接收全部与部分工程</w:t>
      </w:r>
    </w:p>
    <w:p w14:paraId="25ECBDA5">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承包人向发包人移交工程的期限：</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5BE501E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发包人未按本合同约定接收全部或部分工程的，违约金的计算方法为：</w:t>
      </w:r>
      <w:r>
        <w:rPr>
          <w:rFonts w:hint="eastAsia" w:ascii="仿宋" w:hAnsi="仿宋" w:eastAsia="仿宋" w:cs="仿宋"/>
          <w:color w:val="auto"/>
          <w:sz w:val="24"/>
          <w:szCs w:val="24"/>
          <w:u w:val="single" w:color="auto"/>
        </w:rPr>
        <w:t>执行通用合同条</w:t>
      </w:r>
      <w:r>
        <w:rPr>
          <w:rFonts w:hint="eastAsia" w:ascii="仿宋" w:hAnsi="仿宋" w:eastAsia="仿宋" w:cs="仿宋"/>
          <w:color w:val="auto"/>
          <w:spacing w:val="-5"/>
          <w:sz w:val="24"/>
          <w:szCs w:val="24"/>
          <w:u w:val="single" w:color="auto"/>
        </w:rPr>
        <w:t>款</w:t>
      </w:r>
      <w:r>
        <w:rPr>
          <w:rFonts w:hint="eastAsia" w:ascii="仿宋" w:hAnsi="仿宋" w:eastAsia="仿宋" w:cs="仿宋"/>
          <w:color w:val="auto"/>
          <w:spacing w:val="-5"/>
          <w:sz w:val="24"/>
          <w:szCs w:val="24"/>
        </w:rPr>
        <w:t>。</w:t>
      </w:r>
    </w:p>
    <w:p w14:paraId="6628CA9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pacing w:val="-1"/>
          <w:sz w:val="24"/>
          <w:szCs w:val="24"/>
        </w:rPr>
      </w:pPr>
      <w:r>
        <w:rPr>
          <w:rFonts w:hint="eastAsia" w:ascii="仿宋" w:hAnsi="仿宋" w:eastAsia="仿宋" w:cs="仿宋"/>
          <w:color w:val="auto"/>
          <w:sz w:val="24"/>
          <w:szCs w:val="24"/>
        </w:rPr>
        <w:t>承包人未按时移交工程的，违约金的计算方法为：</w:t>
      </w:r>
      <w:r>
        <w:rPr>
          <w:rFonts w:hint="eastAsia" w:ascii="仿宋" w:hAnsi="仿宋" w:eastAsia="仿宋" w:cs="仿宋"/>
          <w:color w:val="auto"/>
          <w:sz w:val="24"/>
          <w:szCs w:val="24"/>
          <w:u w:val="single" w:color="auto"/>
        </w:rPr>
        <w:t>执</w:t>
      </w:r>
      <w:r>
        <w:rPr>
          <w:rFonts w:hint="eastAsia" w:ascii="仿宋" w:hAnsi="仿宋" w:eastAsia="仿宋" w:cs="仿宋"/>
          <w:color w:val="auto"/>
          <w:spacing w:val="-1"/>
          <w:sz w:val="24"/>
          <w:szCs w:val="24"/>
          <w:u w:val="single" w:color="auto"/>
        </w:rPr>
        <w:t>行通用合同条款</w:t>
      </w:r>
      <w:r>
        <w:rPr>
          <w:rFonts w:hint="eastAsia" w:ascii="仿宋" w:hAnsi="仿宋" w:eastAsia="仿宋" w:cs="仿宋"/>
          <w:color w:val="auto"/>
          <w:spacing w:val="-1"/>
          <w:sz w:val="24"/>
          <w:szCs w:val="24"/>
        </w:rPr>
        <w:t>。</w:t>
      </w:r>
    </w:p>
    <w:p w14:paraId="70AEAF1B">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14. 竣工结算</w:t>
      </w:r>
    </w:p>
    <w:p w14:paraId="17E3E126">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14.1 竣工结算申请</w:t>
      </w:r>
    </w:p>
    <w:p w14:paraId="218AD6F7">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承包人提交竣工结算申请单的期限：</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0EE970B3">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竣工结算申请单应包括的内容：</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1D425DC8">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14.2 竣工结算审核</w:t>
      </w:r>
    </w:p>
    <w:p w14:paraId="55F964B7">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发包人审批竣工付款申请单的期限：</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4A0799FD">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发包人完成竣工付款的期限：</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0933D6D0">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关于竣工付款证书异议部分复核的方式和程序：</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02DF12E1">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14.4 最终结清</w:t>
      </w:r>
    </w:p>
    <w:p w14:paraId="674420A5">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14.4.1 最终结清申请单</w:t>
      </w:r>
    </w:p>
    <w:p w14:paraId="4A3FDE1F">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承包人提交最终结清申请单的份数：</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2A0EF3E1">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承包人提交最终结算申请单的期限：</w:t>
      </w:r>
      <w:r>
        <w:rPr>
          <w:rFonts w:hint="eastAsia" w:ascii="仿宋" w:hAnsi="仿宋" w:eastAsia="仿宋" w:cs="仿宋"/>
          <w:color w:val="auto"/>
          <w:spacing w:val="-1"/>
          <w:sz w:val="24"/>
          <w:szCs w:val="24"/>
          <w:u w:val="single" w:color="auto"/>
        </w:rPr>
        <w:t>执行通用合同条款</w:t>
      </w:r>
      <w:r>
        <w:rPr>
          <w:rFonts w:hint="eastAsia" w:ascii="仿宋" w:hAnsi="仿宋" w:eastAsia="仿宋" w:cs="仿宋"/>
          <w:color w:val="auto"/>
          <w:spacing w:val="-1"/>
          <w:sz w:val="24"/>
          <w:szCs w:val="24"/>
        </w:rPr>
        <w:t>。</w:t>
      </w:r>
    </w:p>
    <w:p w14:paraId="237683A4">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14.4.2 最终结清证书和支付</w:t>
      </w:r>
    </w:p>
    <w:p w14:paraId="3B91495C">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（1）发包人完成最终结清申请单的审批并颁发最终结清证书的期限：</w:t>
      </w:r>
      <w:r>
        <w:rPr>
          <w:rFonts w:hint="eastAsia" w:ascii="仿宋" w:hAnsi="仿宋" w:eastAsia="仿宋" w:cs="仿宋"/>
          <w:color w:val="auto"/>
          <w:spacing w:val="-6"/>
          <w:sz w:val="24"/>
          <w:szCs w:val="24"/>
          <w:u w:val="single" w:color="auto"/>
        </w:rPr>
        <w:t>执</w:t>
      </w:r>
      <w:r>
        <w:rPr>
          <w:rFonts w:hint="eastAsia" w:ascii="仿宋" w:hAnsi="仿宋" w:eastAsia="仿宋" w:cs="仿宋"/>
          <w:color w:val="auto"/>
          <w:spacing w:val="-7"/>
          <w:sz w:val="24"/>
          <w:szCs w:val="24"/>
          <w:u w:val="single" w:color="auto"/>
        </w:rPr>
        <w:t>行通用合同条款</w:t>
      </w:r>
      <w:r>
        <w:rPr>
          <w:rFonts w:hint="eastAsia" w:ascii="仿宋" w:hAnsi="仿宋" w:eastAsia="仿宋" w:cs="仿宋"/>
          <w:color w:val="auto"/>
          <w:spacing w:val="-7"/>
          <w:sz w:val="24"/>
          <w:szCs w:val="24"/>
        </w:rPr>
        <w:t>。</w:t>
      </w:r>
    </w:p>
    <w:p w14:paraId="477762B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（2）发包人完成支付的期限：</w:t>
      </w:r>
      <w:r>
        <w:rPr>
          <w:rFonts w:hint="eastAsia" w:ascii="仿宋" w:hAnsi="仿宋" w:eastAsia="仿宋" w:cs="仿宋"/>
          <w:color w:val="auto"/>
          <w:sz w:val="24"/>
          <w:szCs w:val="24"/>
          <w:u w:val="single" w:color="auto"/>
        </w:rPr>
        <w:t>执行通用合同条款。</w:t>
      </w:r>
    </w:p>
    <w:p w14:paraId="00146262">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15. 缺陷责任期与保修</w:t>
      </w:r>
    </w:p>
    <w:p w14:paraId="4033200D">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15.2</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4"/>
          <w:sz w:val="24"/>
          <w:szCs w:val="24"/>
        </w:rPr>
        <w:t>缺陷责任期</w:t>
      </w:r>
    </w:p>
    <w:p w14:paraId="6DCBE173">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缺陷责任期的具体期限：</w:t>
      </w:r>
      <w:r>
        <w:rPr>
          <w:rFonts w:hint="eastAsia" w:ascii="仿宋" w:hAnsi="仿宋" w:eastAsia="仿宋" w:cs="仿宋"/>
          <w:color w:val="auto"/>
          <w:spacing w:val="-1"/>
          <w:sz w:val="24"/>
          <w:szCs w:val="24"/>
          <w:u w:val="single" w:color="auto"/>
        </w:rPr>
        <w:t>见工程质量保修书</w:t>
      </w:r>
      <w:r>
        <w:rPr>
          <w:rFonts w:hint="eastAsia" w:ascii="仿宋" w:hAnsi="仿宋" w:eastAsia="仿宋" w:cs="仿宋"/>
          <w:color w:val="auto"/>
          <w:spacing w:val="-1"/>
          <w:sz w:val="24"/>
          <w:szCs w:val="24"/>
        </w:rPr>
        <w:t>。</w:t>
      </w:r>
    </w:p>
    <w:p w14:paraId="7B18ACF0">
      <w:pPr>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15.</w:t>
      </w:r>
      <w:r>
        <w:rPr>
          <w:rFonts w:hint="eastAsia" w:ascii="仿宋" w:hAnsi="仿宋" w:eastAsia="仿宋" w:cs="仿宋"/>
          <w:color w:val="auto"/>
          <w:spacing w:val="-6"/>
          <w:sz w:val="24"/>
          <w:szCs w:val="24"/>
          <w:lang w:val="en-US" w:eastAsia="zh-CN"/>
        </w:rPr>
        <w:t>3</w:t>
      </w:r>
      <w:r>
        <w:rPr>
          <w:rFonts w:hint="eastAsia" w:ascii="仿宋" w:hAnsi="仿宋" w:eastAsia="仿宋" w:cs="仿宋"/>
          <w:color w:val="auto"/>
          <w:spacing w:val="-44"/>
          <w:sz w:val="24"/>
          <w:szCs w:val="24"/>
        </w:rPr>
        <w:t xml:space="preserve"> </w:t>
      </w:r>
      <w:r>
        <w:rPr>
          <w:rFonts w:hint="eastAsia" w:ascii="仿宋" w:hAnsi="仿宋" w:eastAsia="仿宋" w:cs="仿宋"/>
          <w:color w:val="auto"/>
          <w:spacing w:val="-6"/>
          <w:sz w:val="24"/>
          <w:szCs w:val="24"/>
        </w:rPr>
        <w:t>保修</w:t>
      </w:r>
    </w:p>
    <w:p w14:paraId="00594492">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15.</w:t>
      </w:r>
      <w:r>
        <w:rPr>
          <w:rFonts w:hint="eastAsia" w:ascii="仿宋" w:hAnsi="仿宋" w:eastAsia="仿宋" w:cs="仿宋"/>
          <w:color w:val="auto"/>
          <w:spacing w:val="-3"/>
          <w:sz w:val="24"/>
          <w:szCs w:val="24"/>
          <w:lang w:val="en-US" w:eastAsia="zh-CN"/>
        </w:rPr>
        <w:t>3</w:t>
      </w:r>
      <w:r>
        <w:rPr>
          <w:rFonts w:hint="eastAsia" w:ascii="仿宋" w:hAnsi="仿宋" w:eastAsia="仿宋" w:cs="仿宋"/>
          <w:color w:val="auto"/>
          <w:spacing w:val="-3"/>
          <w:sz w:val="24"/>
          <w:szCs w:val="24"/>
        </w:rPr>
        <w:t>.1 保修责任</w:t>
      </w:r>
    </w:p>
    <w:p w14:paraId="3A4BD3A9">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工程保修期为：</w:t>
      </w:r>
      <w:r>
        <w:rPr>
          <w:rFonts w:hint="eastAsia" w:ascii="仿宋" w:hAnsi="仿宋" w:eastAsia="仿宋" w:cs="仿宋"/>
          <w:color w:val="auto"/>
          <w:spacing w:val="-1"/>
          <w:sz w:val="24"/>
          <w:szCs w:val="24"/>
          <w:u w:val="single" w:color="auto"/>
        </w:rPr>
        <w:t>见工程质量保修书</w:t>
      </w:r>
      <w:r>
        <w:rPr>
          <w:rFonts w:hint="eastAsia" w:ascii="仿宋" w:hAnsi="仿宋" w:eastAsia="仿宋" w:cs="仿宋"/>
          <w:color w:val="auto"/>
          <w:spacing w:val="-1"/>
          <w:sz w:val="24"/>
          <w:szCs w:val="24"/>
        </w:rPr>
        <w:t>。</w:t>
      </w:r>
    </w:p>
    <w:p w14:paraId="5C229B96">
      <w:pPr>
        <w:keepNext w:val="0"/>
        <w:keepLines w:val="0"/>
        <w:pageBreakBefore w:val="0"/>
        <w:widowControl w:val="0"/>
        <w:kinsoku/>
        <w:wordWrap/>
        <w:overflowPunct/>
        <w:topLinePunct w:val="0"/>
        <w:autoSpaceDE/>
        <w:autoSpaceDN/>
        <w:bidi w:val="0"/>
        <w:adjustRightInd/>
        <w:snapToGrid/>
        <w:spacing w:line="360" w:lineRule="auto"/>
        <w:ind w:left="0" w:right="0" w:firstLine="45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16.</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7"/>
          <w:sz w:val="24"/>
          <w:szCs w:val="24"/>
        </w:rPr>
        <w:t>违约</w:t>
      </w:r>
    </w:p>
    <w:p w14:paraId="53AFDD31">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16.1 发包人违约</w:t>
      </w:r>
    </w:p>
    <w:p w14:paraId="4C78BE87">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16.1.1</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3"/>
          <w:sz w:val="24"/>
          <w:szCs w:val="24"/>
        </w:rPr>
        <w:t>发包人违约的情形</w:t>
      </w:r>
    </w:p>
    <w:p w14:paraId="25ACB3D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发包人违约的其他情形：</w:t>
      </w:r>
      <w:r>
        <w:rPr>
          <w:rFonts w:hint="eastAsia" w:ascii="仿宋" w:hAnsi="仿宋" w:eastAsia="仿宋" w:cs="仿宋"/>
          <w:color w:val="auto"/>
          <w:sz w:val="24"/>
          <w:szCs w:val="24"/>
          <w:u w:val="single" w:color="auto"/>
        </w:rPr>
        <w:t xml:space="preserve">     /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p>
    <w:p w14:paraId="6917D18F">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16.1.2 发包人违约的责任</w:t>
      </w:r>
    </w:p>
    <w:p w14:paraId="096B34EC">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发包人违约责任的承担方式和计算方法：</w:t>
      </w:r>
    </w:p>
    <w:p w14:paraId="75CE5441">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（1）因发包人原因未能在计划开工日期前</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2"/>
          <w:sz w:val="24"/>
          <w:szCs w:val="24"/>
        </w:rPr>
        <w:t>7</w:t>
      </w:r>
      <w:r>
        <w:rPr>
          <w:rFonts w:hint="eastAsia" w:ascii="仿宋" w:hAnsi="仿宋" w:eastAsia="仿宋" w:cs="仿宋"/>
          <w:color w:val="auto"/>
          <w:spacing w:val="-40"/>
          <w:sz w:val="24"/>
          <w:szCs w:val="24"/>
        </w:rPr>
        <w:t xml:space="preserve"> </w:t>
      </w:r>
      <w:r>
        <w:rPr>
          <w:rFonts w:hint="eastAsia" w:ascii="仿宋" w:hAnsi="仿宋" w:eastAsia="仿宋" w:cs="仿宋"/>
          <w:color w:val="auto"/>
          <w:spacing w:val="2"/>
          <w:sz w:val="24"/>
          <w:szCs w:val="24"/>
        </w:rPr>
        <w:t>天内下达开工通知的违约责任：</w:t>
      </w:r>
      <w:r>
        <w:rPr>
          <w:rFonts w:hint="eastAsia" w:ascii="仿宋" w:hAnsi="仿宋" w:eastAsia="仿宋" w:cs="仿宋"/>
          <w:color w:val="auto"/>
          <w:spacing w:val="2"/>
          <w:sz w:val="24"/>
          <w:szCs w:val="24"/>
          <w:u w:val="single" w:color="auto"/>
        </w:rPr>
        <w:t>工期顺</w:t>
      </w:r>
      <w:r>
        <w:rPr>
          <w:rFonts w:hint="eastAsia" w:ascii="仿宋" w:hAnsi="仿宋" w:eastAsia="仿宋" w:cs="仿宋"/>
          <w:color w:val="auto"/>
          <w:spacing w:val="-3"/>
          <w:sz w:val="24"/>
          <w:szCs w:val="24"/>
          <w:u w:val="single" w:color="auto"/>
        </w:rPr>
        <w:t>延</w:t>
      </w:r>
      <w:r>
        <w:rPr>
          <w:rFonts w:hint="eastAsia" w:ascii="仿宋" w:hAnsi="仿宋" w:eastAsia="仿宋" w:cs="仿宋"/>
          <w:color w:val="auto"/>
          <w:spacing w:val="-3"/>
          <w:sz w:val="24"/>
          <w:szCs w:val="24"/>
        </w:rPr>
        <w:t>。</w:t>
      </w:r>
    </w:p>
    <w:p w14:paraId="78810D9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（2）因发包人原因未能按合同约定支付合同价款的</w:t>
      </w:r>
      <w:r>
        <w:rPr>
          <w:rFonts w:hint="eastAsia" w:ascii="仿宋" w:hAnsi="仿宋" w:eastAsia="仿宋" w:cs="仿宋"/>
          <w:color w:val="auto"/>
          <w:spacing w:val="-1"/>
          <w:sz w:val="24"/>
          <w:szCs w:val="24"/>
        </w:rPr>
        <w:t>违约责任：</w:t>
      </w:r>
      <w:r>
        <w:rPr>
          <w:rFonts w:hint="eastAsia" w:ascii="仿宋" w:hAnsi="仿宋" w:eastAsia="仿宋" w:cs="仿宋"/>
          <w:color w:val="auto"/>
          <w:spacing w:val="-1"/>
          <w:sz w:val="24"/>
          <w:szCs w:val="24"/>
          <w:u w:val="single" w:color="auto"/>
        </w:rPr>
        <w:t xml:space="preserve">  双方另行协商 </w:t>
      </w:r>
      <w:r>
        <w:rPr>
          <w:rFonts w:hint="eastAsia" w:ascii="仿宋" w:hAnsi="仿宋" w:eastAsia="仿宋" w:cs="仿宋"/>
          <w:color w:val="auto"/>
          <w:spacing w:val="-1"/>
          <w:sz w:val="24"/>
          <w:szCs w:val="24"/>
        </w:rPr>
        <w:t>。</w:t>
      </w:r>
    </w:p>
    <w:p w14:paraId="0E2B18DC">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（3）发包人违反第</w:t>
      </w:r>
      <w:r>
        <w:rPr>
          <w:rFonts w:hint="eastAsia" w:ascii="仿宋" w:hAnsi="仿宋" w:eastAsia="仿宋" w:cs="仿宋"/>
          <w:color w:val="auto"/>
          <w:spacing w:val="-30"/>
          <w:sz w:val="24"/>
          <w:szCs w:val="24"/>
        </w:rPr>
        <w:t xml:space="preserve"> </w:t>
      </w:r>
      <w:r>
        <w:rPr>
          <w:rFonts w:hint="eastAsia" w:ascii="仿宋" w:hAnsi="仿宋" w:eastAsia="仿宋" w:cs="仿宋"/>
          <w:color w:val="auto"/>
          <w:spacing w:val="-3"/>
          <w:sz w:val="24"/>
          <w:szCs w:val="24"/>
        </w:rPr>
        <w:t>10.1</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3"/>
          <w:sz w:val="24"/>
          <w:szCs w:val="24"/>
        </w:rPr>
        <w:t>款〔变更的范围〕第（2）项</w:t>
      </w:r>
      <w:r>
        <w:rPr>
          <w:rFonts w:hint="eastAsia" w:ascii="仿宋" w:hAnsi="仿宋" w:eastAsia="仿宋" w:cs="仿宋"/>
          <w:color w:val="auto"/>
          <w:spacing w:val="-4"/>
          <w:sz w:val="24"/>
          <w:szCs w:val="24"/>
        </w:rPr>
        <w:t>约定，自行实施被取消的工作或转</w:t>
      </w:r>
      <w:r>
        <w:rPr>
          <w:rFonts w:hint="eastAsia" w:ascii="仿宋" w:hAnsi="仿宋" w:eastAsia="仿宋" w:cs="仿宋"/>
          <w:color w:val="auto"/>
          <w:spacing w:val="-1"/>
          <w:sz w:val="24"/>
          <w:szCs w:val="24"/>
        </w:rPr>
        <w:t>由他人实施的违约责任：</w:t>
      </w:r>
      <w:r>
        <w:rPr>
          <w:rFonts w:hint="eastAsia" w:ascii="仿宋" w:hAnsi="仿宋" w:eastAsia="仿宋" w:cs="仿宋"/>
          <w:color w:val="auto"/>
          <w:spacing w:val="-1"/>
          <w:sz w:val="24"/>
          <w:szCs w:val="24"/>
          <w:u w:val="single" w:color="auto"/>
        </w:rPr>
        <w:t xml:space="preserve"> 双方另行协商  </w:t>
      </w:r>
      <w:r>
        <w:rPr>
          <w:rFonts w:hint="eastAsia" w:ascii="仿宋" w:hAnsi="仿宋" w:eastAsia="仿宋" w:cs="仿宋"/>
          <w:color w:val="auto"/>
          <w:spacing w:val="-2"/>
          <w:sz w:val="24"/>
          <w:szCs w:val="24"/>
        </w:rPr>
        <w:t>。</w:t>
      </w:r>
    </w:p>
    <w:p w14:paraId="2E0AB55C">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（4）发包人提供的材料、工程设备的规格、数量或质量不符合合同约定，或因发包人原</w:t>
      </w:r>
      <w:r>
        <w:rPr>
          <w:rFonts w:hint="eastAsia" w:ascii="仿宋" w:hAnsi="仿宋" w:eastAsia="仿宋" w:cs="仿宋"/>
          <w:color w:val="auto"/>
          <w:spacing w:val="11"/>
          <w:sz w:val="24"/>
          <w:szCs w:val="24"/>
        </w:rPr>
        <w:t xml:space="preserve"> </w:t>
      </w:r>
      <w:r>
        <w:rPr>
          <w:rFonts w:hint="eastAsia" w:ascii="仿宋" w:hAnsi="仿宋" w:eastAsia="仿宋" w:cs="仿宋"/>
          <w:color w:val="auto"/>
          <w:sz w:val="24"/>
          <w:szCs w:val="24"/>
        </w:rPr>
        <w:t>因导致交货日期延误或交货地点变更等情况的违约责任：</w:t>
      </w:r>
      <w:r>
        <w:rPr>
          <w:rFonts w:hint="eastAsia" w:ascii="仿宋" w:hAnsi="仿宋" w:eastAsia="仿宋" w:cs="仿宋"/>
          <w:color w:val="auto"/>
          <w:sz w:val="24"/>
          <w:szCs w:val="24"/>
          <w:u w:val="single" w:color="auto"/>
        </w:rPr>
        <w:t>发包人提供的材料、工程设备的规格或质量不符合合同约定的，由发包人负责更换；发包人提供的材料、工程设备的数量不符合合同约定的，数量不足的由发包人在双方约定时间内补齐，数量超出的，由承包人退回发包人；因发包人原因导致交货日期延误，若影响工期的发包人予以顺延工期；因发包人原因导致交货地点变更等情况的，由发包人负责倒运或发包人委托承包人倒运，费用发包人承</w:t>
      </w:r>
      <w:r>
        <w:rPr>
          <w:rFonts w:hint="eastAsia" w:ascii="仿宋" w:hAnsi="仿宋" w:eastAsia="仿宋" w:cs="仿宋"/>
          <w:color w:val="auto"/>
          <w:spacing w:val="-5"/>
          <w:sz w:val="24"/>
          <w:szCs w:val="24"/>
          <w:u w:val="single" w:color="auto"/>
        </w:rPr>
        <w:t>担</w:t>
      </w:r>
      <w:r>
        <w:rPr>
          <w:rFonts w:hint="eastAsia" w:ascii="仿宋" w:hAnsi="仿宋" w:eastAsia="仿宋" w:cs="仿宋"/>
          <w:color w:val="auto"/>
          <w:spacing w:val="-5"/>
          <w:sz w:val="24"/>
          <w:szCs w:val="24"/>
        </w:rPr>
        <w:t>。</w:t>
      </w:r>
    </w:p>
    <w:p w14:paraId="1EBC9219">
      <w:pPr>
        <w:keepNext w:val="0"/>
        <w:keepLines w:val="0"/>
        <w:pageBreakBefore w:val="0"/>
        <w:widowControl w:val="0"/>
        <w:kinsoku/>
        <w:wordWrap/>
        <w:overflowPunct/>
        <w:topLinePunct w:val="0"/>
        <w:autoSpaceDE/>
        <w:autoSpaceDN/>
        <w:bidi w:val="0"/>
        <w:adjustRightInd/>
        <w:snapToGrid/>
        <w:spacing w:line="360" w:lineRule="auto"/>
        <w:ind w:right="0" w:firstLine="456"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（5）因发包人违反合同约定造成暂停施工的违约责任：</w:t>
      </w:r>
      <w:r>
        <w:rPr>
          <w:rFonts w:hint="eastAsia" w:ascii="仿宋" w:hAnsi="仿宋" w:eastAsia="仿宋" w:cs="仿宋"/>
          <w:color w:val="auto"/>
          <w:spacing w:val="-6"/>
          <w:sz w:val="24"/>
          <w:szCs w:val="24"/>
          <w:u w:val="single" w:color="auto"/>
        </w:rPr>
        <w:t>若影响工期的，工期予以顺延</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w:t>
      </w:r>
    </w:p>
    <w:p w14:paraId="3AB4A28B">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（6）发包人无正当理由没有在约定期限内发出复工指示，导致承包人无法复工的违约责</w:t>
      </w:r>
      <w:r>
        <w:rPr>
          <w:rFonts w:hint="eastAsia" w:ascii="仿宋" w:hAnsi="仿宋" w:eastAsia="仿宋" w:cs="仿宋"/>
          <w:color w:val="auto"/>
          <w:spacing w:val="14"/>
          <w:sz w:val="24"/>
          <w:szCs w:val="24"/>
        </w:rPr>
        <w:t xml:space="preserve"> </w:t>
      </w:r>
      <w:r>
        <w:rPr>
          <w:rFonts w:hint="eastAsia" w:ascii="仿宋" w:hAnsi="仿宋" w:eastAsia="仿宋" w:cs="仿宋"/>
          <w:color w:val="auto"/>
          <w:sz w:val="24"/>
          <w:szCs w:val="24"/>
        </w:rPr>
        <w:t>任：</w:t>
      </w:r>
      <w:r>
        <w:rPr>
          <w:rFonts w:hint="eastAsia" w:ascii="仿宋" w:hAnsi="仿宋" w:eastAsia="仿宋" w:cs="仿宋"/>
          <w:color w:val="auto"/>
          <w:sz w:val="24"/>
          <w:szCs w:val="24"/>
          <w:u w:val="single" w:color="auto"/>
        </w:rPr>
        <w:t xml:space="preserve"> 若影响工期的，工期予以顺延 </w:t>
      </w:r>
      <w:r>
        <w:rPr>
          <w:rFonts w:hint="eastAsia" w:ascii="仿宋" w:hAnsi="仿宋" w:eastAsia="仿宋" w:cs="仿宋"/>
          <w:color w:val="auto"/>
          <w:spacing w:val="-1"/>
          <w:sz w:val="24"/>
          <w:szCs w:val="24"/>
        </w:rPr>
        <w:t>。</w:t>
      </w:r>
    </w:p>
    <w:p w14:paraId="4367582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（7）其他：</w:t>
      </w:r>
      <w:r>
        <w:rPr>
          <w:rFonts w:hint="eastAsia" w:ascii="仿宋" w:hAnsi="仿宋" w:eastAsia="仿宋" w:cs="仿宋"/>
          <w:color w:val="auto"/>
          <w:sz w:val="24"/>
          <w:szCs w:val="24"/>
          <w:u w:val="single" w:color="auto"/>
        </w:rPr>
        <w:t xml:space="preserve">双方协商解决 </w:t>
      </w:r>
      <w:r>
        <w:rPr>
          <w:rFonts w:hint="eastAsia" w:ascii="仿宋" w:hAnsi="仿宋" w:eastAsia="仿宋" w:cs="仿宋"/>
          <w:color w:val="auto"/>
          <w:spacing w:val="-1"/>
          <w:sz w:val="24"/>
          <w:szCs w:val="24"/>
        </w:rPr>
        <w:t>。</w:t>
      </w:r>
    </w:p>
    <w:p w14:paraId="1420FDD9">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16.2 承包人违约</w:t>
      </w:r>
    </w:p>
    <w:p w14:paraId="7287DC5D">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16.2.1 承包人违约的情形</w:t>
      </w:r>
    </w:p>
    <w:p w14:paraId="4BC80DBD">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承包人违约的其他情形</w:t>
      </w:r>
      <w:r>
        <w:rPr>
          <w:rFonts w:hint="eastAsia" w:ascii="仿宋" w:hAnsi="仿宋" w:eastAsia="仿宋" w:cs="仿宋"/>
          <w:color w:val="auto"/>
          <w:spacing w:val="-31"/>
          <w:sz w:val="24"/>
          <w:szCs w:val="24"/>
        </w:rPr>
        <w:t>：</w:t>
      </w:r>
      <w:r>
        <w:rPr>
          <w:rFonts w:hint="eastAsia" w:ascii="仿宋" w:hAnsi="仿宋" w:eastAsia="仿宋" w:cs="仿宋"/>
          <w:color w:val="auto"/>
          <w:spacing w:val="-31"/>
          <w:sz w:val="24"/>
          <w:szCs w:val="24"/>
          <w:u w:val="single" w:color="auto"/>
        </w:rPr>
        <w:t>（</w:t>
      </w:r>
      <w:r>
        <w:rPr>
          <w:rFonts w:hint="eastAsia" w:ascii="仿宋" w:hAnsi="仿宋" w:eastAsia="仿宋" w:cs="仿宋"/>
          <w:color w:val="auto"/>
          <w:spacing w:val="-1"/>
          <w:sz w:val="24"/>
          <w:szCs w:val="24"/>
          <w:u w:val="single" w:color="auto"/>
        </w:rPr>
        <w:t>1）承包人不得更换经发包人认定的项目经理。承包人擅自更</w:t>
      </w:r>
      <w:r>
        <w:rPr>
          <w:rFonts w:hint="eastAsia" w:ascii="仿宋" w:hAnsi="仿宋" w:eastAsia="仿宋" w:cs="仿宋"/>
          <w:color w:val="auto"/>
          <w:spacing w:val="-3"/>
          <w:sz w:val="24"/>
          <w:szCs w:val="24"/>
          <w:u w:val="single" w:color="auto"/>
        </w:rPr>
        <w:t>换项目经理，应按</w:t>
      </w:r>
      <w:r>
        <w:rPr>
          <w:rFonts w:hint="eastAsia" w:ascii="仿宋" w:hAnsi="仿宋" w:eastAsia="仿宋" w:cs="仿宋"/>
          <w:color w:val="auto"/>
          <w:spacing w:val="-17"/>
          <w:sz w:val="24"/>
          <w:szCs w:val="24"/>
          <w:u w:val="single" w:color="auto"/>
        </w:rPr>
        <w:t xml:space="preserve"> </w:t>
      </w:r>
      <w:r>
        <w:rPr>
          <w:rFonts w:hint="eastAsia" w:ascii="仿宋" w:hAnsi="仿宋" w:eastAsia="仿宋" w:cs="仿宋"/>
          <w:color w:val="auto"/>
          <w:spacing w:val="-3"/>
          <w:sz w:val="24"/>
          <w:szCs w:val="24"/>
          <w:u w:val="single" w:color="auto"/>
        </w:rPr>
        <w:t>10</w:t>
      </w:r>
      <w:r>
        <w:rPr>
          <w:rFonts w:hint="eastAsia" w:ascii="仿宋" w:hAnsi="仿宋" w:eastAsia="仿宋" w:cs="仿宋"/>
          <w:color w:val="auto"/>
          <w:spacing w:val="-44"/>
          <w:sz w:val="24"/>
          <w:szCs w:val="24"/>
          <w:u w:val="single" w:color="auto"/>
        </w:rPr>
        <w:t xml:space="preserve"> </w:t>
      </w:r>
      <w:r>
        <w:rPr>
          <w:rFonts w:hint="eastAsia" w:ascii="仿宋" w:hAnsi="仿宋" w:eastAsia="仿宋" w:cs="仿宋"/>
          <w:color w:val="auto"/>
          <w:spacing w:val="-3"/>
          <w:sz w:val="24"/>
          <w:szCs w:val="24"/>
          <w:u w:val="single" w:color="auto"/>
        </w:rPr>
        <w:t>万元/人</w:t>
      </w:r>
      <w:r>
        <w:rPr>
          <w:rFonts w:hint="eastAsia" w:ascii="仿宋" w:hAnsi="仿宋" w:eastAsia="仿宋" w:cs="仿宋"/>
          <w:color w:val="auto"/>
          <w:spacing w:val="-25"/>
          <w:sz w:val="24"/>
          <w:szCs w:val="24"/>
          <w:u w:val="single" w:color="auto"/>
        </w:rPr>
        <w:t xml:space="preserve"> </w:t>
      </w:r>
      <w:r>
        <w:rPr>
          <w:rFonts w:hint="eastAsia" w:ascii="仿宋" w:hAnsi="仿宋" w:eastAsia="仿宋" w:cs="仿宋"/>
          <w:color w:val="auto"/>
          <w:spacing w:val="-3"/>
          <w:sz w:val="24"/>
          <w:szCs w:val="24"/>
          <w:u w:val="single" w:color="auto"/>
        </w:rPr>
        <w:t>·次的标准向发包人支付违约金。如需要更换项目技术负责人及其它专业工程师，应至少提前</w:t>
      </w:r>
      <w:r>
        <w:rPr>
          <w:rFonts w:hint="eastAsia" w:ascii="仿宋" w:hAnsi="仿宋" w:eastAsia="仿宋" w:cs="仿宋"/>
          <w:color w:val="auto"/>
          <w:spacing w:val="-30"/>
          <w:sz w:val="24"/>
          <w:szCs w:val="24"/>
          <w:u w:val="single" w:color="auto"/>
        </w:rPr>
        <w:t xml:space="preserve"> </w:t>
      </w:r>
      <w:r>
        <w:rPr>
          <w:rFonts w:hint="eastAsia" w:ascii="仿宋" w:hAnsi="仿宋" w:eastAsia="仿宋" w:cs="仿宋"/>
          <w:color w:val="auto"/>
          <w:spacing w:val="-3"/>
          <w:sz w:val="24"/>
          <w:szCs w:val="24"/>
          <w:u w:val="single" w:color="auto"/>
        </w:rPr>
        <w:t>15</w:t>
      </w:r>
      <w:r>
        <w:rPr>
          <w:rFonts w:hint="eastAsia" w:ascii="仿宋" w:hAnsi="仿宋" w:eastAsia="仿宋" w:cs="仿宋"/>
          <w:color w:val="auto"/>
          <w:spacing w:val="-44"/>
          <w:sz w:val="24"/>
          <w:szCs w:val="24"/>
          <w:u w:val="single" w:color="auto"/>
        </w:rPr>
        <w:t xml:space="preserve"> </w:t>
      </w:r>
      <w:r>
        <w:rPr>
          <w:rFonts w:hint="eastAsia" w:ascii="仿宋" w:hAnsi="仿宋" w:eastAsia="仿宋" w:cs="仿宋"/>
          <w:color w:val="auto"/>
          <w:spacing w:val="-3"/>
          <w:sz w:val="24"/>
          <w:szCs w:val="24"/>
          <w:u w:val="single" w:color="auto"/>
        </w:rPr>
        <w:t>天以书面形式通知发包人，并</w:t>
      </w:r>
      <w:r>
        <w:rPr>
          <w:rFonts w:hint="eastAsia" w:ascii="仿宋" w:hAnsi="仿宋" w:eastAsia="仿宋" w:cs="仿宋"/>
          <w:color w:val="auto"/>
          <w:spacing w:val="-4"/>
          <w:sz w:val="24"/>
          <w:szCs w:val="24"/>
          <w:u w:val="single" w:color="auto"/>
        </w:rPr>
        <w:t>征得发包人同意；后任继续</w:t>
      </w:r>
      <w:r>
        <w:rPr>
          <w:rFonts w:hint="eastAsia" w:ascii="仿宋" w:hAnsi="仿宋" w:eastAsia="仿宋" w:cs="仿宋"/>
          <w:color w:val="auto"/>
          <w:spacing w:val="-1"/>
          <w:sz w:val="24"/>
          <w:szCs w:val="24"/>
          <w:u w:val="single" w:color="auto"/>
        </w:rPr>
        <w:t>行使合同文件约定的前任的职权，履行前任的义务</w:t>
      </w:r>
      <w:r>
        <w:rPr>
          <w:rFonts w:hint="eastAsia" w:ascii="仿宋" w:hAnsi="仿宋" w:eastAsia="仿宋" w:cs="仿宋"/>
          <w:color w:val="auto"/>
          <w:spacing w:val="20"/>
          <w:sz w:val="24"/>
          <w:szCs w:val="24"/>
          <w:u w:val="single" w:color="auto"/>
        </w:rPr>
        <w:t xml:space="preserve"> </w:t>
      </w:r>
      <w:r>
        <w:rPr>
          <w:rFonts w:hint="eastAsia" w:ascii="仿宋" w:hAnsi="仿宋" w:eastAsia="仿宋" w:cs="仿宋"/>
          <w:color w:val="auto"/>
          <w:spacing w:val="-1"/>
          <w:sz w:val="24"/>
          <w:szCs w:val="24"/>
        </w:rPr>
        <w:t>。</w:t>
      </w:r>
    </w:p>
    <w:p w14:paraId="32318168">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16.2.2</w:t>
      </w:r>
      <w:r>
        <w:rPr>
          <w:rFonts w:hint="eastAsia" w:ascii="仿宋" w:hAnsi="仿宋" w:eastAsia="仿宋" w:cs="仿宋"/>
          <w:color w:val="auto"/>
          <w:spacing w:val="-38"/>
          <w:sz w:val="24"/>
          <w:szCs w:val="24"/>
        </w:rPr>
        <w:t xml:space="preserve"> </w:t>
      </w:r>
      <w:r>
        <w:rPr>
          <w:rFonts w:hint="eastAsia" w:ascii="仿宋" w:hAnsi="仿宋" w:eastAsia="仿宋" w:cs="仿宋"/>
          <w:color w:val="auto"/>
          <w:spacing w:val="-3"/>
          <w:sz w:val="24"/>
          <w:szCs w:val="24"/>
        </w:rPr>
        <w:t>承包人违约的责任</w:t>
      </w:r>
    </w:p>
    <w:p w14:paraId="1369B32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承包人违约责任的承担方式和计算方法：</w:t>
      </w:r>
      <w:r>
        <w:rPr>
          <w:rFonts w:hint="eastAsia" w:ascii="仿宋" w:hAnsi="仿宋" w:eastAsia="仿宋" w:cs="仿宋"/>
          <w:color w:val="auto"/>
          <w:spacing w:val="-1"/>
          <w:sz w:val="24"/>
          <w:szCs w:val="24"/>
          <w:u w:val="single" w:color="auto"/>
        </w:rPr>
        <w:t xml:space="preserve">   /    </w:t>
      </w:r>
      <w:r>
        <w:rPr>
          <w:rFonts w:hint="eastAsia" w:ascii="仿宋" w:hAnsi="仿宋" w:eastAsia="仿宋" w:cs="仿宋"/>
          <w:color w:val="auto"/>
          <w:spacing w:val="-1"/>
          <w:sz w:val="24"/>
          <w:szCs w:val="24"/>
        </w:rPr>
        <w:t>。</w:t>
      </w:r>
    </w:p>
    <w:p w14:paraId="30381990">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16.2.3 因承包人违约解除合同</w:t>
      </w:r>
    </w:p>
    <w:p w14:paraId="0AC7A04B">
      <w:pPr>
        <w:keepNext w:val="0"/>
        <w:keepLines w:val="0"/>
        <w:pageBreakBefore w:val="0"/>
        <w:widowControl w:val="0"/>
        <w:tabs>
          <w:tab w:val="left" w:pos="125"/>
        </w:tabs>
        <w:kinsoku/>
        <w:wordWrap/>
        <w:overflowPunct/>
        <w:topLinePunct w:val="0"/>
        <w:autoSpaceDE/>
        <w:autoSpaceDN/>
        <w:bidi w:val="0"/>
        <w:adjustRightInd/>
        <w:snapToGrid/>
        <w:spacing w:line="360" w:lineRule="auto"/>
        <w:ind w:left="0" w:right="0" w:firstLine="472" w:firstLineChars="200"/>
        <w:jc w:val="both"/>
        <w:textAlignment w:val="auto"/>
        <w:outlineLvl w:val="9"/>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关于承包人违约解除合同的特别约定：</w:t>
      </w:r>
      <w:r>
        <w:rPr>
          <w:rFonts w:hint="eastAsia" w:ascii="仿宋" w:hAnsi="仿宋" w:eastAsia="仿宋" w:cs="仿宋"/>
          <w:color w:val="auto"/>
          <w:spacing w:val="-2"/>
          <w:sz w:val="24"/>
          <w:szCs w:val="24"/>
          <w:u w:val="single"/>
          <w:lang w:eastAsia="zh-CN"/>
        </w:rPr>
        <w:t>（</w:t>
      </w:r>
      <w:r>
        <w:rPr>
          <w:rFonts w:hint="eastAsia" w:ascii="仿宋" w:hAnsi="仿宋" w:eastAsia="仿宋" w:cs="仿宋"/>
          <w:color w:val="auto"/>
          <w:spacing w:val="-2"/>
          <w:sz w:val="24"/>
          <w:szCs w:val="24"/>
          <w:u w:val="single"/>
          <w:lang w:val="en-US" w:eastAsia="zh-CN"/>
        </w:rPr>
        <w:t>1</w:t>
      </w:r>
      <w:r>
        <w:rPr>
          <w:rFonts w:hint="eastAsia" w:ascii="仿宋" w:hAnsi="仿宋" w:eastAsia="仿宋" w:cs="仿宋"/>
          <w:color w:val="auto"/>
          <w:spacing w:val="-2"/>
          <w:sz w:val="24"/>
          <w:szCs w:val="24"/>
          <w:u w:val="single"/>
          <w:lang w:eastAsia="zh-CN"/>
        </w:rPr>
        <w:t>）</w:t>
      </w:r>
      <w:r>
        <w:rPr>
          <w:rFonts w:hint="eastAsia" w:ascii="仿宋" w:hAnsi="仿宋" w:eastAsia="仿宋" w:cs="仿宋"/>
          <w:color w:val="auto"/>
          <w:spacing w:val="-2"/>
          <w:sz w:val="24"/>
          <w:szCs w:val="24"/>
          <w:u w:val="single"/>
        </w:rPr>
        <w:t>承包人未按双方确认的施工计划组织施工；</w:t>
      </w:r>
      <w:r>
        <w:rPr>
          <w:rFonts w:hint="eastAsia" w:ascii="仿宋" w:hAnsi="仿宋" w:eastAsia="仿宋" w:cs="仿宋"/>
          <w:color w:val="auto"/>
          <w:spacing w:val="-2"/>
          <w:sz w:val="24"/>
          <w:szCs w:val="24"/>
          <w:u w:val="single"/>
          <w:lang w:eastAsia="zh-CN"/>
        </w:rPr>
        <w:t>（</w:t>
      </w:r>
      <w:r>
        <w:rPr>
          <w:rFonts w:hint="eastAsia" w:ascii="仿宋" w:hAnsi="仿宋" w:eastAsia="仿宋" w:cs="仿宋"/>
          <w:color w:val="auto"/>
          <w:spacing w:val="-2"/>
          <w:sz w:val="24"/>
          <w:szCs w:val="24"/>
          <w:u w:val="single"/>
          <w:lang w:val="en-US" w:eastAsia="zh-CN"/>
        </w:rPr>
        <w:t>2</w:t>
      </w:r>
      <w:r>
        <w:rPr>
          <w:rFonts w:hint="eastAsia" w:ascii="仿宋" w:hAnsi="仿宋" w:eastAsia="仿宋" w:cs="仿宋"/>
          <w:color w:val="auto"/>
          <w:spacing w:val="-2"/>
          <w:sz w:val="24"/>
          <w:szCs w:val="24"/>
          <w:u w:val="single"/>
          <w:lang w:eastAsia="zh-CN"/>
        </w:rPr>
        <w:t>）</w:t>
      </w:r>
      <w:r>
        <w:rPr>
          <w:rFonts w:hint="eastAsia" w:ascii="仿宋" w:hAnsi="仿宋" w:eastAsia="仿宋" w:cs="仿宋"/>
          <w:color w:val="auto"/>
          <w:spacing w:val="-2"/>
          <w:sz w:val="24"/>
          <w:szCs w:val="24"/>
          <w:u w:val="single"/>
        </w:rPr>
        <w:t>承包人所施工的分部分项工程经两次验收均不合格；（3）承包人擅自更换本工程项目经理；（4）承包人未按照本合同约定及时移交工程和满足备案要求的完整竣工资料，逾期超过 30 天；（5）承包人欠付农民工工资、劳务费、材料款等，导致相关人员围堵发包人工地5天或 办公经营场所3次或办公经营场所单次一天以上；（6）项目经理不胜任本职工作，发包人和工程师可提前 7 天以书面形式通知承包人更换合格的项目经理，如更换后的项目经理仍旧不能胜任本职工作，发包人有解除合同的权利；（7）承包人违反本合同约定义务，经发包人催告后在限期内未改正的 。</w:t>
      </w:r>
    </w:p>
    <w:p w14:paraId="1C23AE2F">
      <w:pPr>
        <w:keepNext w:val="0"/>
        <w:keepLines w:val="0"/>
        <w:pageBreakBefore w:val="0"/>
        <w:widowControl w:val="0"/>
        <w:tabs>
          <w:tab w:val="left" w:pos="125"/>
        </w:tabs>
        <w:kinsoku/>
        <w:wordWrap/>
        <w:overflowPunct/>
        <w:topLinePunct w:val="0"/>
        <w:autoSpaceDE/>
        <w:autoSpaceDN/>
        <w:bidi w:val="0"/>
        <w:adjustRightInd/>
        <w:snapToGrid/>
        <w:spacing w:line="360" w:lineRule="auto"/>
        <w:ind w:left="0" w:right="0" w:firstLine="472"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发包人继续使用承包人在施工现场的</w:t>
      </w:r>
      <w:r>
        <w:rPr>
          <w:rFonts w:hint="eastAsia" w:ascii="仿宋" w:hAnsi="仿宋" w:eastAsia="仿宋" w:cs="仿宋"/>
          <w:color w:val="auto"/>
          <w:sz w:val="24"/>
          <w:szCs w:val="24"/>
        </w:rPr>
        <w:t>材料、设备、临时工程、承包人文件和由承包人或</w:t>
      </w:r>
      <w:r>
        <w:rPr>
          <w:rFonts w:hint="eastAsia" w:ascii="仿宋" w:hAnsi="仿宋" w:eastAsia="仿宋" w:cs="仿宋"/>
          <w:color w:val="auto"/>
          <w:spacing w:val="-1"/>
          <w:sz w:val="24"/>
          <w:szCs w:val="24"/>
        </w:rPr>
        <w:t>以其名义编制的其他文件的费用承担方式：</w:t>
      </w:r>
      <w:r>
        <w:rPr>
          <w:rFonts w:hint="eastAsia" w:ascii="仿宋" w:hAnsi="仿宋" w:eastAsia="仿宋" w:cs="仿宋"/>
          <w:color w:val="auto"/>
          <w:spacing w:val="-1"/>
          <w:sz w:val="24"/>
          <w:szCs w:val="24"/>
          <w:u w:val="single" w:color="auto"/>
        </w:rPr>
        <w:t xml:space="preserve">   无</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w:t>
      </w:r>
    </w:p>
    <w:p w14:paraId="03A3E5FF">
      <w:pPr>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17.</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5"/>
          <w:sz w:val="24"/>
          <w:szCs w:val="24"/>
        </w:rPr>
        <w:t>不可抗力</w:t>
      </w:r>
    </w:p>
    <w:p w14:paraId="6FEF60F2">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17.1 不可抗力的确认</w:t>
      </w:r>
    </w:p>
    <w:p w14:paraId="7324DA78">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9"/>
          <w:sz w:val="24"/>
          <w:szCs w:val="24"/>
        </w:rPr>
        <w:t>除通用合同条款约定的不可抗力事件之外，视为不可抗力</w:t>
      </w:r>
      <w:r>
        <w:rPr>
          <w:rFonts w:hint="eastAsia" w:ascii="仿宋" w:hAnsi="仿宋" w:eastAsia="仿宋" w:cs="仿宋"/>
          <w:color w:val="auto"/>
          <w:spacing w:val="8"/>
          <w:sz w:val="24"/>
          <w:szCs w:val="24"/>
        </w:rPr>
        <w:t>的其他情形：</w:t>
      </w:r>
      <w:r>
        <w:rPr>
          <w:rFonts w:hint="eastAsia" w:ascii="仿宋" w:hAnsi="仿宋" w:eastAsia="仿宋" w:cs="仿宋"/>
          <w:color w:val="auto"/>
          <w:spacing w:val="-101"/>
          <w:sz w:val="24"/>
          <w:szCs w:val="24"/>
          <w:u w:val="single" w:color="auto"/>
        </w:rPr>
        <w:t xml:space="preserve"> </w:t>
      </w:r>
      <w:r>
        <w:rPr>
          <w:rFonts w:hint="eastAsia" w:ascii="仿宋" w:hAnsi="仿宋" w:eastAsia="仿宋" w:cs="仿宋"/>
          <w:color w:val="auto"/>
          <w:spacing w:val="8"/>
          <w:sz w:val="24"/>
          <w:szCs w:val="24"/>
          <w:u w:val="single" w:color="auto"/>
        </w:rPr>
        <w:t>执行通用条</w:t>
      </w:r>
      <w:r>
        <w:rPr>
          <w:rFonts w:hint="eastAsia" w:ascii="仿宋" w:hAnsi="仿宋" w:eastAsia="仿宋" w:cs="仿宋"/>
          <w:color w:val="auto"/>
          <w:spacing w:val="-5"/>
          <w:sz w:val="24"/>
          <w:szCs w:val="24"/>
          <w:u w:val="single" w:color="auto"/>
        </w:rPr>
        <w:t>款</w:t>
      </w:r>
      <w:r>
        <w:rPr>
          <w:rFonts w:hint="eastAsia" w:ascii="仿宋" w:hAnsi="仿宋" w:eastAsia="仿宋" w:cs="仿宋"/>
          <w:color w:val="auto"/>
          <w:spacing w:val="-5"/>
          <w:sz w:val="24"/>
          <w:szCs w:val="24"/>
        </w:rPr>
        <w:t>。</w:t>
      </w:r>
    </w:p>
    <w:p w14:paraId="0EB860F2">
      <w:pPr>
        <w:keepNext w:val="0"/>
        <w:keepLines w:val="0"/>
        <w:pageBreakBefore w:val="0"/>
        <w:widowControl w:val="0"/>
        <w:kinsoku/>
        <w:wordWrap/>
        <w:overflowPunct/>
        <w:topLinePunct w:val="0"/>
        <w:autoSpaceDE/>
        <w:autoSpaceDN/>
        <w:bidi w:val="0"/>
        <w:adjustRightInd/>
        <w:snapToGrid/>
        <w:spacing w:line="360" w:lineRule="auto"/>
        <w:ind w:left="0" w:right="0" w:firstLine="45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18.</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7"/>
          <w:sz w:val="24"/>
          <w:szCs w:val="24"/>
        </w:rPr>
        <w:t>保险</w:t>
      </w:r>
    </w:p>
    <w:p w14:paraId="43F3847B">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18.1 工程保险</w:t>
      </w:r>
    </w:p>
    <w:p w14:paraId="03C53121">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关于工程保险的特别约定：</w:t>
      </w:r>
      <w:r>
        <w:rPr>
          <w:rFonts w:hint="eastAsia" w:ascii="仿宋" w:hAnsi="仿宋" w:eastAsia="仿宋" w:cs="仿宋"/>
          <w:color w:val="auto"/>
          <w:spacing w:val="-2"/>
          <w:sz w:val="24"/>
          <w:szCs w:val="24"/>
          <w:u w:val="single" w:color="auto"/>
        </w:rPr>
        <w:t xml:space="preserve"> 发包人投保</w:t>
      </w:r>
      <w:r>
        <w:rPr>
          <w:rFonts w:hint="eastAsia" w:ascii="仿宋" w:hAnsi="仿宋" w:eastAsia="仿宋" w:cs="仿宋"/>
          <w:color w:val="auto"/>
          <w:spacing w:val="-3"/>
          <w:sz w:val="24"/>
          <w:szCs w:val="24"/>
          <w:u w:val="single" w:color="auto"/>
        </w:rPr>
        <w:t>内容是建筑物及附属设备，承包人投保内容是</w:t>
      </w:r>
      <w:r>
        <w:rPr>
          <w:rFonts w:hint="eastAsia" w:ascii="仿宋" w:hAnsi="仿宋" w:eastAsia="仿宋" w:cs="仿宋"/>
          <w:color w:val="auto"/>
          <w:spacing w:val="-1"/>
          <w:sz w:val="24"/>
          <w:szCs w:val="24"/>
          <w:u w:val="single" w:color="auto"/>
        </w:rPr>
        <w:t xml:space="preserve">施工人员意外伤害险  </w:t>
      </w:r>
      <w:r>
        <w:rPr>
          <w:rFonts w:hint="eastAsia" w:ascii="仿宋" w:hAnsi="仿宋" w:eastAsia="仿宋" w:cs="仿宋"/>
          <w:color w:val="auto"/>
          <w:spacing w:val="-1"/>
          <w:sz w:val="24"/>
          <w:szCs w:val="24"/>
        </w:rPr>
        <w:t>。</w:t>
      </w:r>
    </w:p>
    <w:p w14:paraId="2E3C3BAB">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18.3 其他保险</w:t>
      </w:r>
    </w:p>
    <w:p w14:paraId="6F42F9FC">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关于其他保险的约定：</w:t>
      </w:r>
      <w:r>
        <w:rPr>
          <w:rFonts w:hint="eastAsia" w:ascii="仿宋" w:hAnsi="仿宋" w:eastAsia="仿宋" w:cs="仿宋"/>
          <w:color w:val="auto"/>
          <w:spacing w:val="-4"/>
          <w:sz w:val="24"/>
          <w:szCs w:val="24"/>
          <w:u w:val="single" w:color="auto"/>
        </w:rPr>
        <w:t>由承包人承担施工现场的全部人员办理意外伤害保险并支付保险</w:t>
      </w:r>
      <w:r>
        <w:rPr>
          <w:rFonts w:hint="eastAsia" w:ascii="仿宋" w:hAnsi="仿宋" w:eastAsia="仿宋" w:cs="仿宋"/>
          <w:color w:val="auto"/>
          <w:spacing w:val="-1"/>
          <w:sz w:val="24"/>
          <w:szCs w:val="24"/>
          <w:u w:val="single" w:color="auto"/>
        </w:rPr>
        <w:t xml:space="preserve">费用，以上全部人员包括发包人和承包人员工以及为履行合同聘请的第三方人员 </w:t>
      </w:r>
      <w:r>
        <w:rPr>
          <w:rFonts w:hint="eastAsia" w:ascii="仿宋" w:hAnsi="仿宋" w:eastAsia="仿宋" w:cs="仿宋"/>
          <w:color w:val="auto"/>
          <w:spacing w:val="-1"/>
          <w:sz w:val="24"/>
          <w:szCs w:val="24"/>
        </w:rPr>
        <w:t>。</w:t>
      </w:r>
    </w:p>
    <w:p w14:paraId="22461C0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承包人是否应为其施工设备等办理财产保险：</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    </w:t>
      </w:r>
      <w:r>
        <w:rPr>
          <w:rFonts w:hint="eastAsia" w:ascii="仿宋" w:hAnsi="仿宋" w:eastAsia="仿宋" w:cs="仿宋"/>
          <w:color w:val="auto"/>
          <w:spacing w:val="-1"/>
          <w:sz w:val="24"/>
          <w:szCs w:val="24"/>
        </w:rPr>
        <w:t>。</w:t>
      </w:r>
    </w:p>
    <w:p w14:paraId="7FEF8965">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20.</w:t>
      </w:r>
      <w:r>
        <w:rPr>
          <w:rFonts w:hint="eastAsia" w:ascii="仿宋" w:hAnsi="仿宋" w:eastAsia="仿宋" w:cs="仿宋"/>
          <w:color w:val="auto"/>
          <w:spacing w:val="15"/>
          <w:sz w:val="24"/>
          <w:szCs w:val="24"/>
        </w:rPr>
        <w:t xml:space="preserve"> </w:t>
      </w:r>
      <w:r>
        <w:rPr>
          <w:rFonts w:hint="eastAsia" w:ascii="仿宋" w:hAnsi="仿宋" w:eastAsia="仿宋" w:cs="仿宋"/>
          <w:color w:val="auto"/>
          <w:spacing w:val="-4"/>
          <w:sz w:val="24"/>
          <w:szCs w:val="24"/>
        </w:rPr>
        <w:t>争议解决</w:t>
      </w:r>
    </w:p>
    <w:p w14:paraId="28DFEFE0">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20.3 争议评审</w:t>
      </w:r>
    </w:p>
    <w:p w14:paraId="09F5C03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合同当事人关于本项的约定：</w:t>
      </w:r>
      <w:r>
        <w:rPr>
          <w:rFonts w:hint="eastAsia" w:ascii="仿宋" w:hAnsi="仿宋" w:eastAsia="仿宋" w:cs="仿宋"/>
          <w:color w:val="auto"/>
          <w:sz w:val="24"/>
          <w:szCs w:val="24"/>
          <w:u w:val="single" w:color="auto"/>
        </w:rPr>
        <w:t>本项目争议按照合同通用条款中和解、调解、仲裁或诉讼的方式解决，不进行争议评审。</w:t>
      </w:r>
    </w:p>
    <w:p w14:paraId="1BA767E8">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20.4</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2"/>
          <w:sz w:val="24"/>
          <w:szCs w:val="24"/>
        </w:rPr>
        <w:t>仲裁或诉讼</w:t>
      </w:r>
    </w:p>
    <w:p w14:paraId="0FD96F26">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因合同及合同有关事项发生的争议，按下列第</w:t>
      </w:r>
      <w:r>
        <w:rPr>
          <w:rFonts w:hint="eastAsia" w:ascii="仿宋" w:hAnsi="仿宋" w:eastAsia="仿宋" w:cs="仿宋"/>
          <w:color w:val="auto"/>
          <w:spacing w:val="-1"/>
          <w:sz w:val="24"/>
          <w:szCs w:val="24"/>
          <w:u w:val="single" w:color="auto"/>
        </w:rPr>
        <w:t xml:space="preserve">  2  </w:t>
      </w:r>
      <w:r>
        <w:rPr>
          <w:rFonts w:hint="eastAsia" w:ascii="仿宋" w:hAnsi="仿宋" w:eastAsia="仿宋" w:cs="仿宋"/>
          <w:color w:val="auto"/>
          <w:spacing w:val="-1"/>
          <w:sz w:val="24"/>
          <w:szCs w:val="24"/>
        </w:rPr>
        <w:t>种方式解决：</w:t>
      </w:r>
    </w:p>
    <w:p w14:paraId="36681987">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（1）向</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90"/>
          <w:sz w:val="24"/>
          <w:szCs w:val="24"/>
        </w:rPr>
        <w:t xml:space="preserve"> </w:t>
      </w:r>
      <w:r>
        <w:rPr>
          <w:rFonts w:hint="eastAsia" w:ascii="仿宋" w:hAnsi="仿宋" w:eastAsia="仿宋" w:cs="仿宋"/>
          <w:color w:val="auto"/>
          <w:spacing w:val="-1"/>
          <w:sz w:val="24"/>
          <w:szCs w:val="24"/>
        </w:rPr>
        <w:t>仲裁委员会申请仲裁；</w:t>
      </w:r>
    </w:p>
    <w:p w14:paraId="323D4914">
      <w:pPr>
        <w:pStyle w:val="7"/>
        <w:spacing w:line="480" w:lineRule="auto"/>
        <w:ind w:firstLine="422"/>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（2）向</w:t>
      </w:r>
      <w:r>
        <w:rPr>
          <w:rFonts w:hint="eastAsia" w:ascii="仿宋" w:hAnsi="仿宋" w:eastAsia="仿宋" w:cs="仿宋"/>
          <w:color w:val="auto"/>
          <w:spacing w:val="-1"/>
          <w:sz w:val="24"/>
          <w:szCs w:val="24"/>
          <w:u w:val="single" w:color="auto"/>
        </w:rPr>
        <w:t xml:space="preserve">  工程所在地 </w:t>
      </w:r>
      <w:r>
        <w:rPr>
          <w:rFonts w:hint="eastAsia" w:ascii="仿宋" w:hAnsi="仿宋" w:eastAsia="仿宋" w:cs="仿宋"/>
          <w:color w:val="auto"/>
          <w:spacing w:val="-98"/>
          <w:sz w:val="24"/>
          <w:szCs w:val="24"/>
        </w:rPr>
        <w:t xml:space="preserve"> </w:t>
      </w:r>
      <w:r>
        <w:rPr>
          <w:rFonts w:hint="eastAsia" w:ascii="仿宋" w:hAnsi="仿宋" w:eastAsia="仿宋" w:cs="仿宋"/>
          <w:color w:val="auto"/>
          <w:spacing w:val="-1"/>
          <w:sz w:val="24"/>
          <w:szCs w:val="24"/>
        </w:rPr>
        <w:t>人民法院起诉。</w:t>
      </w:r>
    </w:p>
    <w:p w14:paraId="24600F8C">
      <w:pPr>
        <w:pStyle w:val="7"/>
        <w:keepNext w:val="0"/>
        <w:keepLines w:val="0"/>
        <w:pageBreakBefore w:val="0"/>
        <w:widowControl w:val="0"/>
        <w:kinsoku/>
        <w:wordWrap/>
        <w:overflowPunct/>
        <w:topLinePunct w:val="0"/>
        <w:autoSpaceDE/>
        <w:autoSpaceDN/>
        <w:bidi w:val="0"/>
        <w:adjustRightInd/>
        <w:snapToGrid/>
        <w:spacing w:line="480" w:lineRule="auto"/>
        <w:ind w:firstLine="422"/>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附件</w:t>
      </w:r>
    </w:p>
    <w:p w14:paraId="7D3EEEEA">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附件1：工程质量保修书</w:t>
      </w:r>
    </w:p>
    <w:p w14:paraId="73A33A10">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附件2：大气污染防治生产责任书</w:t>
      </w:r>
    </w:p>
    <w:p w14:paraId="2C0C941D">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附件3：安全生产责任书</w:t>
      </w:r>
    </w:p>
    <w:p w14:paraId="3D80690A">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：廉政协议书</w:t>
      </w:r>
    </w:p>
    <w:p w14:paraId="33024CC3">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：安全维稳协议书</w:t>
      </w:r>
    </w:p>
    <w:p w14:paraId="1702AD22">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：杜绝转包、违法分包和拖欠民工工资行为承诺书</w:t>
      </w:r>
    </w:p>
    <w:p w14:paraId="6C689AB3">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：农民工工资支付补充协议</w:t>
      </w:r>
    </w:p>
    <w:p w14:paraId="368C5FBC">
      <w:pPr>
        <w:keepNext w:val="0"/>
        <w:keepLines w:val="0"/>
        <w:pageBreakBefore w:val="0"/>
        <w:widowControl w:val="0"/>
        <w:kinsoku/>
        <w:wordWrap/>
        <w:overflowPunct/>
        <w:topLinePunct w:val="0"/>
        <w:autoSpaceDE/>
        <w:autoSpaceDN/>
        <w:bidi w:val="0"/>
        <w:adjustRightInd/>
        <w:snapToGrid/>
        <w:spacing w:line="48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：农民工工资支付委托书</w:t>
      </w:r>
    </w:p>
    <w:p w14:paraId="00DAB8D3">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pacing w:val="-1"/>
          <w:sz w:val="24"/>
          <w:szCs w:val="24"/>
        </w:rPr>
      </w:pPr>
    </w:p>
    <w:p w14:paraId="4DECD51E">
      <w:pPr>
        <w:keepNext w:val="0"/>
        <w:keepLines w:val="0"/>
        <w:pageBreakBefore w:val="0"/>
        <w:widowControl w:val="0"/>
        <w:kinsoku/>
        <w:wordWrap/>
        <w:overflowPunct/>
        <w:topLinePunct w:val="0"/>
        <w:autoSpaceDE/>
        <w:autoSpaceDN/>
        <w:bidi w:val="0"/>
        <w:adjustRightInd/>
        <w:snapToGrid/>
        <w:spacing w:line="360" w:lineRule="auto"/>
        <w:ind w:left="0" w:right="0" w:firstLine="424" w:firstLineChars="200"/>
        <w:textAlignment w:val="auto"/>
        <w:outlineLvl w:val="9"/>
        <w:rPr>
          <w:rFonts w:hint="eastAsia" w:ascii="仿宋" w:hAnsi="仿宋" w:eastAsia="仿宋" w:cs="仿宋"/>
          <w:color w:val="auto"/>
          <w:spacing w:val="-14"/>
          <w:sz w:val="24"/>
          <w:szCs w:val="24"/>
        </w:rPr>
      </w:pPr>
      <w:r>
        <w:rPr>
          <w:rFonts w:hint="eastAsia" w:ascii="仿宋" w:hAnsi="仿宋" w:eastAsia="仿宋" w:cs="仿宋"/>
          <w:color w:val="auto"/>
          <w:spacing w:val="-14"/>
          <w:sz w:val="24"/>
          <w:szCs w:val="24"/>
        </w:rPr>
        <w:br w:type="page"/>
      </w:r>
      <w:r>
        <w:rPr>
          <w:rFonts w:hint="eastAsia" w:ascii="仿宋" w:hAnsi="仿宋" w:eastAsia="仿宋" w:cs="仿宋"/>
          <w:color w:val="auto"/>
          <w:spacing w:val="-14"/>
          <w:sz w:val="24"/>
          <w:szCs w:val="24"/>
        </w:rPr>
        <w:t>附件</w:t>
      </w:r>
      <w:r>
        <w:rPr>
          <w:rFonts w:hint="eastAsia" w:ascii="仿宋" w:hAnsi="仿宋" w:eastAsia="仿宋" w:cs="仿宋"/>
          <w:color w:val="auto"/>
          <w:spacing w:val="-33"/>
          <w:sz w:val="24"/>
          <w:szCs w:val="24"/>
        </w:rPr>
        <w:t xml:space="preserve"> </w:t>
      </w:r>
      <w:r>
        <w:rPr>
          <w:rFonts w:hint="eastAsia" w:ascii="仿宋" w:hAnsi="仿宋" w:eastAsia="仿宋" w:cs="仿宋"/>
          <w:color w:val="auto"/>
          <w:spacing w:val="-14"/>
          <w:sz w:val="24"/>
          <w:szCs w:val="24"/>
        </w:rPr>
        <w:t>1：</w:t>
      </w:r>
    </w:p>
    <w:p w14:paraId="2B744DA0">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eastAsia" w:ascii="仿宋" w:hAnsi="仿宋" w:eastAsia="仿宋" w:cs="仿宋"/>
          <w:color w:val="auto"/>
          <w:sz w:val="24"/>
          <w:szCs w:val="24"/>
        </w:rPr>
      </w:pPr>
      <w:r>
        <w:rPr>
          <w:rFonts w:hint="eastAsia" w:ascii="仿宋" w:hAnsi="仿宋" w:eastAsia="仿宋" w:cs="仿宋"/>
          <w:b/>
          <w:bCs/>
          <w:color w:val="auto"/>
          <w:spacing w:val="-4"/>
          <w:sz w:val="28"/>
          <w:szCs w:val="28"/>
        </w:rPr>
        <w:t>工程质量保修书</w:t>
      </w:r>
    </w:p>
    <w:p w14:paraId="5F18150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p>
    <w:p w14:paraId="011CC6BD">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发包人（全称</w:t>
      </w:r>
      <w:r>
        <w:rPr>
          <w:rFonts w:hint="eastAsia" w:ascii="仿宋" w:hAnsi="仿宋" w:eastAsia="仿宋" w:cs="仿宋"/>
          <w:color w:val="auto"/>
          <w:spacing w:val="-1"/>
          <w:sz w:val="24"/>
          <w:szCs w:val="24"/>
        </w:rPr>
        <w:t>）：</w:t>
      </w:r>
      <w:r>
        <w:rPr>
          <w:rFonts w:hint="eastAsia" w:ascii="仿宋" w:hAnsi="仿宋" w:eastAsia="仿宋" w:cs="仿宋"/>
          <w:color w:val="auto"/>
          <w:sz w:val="24"/>
          <w:szCs w:val="24"/>
          <w:u w:val="single" w:color="auto"/>
        </w:rPr>
        <w:t xml:space="preserve">                                </w:t>
      </w:r>
    </w:p>
    <w:p w14:paraId="43C2D68D">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承包人（全称</w:t>
      </w:r>
      <w:r>
        <w:rPr>
          <w:rFonts w:hint="eastAsia" w:ascii="仿宋" w:hAnsi="仿宋" w:eastAsia="仿宋" w:cs="仿宋"/>
          <w:color w:val="auto"/>
          <w:sz w:val="24"/>
          <w:szCs w:val="24"/>
        </w:rPr>
        <w:t>）：</w:t>
      </w:r>
      <w:r>
        <w:rPr>
          <w:rFonts w:hint="eastAsia" w:ascii="仿宋" w:hAnsi="仿宋" w:eastAsia="仿宋" w:cs="仿宋"/>
          <w:color w:val="auto"/>
          <w:sz w:val="24"/>
          <w:szCs w:val="24"/>
          <w:u w:val="single" w:color="auto"/>
        </w:rPr>
        <w:t xml:space="preserve">                                </w:t>
      </w:r>
    </w:p>
    <w:p w14:paraId="5B9D6F79">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p>
    <w:p w14:paraId="75E3E74E">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发包人和承包人根据《中华人民共和国建筑法》和《建设工程质量管理条例》，经协商</w:t>
      </w:r>
      <w:r>
        <w:rPr>
          <w:rFonts w:hint="eastAsia" w:ascii="仿宋" w:hAnsi="仿宋" w:eastAsia="仿宋" w:cs="仿宋"/>
          <w:color w:val="auto"/>
          <w:sz w:val="24"/>
          <w:szCs w:val="24"/>
        </w:rPr>
        <w:t>一致就</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rPr>
        <w:t>（工</w:t>
      </w:r>
      <w:r>
        <w:rPr>
          <w:rFonts w:hint="eastAsia" w:ascii="仿宋" w:hAnsi="仿宋" w:eastAsia="仿宋" w:cs="仿宋"/>
          <w:color w:val="auto"/>
          <w:spacing w:val="-1"/>
          <w:sz w:val="24"/>
          <w:szCs w:val="24"/>
        </w:rPr>
        <w:t>程全称）签订工程质量保修书。</w:t>
      </w:r>
    </w:p>
    <w:p w14:paraId="784CAFE7">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一、工程质量保修范围和内容</w:t>
      </w:r>
    </w:p>
    <w:p w14:paraId="65C39B6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承包人在质量保修期内，按照有关法律规定和合同约定，承担工</w:t>
      </w:r>
      <w:r>
        <w:rPr>
          <w:rFonts w:hint="eastAsia" w:ascii="仿宋" w:hAnsi="仿宋" w:eastAsia="仿宋" w:cs="仿宋"/>
          <w:color w:val="auto"/>
          <w:spacing w:val="-1"/>
          <w:sz w:val="24"/>
          <w:szCs w:val="24"/>
        </w:rPr>
        <w:t>程质量保修责任。</w:t>
      </w:r>
    </w:p>
    <w:p w14:paraId="2257FD34">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z w:val="24"/>
          <w:szCs w:val="24"/>
          <w:u w:val="none" w:color="auto"/>
        </w:rPr>
      </w:pPr>
      <w:r>
        <w:rPr>
          <w:rFonts w:hint="eastAsia" w:ascii="仿宋" w:hAnsi="仿宋" w:eastAsia="仿宋" w:cs="仿宋"/>
          <w:color w:val="auto"/>
          <w:spacing w:val="-4"/>
          <w:sz w:val="24"/>
          <w:szCs w:val="24"/>
        </w:rPr>
        <w:t>质量保修范围包括地基基础工程、主体结构工</w:t>
      </w:r>
      <w:r>
        <w:rPr>
          <w:rFonts w:hint="eastAsia" w:ascii="仿宋" w:hAnsi="仿宋" w:eastAsia="仿宋" w:cs="仿宋"/>
          <w:color w:val="auto"/>
          <w:spacing w:val="-5"/>
          <w:sz w:val="24"/>
          <w:szCs w:val="24"/>
        </w:rPr>
        <w:t>程，屋面防水工程、有防水要求的卫生间、</w:t>
      </w:r>
      <w:r>
        <w:rPr>
          <w:rFonts w:hint="eastAsia" w:ascii="仿宋" w:hAnsi="仿宋" w:eastAsia="仿宋" w:cs="仿宋"/>
          <w:color w:val="auto"/>
          <w:sz w:val="24"/>
          <w:szCs w:val="24"/>
        </w:rPr>
        <w:t>房间和外墙面的防渗漏，供热与供冷系统，电气管线、给排水管道、设备安装和装修工程，</w:t>
      </w:r>
      <w:r>
        <w:rPr>
          <w:rFonts w:hint="eastAsia" w:ascii="仿宋" w:hAnsi="仿宋" w:eastAsia="仿宋" w:cs="仿宋"/>
          <w:color w:val="auto"/>
          <w:spacing w:val="-1"/>
          <w:sz w:val="24"/>
          <w:szCs w:val="24"/>
        </w:rPr>
        <w:t>以及双方约定的其他项目。具体保修的内容，双方约定如下：</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u w:val="none" w:color="auto"/>
          <w:lang w:eastAsia="zh-CN"/>
        </w:rPr>
        <w:t>。</w:t>
      </w:r>
      <w:r>
        <w:rPr>
          <w:rFonts w:hint="eastAsia" w:ascii="仿宋" w:hAnsi="仿宋" w:eastAsia="仿宋" w:cs="仿宋"/>
          <w:color w:val="auto"/>
          <w:spacing w:val="-1"/>
          <w:sz w:val="24"/>
          <w:szCs w:val="24"/>
          <w:u w:val="none" w:color="auto"/>
        </w:rPr>
        <w:t xml:space="preserve">                    </w:t>
      </w:r>
    </w:p>
    <w:p w14:paraId="4F93D114">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二、质量保修期</w:t>
      </w:r>
    </w:p>
    <w:p w14:paraId="0D7BAED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根据《建设工程质量管理条例》及有关规定，工</w:t>
      </w:r>
      <w:r>
        <w:rPr>
          <w:rFonts w:hint="eastAsia" w:ascii="仿宋" w:hAnsi="仿宋" w:eastAsia="仿宋" w:cs="仿宋"/>
          <w:color w:val="auto"/>
          <w:spacing w:val="-1"/>
          <w:sz w:val="24"/>
          <w:szCs w:val="24"/>
        </w:rPr>
        <w:t>程的质量保修期如下：</w:t>
      </w:r>
    </w:p>
    <w:p w14:paraId="78B8B6B1">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1．地基基础工程和主体结构工程为设计文件规定的工程合理使用年限；</w:t>
      </w:r>
    </w:p>
    <w:p w14:paraId="08B1D130">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2．屋面防水工程、有防水要求的卫生间、房间和外墙面的防渗为</w:t>
      </w:r>
      <w:r>
        <w:rPr>
          <w:rFonts w:hint="eastAsia" w:ascii="仿宋" w:hAnsi="仿宋" w:eastAsia="仿宋" w:cs="仿宋"/>
          <w:color w:val="auto"/>
          <w:spacing w:val="-1"/>
          <w:sz w:val="24"/>
          <w:szCs w:val="24"/>
          <w:u w:val="single" w:color="auto"/>
        </w:rPr>
        <w:t xml:space="preserve">  5    </w:t>
      </w:r>
      <w:r>
        <w:rPr>
          <w:rFonts w:hint="eastAsia" w:ascii="仿宋" w:hAnsi="仿宋" w:eastAsia="仿宋" w:cs="仿宋"/>
          <w:color w:val="auto"/>
          <w:spacing w:val="-85"/>
          <w:sz w:val="24"/>
          <w:szCs w:val="24"/>
        </w:rPr>
        <w:t xml:space="preserve"> </w:t>
      </w:r>
      <w:r>
        <w:rPr>
          <w:rFonts w:hint="eastAsia" w:ascii="仿宋" w:hAnsi="仿宋" w:eastAsia="仿宋" w:cs="仿宋"/>
          <w:color w:val="auto"/>
          <w:spacing w:val="-1"/>
          <w:sz w:val="24"/>
          <w:szCs w:val="24"/>
        </w:rPr>
        <w:t>年；</w:t>
      </w:r>
    </w:p>
    <w:p w14:paraId="6A66EC3E">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3．装修工程为</w:t>
      </w:r>
      <w:r>
        <w:rPr>
          <w:rFonts w:hint="eastAsia" w:ascii="仿宋" w:hAnsi="仿宋" w:eastAsia="仿宋" w:cs="仿宋"/>
          <w:color w:val="auto"/>
          <w:spacing w:val="-2"/>
          <w:sz w:val="24"/>
          <w:szCs w:val="24"/>
          <w:u w:val="single" w:color="auto"/>
        </w:rPr>
        <w:t xml:space="preserve">     2    </w:t>
      </w:r>
      <w:r>
        <w:rPr>
          <w:rFonts w:hint="eastAsia" w:ascii="仿宋" w:hAnsi="仿宋" w:eastAsia="仿宋" w:cs="仿宋"/>
          <w:color w:val="auto"/>
          <w:spacing w:val="-86"/>
          <w:sz w:val="24"/>
          <w:szCs w:val="24"/>
        </w:rPr>
        <w:t xml:space="preserve"> </w:t>
      </w:r>
      <w:r>
        <w:rPr>
          <w:rFonts w:hint="eastAsia" w:ascii="仿宋" w:hAnsi="仿宋" w:eastAsia="仿宋" w:cs="仿宋"/>
          <w:color w:val="auto"/>
          <w:spacing w:val="-2"/>
          <w:sz w:val="24"/>
          <w:szCs w:val="24"/>
        </w:rPr>
        <w:t>年；</w:t>
      </w:r>
    </w:p>
    <w:p w14:paraId="74CD1725">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4．电气管线、给排水管道、设备安装工程为</w:t>
      </w:r>
      <w:r>
        <w:rPr>
          <w:rFonts w:hint="eastAsia" w:ascii="仿宋" w:hAnsi="仿宋" w:eastAsia="仿宋" w:cs="仿宋"/>
          <w:color w:val="auto"/>
          <w:spacing w:val="-1"/>
          <w:sz w:val="24"/>
          <w:szCs w:val="24"/>
          <w:u w:val="single" w:color="auto"/>
        </w:rPr>
        <w:t xml:space="preserve">     2    </w:t>
      </w:r>
      <w:r>
        <w:rPr>
          <w:rFonts w:hint="eastAsia" w:ascii="仿宋" w:hAnsi="仿宋" w:eastAsia="仿宋" w:cs="仿宋"/>
          <w:color w:val="auto"/>
          <w:spacing w:val="-86"/>
          <w:sz w:val="24"/>
          <w:szCs w:val="24"/>
        </w:rPr>
        <w:t xml:space="preserve"> </w:t>
      </w:r>
      <w:r>
        <w:rPr>
          <w:rFonts w:hint="eastAsia" w:ascii="仿宋" w:hAnsi="仿宋" w:eastAsia="仿宋" w:cs="仿宋"/>
          <w:color w:val="auto"/>
          <w:spacing w:val="-1"/>
          <w:sz w:val="24"/>
          <w:szCs w:val="24"/>
        </w:rPr>
        <w:t>年；</w:t>
      </w:r>
    </w:p>
    <w:p w14:paraId="15CD9ABE">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5．供热与供冷系统为</w:t>
      </w:r>
      <w:r>
        <w:rPr>
          <w:rFonts w:hint="eastAsia" w:ascii="仿宋" w:hAnsi="仿宋" w:eastAsia="仿宋" w:cs="仿宋"/>
          <w:color w:val="auto"/>
          <w:spacing w:val="-1"/>
          <w:sz w:val="24"/>
          <w:szCs w:val="24"/>
          <w:u w:val="single" w:color="auto"/>
        </w:rPr>
        <w:t xml:space="preserve">   2      </w:t>
      </w:r>
      <w:r>
        <w:rPr>
          <w:rFonts w:hint="eastAsia" w:ascii="仿宋" w:hAnsi="仿宋" w:eastAsia="仿宋" w:cs="仿宋"/>
          <w:color w:val="auto"/>
          <w:spacing w:val="-94"/>
          <w:sz w:val="24"/>
          <w:szCs w:val="24"/>
        </w:rPr>
        <w:t xml:space="preserve"> </w:t>
      </w:r>
      <w:r>
        <w:rPr>
          <w:rFonts w:hint="eastAsia" w:ascii="仿宋" w:hAnsi="仿宋" w:eastAsia="仿宋" w:cs="仿宋"/>
          <w:color w:val="auto"/>
          <w:spacing w:val="-1"/>
          <w:sz w:val="24"/>
          <w:szCs w:val="24"/>
        </w:rPr>
        <w:t>个采暖期、供冷期；</w:t>
      </w:r>
    </w:p>
    <w:p w14:paraId="03A182DD">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6．住宅小区内的给排水设施、道路等配套工程为</w:t>
      </w:r>
      <w:r>
        <w:rPr>
          <w:rFonts w:hint="eastAsia" w:ascii="仿宋" w:hAnsi="仿宋" w:eastAsia="仿宋" w:cs="仿宋"/>
          <w:color w:val="auto"/>
          <w:spacing w:val="-1"/>
          <w:sz w:val="24"/>
          <w:szCs w:val="24"/>
          <w:u w:val="single" w:color="auto"/>
        </w:rPr>
        <w:t xml:space="preserve">     2    </w:t>
      </w:r>
      <w:r>
        <w:rPr>
          <w:rFonts w:hint="eastAsia" w:ascii="仿宋" w:hAnsi="仿宋" w:eastAsia="仿宋" w:cs="仿宋"/>
          <w:color w:val="auto"/>
          <w:spacing w:val="-87"/>
          <w:sz w:val="24"/>
          <w:szCs w:val="24"/>
        </w:rPr>
        <w:t xml:space="preserve"> </w:t>
      </w:r>
      <w:r>
        <w:rPr>
          <w:rFonts w:hint="eastAsia" w:ascii="仿宋" w:hAnsi="仿宋" w:eastAsia="仿宋" w:cs="仿宋"/>
          <w:color w:val="auto"/>
          <w:spacing w:val="-1"/>
          <w:sz w:val="24"/>
          <w:szCs w:val="24"/>
        </w:rPr>
        <w:t>年；</w:t>
      </w:r>
    </w:p>
    <w:p w14:paraId="3C0FA6ED">
      <w:pPr>
        <w:keepNext w:val="0"/>
        <w:keepLines w:val="0"/>
        <w:pageBreakBefore w:val="0"/>
        <w:widowControl w:val="0"/>
        <w:tabs>
          <w:tab w:val="left" w:pos="6280"/>
        </w:tabs>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7．其他项目保修期限约定如下：</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13"/>
          <w:sz w:val="24"/>
          <w:szCs w:val="24"/>
        </w:rPr>
        <w:t>。</w:t>
      </w:r>
    </w:p>
    <w:p w14:paraId="121C1A02">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质量保修期自工程竣工验收合格之日起计算。</w:t>
      </w:r>
    </w:p>
    <w:p w14:paraId="4B3E1FC6">
      <w:pPr>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三、缺陷责任期</w:t>
      </w:r>
    </w:p>
    <w:p w14:paraId="6C0B734B">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工程缺陷责任期为</w:t>
      </w:r>
      <w:r>
        <w:rPr>
          <w:rFonts w:hint="eastAsia" w:ascii="仿宋" w:hAnsi="仿宋" w:eastAsia="仿宋" w:cs="仿宋"/>
          <w:color w:val="auto"/>
          <w:spacing w:val="-1"/>
          <w:sz w:val="24"/>
          <w:szCs w:val="24"/>
          <w:u w:val="single" w:color="auto"/>
        </w:rPr>
        <w:t xml:space="preserve"> 24 </w:t>
      </w:r>
      <w:r>
        <w:rPr>
          <w:rFonts w:hint="eastAsia" w:ascii="仿宋" w:hAnsi="仿宋" w:eastAsia="仿宋" w:cs="仿宋"/>
          <w:color w:val="auto"/>
          <w:spacing w:val="-1"/>
          <w:sz w:val="24"/>
          <w:szCs w:val="24"/>
        </w:rPr>
        <w:t>个月，缺陷责任期自工程通过竣工验收之日起计算。单位工程先</w:t>
      </w:r>
      <w:r>
        <w:rPr>
          <w:rFonts w:hint="eastAsia" w:ascii="仿宋" w:hAnsi="仿宋" w:eastAsia="仿宋" w:cs="仿宋"/>
          <w:color w:val="auto"/>
          <w:sz w:val="24"/>
          <w:szCs w:val="24"/>
        </w:rPr>
        <w:t>于全部工程进行验收，单位工程缺陷责任期自单</w:t>
      </w:r>
      <w:r>
        <w:rPr>
          <w:rFonts w:hint="eastAsia" w:ascii="仿宋" w:hAnsi="仿宋" w:eastAsia="仿宋" w:cs="仿宋"/>
          <w:color w:val="auto"/>
          <w:spacing w:val="-1"/>
          <w:sz w:val="24"/>
          <w:szCs w:val="24"/>
        </w:rPr>
        <w:t>位工程验收合格之日起算。</w:t>
      </w:r>
    </w:p>
    <w:p w14:paraId="31A424AE">
      <w:pPr>
        <w:keepNext w:val="0"/>
        <w:keepLines w:val="0"/>
        <w:pageBreakBefore w:val="0"/>
        <w:widowControl w:val="0"/>
        <w:kinsoku/>
        <w:wordWrap/>
        <w:overflowPunct/>
        <w:topLinePunct w:val="0"/>
        <w:autoSpaceDE/>
        <w:autoSpaceDN/>
        <w:bidi w:val="0"/>
        <w:adjustRightInd/>
        <w:snapToGrid/>
        <w:spacing w:line="360" w:lineRule="auto"/>
        <w:ind w:left="0" w:right="0" w:firstLine="464"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四、质量保修责任</w:t>
      </w:r>
    </w:p>
    <w:p w14:paraId="24DE0D20">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1．属于保修范围、内容的项目，承包人应当在接到保修</w:t>
      </w:r>
      <w:r>
        <w:rPr>
          <w:rFonts w:hint="eastAsia" w:ascii="仿宋" w:hAnsi="仿宋" w:eastAsia="仿宋" w:cs="仿宋"/>
          <w:color w:val="auto"/>
          <w:spacing w:val="-2"/>
          <w:sz w:val="24"/>
          <w:szCs w:val="24"/>
        </w:rPr>
        <w:t>通知之日起</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2"/>
          <w:sz w:val="24"/>
          <w:szCs w:val="24"/>
        </w:rPr>
        <w:t>7</w:t>
      </w:r>
      <w:r>
        <w:rPr>
          <w:rFonts w:hint="eastAsia" w:ascii="仿宋" w:hAnsi="仿宋" w:eastAsia="仿宋" w:cs="仿宋"/>
          <w:color w:val="auto"/>
          <w:spacing w:val="-42"/>
          <w:sz w:val="24"/>
          <w:szCs w:val="24"/>
        </w:rPr>
        <w:t xml:space="preserve"> </w:t>
      </w:r>
      <w:r>
        <w:rPr>
          <w:rFonts w:hint="eastAsia" w:ascii="仿宋" w:hAnsi="仿宋" w:eastAsia="仿宋" w:cs="仿宋"/>
          <w:color w:val="auto"/>
          <w:spacing w:val="-2"/>
          <w:sz w:val="24"/>
          <w:szCs w:val="24"/>
        </w:rPr>
        <w:t>天内派人保修</w:t>
      </w:r>
      <w:r>
        <w:rPr>
          <w:rFonts w:hint="eastAsia" w:ascii="仿宋" w:hAnsi="仿宋" w:eastAsia="仿宋" w:cs="仿宋"/>
          <w:color w:val="auto"/>
          <w:spacing w:val="-2"/>
          <w:sz w:val="24"/>
          <w:szCs w:val="24"/>
          <w:lang w:eastAsia="zh-CN"/>
        </w:rPr>
        <w:t>。</w:t>
      </w:r>
      <w:r>
        <w:rPr>
          <w:rFonts w:hint="eastAsia" w:ascii="仿宋" w:hAnsi="仿宋" w:eastAsia="仿宋" w:cs="仿宋"/>
          <w:color w:val="auto"/>
          <w:spacing w:val="-1"/>
          <w:sz w:val="24"/>
          <w:szCs w:val="24"/>
        </w:rPr>
        <w:t>承包人不在约定期限内派人保修的，发包人可以委托他人修理。</w:t>
      </w:r>
    </w:p>
    <w:p w14:paraId="7207C564">
      <w:pPr>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2．发生紧急事故需抢修的，承包人在接到事故通知后，应当立即到达事</w:t>
      </w:r>
      <w:r>
        <w:rPr>
          <w:rFonts w:hint="eastAsia" w:ascii="仿宋" w:hAnsi="仿宋" w:eastAsia="仿宋" w:cs="仿宋"/>
          <w:color w:val="auto"/>
          <w:spacing w:val="-2"/>
          <w:sz w:val="24"/>
          <w:szCs w:val="24"/>
        </w:rPr>
        <w:t>故现场抢修。</w:t>
      </w:r>
    </w:p>
    <w:p w14:paraId="59EC7AE9">
      <w:pPr>
        <w:keepNext w:val="0"/>
        <w:keepLines w:val="0"/>
        <w:pageBreakBefore w:val="0"/>
        <w:widowControl w:val="0"/>
        <w:kinsoku/>
        <w:wordWrap/>
        <w:overflowPunct/>
        <w:topLinePunct w:val="0"/>
        <w:autoSpaceDE/>
        <w:autoSpaceDN/>
        <w:bidi w:val="0"/>
        <w:adjustRightInd/>
        <w:snapToGrid/>
        <w:spacing w:line="360" w:lineRule="auto"/>
        <w:ind w:right="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发包人(公章)：</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lang w:val="en-US" w:eastAsia="zh-CN"/>
        </w:rPr>
        <w:t xml:space="preserve">      </w:t>
      </w:r>
      <w:r>
        <w:rPr>
          <w:rFonts w:hint="eastAsia" w:ascii="仿宋" w:hAnsi="仿宋" w:eastAsia="仿宋" w:cs="仿宋"/>
          <w:color w:val="auto"/>
          <w:spacing w:val="-1"/>
          <w:sz w:val="24"/>
          <w:szCs w:val="24"/>
        </w:rPr>
        <w:t>承包人(公章)：</w:t>
      </w:r>
      <w:r>
        <w:rPr>
          <w:rFonts w:hint="eastAsia" w:ascii="仿宋" w:hAnsi="仿宋" w:eastAsia="仿宋" w:cs="仿宋"/>
          <w:color w:val="auto"/>
          <w:sz w:val="24"/>
          <w:szCs w:val="24"/>
          <w:u w:val="single" w:color="auto"/>
        </w:rPr>
        <w:t xml:space="preserve">              </w:t>
      </w:r>
    </w:p>
    <w:p w14:paraId="5473CE31">
      <w:pPr>
        <w:keepNext w:val="0"/>
        <w:keepLines w:val="0"/>
        <w:pageBreakBefore w:val="0"/>
        <w:widowControl w:val="0"/>
        <w:kinsoku/>
        <w:wordWrap/>
        <w:overflowPunct/>
        <w:topLinePunct w:val="0"/>
        <w:autoSpaceDE/>
        <w:autoSpaceDN/>
        <w:bidi w:val="0"/>
        <w:adjustRightInd/>
        <w:snapToGrid/>
        <w:spacing w:line="360" w:lineRule="auto"/>
        <w:ind w:right="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5"/>
          <w:sz w:val="24"/>
          <w:szCs w:val="24"/>
        </w:rPr>
        <w:t>地</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15"/>
          <w:sz w:val="24"/>
          <w:szCs w:val="24"/>
        </w:rPr>
        <w:t>址</w:t>
      </w:r>
      <w:r>
        <w:rPr>
          <w:rFonts w:hint="eastAsia" w:ascii="仿宋" w:hAnsi="仿宋" w:eastAsia="仿宋" w:cs="仿宋"/>
          <w:color w:val="auto"/>
          <w:spacing w:val="-83"/>
          <w:sz w:val="24"/>
          <w:szCs w:val="24"/>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3"/>
          <w:sz w:val="24"/>
          <w:szCs w:val="24"/>
          <w:lang w:val="en-US" w:eastAsia="zh-CN"/>
        </w:rPr>
        <w:t xml:space="preserve">      </w:t>
      </w:r>
      <w:r>
        <w:rPr>
          <w:rFonts w:hint="eastAsia" w:ascii="仿宋" w:hAnsi="仿宋" w:eastAsia="仿宋" w:cs="仿宋"/>
          <w:color w:val="auto"/>
          <w:spacing w:val="-15"/>
          <w:sz w:val="24"/>
          <w:szCs w:val="24"/>
        </w:rPr>
        <w:t>地</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15"/>
          <w:sz w:val="24"/>
          <w:szCs w:val="24"/>
        </w:rPr>
        <w:t>址</w:t>
      </w:r>
      <w:r>
        <w:rPr>
          <w:rFonts w:hint="eastAsia" w:ascii="仿宋" w:hAnsi="仿宋" w:eastAsia="仿宋" w:cs="仿宋"/>
          <w:color w:val="auto"/>
          <w:spacing w:val="-82"/>
          <w:sz w:val="24"/>
          <w:szCs w:val="24"/>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u w:val="single" w:color="auto"/>
        </w:rPr>
        <w:t xml:space="preserve">                    </w:t>
      </w:r>
    </w:p>
    <w:p w14:paraId="3CCE7B5E">
      <w:pPr>
        <w:keepNext w:val="0"/>
        <w:keepLines w:val="0"/>
        <w:pageBreakBefore w:val="0"/>
        <w:widowControl w:val="0"/>
        <w:kinsoku/>
        <w:wordWrap/>
        <w:overflowPunct/>
        <w:topLinePunct w:val="0"/>
        <w:autoSpaceDE/>
        <w:autoSpaceDN/>
        <w:bidi w:val="0"/>
        <w:adjustRightInd/>
        <w:snapToGrid/>
        <w:spacing w:line="360" w:lineRule="auto"/>
        <w:ind w:right="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lang w:val="en-US" w:eastAsia="zh-CN"/>
        </w:rPr>
        <w:t xml:space="preserve">      </w:t>
      </w:r>
      <w:r>
        <w:rPr>
          <w:rFonts w:hint="eastAsia" w:ascii="仿宋" w:hAnsi="仿宋" w:eastAsia="仿宋" w:cs="仿宋"/>
          <w:color w:val="auto"/>
          <w:spacing w:val="-1"/>
          <w:sz w:val="24"/>
          <w:szCs w:val="24"/>
        </w:rPr>
        <w:t>法定代表人(签字)：</w:t>
      </w:r>
      <w:r>
        <w:rPr>
          <w:rFonts w:hint="eastAsia" w:ascii="仿宋" w:hAnsi="仿宋" w:eastAsia="仿宋" w:cs="仿宋"/>
          <w:color w:val="auto"/>
          <w:sz w:val="24"/>
          <w:szCs w:val="24"/>
          <w:u w:val="single" w:color="auto"/>
        </w:rPr>
        <w:t xml:space="preserve">           </w:t>
      </w:r>
    </w:p>
    <w:p w14:paraId="5C30AA78">
      <w:pPr>
        <w:keepNext w:val="0"/>
        <w:keepLines w:val="0"/>
        <w:pageBreakBefore w:val="0"/>
        <w:widowControl w:val="0"/>
        <w:kinsoku/>
        <w:wordWrap/>
        <w:overflowPunct/>
        <w:topLinePunct w:val="0"/>
        <w:autoSpaceDE/>
        <w:autoSpaceDN/>
        <w:bidi w:val="0"/>
        <w:adjustRightInd/>
        <w:snapToGrid/>
        <w:spacing w:line="360" w:lineRule="auto"/>
        <w:ind w:right="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委托代理人(签字)：</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委</w:t>
      </w:r>
      <w:r>
        <w:rPr>
          <w:rFonts w:hint="eastAsia" w:ascii="仿宋" w:hAnsi="仿宋" w:eastAsia="仿宋" w:cs="仿宋"/>
          <w:color w:val="auto"/>
          <w:spacing w:val="-1"/>
          <w:sz w:val="24"/>
          <w:szCs w:val="24"/>
        </w:rPr>
        <w:t>托代理人(签字)：</w:t>
      </w:r>
      <w:r>
        <w:rPr>
          <w:rFonts w:hint="eastAsia" w:ascii="仿宋" w:hAnsi="仿宋" w:eastAsia="仿宋" w:cs="仿宋"/>
          <w:color w:val="auto"/>
          <w:sz w:val="24"/>
          <w:szCs w:val="24"/>
          <w:u w:val="single" w:color="auto"/>
        </w:rPr>
        <w:t xml:space="preserve">           </w:t>
      </w:r>
    </w:p>
    <w:p w14:paraId="02AC855B">
      <w:pPr>
        <w:keepNext w:val="0"/>
        <w:keepLines w:val="0"/>
        <w:pageBreakBefore w:val="0"/>
        <w:widowControl w:val="0"/>
        <w:kinsoku/>
        <w:wordWrap/>
        <w:overflowPunct/>
        <w:topLinePunct w:val="0"/>
        <w:autoSpaceDE/>
        <w:autoSpaceDN/>
        <w:bidi w:val="0"/>
        <w:adjustRightInd/>
        <w:snapToGrid/>
        <w:spacing w:line="360" w:lineRule="auto"/>
        <w:ind w:right="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3"/>
          <w:sz w:val="24"/>
          <w:szCs w:val="24"/>
        </w:rPr>
        <w:t>电</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13"/>
          <w:sz w:val="24"/>
          <w:szCs w:val="24"/>
        </w:rPr>
        <w:t>话</w:t>
      </w:r>
      <w:r>
        <w:rPr>
          <w:rFonts w:hint="eastAsia" w:ascii="仿宋" w:hAnsi="仿宋" w:eastAsia="仿宋" w:cs="仿宋"/>
          <w:color w:val="auto"/>
          <w:spacing w:val="-82"/>
          <w:sz w:val="24"/>
          <w:szCs w:val="24"/>
        </w:rPr>
        <w:t xml:space="preserve"> </w:t>
      </w:r>
      <w:r>
        <w:rPr>
          <w:rFonts w:hint="eastAsia" w:ascii="仿宋" w:hAnsi="仿宋" w:eastAsia="仿宋" w:cs="仿宋"/>
          <w:color w:val="auto"/>
          <w:spacing w:val="-13"/>
          <w:sz w:val="24"/>
          <w:szCs w:val="24"/>
        </w:rPr>
        <w:t>：</w:t>
      </w:r>
      <w:r>
        <w:rPr>
          <w:rFonts w:hint="eastAsia" w:ascii="仿宋" w:hAnsi="仿宋" w:eastAsia="仿宋" w:cs="仿宋"/>
          <w:color w:val="auto"/>
          <w:spacing w:val="-13"/>
          <w:sz w:val="24"/>
          <w:szCs w:val="24"/>
          <w:u w:val="single" w:color="auto"/>
        </w:rPr>
        <w:t xml:space="preserve">                 </w:t>
      </w:r>
      <w:r>
        <w:rPr>
          <w:rFonts w:hint="eastAsia" w:ascii="仿宋" w:hAnsi="仿宋" w:eastAsia="仿宋" w:cs="仿宋"/>
          <w:color w:val="auto"/>
          <w:spacing w:val="-14"/>
          <w:sz w:val="24"/>
          <w:szCs w:val="24"/>
          <w:u w:val="single" w:color="auto"/>
        </w:rPr>
        <w:t xml:space="preserve">    </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auto"/>
          <w:spacing w:val="-14"/>
          <w:sz w:val="24"/>
          <w:szCs w:val="24"/>
        </w:rPr>
        <w:t>电</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14"/>
          <w:sz w:val="24"/>
          <w:szCs w:val="24"/>
        </w:rPr>
        <w:t>话</w:t>
      </w:r>
      <w:r>
        <w:rPr>
          <w:rFonts w:hint="eastAsia" w:ascii="仿宋" w:hAnsi="仿宋" w:eastAsia="仿宋" w:cs="仿宋"/>
          <w:color w:val="auto"/>
          <w:spacing w:val="-83"/>
          <w:sz w:val="24"/>
          <w:szCs w:val="24"/>
        </w:rPr>
        <w:t xml:space="preserve"> </w:t>
      </w:r>
      <w:r>
        <w:rPr>
          <w:rFonts w:hint="eastAsia" w:ascii="仿宋" w:hAnsi="仿宋" w:eastAsia="仿宋" w:cs="仿宋"/>
          <w:color w:val="auto"/>
          <w:spacing w:val="-14"/>
          <w:sz w:val="24"/>
          <w:szCs w:val="24"/>
        </w:rPr>
        <w:t>：</w:t>
      </w:r>
      <w:r>
        <w:rPr>
          <w:rFonts w:hint="eastAsia" w:ascii="仿宋" w:hAnsi="仿宋" w:eastAsia="仿宋" w:cs="仿宋"/>
          <w:color w:val="auto"/>
          <w:sz w:val="24"/>
          <w:szCs w:val="24"/>
          <w:u w:val="single" w:color="auto"/>
        </w:rPr>
        <w:t xml:space="preserve">                     </w:t>
      </w:r>
    </w:p>
    <w:p w14:paraId="7308D2CB">
      <w:pPr>
        <w:keepNext w:val="0"/>
        <w:keepLines w:val="0"/>
        <w:pageBreakBefore w:val="0"/>
        <w:widowControl w:val="0"/>
        <w:kinsoku/>
        <w:wordWrap/>
        <w:overflowPunct/>
        <w:topLinePunct w:val="0"/>
        <w:autoSpaceDE/>
        <w:autoSpaceDN/>
        <w:bidi w:val="0"/>
        <w:adjustRightInd/>
        <w:snapToGrid/>
        <w:spacing w:line="360" w:lineRule="auto"/>
        <w:ind w:right="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5"/>
          <w:sz w:val="24"/>
          <w:szCs w:val="24"/>
        </w:rPr>
        <w:t>传</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15"/>
          <w:sz w:val="24"/>
          <w:szCs w:val="24"/>
        </w:rPr>
        <w:t>真</w:t>
      </w:r>
      <w:r>
        <w:rPr>
          <w:rFonts w:hint="eastAsia" w:ascii="仿宋" w:hAnsi="仿宋" w:eastAsia="仿宋" w:cs="仿宋"/>
          <w:color w:val="auto"/>
          <w:spacing w:val="-81"/>
          <w:sz w:val="24"/>
          <w:szCs w:val="24"/>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2"/>
          <w:sz w:val="24"/>
          <w:szCs w:val="24"/>
          <w:lang w:val="en-US" w:eastAsia="zh-CN"/>
        </w:rPr>
        <w:t xml:space="preserve">      </w:t>
      </w:r>
      <w:r>
        <w:rPr>
          <w:rFonts w:hint="eastAsia" w:ascii="仿宋" w:hAnsi="仿宋" w:eastAsia="仿宋" w:cs="仿宋"/>
          <w:color w:val="auto"/>
          <w:spacing w:val="-15"/>
          <w:sz w:val="24"/>
          <w:szCs w:val="24"/>
        </w:rPr>
        <w:t>传</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15"/>
          <w:sz w:val="24"/>
          <w:szCs w:val="24"/>
        </w:rPr>
        <w:t>真</w:t>
      </w:r>
      <w:r>
        <w:rPr>
          <w:rFonts w:hint="eastAsia" w:ascii="仿宋" w:hAnsi="仿宋" w:eastAsia="仿宋" w:cs="仿宋"/>
          <w:color w:val="auto"/>
          <w:spacing w:val="-83"/>
          <w:sz w:val="24"/>
          <w:szCs w:val="24"/>
        </w:rPr>
        <w:t xml:space="preserve"> </w:t>
      </w:r>
      <w:r>
        <w:rPr>
          <w:rFonts w:hint="eastAsia" w:ascii="仿宋" w:hAnsi="仿宋" w:eastAsia="仿宋" w:cs="仿宋"/>
          <w:color w:val="auto"/>
          <w:spacing w:val="-15"/>
          <w:sz w:val="24"/>
          <w:szCs w:val="24"/>
        </w:rPr>
        <w:t>：</w:t>
      </w:r>
      <w:r>
        <w:rPr>
          <w:rFonts w:hint="eastAsia" w:ascii="仿宋" w:hAnsi="仿宋" w:eastAsia="仿宋" w:cs="仿宋"/>
          <w:color w:val="auto"/>
          <w:sz w:val="24"/>
          <w:szCs w:val="24"/>
          <w:u w:val="single" w:color="auto"/>
        </w:rPr>
        <w:t xml:space="preserve">                     </w:t>
      </w:r>
    </w:p>
    <w:p w14:paraId="2F1A815B">
      <w:pPr>
        <w:keepNext w:val="0"/>
        <w:keepLines w:val="0"/>
        <w:pageBreakBefore w:val="0"/>
        <w:widowControl w:val="0"/>
        <w:kinsoku/>
        <w:wordWrap/>
        <w:overflowPunct/>
        <w:topLinePunct w:val="0"/>
        <w:autoSpaceDE/>
        <w:autoSpaceDN/>
        <w:bidi w:val="0"/>
        <w:adjustRightInd/>
        <w:snapToGrid/>
        <w:spacing w:line="360" w:lineRule="auto"/>
        <w:ind w:right="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开户银行：</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2"/>
          <w:sz w:val="24"/>
          <w:szCs w:val="24"/>
          <w:lang w:val="en-US" w:eastAsia="zh-CN"/>
        </w:rPr>
        <w:t xml:space="preserve">        </w:t>
      </w:r>
      <w:r>
        <w:rPr>
          <w:rFonts w:hint="eastAsia" w:ascii="仿宋" w:hAnsi="仿宋" w:eastAsia="仿宋" w:cs="仿宋"/>
          <w:color w:val="auto"/>
          <w:spacing w:val="-2"/>
          <w:sz w:val="24"/>
          <w:szCs w:val="24"/>
        </w:rPr>
        <w:t>开户银</w:t>
      </w:r>
      <w:r>
        <w:rPr>
          <w:rFonts w:hint="eastAsia" w:ascii="仿宋" w:hAnsi="仿宋" w:eastAsia="仿宋" w:cs="仿宋"/>
          <w:color w:val="auto"/>
          <w:spacing w:val="-3"/>
          <w:sz w:val="24"/>
          <w:szCs w:val="24"/>
        </w:rPr>
        <w:t>行：</w:t>
      </w:r>
      <w:r>
        <w:rPr>
          <w:rFonts w:hint="eastAsia" w:ascii="仿宋" w:hAnsi="仿宋" w:eastAsia="仿宋" w:cs="仿宋"/>
          <w:color w:val="auto"/>
          <w:spacing w:val="-3"/>
          <w:sz w:val="24"/>
          <w:szCs w:val="24"/>
          <w:u w:val="single" w:color="auto"/>
        </w:rPr>
        <w:t xml:space="preserve">                    </w:t>
      </w:r>
    </w:p>
    <w:p w14:paraId="59CEE281">
      <w:pPr>
        <w:keepNext w:val="0"/>
        <w:keepLines w:val="0"/>
        <w:pageBreakBefore w:val="0"/>
        <w:widowControl w:val="0"/>
        <w:kinsoku/>
        <w:wordWrap/>
        <w:overflowPunct/>
        <w:topLinePunct w:val="0"/>
        <w:autoSpaceDE/>
        <w:autoSpaceDN/>
        <w:bidi w:val="0"/>
        <w:adjustRightInd/>
        <w:snapToGrid/>
        <w:spacing w:line="360" w:lineRule="auto"/>
        <w:ind w:right="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18"/>
          <w:sz w:val="24"/>
          <w:szCs w:val="24"/>
        </w:rPr>
        <w:t>账</w:t>
      </w: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18"/>
          <w:sz w:val="24"/>
          <w:szCs w:val="24"/>
        </w:rPr>
        <w:t>号</w:t>
      </w:r>
      <w:r>
        <w:rPr>
          <w:rFonts w:hint="eastAsia" w:ascii="仿宋" w:hAnsi="仿宋" w:eastAsia="仿宋" w:cs="仿宋"/>
          <w:color w:val="auto"/>
          <w:spacing w:val="-83"/>
          <w:sz w:val="24"/>
          <w:szCs w:val="24"/>
        </w:rPr>
        <w:t xml:space="preserve"> </w:t>
      </w:r>
      <w:r>
        <w:rPr>
          <w:rFonts w:hint="eastAsia" w:ascii="仿宋" w:hAnsi="仿宋" w:eastAsia="仿宋" w:cs="仿宋"/>
          <w:color w:val="auto"/>
          <w:spacing w:val="-18"/>
          <w:sz w:val="24"/>
          <w:szCs w:val="24"/>
        </w:rPr>
        <w:t>：</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4"/>
          <w:sz w:val="24"/>
          <w:szCs w:val="24"/>
          <w:lang w:val="en-US" w:eastAsia="zh-CN"/>
        </w:rPr>
        <w:t xml:space="preserve">      </w:t>
      </w:r>
      <w:r>
        <w:rPr>
          <w:rFonts w:hint="eastAsia" w:ascii="仿宋" w:hAnsi="仿宋" w:eastAsia="仿宋" w:cs="仿宋"/>
          <w:color w:val="auto"/>
          <w:spacing w:val="-18"/>
          <w:sz w:val="24"/>
          <w:szCs w:val="24"/>
        </w:rPr>
        <w:t>账</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18"/>
          <w:sz w:val="24"/>
          <w:szCs w:val="24"/>
        </w:rPr>
        <w:t>号</w:t>
      </w:r>
      <w:r>
        <w:rPr>
          <w:rFonts w:hint="eastAsia" w:ascii="仿宋" w:hAnsi="仿宋" w:eastAsia="仿宋" w:cs="仿宋"/>
          <w:color w:val="auto"/>
          <w:spacing w:val="-82"/>
          <w:sz w:val="24"/>
          <w:szCs w:val="24"/>
        </w:rPr>
        <w:t xml:space="preserve"> </w:t>
      </w:r>
      <w:r>
        <w:rPr>
          <w:rFonts w:hint="eastAsia" w:ascii="仿宋" w:hAnsi="仿宋" w:eastAsia="仿宋" w:cs="仿宋"/>
          <w:color w:val="auto"/>
          <w:spacing w:val="-18"/>
          <w:sz w:val="24"/>
          <w:szCs w:val="24"/>
        </w:rPr>
        <w:t>：</w:t>
      </w:r>
      <w:r>
        <w:rPr>
          <w:rFonts w:hint="eastAsia" w:ascii="仿宋" w:hAnsi="仿宋" w:eastAsia="仿宋" w:cs="仿宋"/>
          <w:color w:val="auto"/>
          <w:sz w:val="24"/>
          <w:szCs w:val="24"/>
          <w:u w:val="single" w:color="auto"/>
        </w:rPr>
        <w:t xml:space="preserve">                     </w:t>
      </w:r>
    </w:p>
    <w:p w14:paraId="4BA38521">
      <w:pPr>
        <w:keepNext w:val="0"/>
        <w:keepLines w:val="0"/>
        <w:pageBreakBefore w:val="0"/>
        <w:widowControl w:val="0"/>
        <w:kinsoku/>
        <w:wordWrap/>
        <w:overflowPunct/>
        <w:topLinePunct w:val="0"/>
        <w:autoSpaceDE/>
        <w:autoSpaceDN/>
        <w:bidi w:val="0"/>
        <w:adjustRightInd/>
        <w:snapToGrid/>
        <w:spacing w:line="360" w:lineRule="auto"/>
        <w:ind w:right="0"/>
        <w:textAlignment w:val="auto"/>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邮政编码：</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10"/>
          <w:sz w:val="24"/>
          <w:szCs w:val="24"/>
          <w:lang w:val="en-US" w:eastAsia="zh-CN"/>
        </w:rPr>
        <w:t xml:space="preserve">      </w:t>
      </w:r>
      <w:r>
        <w:rPr>
          <w:rFonts w:hint="eastAsia" w:ascii="仿宋" w:hAnsi="仿宋" w:eastAsia="仿宋" w:cs="仿宋"/>
          <w:color w:val="auto"/>
          <w:spacing w:val="-6"/>
          <w:sz w:val="24"/>
          <w:szCs w:val="24"/>
        </w:rPr>
        <w:t>邮政编码：</w:t>
      </w:r>
      <w:r>
        <w:rPr>
          <w:rFonts w:hint="eastAsia" w:ascii="仿宋" w:hAnsi="仿宋" w:eastAsia="仿宋" w:cs="仿宋"/>
          <w:color w:val="auto"/>
          <w:sz w:val="24"/>
          <w:szCs w:val="24"/>
          <w:u w:val="single" w:color="auto"/>
        </w:rPr>
        <w:t xml:space="preserve">                    </w:t>
      </w:r>
    </w:p>
    <w:p w14:paraId="635B1836">
      <w:pPr>
        <w:keepNext w:val="0"/>
        <w:keepLines w:val="0"/>
        <w:pageBreakBefore w:val="0"/>
        <w:kinsoku/>
        <w:wordWrap/>
        <w:overflowPunct/>
        <w:topLinePunct w:val="0"/>
        <w:bidi w:val="0"/>
        <w:spacing w:line="360" w:lineRule="auto"/>
        <w:ind w:firstLine="225" w:firstLineChars="94"/>
        <w:textAlignment w:val="auto"/>
        <w:rPr>
          <w:rFonts w:hint="eastAsia" w:ascii="仿宋" w:hAnsi="仿宋" w:eastAsia="仿宋" w:cs="仿宋"/>
          <w:b/>
          <w:sz w:val="24"/>
          <w:szCs w:val="24"/>
          <w:highlight w:val="none"/>
        </w:rPr>
      </w:pPr>
      <w:r>
        <w:rPr>
          <w:rFonts w:hint="eastAsia" w:ascii="仿宋" w:hAnsi="仿宋" w:eastAsia="仿宋" w:cs="仿宋"/>
          <w:color w:val="auto"/>
          <w:sz w:val="24"/>
          <w:szCs w:val="24"/>
        </w:rPr>
        <w:br w:type="page"/>
      </w:r>
      <w:r>
        <w:rPr>
          <w:rFonts w:hint="eastAsia" w:ascii="仿宋" w:hAnsi="仿宋" w:eastAsia="仿宋" w:cs="仿宋"/>
          <w:b/>
          <w:sz w:val="24"/>
          <w:szCs w:val="24"/>
          <w:highlight w:val="none"/>
        </w:rPr>
        <w:t>附件2：</w:t>
      </w:r>
    </w:p>
    <w:p w14:paraId="781C2AA9">
      <w:pPr>
        <w:keepNext w:val="0"/>
        <w:keepLines w:val="0"/>
        <w:pageBreakBefore w:val="0"/>
        <w:kinsoku/>
        <w:wordWrap/>
        <w:overflowPunct/>
        <w:topLinePunct w:val="0"/>
        <w:bidi w:val="0"/>
        <w:spacing w:line="360" w:lineRule="auto"/>
        <w:ind w:firstLine="422"/>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大气污染防治生产责任书</w:t>
      </w:r>
    </w:p>
    <w:p w14:paraId="2E54C19D">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p>
    <w:p w14:paraId="0ABE13A7">
      <w:pPr>
        <w:keepNext w:val="0"/>
        <w:keepLines w:val="0"/>
        <w:pageBreakBefore w:val="0"/>
        <w:kinsoku/>
        <w:wordWrap/>
        <w:overflowPunct/>
        <w:topLinePunct w:val="0"/>
        <w:bidi w:val="0"/>
        <w:adjustRightInd w:val="0"/>
        <w:spacing w:line="360" w:lineRule="auto"/>
        <w:ind w:firstLine="422"/>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b/>
          <w:sz w:val="24"/>
          <w:szCs w:val="24"/>
          <w:highlight w:val="none"/>
          <w:lang w:bidi="ar"/>
        </w:rPr>
        <w:t>发包人（全称）：</w:t>
      </w:r>
      <w:r>
        <w:rPr>
          <w:rFonts w:hint="eastAsia" w:ascii="仿宋" w:hAnsi="仿宋" w:eastAsia="仿宋" w:cs="仿宋"/>
          <w:b/>
          <w:sz w:val="24"/>
          <w:szCs w:val="24"/>
          <w:highlight w:val="none"/>
          <w:u w:val="single"/>
          <w:lang w:val="en-US" w:eastAsia="zh-CN" w:bidi="ar"/>
        </w:rPr>
        <w:t xml:space="preserve">                                    </w:t>
      </w:r>
    </w:p>
    <w:p w14:paraId="170E6A8E">
      <w:pPr>
        <w:keepNext w:val="0"/>
        <w:keepLines w:val="0"/>
        <w:pageBreakBefore w:val="0"/>
        <w:widowControl/>
        <w:kinsoku/>
        <w:wordWrap/>
        <w:overflowPunct/>
        <w:topLinePunct w:val="0"/>
        <w:bidi w:val="0"/>
        <w:spacing w:line="360" w:lineRule="auto"/>
        <w:ind w:firstLine="422"/>
        <w:textAlignment w:val="auto"/>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bidi="ar"/>
        </w:rPr>
        <w:t>承包人（全称）：</w:t>
      </w:r>
      <w:r>
        <w:rPr>
          <w:rFonts w:hint="eastAsia" w:ascii="仿宋" w:hAnsi="仿宋" w:eastAsia="仿宋" w:cs="仿宋"/>
          <w:b/>
          <w:sz w:val="24"/>
          <w:szCs w:val="24"/>
          <w:highlight w:val="none"/>
          <w:u w:val="single"/>
          <w:lang w:val="en-US" w:eastAsia="zh-CN" w:bidi="ar"/>
        </w:rPr>
        <w:t xml:space="preserve">                                    </w:t>
      </w:r>
      <w:r>
        <w:rPr>
          <w:rFonts w:hint="eastAsia" w:ascii="仿宋" w:hAnsi="仿宋" w:eastAsia="仿宋" w:cs="仿宋"/>
          <w:b/>
          <w:sz w:val="24"/>
          <w:szCs w:val="24"/>
          <w:highlight w:val="none"/>
          <w:lang w:val="en-US" w:eastAsia="zh-CN" w:bidi="ar"/>
        </w:rPr>
        <w:t xml:space="preserve"> </w:t>
      </w:r>
    </w:p>
    <w:p w14:paraId="3218C30F">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确保大气污染防治要求落到实处，抓好泾河新城市政和房建工程施工扬尘防治工作，进一步细化了文明施工及施工环境保护管理。根据《中华人民共和国建筑法》、《中华人民共和国大气污染防治法》、《陕西省建筑施工扬尘治理行动方案》、《陕西省建筑施工扬尘治理措施16条》、《</w:t>
      </w:r>
      <w:r>
        <w:rPr>
          <w:rFonts w:hint="eastAsia" w:ascii="仿宋" w:hAnsi="仿宋" w:eastAsia="仿宋" w:cs="仿宋"/>
          <w:sz w:val="24"/>
          <w:szCs w:val="24"/>
          <w:highlight w:val="none"/>
          <w:lang w:eastAsia="zh-CN"/>
        </w:rPr>
        <w:t>咸阳</w:t>
      </w:r>
      <w:r>
        <w:rPr>
          <w:rFonts w:hint="eastAsia" w:ascii="仿宋" w:hAnsi="仿宋" w:eastAsia="仿宋" w:cs="仿宋"/>
          <w:sz w:val="24"/>
          <w:szCs w:val="24"/>
          <w:highlight w:val="none"/>
        </w:rPr>
        <w:t>市扬尘污染防治条例》、特签订责任书如下：</w:t>
      </w:r>
    </w:p>
    <w:p w14:paraId="4C48FD5A">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一、责任范围</w:t>
      </w:r>
    </w:p>
    <w:p w14:paraId="1A903F66">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承包人所承建工程项目的全部施工生产作业及其辅助性工作。严格落实扬尘污染防治措施，接受建设单位和监理单位的监管。</w:t>
      </w:r>
    </w:p>
    <w:p w14:paraId="0BD880ED">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二、责任目标</w:t>
      </w:r>
    </w:p>
    <w:p w14:paraId="622F4B61">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承包人严格按照《中华人民共和国建筑法》、《中华人民共和国大气污染防治法》、《陕西省建筑施工扬尘治理行动方案》、《陕西省建筑施工扬尘治理措施16条》、等法律、法规及规范性文件中关于扬尘污染管理办法的有关规定，把扬尘污染防治工作纳入本单位日常管理工作。</w:t>
      </w:r>
    </w:p>
    <w:p w14:paraId="069FCD34">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2．承包人承建工程建设期内无重大、较大的环境污染事故。</w:t>
      </w:r>
    </w:p>
    <w:p w14:paraId="13F32E15">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三、承包人责任内容</w:t>
      </w:r>
    </w:p>
    <w:p w14:paraId="6FDBD787">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1、施工总承包企业对施工现场扬尘污染治理负总责。</w:t>
      </w:r>
    </w:p>
    <w:p w14:paraId="2715D54D">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2、制定适合本项目的扬尘污染防治专项方案，配备必要的硬件设施，确保扬尘污染问题从根本上得到解决。未经审批，严禁施工。</w:t>
      </w:r>
    </w:p>
    <w:p w14:paraId="4AC9866F">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建立健全本项目扬尘污染防治工作责任体系，成立扬尘污染防治专项治理组织机构，明确分工和职责。切实落实“谁主管、谁负责”的工作方针，做到有布置、有方案、有制度、有分工、有责任、有检查、有记录、有任务、有责任，层层签订责任书。</w:t>
      </w:r>
    </w:p>
    <w:p w14:paraId="42AF1F33">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4、制定适合本项目的扬尘防治实施细则，设置专职扬尘污染防治管理员，负责扬尘污染防治措施的落实和日常巡查，并做好问题和整改记录。</w:t>
      </w:r>
    </w:p>
    <w:p w14:paraId="4E71A1E3">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5、施工工地周边100%围挡：工程施工现场临现状道路、村庄或建设项目侧必须设置围墙或彩钢板围挡，严禁围挡不严或敞开式施工。</w:t>
      </w:r>
    </w:p>
    <w:p w14:paraId="7CFFEB14">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出入车辆100%冲洗：施工工地现场出入口处地面必须硬化或铺设钢板长度不小10m、宽度不小于5m，并设置成品车辆冲洗平台以及配套的排水、泥浆沉淀池设施，冲洗设施到位；建立车辆冲洗台账，确定专人负责保洁，车辆驶出工地前，应将车轮、车身及挡板冲洗干净，不得带泥上路，做到净车出场。</w:t>
      </w:r>
    </w:p>
    <w:p w14:paraId="4F8D0108">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施工现场地面100%硬化：施工现场出入口、操作场地、材料堆场、生活区、场内道路等应采取铺设钢板、水泥混凝土、沥青混凝土材料进行硬化，并辅以自动监控设备洒水、雾炮、喷洒抑尘剂等其他有效的防尘措施，保证不扬尘、不泥泞；场地硬化的强度、厚度、宽度应满足安全通行卫生保洁的需要。</w:t>
      </w:r>
    </w:p>
    <w:p w14:paraId="5DC48825">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土石方工程100%湿法作业：挖填土方作业、灰石等混合料铺筑作业、铣刨路面作业、破碎作业、拆除作业、现场切割或清扫作业时，必须采取湿法作业，及时喷洒降尘；铣刨路面后的粒料及时清除干净，灰石等混合料须在当天及时做好铺筑、压实、养护和覆盖。</w:t>
      </w:r>
    </w:p>
    <w:p w14:paraId="09A40DF9">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9、渣土车辆100%密闭运输：建筑垃圾、渣土等易产生扬尘污染的物料外运时，必须采用密闭车辆运输，严禁抛洒滴漏。</w:t>
      </w:r>
    </w:p>
    <w:p w14:paraId="2F9F2A8F">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物料堆放100%覆盖：施工现场内存放水泥、石灰、砂石、土方、灰土时，需在施工场地内设置临时堆放场，并采取密闭存放或覆盖等防尘措施，严禁裸露露天存储。素土、灰石等混合料须在当天及时做好铺筑、压实、养护和覆盖。施工产生的弃土、弃料及其建筑垃圾、铣刨路面后的粒料等易产生扬尘污染物料，应及时清运。不能及时完成清运需临时堆放时，无论体积或面积大小，均需在场内选择适当地点集中堆放，并立即进行完全覆盖，严禁裸露露天存储。</w:t>
      </w:r>
    </w:p>
    <w:p w14:paraId="1D2CFCA0">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11、配备足够的洒水车辆，对易产生扬尘的施工区域、施工便道、临时通道的，及时采取洒水降尘措施，保证路面潮湿不扬尘。</w:t>
      </w:r>
    </w:p>
    <w:p w14:paraId="7D92E8AD">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12、每个施工区段必须配备固定专职清洁人员，随时各出入口、工地周边、通行路段等产生的渣土等污染及时进行清洁打扫；同时对施工管段内围挡进行及时的擦洗、清理，保证施工工地周围环境整洁。</w:t>
      </w:r>
    </w:p>
    <w:p w14:paraId="5FBFD298">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13、施工现场严禁进行焚烧垃圾、树叶、沥青、橡胶、塑料等现象。</w:t>
      </w:r>
    </w:p>
    <w:p w14:paraId="0AE46570">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14、出现四级以上大风天气、县级以上人民政府指令或上级单位（部门）通知要求时，禁止进行土方和拆除施工等易产生扬尘污染的施工作业，并采取喷洒和覆盖等防尘措施。</w:t>
      </w:r>
    </w:p>
    <w:p w14:paraId="5B0309B7">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15、工程项目竣工后10日内，完成施工管段内场地平整，并清除各类垃圾、渣土、堆物等。</w:t>
      </w:r>
    </w:p>
    <w:p w14:paraId="1D3B5733">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四、责任期限</w:t>
      </w:r>
    </w:p>
    <w:p w14:paraId="0F5425AF">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从工程开工之日起至竣工结束。</w:t>
      </w:r>
    </w:p>
    <w:p w14:paraId="327C116D">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五、处罚办法：</w:t>
      </w:r>
    </w:p>
    <w:p w14:paraId="0008EA85">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建设单位以定期或不定期抽查方式，按“三、承包人责任内容”检查项目工程文明施工与环境保护情况：</w:t>
      </w:r>
    </w:p>
    <w:p w14:paraId="55B9A090">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1、一般不达标者（月标准化考核中“文明施工检查考核项低于75分以下”），按情节将扣减该项目文明施工与环境保护措施费不低于人民币2000.00元（贰仟元整），停止支付季度工程进度款，直至整改达标为止；</w:t>
      </w:r>
    </w:p>
    <w:p w14:paraId="5D348813">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严重不达标者（月标准化考核中“文明施工检查考核项低于60分以下”），按情节将扣减该项目文明施工与环境保护措施费不低于人民币20000.00元（贰万元整），约谈项目承包单位法人，停止支付季度工程进度款，直至整改达标为止；</w:t>
      </w:r>
    </w:p>
    <w:p w14:paraId="4F65E728">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3、情节特别严重被通报督办者，发包人有权终止合同履行，并扣减全部安全文明措施费；</w:t>
      </w:r>
    </w:p>
    <w:p w14:paraId="07469F8F">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本责任书未涉及的其他有关环境保护责任追究和处罚内容按国家《中华人民共和国建筑法》、《中华人民共和国大气污染防治法》、《陕西省建筑施工扬尘治理行动方案》、《陕西省建筑施工扬尘治理措施16条》、《西安市扬尘污染防治条例》、执行。</w:t>
      </w:r>
    </w:p>
    <w:p w14:paraId="30B5EF54">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责任期限：</w:t>
      </w:r>
    </w:p>
    <w:p w14:paraId="2382A573">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本责任书有效期自签订之日或开工建设之日起至工程竣工验收合格之日止。</w:t>
      </w:r>
    </w:p>
    <w:p w14:paraId="3E427137">
      <w:pPr>
        <w:pStyle w:val="9"/>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p>
    <w:tbl>
      <w:tblPr>
        <w:tblStyle w:val="17"/>
        <w:tblW w:w="8760" w:type="dxa"/>
        <w:tblInd w:w="0" w:type="dxa"/>
        <w:tblLayout w:type="fixed"/>
        <w:tblCellMar>
          <w:top w:w="0" w:type="dxa"/>
          <w:left w:w="108" w:type="dxa"/>
          <w:bottom w:w="0" w:type="dxa"/>
          <w:right w:w="108" w:type="dxa"/>
        </w:tblCellMar>
      </w:tblPr>
      <w:tblGrid>
        <w:gridCol w:w="3291"/>
        <w:gridCol w:w="742"/>
        <w:gridCol w:w="807"/>
        <w:gridCol w:w="3229"/>
        <w:gridCol w:w="691"/>
      </w:tblGrid>
      <w:tr w14:paraId="18C21308">
        <w:tblPrEx>
          <w:tblCellMar>
            <w:top w:w="0" w:type="dxa"/>
            <w:left w:w="108" w:type="dxa"/>
            <w:bottom w:w="0" w:type="dxa"/>
            <w:right w:w="108" w:type="dxa"/>
          </w:tblCellMar>
        </w:tblPrEx>
        <w:trPr>
          <w:trHeight w:val="1281" w:hRule="atLeast"/>
        </w:trPr>
        <w:tc>
          <w:tcPr>
            <w:tcW w:w="3291" w:type="dxa"/>
            <w:noWrap w:val="0"/>
            <w:vAlign w:val="top"/>
          </w:tcPr>
          <w:p w14:paraId="67D99E01">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w:t>
            </w:r>
          </w:p>
          <w:p w14:paraId="73C8067E">
            <w:pPr>
              <w:keepNext w:val="0"/>
              <w:keepLines w:val="0"/>
              <w:pageBreakBefore w:val="0"/>
              <w:kinsoku/>
              <w:wordWrap/>
              <w:overflowPunct/>
              <w:topLinePunct w:val="0"/>
              <w:bidi w:val="0"/>
              <w:spacing w:before="100" w:beforeAutospacing="1" w:after="100" w:afterAutospacing="1" w:line="360" w:lineRule="auto"/>
              <w:ind w:firstLine="228" w:firstLineChars="9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(印章)</w:t>
            </w:r>
          </w:p>
        </w:tc>
        <w:tc>
          <w:tcPr>
            <w:tcW w:w="742" w:type="dxa"/>
            <w:noWrap w:val="0"/>
            <w:vAlign w:val="top"/>
          </w:tcPr>
          <w:p w14:paraId="48026988">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807" w:type="dxa"/>
            <w:noWrap w:val="0"/>
            <w:vAlign w:val="top"/>
          </w:tcPr>
          <w:p w14:paraId="2B03D564">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3229" w:type="dxa"/>
            <w:noWrap w:val="0"/>
            <w:vAlign w:val="top"/>
          </w:tcPr>
          <w:p w14:paraId="61DE4990">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w:t>
            </w:r>
          </w:p>
          <w:p w14:paraId="243648E3">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(印章)</w:t>
            </w:r>
          </w:p>
        </w:tc>
        <w:tc>
          <w:tcPr>
            <w:tcW w:w="691" w:type="dxa"/>
            <w:noWrap w:val="0"/>
            <w:vAlign w:val="top"/>
          </w:tcPr>
          <w:p w14:paraId="3C1A95E3">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r>
      <w:tr w14:paraId="45AAC2AC">
        <w:tblPrEx>
          <w:tblCellMar>
            <w:top w:w="0" w:type="dxa"/>
            <w:left w:w="108" w:type="dxa"/>
            <w:bottom w:w="0" w:type="dxa"/>
            <w:right w:w="108" w:type="dxa"/>
          </w:tblCellMar>
        </w:tblPrEx>
        <w:trPr>
          <w:trHeight w:val="1231" w:hRule="atLeast"/>
        </w:trPr>
        <w:tc>
          <w:tcPr>
            <w:tcW w:w="3291" w:type="dxa"/>
            <w:noWrap w:val="0"/>
            <w:vAlign w:val="top"/>
          </w:tcPr>
          <w:p w14:paraId="011F27F3">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p>
          <w:p w14:paraId="7B7CF813">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（签字或盖章）</w:t>
            </w:r>
          </w:p>
        </w:tc>
        <w:tc>
          <w:tcPr>
            <w:tcW w:w="742" w:type="dxa"/>
            <w:noWrap w:val="0"/>
            <w:vAlign w:val="top"/>
          </w:tcPr>
          <w:p w14:paraId="4FDE1EB8">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807" w:type="dxa"/>
            <w:noWrap w:val="0"/>
            <w:vAlign w:val="top"/>
          </w:tcPr>
          <w:p w14:paraId="09841AFE">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3229" w:type="dxa"/>
            <w:noWrap w:val="0"/>
            <w:vAlign w:val="top"/>
          </w:tcPr>
          <w:p w14:paraId="6D7B9F6F">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p>
          <w:p w14:paraId="77402962">
            <w:pPr>
              <w:keepNext w:val="0"/>
              <w:keepLines w:val="0"/>
              <w:pageBreakBefore w:val="0"/>
              <w:kinsoku/>
              <w:wordWrap/>
              <w:overflowPunct/>
              <w:topLinePunct w:val="0"/>
              <w:bidi w:val="0"/>
              <w:spacing w:before="100" w:beforeAutospacing="1" w:after="100" w:afterAutospacing="1" w:line="360" w:lineRule="auto"/>
              <w:ind w:firstLine="228" w:firstLineChars="9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（签字或盖章）</w:t>
            </w:r>
          </w:p>
        </w:tc>
        <w:tc>
          <w:tcPr>
            <w:tcW w:w="691" w:type="dxa"/>
            <w:noWrap w:val="0"/>
            <w:vAlign w:val="top"/>
          </w:tcPr>
          <w:p w14:paraId="76630666">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r>
    </w:tbl>
    <w:p w14:paraId="099BBA26">
      <w:pPr>
        <w:keepNext w:val="0"/>
        <w:keepLines w:val="0"/>
        <w:pageBreakBefore w:val="0"/>
        <w:kinsoku/>
        <w:wordWrap/>
        <w:overflowPunct/>
        <w:topLinePunct w:val="0"/>
        <w:bidi w:val="0"/>
        <w:spacing w:line="360" w:lineRule="auto"/>
        <w:ind w:firstLine="0" w:firstLineChars="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b/>
          <w:sz w:val="24"/>
          <w:szCs w:val="24"/>
          <w:highlight w:val="none"/>
        </w:rPr>
        <w:t>附件3：</w:t>
      </w:r>
    </w:p>
    <w:p w14:paraId="7739F5F2">
      <w:pPr>
        <w:keepNext w:val="0"/>
        <w:keepLines w:val="0"/>
        <w:pageBreakBefore w:val="0"/>
        <w:kinsoku/>
        <w:wordWrap/>
        <w:overflowPunct/>
        <w:topLinePunct w:val="0"/>
        <w:bidi w:val="0"/>
        <w:spacing w:line="360" w:lineRule="auto"/>
        <w:ind w:firstLine="422"/>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安全生产责任书</w:t>
      </w:r>
    </w:p>
    <w:p w14:paraId="64DBEB51">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p>
    <w:p w14:paraId="31D3B394">
      <w:pPr>
        <w:keepNext w:val="0"/>
        <w:keepLines w:val="0"/>
        <w:pageBreakBefore w:val="0"/>
        <w:kinsoku/>
        <w:wordWrap/>
        <w:overflowPunct/>
        <w:topLinePunct w:val="0"/>
        <w:bidi w:val="0"/>
        <w:adjustRightInd w:val="0"/>
        <w:spacing w:line="360" w:lineRule="auto"/>
        <w:ind w:firstLine="422"/>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b/>
          <w:sz w:val="24"/>
          <w:szCs w:val="24"/>
          <w:highlight w:val="none"/>
          <w:lang w:bidi="ar"/>
        </w:rPr>
        <w:t>发包人（全称）：</w:t>
      </w:r>
      <w:r>
        <w:rPr>
          <w:rFonts w:hint="eastAsia" w:ascii="仿宋" w:hAnsi="仿宋" w:eastAsia="仿宋" w:cs="仿宋"/>
          <w:b/>
          <w:sz w:val="24"/>
          <w:szCs w:val="24"/>
          <w:highlight w:val="none"/>
          <w:u w:val="single"/>
          <w:lang w:val="en-US" w:eastAsia="zh-CN" w:bidi="ar"/>
        </w:rPr>
        <w:t xml:space="preserve">                                  </w:t>
      </w:r>
      <w:r>
        <w:rPr>
          <w:rFonts w:hint="eastAsia" w:ascii="仿宋" w:hAnsi="仿宋" w:eastAsia="仿宋" w:cs="仿宋"/>
          <w:b/>
          <w:sz w:val="24"/>
          <w:szCs w:val="24"/>
          <w:highlight w:val="none"/>
          <w:lang w:val="en-US" w:eastAsia="zh-CN" w:bidi="ar"/>
        </w:rPr>
        <w:t xml:space="preserve">   </w:t>
      </w:r>
    </w:p>
    <w:p w14:paraId="257B803F">
      <w:pPr>
        <w:keepNext w:val="0"/>
        <w:keepLines w:val="0"/>
        <w:pageBreakBefore w:val="0"/>
        <w:widowControl/>
        <w:kinsoku/>
        <w:wordWrap/>
        <w:overflowPunct/>
        <w:topLinePunct w:val="0"/>
        <w:bidi w:val="0"/>
        <w:spacing w:line="360" w:lineRule="auto"/>
        <w:ind w:firstLine="422"/>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b/>
          <w:sz w:val="24"/>
          <w:szCs w:val="24"/>
          <w:highlight w:val="none"/>
          <w:lang w:bidi="ar"/>
        </w:rPr>
        <w:t>承包人（全称）：</w:t>
      </w:r>
      <w:r>
        <w:rPr>
          <w:rFonts w:hint="eastAsia" w:ascii="仿宋" w:hAnsi="仿宋" w:eastAsia="仿宋" w:cs="仿宋"/>
          <w:b/>
          <w:sz w:val="24"/>
          <w:szCs w:val="24"/>
          <w:highlight w:val="none"/>
          <w:u w:val="single"/>
          <w:lang w:val="en-US" w:eastAsia="zh-CN" w:bidi="ar"/>
        </w:rPr>
        <w:t xml:space="preserve">                                  </w:t>
      </w:r>
    </w:p>
    <w:p w14:paraId="4F23C866">
      <w:pPr>
        <w:pStyle w:val="15"/>
        <w:keepNext w:val="0"/>
        <w:keepLines w:val="0"/>
        <w:pageBreakBefore w:val="0"/>
        <w:kinsoku/>
        <w:wordWrap/>
        <w:overflowPunct/>
        <w:topLinePunct w:val="0"/>
        <w:bidi w:val="0"/>
        <w:spacing w:before="0" w:beforeAutospacing="0" w:after="0" w:afterAutospacing="0"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加强施工安全生产管理，提高施工现场管理水平，明确和落实各级安全生产责任制，根据《中华人民共和国建筑法》、《中华人民共和国安全生产法》、《中华人民共和国劳动法》、《建设工程安全管理条例》、《建设工程质量管理条例》、《生产安全事故报告和调查处理条例》、《工程建设标准强制性条文》、《陕西省建设工程质量和安全生产管理条例》、等相关法律法规，签订本责任书。</w:t>
      </w:r>
    </w:p>
    <w:p w14:paraId="766AF332">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一、责任范围</w:t>
      </w:r>
    </w:p>
    <w:p w14:paraId="26E0BFBC">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承包人所承建工程的全部施工生产作业及其辅助性相关工作。</w:t>
      </w:r>
    </w:p>
    <w:p w14:paraId="7A153584">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二、责任目标</w:t>
      </w:r>
    </w:p>
    <w:p w14:paraId="143E64F1">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1、杜绝死亡及重伤（含交通责任）事故，轻伤事故率控制在5‰以内。</w:t>
      </w:r>
    </w:p>
    <w:p w14:paraId="6AB3D2E1">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2、杜绝火灾、爆炸及灾害性天气造成的一般及以上责任事故。</w:t>
      </w:r>
    </w:p>
    <w:p w14:paraId="668EABDB">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3、杜绝交通、中毒和中暑一般及以上责任事故。</w:t>
      </w:r>
    </w:p>
    <w:p w14:paraId="3DE98680">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4、杜绝机械设备和特种设备一般及以上责任安全事故。</w:t>
      </w:r>
    </w:p>
    <w:p w14:paraId="4F9141F3">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5、杜绝环境污染事故。</w:t>
      </w:r>
    </w:p>
    <w:p w14:paraId="38ED2DA6">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6、杜绝职工职业病责任事故。</w:t>
      </w:r>
    </w:p>
    <w:p w14:paraId="2A18FA2F">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7、人员安全教育培训100%，持证上岗100%。</w:t>
      </w:r>
    </w:p>
    <w:p w14:paraId="3DDD232F">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三、责任内容</w:t>
      </w:r>
    </w:p>
    <w:p w14:paraId="45C9AB43">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1、施工单位应履行安全文明施工管理职责，严格执行建设工程安全生产法律、法规和工程建设强制性标准，对保护施工现场环境质量、施工人员身体健康、生命安全直接负责。</w:t>
      </w:r>
    </w:p>
    <w:p w14:paraId="2A8C29F4">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2、建立健全施工安全文明管理体系和各项规章制度及操作规程，落实安全文明施工责任制。</w:t>
      </w:r>
    </w:p>
    <w:p w14:paraId="3A05F224">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3、为施工人员提供符合标准的生活、生产工具及个人劳动保护用品、作业环境和安全文明施工条件。</w:t>
      </w:r>
    </w:p>
    <w:p w14:paraId="7CF0BB31">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4、采取的安全技术措施符合建设工程强制性标准，使用的特种设备及辅助性工程设施，使用前必须验收合格。</w:t>
      </w:r>
    </w:p>
    <w:p w14:paraId="1744935E">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5、实施生产安全事故和环境质量破坏事件零目标管理，采取危险源识别和控制管理措施。</w:t>
      </w:r>
    </w:p>
    <w:p w14:paraId="7CA6849E">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6、施工作业前勘察作业环境和安全生产条件，符合条件方可施工；对操作人员进行安全技术交底；对存在重大安全风险的施工作业编制专项安全施工方案，按方案严格组织实施，重大施工方案必须经专家论证。</w:t>
      </w:r>
    </w:p>
    <w:p w14:paraId="076C38C9">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7、建立检查巡视制度，组织开展安全检查活动，施工中设专人进行巡查，发现违章指挥和违章作业、事故隐患和环境质量破坏事件及时纠正制止，消除生产安全事故隐患；巡视、检查、整改进行书面记录。</w:t>
      </w:r>
    </w:p>
    <w:p w14:paraId="33C2C05C">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8、组织落实安全生产活动，宣传安全生产法规，提高全体员工安全生产意识。</w:t>
      </w:r>
    </w:p>
    <w:p w14:paraId="7F103EB3">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9、组织参建人员进行安全教育和特种工教育培训工作，确保从业人员教育培训合格，特种工持证上岗，管理人员资质符合要求。</w:t>
      </w:r>
    </w:p>
    <w:p w14:paraId="5618EB66">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10、制定生产安全事故应急救援预案，建立应急救援组织、配备应急救援人员、配备必要的应急救援器材和设备，并组织进行演练。</w:t>
      </w:r>
    </w:p>
    <w:p w14:paraId="66F9AB43">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11、落实安全生产事故上报制度，及时、如实上报发生的安全生产事故，并组织进行救援，配合进行安全生产事故的调查处理。</w:t>
      </w:r>
    </w:p>
    <w:p w14:paraId="2E135CDB">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保证安全生产措施经费及时到位，专款专用，安全经费使用符合《中华人民共和国安全生产法》等有关法律法规及财政部和安全监管总局联合下发的“关于印发《企业安全生产费用提取和使用管理办法》的通知”（财企〔2012〕16号）要求。</w:t>
      </w:r>
    </w:p>
    <w:p w14:paraId="7B584F08">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13、建立健全职业病管理制度，落实职业病防治措施。</w:t>
      </w:r>
    </w:p>
    <w:p w14:paraId="2E4BA1E3">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14、履行落实承包合同中其他相关条款。</w:t>
      </w:r>
    </w:p>
    <w:p w14:paraId="2C6D100F">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四、处罚办法</w:t>
      </w:r>
    </w:p>
    <w:p w14:paraId="3BC04C22">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1、发生安全事故虽未造成人员伤亡但造成5万元以上30万元以下直接经济损失或足以导致重大伤亡后果的，约谈事故单位企业法人，并责成事故单位主管领导现场落实整改。</w:t>
      </w:r>
    </w:p>
    <w:p w14:paraId="3822C677">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2、发生一般及以上事故的（一般事故指造成3人以下死亡，或者10人以下重伤，或者1000万元以下直接经济损失的事故），同时进行如下处理：</w:t>
      </w:r>
    </w:p>
    <w:p w14:paraId="15934F6F">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（1）有权将事故单位报西咸新区建设工程质量安全监督站及相关建设管理部门，列入施工单位诚信系统黑名单，禁止企业在本区域内再次承揽工程。</w:t>
      </w:r>
    </w:p>
    <w:p w14:paraId="220C3C05">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（2）有权更换事故单位项目经理。</w:t>
      </w:r>
    </w:p>
    <w:p w14:paraId="23D5BFCE">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本责任书未涉及的其他有关安全质量责任追究和处罚内容按国家《建设工程安全生产管理条例》、《生产安全事故报告和调查处理条例》、《建设工程质量管理条例》、《陕西省建设工程质量和安全生产管理条例》等相关法律法规执行。</w:t>
      </w:r>
    </w:p>
    <w:p w14:paraId="4218F068">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五、责任期限</w:t>
      </w:r>
    </w:p>
    <w:p w14:paraId="6EC96951">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本责任书有效期自签订之日起至工程竣工验收合格之日止。</w:t>
      </w:r>
    </w:p>
    <w:p w14:paraId="72E8F9D4">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六、其他内容</w:t>
      </w:r>
    </w:p>
    <w:p w14:paraId="571AE631">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因不可抗拒自然灾害造成的事故不追究责任。</w:t>
      </w:r>
    </w:p>
    <w:tbl>
      <w:tblPr>
        <w:tblStyle w:val="17"/>
        <w:tblW w:w="8760" w:type="dxa"/>
        <w:tblInd w:w="0" w:type="dxa"/>
        <w:tblLayout w:type="fixed"/>
        <w:tblCellMar>
          <w:top w:w="0" w:type="dxa"/>
          <w:left w:w="108" w:type="dxa"/>
          <w:bottom w:w="0" w:type="dxa"/>
          <w:right w:w="108" w:type="dxa"/>
        </w:tblCellMar>
      </w:tblPr>
      <w:tblGrid>
        <w:gridCol w:w="3270"/>
        <w:gridCol w:w="763"/>
        <w:gridCol w:w="807"/>
        <w:gridCol w:w="3229"/>
        <w:gridCol w:w="691"/>
      </w:tblGrid>
      <w:tr w14:paraId="3F5302D3">
        <w:tblPrEx>
          <w:tblCellMar>
            <w:top w:w="0" w:type="dxa"/>
            <w:left w:w="108" w:type="dxa"/>
            <w:bottom w:w="0" w:type="dxa"/>
            <w:right w:w="108" w:type="dxa"/>
          </w:tblCellMar>
        </w:tblPrEx>
        <w:trPr>
          <w:trHeight w:val="1281" w:hRule="atLeast"/>
        </w:trPr>
        <w:tc>
          <w:tcPr>
            <w:tcW w:w="3270" w:type="dxa"/>
            <w:noWrap w:val="0"/>
            <w:vAlign w:val="top"/>
          </w:tcPr>
          <w:p w14:paraId="64E5DEEA">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w:t>
            </w:r>
          </w:p>
          <w:p w14:paraId="40A3B74D">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(印章)</w:t>
            </w:r>
          </w:p>
        </w:tc>
        <w:tc>
          <w:tcPr>
            <w:tcW w:w="763" w:type="dxa"/>
            <w:noWrap w:val="0"/>
            <w:vAlign w:val="top"/>
          </w:tcPr>
          <w:p w14:paraId="424489A2">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807" w:type="dxa"/>
            <w:noWrap w:val="0"/>
            <w:vAlign w:val="top"/>
          </w:tcPr>
          <w:p w14:paraId="3328C1C5">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3229" w:type="dxa"/>
            <w:noWrap w:val="0"/>
            <w:vAlign w:val="top"/>
          </w:tcPr>
          <w:p w14:paraId="0E52D809">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w:t>
            </w:r>
          </w:p>
          <w:p w14:paraId="13B63E8D">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(印章)</w:t>
            </w:r>
          </w:p>
        </w:tc>
        <w:tc>
          <w:tcPr>
            <w:tcW w:w="691" w:type="dxa"/>
            <w:noWrap w:val="0"/>
            <w:vAlign w:val="top"/>
          </w:tcPr>
          <w:p w14:paraId="6A24EE3C">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r>
      <w:tr w14:paraId="64EC5DFD">
        <w:tblPrEx>
          <w:tblCellMar>
            <w:top w:w="0" w:type="dxa"/>
            <w:left w:w="108" w:type="dxa"/>
            <w:bottom w:w="0" w:type="dxa"/>
            <w:right w:w="108" w:type="dxa"/>
          </w:tblCellMar>
        </w:tblPrEx>
        <w:trPr>
          <w:trHeight w:val="1231" w:hRule="atLeast"/>
        </w:trPr>
        <w:tc>
          <w:tcPr>
            <w:tcW w:w="3270" w:type="dxa"/>
            <w:noWrap w:val="0"/>
            <w:vAlign w:val="top"/>
          </w:tcPr>
          <w:p w14:paraId="20A66A77">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p>
          <w:p w14:paraId="49EF05AB">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（签字或盖章）</w:t>
            </w:r>
          </w:p>
        </w:tc>
        <w:tc>
          <w:tcPr>
            <w:tcW w:w="763" w:type="dxa"/>
            <w:noWrap w:val="0"/>
            <w:vAlign w:val="top"/>
          </w:tcPr>
          <w:p w14:paraId="2B431404">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807" w:type="dxa"/>
            <w:noWrap w:val="0"/>
            <w:vAlign w:val="top"/>
          </w:tcPr>
          <w:p w14:paraId="1BA09B0B">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3229" w:type="dxa"/>
            <w:noWrap w:val="0"/>
            <w:vAlign w:val="top"/>
          </w:tcPr>
          <w:p w14:paraId="7DD48AB7">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p>
          <w:p w14:paraId="11964E95">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（签字或盖章）</w:t>
            </w:r>
          </w:p>
        </w:tc>
        <w:tc>
          <w:tcPr>
            <w:tcW w:w="691" w:type="dxa"/>
            <w:noWrap w:val="0"/>
            <w:vAlign w:val="top"/>
          </w:tcPr>
          <w:p w14:paraId="2231F685">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r>
    </w:tbl>
    <w:p w14:paraId="24594CA2">
      <w:pPr>
        <w:keepNext w:val="0"/>
        <w:keepLines w:val="0"/>
        <w:pageBreakBefore w:val="0"/>
        <w:kinsoku/>
        <w:wordWrap/>
        <w:overflowPunct/>
        <w:topLinePunct w:val="0"/>
        <w:bidi w:val="0"/>
        <w:spacing w:line="360" w:lineRule="auto"/>
        <w:ind w:firstLine="422"/>
        <w:textAlignment w:val="auto"/>
        <w:rPr>
          <w:rFonts w:hint="eastAsia" w:ascii="仿宋" w:hAnsi="仿宋" w:eastAsia="仿宋" w:cs="仿宋"/>
          <w:b/>
          <w:sz w:val="24"/>
          <w:szCs w:val="24"/>
          <w:highlight w:val="none"/>
        </w:rPr>
      </w:pPr>
    </w:p>
    <w:p w14:paraId="5A44B37D">
      <w:pPr>
        <w:pStyle w:val="9"/>
        <w:keepNext w:val="0"/>
        <w:keepLines w:val="0"/>
        <w:pageBreakBefore w:val="0"/>
        <w:kinsoku/>
        <w:wordWrap/>
        <w:overflowPunct/>
        <w:topLinePunct w:val="0"/>
        <w:bidi w:val="0"/>
        <w:spacing w:after="0" w:line="360" w:lineRule="auto"/>
        <w:ind w:left="0" w:leftChars="0" w:firstLine="0" w:firstLineChars="0"/>
        <w:textAlignment w:val="auto"/>
        <w:rPr>
          <w:rFonts w:hint="eastAsia" w:ascii="仿宋" w:hAnsi="仿宋" w:eastAsia="仿宋" w:cs="仿宋"/>
          <w:b/>
          <w:bCs/>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附件4：</w:t>
      </w:r>
    </w:p>
    <w:p w14:paraId="37C248AA">
      <w:pPr>
        <w:keepNext w:val="0"/>
        <w:keepLines w:val="0"/>
        <w:pageBreakBefore w:val="0"/>
        <w:kinsoku/>
        <w:wordWrap/>
        <w:overflowPunct/>
        <w:topLinePunct w:val="0"/>
        <w:bidi w:val="0"/>
        <w:spacing w:line="360" w:lineRule="auto"/>
        <w:ind w:firstLine="422"/>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廉政协议书</w:t>
      </w:r>
    </w:p>
    <w:p w14:paraId="1C6FFEF3">
      <w:pPr>
        <w:keepNext w:val="0"/>
        <w:keepLines w:val="0"/>
        <w:pageBreakBefore w:val="0"/>
        <w:kinsoku/>
        <w:wordWrap/>
        <w:overflowPunct/>
        <w:topLinePunct w:val="0"/>
        <w:bidi w:val="0"/>
        <w:spacing w:line="360" w:lineRule="auto"/>
        <w:ind w:left="422" w:hanging="482" w:hangingChars="200"/>
        <w:textAlignment w:val="auto"/>
        <w:rPr>
          <w:rFonts w:hint="eastAsia" w:ascii="仿宋" w:hAnsi="仿宋" w:eastAsia="仿宋" w:cs="仿宋"/>
          <w:b/>
          <w:sz w:val="24"/>
          <w:szCs w:val="24"/>
          <w:highlight w:val="none"/>
        </w:rPr>
      </w:pPr>
    </w:p>
    <w:p w14:paraId="00154CD3">
      <w:pPr>
        <w:keepNext w:val="0"/>
        <w:keepLines w:val="0"/>
        <w:pageBreakBefore w:val="0"/>
        <w:kinsoku/>
        <w:wordWrap/>
        <w:overflowPunct/>
        <w:topLinePunct w:val="0"/>
        <w:bidi w:val="0"/>
        <w:adjustRightInd w:val="0"/>
        <w:spacing w:line="360" w:lineRule="auto"/>
        <w:ind w:firstLine="422"/>
        <w:textAlignment w:val="auto"/>
        <w:rPr>
          <w:rFonts w:hint="default" w:ascii="仿宋" w:hAnsi="仿宋" w:eastAsia="仿宋" w:cs="仿宋"/>
          <w:sz w:val="24"/>
          <w:szCs w:val="24"/>
          <w:highlight w:val="none"/>
          <w:lang w:val="en-US" w:eastAsia="zh-CN"/>
        </w:rPr>
      </w:pPr>
      <w:r>
        <w:rPr>
          <w:rFonts w:hint="eastAsia" w:ascii="仿宋" w:hAnsi="仿宋" w:eastAsia="仿宋" w:cs="仿宋"/>
          <w:b/>
          <w:sz w:val="24"/>
          <w:szCs w:val="24"/>
          <w:highlight w:val="none"/>
          <w:lang w:bidi="ar"/>
        </w:rPr>
        <w:t>发包人（全称）：</w:t>
      </w:r>
      <w:r>
        <w:rPr>
          <w:rFonts w:hint="eastAsia" w:ascii="仿宋" w:hAnsi="仿宋" w:eastAsia="仿宋" w:cs="仿宋"/>
          <w:b/>
          <w:sz w:val="24"/>
          <w:szCs w:val="24"/>
          <w:highlight w:val="none"/>
          <w:u w:val="single"/>
          <w:lang w:val="en-US" w:eastAsia="zh-CN" w:bidi="ar"/>
        </w:rPr>
        <w:t xml:space="preserve">                                    </w:t>
      </w:r>
    </w:p>
    <w:p w14:paraId="4A8CDA84">
      <w:pPr>
        <w:keepNext w:val="0"/>
        <w:keepLines w:val="0"/>
        <w:pageBreakBefore w:val="0"/>
        <w:widowControl/>
        <w:kinsoku/>
        <w:wordWrap/>
        <w:overflowPunct/>
        <w:topLinePunct w:val="0"/>
        <w:bidi w:val="0"/>
        <w:spacing w:line="360" w:lineRule="auto"/>
        <w:ind w:firstLine="422"/>
        <w:textAlignment w:val="auto"/>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bidi="ar"/>
        </w:rPr>
        <w:t>承包人（全称）：</w:t>
      </w:r>
      <w:r>
        <w:rPr>
          <w:rFonts w:hint="eastAsia" w:ascii="仿宋" w:hAnsi="仿宋" w:eastAsia="仿宋" w:cs="仿宋"/>
          <w:b/>
          <w:sz w:val="24"/>
          <w:szCs w:val="24"/>
          <w:highlight w:val="none"/>
          <w:lang w:val="en-US" w:eastAsia="zh-CN" w:bidi="ar"/>
        </w:rPr>
        <w:t xml:space="preserve"> </w:t>
      </w:r>
      <w:r>
        <w:rPr>
          <w:rFonts w:hint="eastAsia" w:ascii="仿宋" w:hAnsi="仿宋" w:eastAsia="仿宋" w:cs="仿宋"/>
          <w:b/>
          <w:sz w:val="24"/>
          <w:szCs w:val="24"/>
          <w:highlight w:val="none"/>
          <w:u w:val="single"/>
          <w:lang w:val="en-US" w:eastAsia="zh-CN" w:bidi="ar"/>
        </w:rPr>
        <w:t xml:space="preserve">                                   </w:t>
      </w:r>
    </w:p>
    <w:p w14:paraId="74C56F08">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为规范企业经营活动，维护双方的共同利益，遵循诚实信用的原则，经友好协商，签订本协议，以便双方共同遵守。</w:t>
      </w:r>
    </w:p>
    <w:p w14:paraId="341289BA">
      <w:pPr>
        <w:keepNext w:val="0"/>
        <w:keepLines w:val="0"/>
        <w:pageBreakBefore w:val="0"/>
        <w:kinsoku/>
        <w:wordWrap/>
        <w:overflowPunct/>
        <w:topLinePunct w:val="0"/>
        <w:bidi w:val="0"/>
        <w:spacing w:line="360" w:lineRule="auto"/>
        <w:ind w:firstLine="422"/>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第一条  双方的责任</w:t>
      </w:r>
    </w:p>
    <w:p w14:paraId="3EA936E3">
      <w:pPr>
        <w:keepNext w:val="0"/>
        <w:keepLines w:val="0"/>
        <w:pageBreakBefore w:val="0"/>
        <w:kinsoku/>
        <w:wordWrap/>
        <w:overflowPunct/>
        <w:topLinePunct w:val="0"/>
        <w:bidi w:val="0"/>
        <w:spacing w:line="360" w:lineRule="auto"/>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  严格遵守国家有关法律、法规。</w:t>
      </w:r>
    </w:p>
    <w:p w14:paraId="742E2241">
      <w:pPr>
        <w:keepNext w:val="0"/>
        <w:keepLines w:val="0"/>
        <w:pageBreakBefore w:val="0"/>
        <w:tabs>
          <w:tab w:val="left" w:pos="1701"/>
        </w:tabs>
        <w:kinsoku/>
        <w:wordWrap/>
        <w:overflowPunct/>
        <w:topLinePunct w:val="0"/>
        <w:bidi w:val="0"/>
        <w:spacing w:line="360" w:lineRule="auto"/>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  严格执行发、承包双方签订的施工总承包合同。</w:t>
      </w:r>
    </w:p>
    <w:p w14:paraId="372A8E79">
      <w:pPr>
        <w:keepNext w:val="0"/>
        <w:keepLines w:val="0"/>
        <w:pageBreakBefore w:val="0"/>
        <w:kinsoku/>
        <w:wordWrap/>
        <w:overflowPunct/>
        <w:topLinePunct w:val="0"/>
        <w:bidi w:val="0"/>
        <w:spacing w:line="360" w:lineRule="auto"/>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  任何一方不得为获取不正当的利益，采用任何方式损害对方的合法权益。</w:t>
      </w:r>
    </w:p>
    <w:p w14:paraId="2E130A6B">
      <w:pPr>
        <w:keepNext w:val="0"/>
        <w:keepLines w:val="0"/>
        <w:pageBreakBefore w:val="0"/>
        <w:kinsoku/>
        <w:wordWrap/>
        <w:overflowPunct/>
        <w:topLinePunct w:val="0"/>
        <w:bidi w:val="0"/>
        <w:spacing w:line="360" w:lineRule="auto"/>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  任何一方发现对方业务人员在业务活动中有违法、违规、违纪、违反本协议行为的，有义务即时向对方监督部门举报(双方监督部门电话附后)，举报时须提供相关证明材料。</w:t>
      </w:r>
    </w:p>
    <w:p w14:paraId="7D6E9179">
      <w:pPr>
        <w:keepNext w:val="0"/>
        <w:keepLines w:val="0"/>
        <w:pageBreakBefore w:val="0"/>
        <w:kinsoku/>
        <w:wordWrap/>
        <w:overflowPunct/>
        <w:topLinePunct w:val="0"/>
        <w:bidi w:val="0"/>
        <w:spacing w:line="360" w:lineRule="auto"/>
        <w:ind w:firstLine="422"/>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第二条  发包人的责任</w:t>
      </w:r>
    </w:p>
    <w:p w14:paraId="7F9A9CE6">
      <w:pPr>
        <w:keepNext w:val="0"/>
        <w:keepLines w:val="0"/>
        <w:pageBreakBefore w:val="0"/>
        <w:kinsoku/>
        <w:wordWrap/>
        <w:overflowPunct/>
        <w:topLinePunct w:val="0"/>
        <w:bidi w:val="0"/>
        <w:spacing w:line="360" w:lineRule="auto"/>
        <w:ind w:left="420" w:hanging="480" w:hanging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  应与承包人保持正常的业务交往，按照有关法律法规和程序开展业务工作。</w:t>
      </w:r>
    </w:p>
    <w:p w14:paraId="16BCD970">
      <w:pPr>
        <w:keepNext w:val="0"/>
        <w:keepLines w:val="0"/>
        <w:pageBreakBefore w:val="0"/>
        <w:kinsoku/>
        <w:wordWrap/>
        <w:overflowPunct/>
        <w:topLinePunct w:val="0"/>
        <w:bidi w:val="0"/>
        <w:spacing w:line="360" w:lineRule="auto"/>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  在商务活动中应当依法办事、廉洁自律，不得有任何涉及商业贿赂或损害企业利益的行为（包括但不限于以下情形）：</w:t>
      </w:r>
    </w:p>
    <w:p w14:paraId="20701E4E">
      <w:pPr>
        <w:keepNext w:val="0"/>
        <w:keepLines w:val="0"/>
        <w:pageBreakBefore w:val="0"/>
        <w:kinsoku/>
        <w:wordWrap/>
        <w:overflowPunct/>
        <w:topLinePunct w:val="0"/>
        <w:bidi w:val="0"/>
        <w:spacing w:line="360" w:lineRule="auto"/>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2.2.1向承包人及承包人工作人员索要或接受承包人以及承包人工作人员的回扣、礼金、有价证券、贵重物品或好处费、感谢费等；</w:t>
      </w:r>
    </w:p>
    <w:p w14:paraId="4993F3F0">
      <w:pPr>
        <w:keepNext w:val="0"/>
        <w:keepLines w:val="0"/>
        <w:pageBreakBefore w:val="0"/>
        <w:kinsoku/>
        <w:wordWrap/>
        <w:overflowPunct/>
        <w:topLinePunct w:val="0"/>
        <w:bidi w:val="0"/>
        <w:spacing w:line="360" w:lineRule="auto"/>
        <w:ind w:left="420" w:hanging="480" w:hanging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2.2.2 在业务活动中以任何理由设置障碍、态度粗鲁、刁难承包人；</w:t>
      </w:r>
    </w:p>
    <w:p w14:paraId="459ECDCF">
      <w:pPr>
        <w:keepNext w:val="0"/>
        <w:keepLines w:val="0"/>
        <w:pageBreakBefore w:val="0"/>
        <w:kinsoku/>
        <w:wordWrap/>
        <w:overflowPunct/>
        <w:topLinePunct w:val="0"/>
        <w:bidi w:val="0"/>
        <w:spacing w:line="360" w:lineRule="auto"/>
        <w:ind w:left="420" w:hanging="480" w:hanging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2.2.3 在承包人报销任何应由发包人或发包人工作人员个人支付的费用；</w:t>
      </w:r>
    </w:p>
    <w:p w14:paraId="57F7BD30">
      <w:pPr>
        <w:keepNext w:val="0"/>
        <w:keepLines w:val="0"/>
        <w:pageBreakBefore w:val="0"/>
        <w:kinsoku/>
        <w:wordWrap/>
        <w:overflowPunct/>
        <w:topLinePunct w:val="0"/>
        <w:bidi w:val="0"/>
        <w:spacing w:line="360" w:lineRule="auto"/>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2.2.4 要求或接受承包人或承包人工作人员为发包人工作人员装修住房、婚丧嫁娶、或为其配偶及亲戚朋友安排工作提供方便；</w:t>
      </w:r>
    </w:p>
    <w:p w14:paraId="45957183">
      <w:pPr>
        <w:keepNext w:val="0"/>
        <w:keepLines w:val="0"/>
        <w:pageBreakBefore w:val="0"/>
        <w:kinsoku/>
        <w:wordWrap/>
        <w:overflowPunct/>
        <w:topLinePunct w:val="0"/>
        <w:bidi w:val="0"/>
        <w:spacing w:line="360" w:lineRule="auto"/>
        <w:ind w:left="420" w:hanging="480" w:hanging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2.2.5 参加承包人或承包人工作人员安排的宴请、健身、娱乐、桑拿按摩等活动；</w:t>
      </w:r>
    </w:p>
    <w:p w14:paraId="72666E84">
      <w:pPr>
        <w:keepNext w:val="0"/>
        <w:keepLines w:val="0"/>
        <w:pageBreakBefore w:val="0"/>
        <w:kinsoku/>
        <w:wordWrap/>
        <w:overflowPunct/>
        <w:topLinePunct w:val="0"/>
        <w:bidi w:val="0"/>
        <w:spacing w:line="360" w:lineRule="auto"/>
        <w:ind w:left="420" w:hanging="480" w:hanging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2.2.6 向承包人或承包人工作人员要求为发包人工作人员或其配偶及亲戚朋友介绍经营业务等活动。</w:t>
      </w:r>
    </w:p>
    <w:p w14:paraId="3F669631">
      <w:pPr>
        <w:keepNext w:val="0"/>
        <w:keepLines w:val="0"/>
        <w:pageBreakBefore w:val="0"/>
        <w:kinsoku/>
        <w:wordWrap/>
        <w:overflowPunct/>
        <w:topLinePunct w:val="0"/>
        <w:bidi w:val="0"/>
        <w:spacing w:line="360" w:lineRule="auto"/>
        <w:ind w:firstLine="422"/>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第三条  承包人的责任</w:t>
      </w:r>
    </w:p>
    <w:p w14:paraId="711AC148">
      <w:pPr>
        <w:keepNext w:val="0"/>
        <w:keepLines w:val="0"/>
        <w:pageBreakBefore w:val="0"/>
        <w:kinsoku/>
        <w:wordWrap/>
        <w:overflowPunct/>
        <w:topLinePunct w:val="0"/>
        <w:bidi w:val="0"/>
        <w:spacing w:line="360" w:lineRule="auto"/>
        <w:ind w:left="420" w:hanging="480" w:hanging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  应与发包人保持正常的业务交往，按照有关法律法规和程序开展业务工作。</w:t>
      </w:r>
    </w:p>
    <w:p w14:paraId="7FD3F61C">
      <w:pPr>
        <w:keepNext w:val="0"/>
        <w:keepLines w:val="0"/>
        <w:pageBreakBefore w:val="0"/>
        <w:kinsoku/>
        <w:wordWrap/>
        <w:overflowPunct/>
        <w:topLinePunct w:val="0"/>
        <w:bidi w:val="0"/>
        <w:spacing w:line="360" w:lineRule="auto"/>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  在与发包人的商务活动中应当依法办事、廉洁自律，不得以任何方式从事任何涉及商业贿赂或损害发包人企业利益的行为，包括但不限于以下情形：</w:t>
      </w:r>
    </w:p>
    <w:p w14:paraId="788E6A16">
      <w:pPr>
        <w:keepNext w:val="0"/>
        <w:keepLines w:val="0"/>
        <w:pageBreakBefore w:val="0"/>
        <w:kinsoku/>
        <w:wordWrap/>
        <w:overflowPunct/>
        <w:topLinePunct w:val="0"/>
        <w:bidi w:val="0"/>
        <w:spacing w:line="360" w:lineRule="auto"/>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3.2.1 以任何理由或方式向发包人及其工作人员赠送礼金、有价证券、贵重物品及回扣、好处费、感谢费等；</w:t>
      </w:r>
    </w:p>
    <w:p w14:paraId="321A4CE3">
      <w:pPr>
        <w:keepNext w:val="0"/>
        <w:keepLines w:val="0"/>
        <w:pageBreakBefore w:val="0"/>
        <w:kinsoku/>
        <w:wordWrap/>
        <w:overflowPunct/>
        <w:topLinePunct w:val="0"/>
        <w:bidi w:val="0"/>
        <w:spacing w:line="360" w:lineRule="auto"/>
        <w:ind w:left="420" w:hanging="480" w:hanging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3.2.2 以任何理由或方式为发包人及其工作人员报销应由发包人及其工作人员支付的费用；</w:t>
      </w:r>
    </w:p>
    <w:p w14:paraId="788FC390">
      <w:pPr>
        <w:keepNext w:val="0"/>
        <w:keepLines w:val="0"/>
        <w:pageBreakBefore w:val="0"/>
        <w:kinsoku/>
        <w:wordWrap/>
        <w:overflowPunct/>
        <w:topLinePunct w:val="0"/>
        <w:bidi w:val="0"/>
        <w:spacing w:line="360" w:lineRule="auto"/>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3.2.3 为发包人工作人员装修住房、安排婚丧嫁娶活动及为其配偶或亲戚朋友安排工作或牵线搭桥、提供方便；</w:t>
      </w:r>
    </w:p>
    <w:p w14:paraId="066980B5">
      <w:pPr>
        <w:keepNext w:val="0"/>
        <w:keepLines w:val="0"/>
        <w:pageBreakBefore w:val="0"/>
        <w:kinsoku/>
        <w:wordWrap/>
        <w:overflowPunct/>
        <w:topLinePunct w:val="0"/>
        <w:bidi w:val="0"/>
        <w:spacing w:line="360" w:lineRule="auto"/>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3.2.4 以任何理由宴请发包人单位及其工作人员；以任何理由安排发包人单位及其工作人员参与其组织的健身、娱乐、桑拿按摩等活动；</w:t>
      </w:r>
    </w:p>
    <w:p w14:paraId="4AB9D685">
      <w:pPr>
        <w:keepNext w:val="0"/>
        <w:keepLines w:val="0"/>
        <w:pageBreakBefore w:val="0"/>
        <w:kinsoku/>
        <w:wordWrap/>
        <w:overflowPunct/>
        <w:topLinePunct w:val="0"/>
        <w:bidi w:val="0"/>
        <w:spacing w:line="360" w:lineRule="auto"/>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3.2.5 为发包人工作人员及其配偶、亲戚朋友介绍经营业务、提供经营业务的便利条件，进行经营业务合作等活动。</w:t>
      </w:r>
    </w:p>
    <w:p w14:paraId="724031BA">
      <w:pPr>
        <w:keepNext w:val="0"/>
        <w:keepLines w:val="0"/>
        <w:pageBreakBefore w:val="0"/>
        <w:kinsoku/>
        <w:wordWrap/>
        <w:overflowPunct/>
        <w:topLinePunct w:val="0"/>
        <w:bidi w:val="0"/>
        <w:spacing w:line="360" w:lineRule="auto"/>
        <w:ind w:firstLine="422"/>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第四条  违约责任</w:t>
      </w:r>
    </w:p>
    <w:p w14:paraId="106AE549">
      <w:pPr>
        <w:keepNext w:val="0"/>
        <w:keepLines w:val="0"/>
        <w:pageBreakBefore w:val="0"/>
        <w:kinsoku/>
        <w:wordWrap/>
        <w:overflowPunct/>
        <w:topLinePunct w:val="0"/>
        <w:bidi w:val="0"/>
        <w:spacing w:line="360" w:lineRule="auto"/>
        <w:ind w:left="525" w:hanging="600" w:hangingChars="2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  承包人或工作人员违反本协议第一条或第三条的，承包人应赔偿发包人违约金共计人民币伍万元整，发包人有权据此解除施工合同，同时发包人将永久性地取消承包人与发包人再次合作的资格，构成犯罪的，发包人将向司法机关报案，追究承包人及承包人相关人员刑事责任；给发包人单位造成经济损失的，还应予以赔偿。</w:t>
      </w:r>
    </w:p>
    <w:p w14:paraId="50816707">
      <w:pPr>
        <w:keepNext w:val="0"/>
        <w:keepLines w:val="0"/>
        <w:pageBreakBefore w:val="0"/>
        <w:kinsoku/>
        <w:wordWrap/>
        <w:overflowPunct/>
        <w:topLinePunct w:val="0"/>
        <w:bidi w:val="0"/>
        <w:spacing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  本协议作为</w:t>
      </w:r>
      <w:r>
        <w:rPr>
          <w:rFonts w:hint="eastAsia" w:ascii="仿宋" w:hAnsi="仿宋" w:eastAsia="仿宋" w:cs="仿宋"/>
          <w:sz w:val="24"/>
          <w:szCs w:val="24"/>
          <w:highlight w:val="none"/>
          <w:u w:val="single"/>
          <w:lang w:val="en-US" w:eastAsia="zh-CN"/>
        </w:rPr>
        <w:t xml:space="preserve">          项目</w:t>
      </w:r>
      <w:r>
        <w:rPr>
          <w:rFonts w:hint="eastAsia" w:ascii="仿宋" w:hAnsi="仿宋" w:eastAsia="仿宋" w:cs="仿宋"/>
          <w:sz w:val="24"/>
          <w:szCs w:val="24"/>
          <w:highlight w:val="none"/>
          <w:u w:val="none"/>
          <w:lang w:eastAsia="zh-CN"/>
        </w:rPr>
        <w:t>已由项目</w:t>
      </w:r>
      <w:r>
        <w:rPr>
          <w:rFonts w:hint="eastAsia" w:ascii="仿宋" w:hAnsi="仿宋" w:eastAsia="仿宋" w:cs="仿宋"/>
          <w:sz w:val="24"/>
          <w:szCs w:val="24"/>
          <w:highlight w:val="none"/>
        </w:rPr>
        <w:t>合同附件，与合同具有同等法律效力。</w:t>
      </w:r>
    </w:p>
    <w:tbl>
      <w:tblPr>
        <w:tblStyle w:val="17"/>
        <w:tblW w:w="9138" w:type="dxa"/>
        <w:tblInd w:w="0" w:type="dxa"/>
        <w:tblLayout w:type="fixed"/>
        <w:tblCellMar>
          <w:top w:w="0" w:type="dxa"/>
          <w:left w:w="108" w:type="dxa"/>
          <w:bottom w:w="0" w:type="dxa"/>
          <w:right w:w="108" w:type="dxa"/>
        </w:tblCellMar>
      </w:tblPr>
      <w:tblGrid>
        <w:gridCol w:w="3289"/>
        <w:gridCol w:w="918"/>
        <w:gridCol w:w="842"/>
        <w:gridCol w:w="3369"/>
        <w:gridCol w:w="720"/>
      </w:tblGrid>
      <w:tr w14:paraId="1CE278ED">
        <w:tblPrEx>
          <w:tblCellMar>
            <w:top w:w="0" w:type="dxa"/>
            <w:left w:w="108" w:type="dxa"/>
            <w:bottom w:w="0" w:type="dxa"/>
            <w:right w:w="108" w:type="dxa"/>
          </w:tblCellMar>
        </w:tblPrEx>
        <w:trPr>
          <w:trHeight w:val="1549" w:hRule="atLeast"/>
        </w:trPr>
        <w:tc>
          <w:tcPr>
            <w:tcW w:w="3289" w:type="dxa"/>
            <w:noWrap w:val="0"/>
            <w:vAlign w:val="top"/>
          </w:tcPr>
          <w:p w14:paraId="0E6FE0F5">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w:t>
            </w:r>
          </w:p>
          <w:p w14:paraId="70948885">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(印章)</w:t>
            </w:r>
          </w:p>
        </w:tc>
        <w:tc>
          <w:tcPr>
            <w:tcW w:w="918" w:type="dxa"/>
            <w:noWrap w:val="0"/>
            <w:vAlign w:val="top"/>
          </w:tcPr>
          <w:p w14:paraId="2FDB9D57">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842" w:type="dxa"/>
            <w:noWrap w:val="0"/>
            <w:vAlign w:val="top"/>
          </w:tcPr>
          <w:p w14:paraId="08516C15">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3369" w:type="dxa"/>
            <w:noWrap w:val="0"/>
            <w:vAlign w:val="top"/>
          </w:tcPr>
          <w:p w14:paraId="6CDA542C">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w:t>
            </w:r>
          </w:p>
          <w:p w14:paraId="59A9D1D2">
            <w:pPr>
              <w:keepNext w:val="0"/>
              <w:keepLines w:val="0"/>
              <w:pageBreakBefore w:val="0"/>
              <w:kinsoku/>
              <w:wordWrap/>
              <w:overflowPunct/>
              <w:topLinePunct w:val="0"/>
              <w:bidi w:val="0"/>
              <w:spacing w:before="100" w:beforeAutospacing="1" w:after="100" w:afterAutospacing="1" w:line="360" w:lineRule="auto"/>
              <w:ind w:leftChars="-9" w:hanging="21" w:hangingChars="9"/>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(印章)</w:t>
            </w:r>
          </w:p>
        </w:tc>
        <w:tc>
          <w:tcPr>
            <w:tcW w:w="720" w:type="dxa"/>
            <w:noWrap w:val="0"/>
            <w:vAlign w:val="top"/>
          </w:tcPr>
          <w:p w14:paraId="4BACADAF">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r>
      <w:tr w14:paraId="112208C2">
        <w:tblPrEx>
          <w:tblCellMar>
            <w:top w:w="0" w:type="dxa"/>
            <w:left w:w="108" w:type="dxa"/>
            <w:bottom w:w="0" w:type="dxa"/>
            <w:right w:w="108" w:type="dxa"/>
          </w:tblCellMar>
        </w:tblPrEx>
        <w:trPr>
          <w:trHeight w:val="2182" w:hRule="atLeast"/>
        </w:trPr>
        <w:tc>
          <w:tcPr>
            <w:tcW w:w="3289" w:type="dxa"/>
            <w:noWrap w:val="0"/>
            <w:vAlign w:val="top"/>
          </w:tcPr>
          <w:p w14:paraId="5AB8092D">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p>
          <w:p w14:paraId="5658E923">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（签字或盖章）</w:t>
            </w:r>
          </w:p>
        </w:tc>
        <w:tc>
          <w:tcPr>
            <w:tcW w:w="918" w:type="dxa"/>
            <w:noWrap w:val="0"/>
            <w:vAlign w:val="top"/>
          </w:tcPr>
          <w:p w14:paraId="7DF74D5B">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842" w:type="dxa"/>
            <w:noWrap w:val="0"/>
            <w:vAlign w:val="top"/>
          </w:tcPr>
          <w:p w14:paraId="398ACF5F">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3369" w:type="dxa"/>
            <w:noWrap w:val="0"/>
            <w:vAlign w:val="top"/>
          </w:tcPr>
          <w:p w14:paraId="0101246F">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p>
          <w:p w14:paraId="4B5E64F8">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（签字或盖章）</w:t>
            </w:r>
          </w:p>
        </w:tc>
        <w:tc>
          <w:tcPr>
            <w:tcW w:w="720" w:type="dxa"/>
            <w:noWrap w:val="0"/>
            <w:vAlign w:val="top"/>
          </w:tcPr>
          <w:p w14:paraId="2EA07689">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r>
    </w:tbl>
    <w:p w14:paraId="35A5AB42">
      <w:pPr>
        <w:pStyle w:val="9"/>
        <w:keepNext w:val="0"/>
        <w:keepLines w:val="0"/>
        <w:pageBreakBefore w:val="0"/>
        <w:kinsoku/>
        <w:wordWrap/>
        <w:overflowPunct/>
        <w:topLinePunct w:val="0"/>
        <w:bidi w:val="0"/>
        <w:spacing w:after="0" w:line="360" w:lineRule="auto"/>
        <w:ind w:left="0" w:leftChars="0" w:firstLine="0" w:firstLineChars="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b/>
          <w:bCs/>
          <w:sz w:val="24"/>
          <w:szCs w:val="24"/>
          <w:highlight w:val="none"/>
        </w:rPr>
        <w:t>附件</w:t>
      </w: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w:t>
      </w:r>
    </w:p>
    <w:p w14:paraId="1AD5BE6F">
      <w:pPr>
        <w:keepNext w:val="0"/>
        <w:keepLines w:val="0"/>
        <w:pageBreakBefore w:val="0"/>
        <w:kinsoku/>
        <w:wordWrap/>
        <w:overflowPunct/>
        <w:topLinePunct w:val="0"/>
        <w:bidi w:val="0"/>
        <w:spacing w:line="360" w:lineRule="auto"/>
        <w:ind w:firstLine="422"/>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安全维稳协议书</w:t>
      </w:r>
    </w:p>
    <w:p w14:paraId="20127123">
      <w:pPr>
        <w:pStyle w:val="9"/>
        <w:keepNext w:val="0"/>
        <w:keepLines w:val="0"/>
        <w:pageBreakBefore w:val="0"/>
        <w:kinsoku/>
        <w:wordWrap/>
        <w:overflowPunct/>
        <w:topLinePunct w:val="0"/>
        <w:bidi w:val="0"/>
        <w:spacing w:after="0" w:line="360" w:lineRule="auto"/>
        <w:ind w:firstLine="420"/>
        <w:textAlignment w:val="auto"/>
        <w:rPr>
          <w:rFonts w:hint="eastAsia" w:ascii="仿宋" w:hAnsi="仿宋" w:eastAsia="仿宋" w:cs="仿宋"/>
          <w:sz w:val="24"/>
          <w:szCs w:val="24"/>
          <w:highlight w:val="none"/>
        </w:rPr>
      </w:pPr>
    </w:p>
    <w:p w14:paraId="21B82F36">
      <w:pPr>
        <w:keepNext w:val="0"/>
        <w:keepLines w:val="0"/>
        <w:pageBreakBefore w:val="0"/>
        <w:kinsoku/>
        <w:wordWrap/>
        <w:overflowPunct/>
        <w:topLinePunct w:val="0"/>
        <w:bidi w:val="0"/>
        <w:adjustRightInd w:val="0"/>
        <w:spacing w:line="360" w:lineRule="auto"/>
        <w:ind w:firstLine="422"/>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b/>
          <w:sz w:val="24"/>
          <w:szCs w:val="24"/>
          <w:highlight w:val="none"/>
          <w:lang w:bidi="ar"/>
        </w:rPr>
        <w:t>发包人（全称）：</w:t>
      </w:r>
      <w:r>
        <w:rPr>
          <w:rFonts w:hint="eastAsia" w:ascii="仿宋" w:hAnsi="仿宋" w:eastAsia="仿宋" w:cs="仿宋"/>
          <w:b/>
          <w:sz w:val="24"/>
          <w:szCs w:val="24"/>
          <w:highlight w:val="none"/>
          <w:u w:val="single"/>
          <w:lang w:val="en-US" w:eastAsia="zh-CN" w:bidi="ar"/>
        </w:rPr>
        <w:t xml:space="preserve">                                     </w:t>
      </w:r>
    </w:p>
    <w:p w14:paraId="26259A47">
      <w:pPr>
        <w:keepNext w:val="0"/>
        <w:keepLines w:val="0"/>
        <w:pageBreakBefore w:val="0"/>
        <w:widowControl/>
        <w:kinsoku/>
        <w:wordWrap/>
        <w:overflowPunct/>
        <w:topLinePunct w:val="0"/>
        <w:bidi w:val="0"/>
        <w:spacing w:line="360" w:lineRule="auto"/>
        <w:ind w:firstLine="422"/>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b/>
          <w:sz w:val="24"/>
          <w:szCs w:val="24"/>
          <w:highlight w:val="none"/>
          <w:lang w:bidi="ar"/>
        </w:rPr>
        <w:t>承包人（全称）：</w:t>
      </w:r>
      <w:r>
        <w:rPr>
          <w:rFonts w:hint="eastAsia" w:ascii="仿宋" w:hAnsi="仿宋" w:eastAsia="仿宋" w:cs="仿宋"/>
          <w:b/>
          <w:sz w:val="24"/>
          <w:szCs w:val="24"/>
          <w:highlight w:val="none"/>
          <w:u w:val="single"/>
          <w:lang w:val="en-US" w:eastAsia="zh-CN" w:bidi="ar"/>
        </w:rPr>
        <w:t xml:space="preserve">                                     </w:t>
      </w:r>
    </w:p>
    <w:p w14:paraId="49610E0D">
      <w:pPr>
        <w:pStyle w:val="9"/>
        <w:keepNext w:val="0"/>
        <w:keepLines w:val="0"/>
        <w:pageBreakBefore w:val="0"/>
        <w:kinsoku/>
        <w:wordWrap/>
        <w:overflowPunct/>
        <w:topLinePunct w:val="0"/>
        <w:bidi w:val="0"/>
        <w:spacing w:after="0" w:line="360" w:lineRule="auto"/>
        <w:ind w:left="0" w:leftChars="0"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为做好项目安全维稳工作，经甲乙双方协商，特制定如下条款：</w:t>
      </w:r>
    </w:p>
    <w:p w14:paraId="533F2D66">
      <w:pPr>
        <w:pStyle w:val="9"/>
        <w:keepNext w:val="0"/>
        <w:keepLines w:val="0"/>
        <w:pageBreakBefore w:val="0"/>
        <w:kinsoku/>
        <w:wordWrap/>
        <w:overflowPunct/>
        <w:topLinePunct w:val="0"/>
        <w:bidi w:val="0"/>
        <w:spacing w:after="0" w:line="360" w:lineRule="auto"/>
        <w:ind w:firstLine="4" w:firstLineChars="2"/>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一、发包人权利与义务</w:t>
      </w:r>
    </w:p>
    <w:p w14:paraId="0353D71C">
      <w:pPr>
        <w:pStyle w:val="9"/>
        <w:keepNext w:val="0"/>
        <w:keepLines w:val="0"/>
        <w:pageBreakBefore w:val="0"/>
        <w:kinsoku/>
        <w:wordWrap/>
        <w:overflowPunct/>
        <w:topLinePunct w:val="0"/>
        <w:bidi w:val="0"/>
        <w:spacing w:after="0"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1、监督承包人支付农民工工资工作，付款过程中有权利要求承包人优先支付农民工工资。</w:t>
      </w:r>
    </w:p>
    <w:p w14:paraId="75201536">
      <w:pPr>
        <w:pStyle w:val="9"/>
        <w:keepNext w:val="0"/>
        <w:keepLines w:val="0"/>
        <w:pageBreakBefore w:val="0"/>
        <w:kinsoku/>
        <w:wordWrap/>
        <w:overflowPunct/>
        <w:topLinePunct w:val="0"/>
        <w:bidi w:val="0"/>
        <w:spacing w:after="0" w:line="360" w:lineRule="auto"/>
        <w:ind w:left="0" w:leftChars="0"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2、根据本协议约定，发包人享有对承包人违反本协议约定的经济处罚权。</w:t>
      </w:r>
    </w:p>
    <w:p w14:paraId="7A9495FF">
      <w:pPr>
        <w:pStyle w:val="9"/>
        <w:keepNext w:val="0"/>
        <w:keepLines w:val="0"/>
        <w:pageBreakBefore w:val="0"/>
        <w:kinsoku/>
        <w:wordWrap/>
        <w:overflowPunct/>
        <w:topLinePunct w:val="0"/>
        <w:bidi w:val="0"/>
        <w:spacing w:after="0" w:line="360" w:lineRule="auto"/>
        <w:ind w:left="0" w:leftChars="0"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二、承包人责任与义务</w:t>
      </w:r>
    </w:p>
    <w:p w14:paraId="3454E271">
      <w:pPr>
        <w:pStyle w:val="9"/>
        <w:keepNext w:val="0"/>
        <w:keepLines w:val="0"/>
        <w:pageBreakBefore w:val="0"/>
        <w:kinsoku/>
        <w:wordWrap/>
        <w:overflowPunct/>
        <w:topLinePunct w:val="0"/>
        <w:bidi w:val="0"/>
        <w:spacing w:after="0" w:line="360" w:lineRule="auto"/>
        <w:ind w:left="0" w:leftChars="0"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1、承包人为本协议的责任主体单位。</w:t>
      </w:r>
    </w:p>
    <w:p w14:paraId="5C401AF1">
      <w:pPr>
        <w:pStyle w:val="9"/>
        <w:keepNext w:val="0"/>
        <w:keepLines w:val="0"/>
        <w:pageBreakBefore w:val="0"/>
        <w:kinsoku/>
        <w:wordWrap/>
        <w:overflowPunct/>
        <w:topLinePunct w:val="0"/>
        <w:bidi w:val="0"/>
        <w:spacing w:after="0" w:line="360" w:lineRule="auto"/>
        <w:ind w:left="0" w:leftChars="0"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2、承包人应按发包人要求提供相应资料、凭证。</w:t>
      </w:r>
    </w:p>
    <w:p w14:paraId="61C741EF">
      <w:pPr>
        <w:pStyle w:val="9"/>
        <w:keepNext w:val="0"/>
        <w:keepLines w:val="0"/>
        <w:pageBreakBefore w:val="0"/>
        <w:kinsoku/>
        <w:wordWrap/>
        <w:overflowPunct/>
        <w:topLinePunct w:val="0"/>
        <w:bidi w:val="0"/>
        <w:spacing w:after="0" w:line="360" w:lineRule="auto"/>
        <w:ind w:left="0" w:leftChars="0"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3、承包人应保证在收到工程款后优先支付农民工工资。</w:t>
      </w:r>
    </w:p>
    <w:p w14:paraId="78E3E939">
      <w:pPr>
        <w:pStyle w:val="9"/>
        <w:keepNext w:val="0"/>
        <w:keepLines w:val="0"/>
        <w:pageBreakBefore w:val="0"/>
        <w:kinsoku/>
        <w:wordWrap/>
        <w:overflowPunct/>
        <w:topLinePunct w:val="0"/>
        <w:bidi w:val="0"/>
        <w:spacing w:after="0" w:line="360" w:lineRule="auto"/>
        <w:ind w:left="0" w:leftChars="0"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三、违约责任追究</w:t>
      </w:r>
    </w:p>
    <w:p w14:paraId="534EBAA6">
      <w:pPr>
        <w:pStyle w:val="9"/>
        <w:keepNext w:val="0"/>
        <w:keepLines w:val="0"/>
        <w:pageBreakBefore w:val="0"/>
        <w:kinsoku/>
        <w:wordWrap/>
        <w:overflowPunct/>
        <w:topLinePunct w:val="0"/>
        <w:bidi w:val="0"/>
        <w:spacing w:after="0" w:line="360" w:lineRule="auto"/>
        <w:ind w:left="0" w:leftChars="0" w:firstLine="420"/>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none"/>
        </w:rPr>
        <w:t>1、合同履约期间，如发生与承包人有关的重大治安事件，或发生被新闻媒体曝光产生负面影响的，或在政府、行业等相关部门检查中被勒令停工整改的现象，承包人自愿每次向发包人支付1-10万元的违约金，如果国家、省市、新区、有相关规定，按规定执行，并同意在下次工程款中扣除违约金。</w:t>
      </w:r>
    </w:p>
    <w:p w14:paraId="3DE67F5B">
      <w:pPr>
        <w:pStyle w:val="9"/>
        <w:keepNext w:val="0"/>
        <w:keepLines w:val="0"/>
        <w:pageBreakBefore w:val="0"/>
        <w:kinsoku/>
        <w:wordWrap/>
        <w:overflowPunct/>
        <w:topLinePunct w:val="0"/>
        <w:bidi w:val="0"/>
        <w:spacing w:after="0" w:line="360" w:lineRule="auto"/>
        <w:ind w:left="0" w:leftChars="0"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如因承包人在劳务工资、材料款支付等方面工作未安排到位，引发群体性事件，发生堵门、堵路，冲击有关部门办公场地，及对发包人正常工作带来负面影响的，承包人自愿每次向发包人支付1-10万元的违约金，如果国家、省市、新区有相关规定，按规定执行，并同意在下次工程款中扣除违约金。</w:t>
      </w:r>
    </w:p>
    <w:p w14:paraId="5CE51522">
      <w:pPr>
        <w:pStyle w:val="9"/>
        <w:keepNext w:val="0"/>
        <w:keepLines w:val="0"/>
        <w:pageBreakBefore w:val="0"/>
        <w:kinsoku/>
        <w:wordWrap/>
        <w:overflowPunct/>
        <w:topLinePunct w:val="0"/>
        <w:bidi w:val="0"/>
        <w:spacing w:after="0" w:line="360" w:lineRule="auto"/>
        <w:ind w:left="0" w:leftChars="0"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3、若发生以下情况：</w:t>
      </w:r>
    </w:p>
    <w:p w14:paraId="7104624E">
      <w:pPr>
        <w:pStyle w:val="9"/>
        <w:keepNext w:val="0"/>
        <w:keepLines w:val="0"/>
        <w:pageBreakBefore w:val="0"/>
        <w:kinsoku/>
        <w:wordWrap/>
        <w:overflowPunct/>
        <w:topLinePunct w:val="0"/>
        <w:bidi w:val="0"/>
        <w:spacing w:after="0" w:line="360" w:lineRule="auto"/>
        <w:ind w:left="0" w:leftChars="0"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（1）一个月内因同一事件引发的重大治安事件，或发生被新闻媒体曝光，或在政府、行业等相关部门检查中被勒令停工整改2次及以上的；</w:t>
      </w:r>
    </w:p>
    <w:p w14:paraId="1192A473">
      <w:pPr>
        <w:pStyle w:val="9"/>
        <w:keepNext w:val="0"/>
        <w:keepLines w:val="0"/>
        <w:pageBreakBefore w:val="0"/>
        <w:kinsoku/>
        <w:wordWrap/>
        <w:overflowPunct/>
        <w:topLinePunct w:val="0"/>
        <w:bidi w:val="0"/>
        <w:spacing w:after="0" w:line="360" w:lineRule="auto"/>
        <w:ind w:left="0" w:leftChars="0"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（2）一个月内引发群体性事件、堵门、堵路或冲击有关部门办公场2次及以上的；</w:t>
      </w:r>
    </w:p>
    <w:p w14:paraId="073DB4D1">
      <w:pPr>
        <w:pStyle w:val="9"/>
        <w:keepNext w:val="0"/>
        <w:keepLines w:val="0"/>
        <w:pageBreakBefore w:val="0"/>
        <w:kinsoku/>
        <w:wordWrap/>
        <w:overflowPunct/>
        <w:topLinePunct w:val="0"/>
        <w:bidi w:val="0"/>
        <w:spacing w:after="0" w:line="360" w:lineRule="auto"/>
        <w:ind w:left="0" w:leftChars="0"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（3）发生上述事件且与本合同段内容有关的，累计达5次及以上的；</w:t>
      </w:r>
    </w:p>
    <w:p w14:paraId="0A333B0A">
      <w:pPr>
        <w:pStyle w:val="9"/>
        <w:keepNext w:val="0"/>
        <w:keepLines w:val="0"/>
        <w:pageBreakBefore w:val="0"/>
        <w:kinsoku/>
        <w:wordWrap/>
        <w:overflowPunct/>
        <w:topLinePunct w:val="0"/>
        <w:bidi w:val="0"/>
        <w:spacing w:after="0" w:line="360" w:lineRule="auto"/>
        <w:ind w:left="0" w:leftChars="0"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有权终止承包人在本合同段的承包合同，或将本合同段工程中部分工作交由其他承包人或特殊承包人完成，承包人无条件按照发包人规定的期限退场或接受调遣。在不解除本合同规定的承包人责任和义务的同时，由此引起的责任及相关费用均由承包人承担；并（或）对承包人实行市场准入限制。</w:t>
      </w:r>
    </w:p>
    <w:p w14:paraId="3794F055">
      <w:pPr>
        <w:pStyle w:val="9"/>
        <w:keepNext w:val="0"/>
        <w:keepLines w:val="0"/>
        <w:pageBreakBefore w:val="0"/>
        <w:kinsoku/>
        <w:wordWrap/>
        <w:overflowPunct/>
        <w:topLinePunct w:val="0"/>
        <w:bidi w:val="0"/>
        <w:spacing w:after="0" w:line="360" w:lineRule="auto"/>
        <w:ind w:firstLine="420"/>
        <w:jc w:val="center"/>
        <w:textAlignment w:val="auto"/>
        <w:rPr>
          <w:rFonts w:hint="eastAsia" w:ascii="仿宋" w:hAnsi="仿宋" w:eastAsia="仿宋" w:cs="仿宋"/>
          <w:sz w:val="24"/>
          <w:szCs w:val="24"/>
          <w:highlight w:val="none"/>
        </w:rPr>
      </w:pPr>
    </w:p>
    <w:tbl>
      <w:tblPr>
        <w:tblStyle w:val="17"/>
        <w:tblW w:w="8760" w:type="dxa"/>
        <w:tblInd w:w="0" w:type="dxa"/>
        <w:tblLayout w:type="fixed"/>
        <w:tblCellMar>
          <w:top w:w="0" w:type="dxa"/>
          <w:left w:w="108" w:type="dxa"/>
          <w:bottom w:w="0" w:type="dxa"/>
          <w:right w:w="108" w:type="dxa"/>
        </w:tblCellMar>
      </w:tblPr>
      <w:tblGrid>
        <w:gridCol w:w="3355"/>
        <w:gridCol w:w="678"/>
        <w:gridCol w:w="807"/>
        <w:gridCol w:w="3229"/>
        <w:gridCol w:w="691"/>
      </w:tblGrid>
      <w:tr w14:paraId="26223037">
        <w:tblPrEx>
          <w:tblCellMar>
            <w:top w:w="0" w:type="dxa"/>
            <w:left w:w="108" w:type="dxa"/>
            <w:bottom w:w="0" w:type="dxa"/>
            <w:right w:w="108" w:type="dxa"/>
          </w:tblCellMar>
        </w:tblPrEx>
        <w:trPr>
          <w:trHeight w:val="1281" w:hRule="atLeast"/>
        </w:trPr>
        <w:tc>
          <w:tcPr>
            <w:tcW w:w="3355" w:type="dxa"/>
            <w:noWrap w:val="0"/>
            <w:vAlign w:val="top"/>
          </w:tcPr>
          <w:p w14:paraId="714989E0">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w:t>
            </w:r>
          </w:p>
          <w:p w14:paraId="41B9CBD6">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(印章)</w:t>
            </w:r>
          </w:p>
        </w:tc>
        <w:tc>
          <w:tcPr>
            <w:tcW w:w="678" w:type="dxa"/>
            <w:noWrap w:val="0"/>
            <w:vAlign w:val="top"/>
          </w:tcPr>
          <w:p w14:paraId="27296788">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807" w:type="dxa"/>
            <w:noWrap w:val="0"/>
            <w:vAlign w:val="top"/>
          </w:tcPr>
          <w:p w14:paraId="258C8343">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3229" w:type="dxa"/>
            <w:noWrap w:val="0"/>
            <w:vAlign w:val="top"/>
          </w:tcPr>
          <w:p w14:paraId="0A686C64">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w:t>
            </w:r>
          </w:p>
          <w:p w14:paraId="4C713064">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(印章)</w:t>
            </w:r>
          </w:p>
        </w:tc>
        <w:tc>
          <w:tcPr>
            <w:tcW w:w="691" w:type="dxa"/>
            <w:noWrap w:val="0"/>
            <w:vAlign w:val="top"/>
          </w:tcPr>
          <w:p w14:paraId="110BE6A8">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r>
      <w:tr w14:paraId="5FEC119C">
        <w:tblPrEx>
          <w:tblCellMar>
            <w:top w:w="0" w:type="dxa"/>
            <w:left w:w="108" w:type="dxa"/>
            <w:bottom w:w="0" w:type="dxa"/>
            <w:right w:w="108" w:type="dxa"/>
          </w:tblCellMar>
        </w:tblPrEx>
        <w:trPr>
          <w:trHeight w:val="1231" w:hRule="atLeast"/>
        </w:trPr>
        <w:tc>
          <w:tcPr>
            <w:tcW w:w="3355" w:type="dxa"/>
            <w:noWrap w:val="0"/>
            <w:vAlign w:val="top"/>
          </w:tcPr>
          <w:p w14:paraId="4B82D811">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p>
          <w:p w14:paraId="58F1512A">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（签字或盖章）</w:t>
            </w:r>
          </w:p>
        </w:tc>
        <w:tc>
          <w:tcPr>
            <w:tcW w:w="678" w:type="dxa"/>
            <w:noWrap w:val="0"/>
            <w:vAlign w:val="top"/>
          </w:tcPr>
          <w:p w14:paraId="269ED3D5">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807" w:type="dxa"/>
            <w:noWrap w:val="0"/>
            <w:vAlign w:val="top"/>
          </w:tcPr>
          <w:p w14:paraId="2C893813">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c>
          <w:tcPr>
            <w:tcW w:w="3229" w:type="dxa"/>
            <w:noWrap w:val="0"/>
            <w:vAlign w:val="top"/>
          </w:tcPr>
          <w:p w14:paraId="71E3167E">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p>
          <w:p w14:paraId="1C699CAE">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（签字或盖章）</w:t>
            </w:r>
          </w:p>
        </w:tc>
        <w:tc>
          <w:tcPr>
            <w:tcW w:w="691" w:type="dxa"/>
            <w:noWrap w:val="0"/>
            <w:vAlign w:val="top"/>
          </w:tcPr>
          <w:p w14:paraId="688191EF">
            <w:pPr>
              <w:keepNext w:val="0"/>
              <w:keepLines w:val="0"/>
              <w:pageBreakBefore w:val="0"/>
              <w:kinsoku/>
              <w:wordWrap/>
              <w:overflowPunct/>
              <w:topLinePunct w:val="0"/>
              <w:bidi w:val="0"/>
              <w:spacing w:before="100" w:beforeAutospacing="1" w:after="100" w:afterAutospacing="1" w:line="360" w:lineRule="auto"/>
              <w:ind w:firstLine="420"/>
              <w:textAlignment w:val="auto"/>
              <w:rPr>
                <w:rFonts w:hint="eastAsia" w:ascii="仿宋" w:hAnsi="仿宋" w:eastAsia="仿宋" w:cs="仿宋"/>
                <w:sz w:val="24"/>
                <w:szCs w:val="24"/>
                <w:highlight w:val="none"/>
              </w:rPr>
            </w:pPr>
          </w:p>
        </w:tc>
      </w:tr>
    </w:tbl>
    <w:p w14:paraId="1DACF2B4">
      <w:pPr>
        <w:pStyle w:val="9"/>
        <w:keepNext w:val="0"/>
        <w:keepLines w:val="0"/>
        <w:pageBreakBefore w:val="0"/>
        <w:kinsoku/>
        <w:wordWrap/>
        <w:overflowPunct/>
        <w:topLinePunct w:val="0"/>
        <w:bidi w:val="0"/>
        <w:spacing w:line="360" w:lineRule="auto"/>
        <w:ind w:firstLine="400"/>
        <w:textAlignment w:val="auto"/>
        <w:rPr>
          <w:rFonts w:hint="eastAsia" w:ascii="仿宋" w:hAnsi="仿宋" w:eastAsia="仿宋" w:cs="仿宋"/>
          <w:sz w:val="24"/>
          <w:szCs w:val="24"/>
          <w:highlight w:val="none"/>
        </w:rPr>
      </w:pPr>
    </w:p>
    <w:p w14:paraId="672BF2D3">
      <w:pPr>
        <w:pStyle w:val="9"/>
        <w:keepNext w:val="0"/>
        <w:keepLines w:val="0"/>
        <w:pageBreakBefore w:val="0"/>
        <w:kinsoku/>
        <w:wordWrap/>
        <w:overflowPunct/>
        <w:topLinePunct w:val="0"/>
        <w:bidi w:val="0"/>
        <w:spacing w:after="0" w:line="360" w:lineRule="auto"/>
        <w:ind w:left="0" w:leftChars="0" w:firstLine="0" w:firstLineChars="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b/>
          <w:bCs/>
          <w:sz w:val="24"/>
          <w:szCs w:val="24"/>
          <w:highlight w:val="none"/>
        </w:rPr>
        <w:t>附件</w:t>
      </w: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w:t>
      </w:r>
    </w:p>
    <w:p w14:paraId="250678DC">
      <w:pPr>
        <w:pStyle w:val="9"/>
        <w:keepNext w:val="0"/>
        <w:keepLines w:val="0"/>
        <w:pageBreakBefore w:val="0"/>
        <w:kinsoku/>
        <w:wordWrap/>
        <w:overflowPunct/>
        <w:topLinePunct w:val="0"/>
        <w:bidi w:val="0"/>
        <w:spacing w:line="360" w:lineRule="auto"/>
        <w:ind w:firstLine="422"/>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杜绝转包、违法分包和拖欠民工工资行为承诺书</w:t>
      </w:r>
    </w:p>
    <w:p w14:paraId="7E66C767">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napToGrid w:val="0"/>
          <w:sz w:val="24"/>
          <w:szCs w:val="24"/>
          <w:highlight w:val="none"/>
        </w:rPr>
      </w:pPr>
    </w:p>
    <w:p w14:paraId="0FF3AD99">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bCs/>
          <w:sz w:val="24"/>
          <w:szCs w:val="24"/>
          <w:highlight w:val="none"/>
          <w:u w:val="single"/>
          <w:lang w:val="en-US" w:eastAsia="zh-CN" w:bidi="ar"/>
        </w:rPr>
      </w:pPr>
      <w:r>
        <w:rPr>
          <w:rFonts w:hint="eastAsia" w:ascii="仿宋" w:hAnsi="仿宋" w:eastAsia="仿宋" w:cs="仿宋"/>
          <w:snapToGrid w:val="0"/>
          <w:sz w:val="24"/>
          <w:szCs w:val="24"/>
          <w:highlight w:val="none"/>
        </w:rPr>
        <w:t>致：</w:t>
      </w:r>
      <w:r>
        <w:rPr>
          <w:rFonts w:hint="eastAsia" w:ascii="仿宋" w:hAnsi="仿宋" w:eastAsia="仿宋" w:cs="仿宋"/>
          <w:bCs/>
          <w:sz w:val="24"/>
          <w:szCs w:val="24"/>
          <w:highlight w:val="none"/>
          <w:u w:val="single"/>
          <w:lang w:val="en-US" w:eastAsia="zh-CN" w:bidi="ar"/>
        </w:rPr>
        <w:t xml:space="preserve">                  </w:t>
      </w:r>
    </w:p>
    <w:p w14:paraId="470522F5">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鉴</w:t>
      </w:r>
      <w:r>
        <w:rPr>
          <w:rFonts w:hint="eastAsia" w:ascii="仿宋" w:hAnsi="仿宋" w:eastAsia="仿宋" w:cs="仿宋"/>
          <w:bCs/>
          <w:sz w:val="24"/>
          <w:szCs w:val="24"/>
          <w:highlight w:val="none"/>
          <w:u w:val="none"/>
          <w:lang w:bidi="ar"/>
        </w:rPr>
        <w:t>于</w:t>
      </w:r>
      <w:r>
        <w:rPr>
          <w:rFonts w:hint="eastAsia" w:ascii="仿宋" w:hAnsi="仿宋" w:eastAsia="仿宋" w:cs="仿宋"/>
          <w:bCs/>
          <w:sz w:val="24"/>
          <w:szCs w:val="24"/>
          <w:highlight w:val="none"/>
          <w:u w:val="single"/>
          <w:lang w:val="en-US" w:eastAsia="zh-CN" w:bidi="ar"/>
        </w:rPr>
        <w:t xml:space="preserve">                </w:t>
      </w:r>
      <w:r>
        <w:rPr>
          <w:rFonts w:hint="eastAsia" w:ascii="仿宋" w:hAnsi="仿宋" w:eastAsia="仿宋" w:cs="仿宋"/>
          <w:bCs/>
          <w:sz w:val="24"/>
          <w:szCs w:val="24"/>
          <w:highlight w:val="none"/>
          <w:u w:val="none"/>
          <w:lang w:bidi="ar"/>
        </w:rPr>
        <w:t>（以</w:t>
      </w:r>
      <w:r>
        <w:rPr>
          <w:rFonts w:hint="eastAsia" w:ascii="仿宋" w:hAnsi="仿宋" w:eastAsia="仿宋" w:cs="仿宋"/>
          <w:snapToGrid w:val="0"/>
          <w:sz w:val="24"/>
          <w:szCs w:val="24"/>
          <w:highlight w:val="none"/>
          <w:u w:val="none"/>
        </w:rPr>
        <w:t>下</w:t>
      </w:r>
      <w:r>
        <w:rPr>
          <w:rFonts w:hint="eastAsia" w:ascii="仿宋" w:hAnsi="仿宋" w:eastAsia="仿宋" w:cs="仿宋"/>
          <w:snapToGrid w:val="0"/>
          <w:sz w:val="24"/>
          <w:szCs w:val="24"/>
          <w:highlight w:val="none"/>
        </w:rPr>
        <w:t>简称承包人）拟与</w:t>
      </w:r>
      <w:r>
        <w:rPr>
          <w:rFonts w:hint="eastAsia" w:ascii="仿宋" w:hAnsi="仿宋" w:eastAsia="仿宋" w:cs="仿宋"/>
          <w:snapToGrid w:val="0"/>
          <w:sz w:val="24"/>
          <w:szCs w:val="24"/>
          <w:highlight w:val="none"/>
          <w:lang w:val="en-US" w:eastAsia="zh-CN"/>
        </w:rPr>
        <w:t xml:space="preserve"> </w:t>
      </w:r>
      <w:r>
        <w:rPr>
          <w:rFonts w:hint="eastAsia" w:ascii="仿宋" w:hAnsi="仿宋" w:eastAsia="仿宋" w:cs="仿宋"/>
          <w:snapToGrid w:val="0"/>
          <w:sz w:val="24"/>
          <w:szCs w:val="24"/>
          <w:highlight w:val="none"/>
          <w:u w:val="single"/>
          <w:lang w:val="en-US" w:eastAsia="zh-CN"/>
        </w:rPr>
        <w:t xml:space="preserve">             </w:t>
      </w:r>
      <w:r>
        <w:rPr>
          <w:rFonts w:hint="eastAsia" w:ascii="仿宋" w:hAnsi="仿宋" w:eastAsia="仿宋" w:cs="仿宋"/>
          <w:snapToGrid w:val="0"/>
          <w:sz w:val="24"/>
          <w:szCs w:val="24"/>
          <w:highlight w:val="none"/>
        </w:rPr>
        <w:t>（以下简称发包人）签订的合同协议书，承包人一旦签订合同协议书，承包人将承担合同规定的全部责任和义务。在此（承包人）的法人代表</w:t>
      </w:r>
      <w:r>
        <w:rPr>
          <w:rFonts w:hint="eastAsia" w:ascii="仿宋" w:hAnsi="仿宋" w:eastAsia="仿宋" w:cs="仿宋"/>
          <w:snapToGrid w:val="0"/>
          <w:sz w:val="24"/>
          <w:szCs w:val="24"/>
          <w:highlight w:val="none"/>
          <w:u w:val="single"/>
          <w:lang w:val="en-US" w:eastAsia="zh-CN"/>
        </w:rPr>
        <w:t xml:space="preserve">            </w:t>
      </w:r>
      <w:r>
        <w:rPr>
          <w:rFonts w:hint="eastAsia" w:ascii="仿宋" w:hAnsi="仿宋" w:eastAsia="仿宋" w:cs="仿宋"/>
          <w:snapToGrid w:val="0"/>
          <w:sz w:val="24"/>
          <w:szCs w:val="24"/>
          <w:highlight w:val="none"/>
        </w:rPr>
        <w:t>以合法地位郑重做出如下承诺：</w:t>
      </w:r>
    </w:p>
    <w:p w14:paraId="60A73A4C">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一、承包人在工程施工过程中，承诺严格遵照国家有关规定，不将工程转包或将主体工程违法分包，或以劳务协作名义将工程违法分包给不具备相应资质的施工队伍或个体承包者；</w:t>
      </w:r>
    </w:p>
    <w:p w14:paraId="19B6B1A1">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二、承包人在工程施工过程中，承诺严格遵照国家有关规定，与所雇佣劳务人员签署劳务合同并支付劳务费用，并采取必要的措施，保证不拖欠民工工资。如出现因承包人引起的任何劳务纠纷或诉讼，由承包人承担相应的法律和经济责任；</w:t>
      </w:r>
    </w:p>
    <w:p w14:paraId="38E5B845">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三、承包人承诺出现工程转包、违法分包和拖欠民工工资的情况后，承包人接受发包人对我们所采取的如下任何处理措施：</w:t>
      </w:r>
    </w:p>
    <w:p w14:paraId="6E380753">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1.发包人有权终止承包人在本合同段的承包合同，或将本合同段工程中部分工作交由其他承包人或特殊承包人完成，（承包人）无条件按照发包人规定的期限退场或接受调遣。在不解除本合同规定的承包人责任和义务的同时，由此引起的责任及相关费用均由承包人承担。</w:t>
      </w:r>
    </w:p>
    <w:p w14:paraId="3C41F7D0">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2.同意发包人从正常支付中扣除相应款项，直接支付所欠工程款和劳务费用。</w:t>
      </w:r>
    </w:p>
    <w:p w14:paraId="66AF1647">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3.同意承担合同段清场而引起的材料、供货、设备租用、民工工资和其他相关损失费用。</w:t>
      </w:r>
    </w:p>
    <w:p w14:paraId="385D80B9">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4.承包人还承诺，愿意承担与之相应的连带法律责任和政府相关部门采取的任何规范建设市场管理的行政措施。</w:t>
      </w:r>
    </w:p>
    <w:p w14:paraId="4BA84FDE">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5.本承诺自合同签订之日起生效，在发包人向承包人颁发交工证书之日起终止。</w:t>
      </w:r>
    </w:p>
    <w:p w14:paraId="5D4AB025">
      <w:pPr>
        <w:pStyle w:val="9"/>
        <w:keepNext w:val="0"/>
        <w:keepLines w:val="0"/>
        <w:pageBreakBefore w:val="0"/>
        <w:kinsoku/>
        <w:wordWrap/>
        <w:overflowPunct/>
        <w:topLinePunct w:val="0"/>
        <w:bidi w:val="0"/>
        <w:spacing w:line="360" w:lineRule="auto"/>
        <w:ind w:left="0" w:leftChars="0" w:firstLine="0" w:firstLineChars="0"/>
        <w:textAlignment w:val="auto"/>
        <w:rPr>
          <w:rFonts w:hint="eastAsia" w:ascii="仿宋" w:hAnsi="仿宋" w:eastAsia="仿宋" w:cs="仿宋"/>
          <w:sz w:val="24"/>
          <w:szCs w:val="24"/>
          <w:highlight w:val="none"/>
        </w:rPr>
      </w:pPr>
    </w:p>
    <w:p w14:paraId="67D366B7">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承包人（印章）：</w:t>
      </w:r>
    </w:p>
    <w:p w14:paraId="7540C299">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napToGrid w:val="0"/>
          <w:sz w:val="24"/>
          <w:szCs w:val="24"/>
          <w:highlight w:val="none"/>
        </w:rPr>
      </w:pPr>
    </w:p>
    <w:p w14:paraId="553E1CC7">
      <w:pPr>
        <w:keepNext w:val="0"/>
        <w:keepLines w:val="0"/>
        <w:pageBreakBefore w:val="0"/>
        <w:kinsoku/>
        <w:wordWrap/>
        <w:overflowPunct/>
        <w:topLinePunct w:val="0"/>
        <w:bidi w:val="0"/>
        <w:spacing w:line="360" w:lineRule="auto"/>
        <w:ind w:firstLine="420"/>
        <w:textAlignment w:val="auto"/>
        <w:rPr>
          <w:rFonts w:hint="eastAsia" w:ascii="仿宋" w:hAnsi="仿宋" w:eastAsia="仿宋" w:cs="仿宋"/>
          <w:snapToGrid w:val="0"/>
          <w:sz w:val="24"/>
          <w:szCs w:val="24"/>
          <w:highlight w:val="none"/>
        </w:rPr>
      </w:pPr>
      <w:r>
        <w:rPr>
          <w:rFonts w:hint="eastAsia" w:ascii="仿宋" w:hAnsi="仿宋" w:eastAsia="仿宋" w:cs="仿宋"/>
          <w:snapToGrid w:val="0"/>
          <w:sz w:val="24"/>
          <w:szCs w:val="24"/>
          <w:highlight w:val="none"/>
        </w:rPr>
        <w:t>法定代表人（签字或盖章）：</w:t>
      </w:r>
    </w:p>
    <w:p w14:paraId="6C5D116C">
      <w:pPr>
        <w:keepNext w:val="0"/>
        <w:keepLines w:val="0"/>
        <w:pageBreakBefore w:val="0"/>
        <w:kinsoku/>
        <w:wordWrap/>
        <w:overflowPunct/>
        <w:topLinePunct w:val="0"/>
        <w:bidi w:val="0"/>
        <w:spacing w:line="360" w:lineRule="auto"/>
        <w:ind w:firstLine="6840" w:firstLineChars="2850"/>
        <w:textAlignment w:val="auto"/>
        <w:rPr>
          <w:rFonts w:hint="eastAsia" w:ascii="仿宋" w:hAnsi="仿宋" w:eastAsia="仿宋" w:cs="仿宋"/>
          <w:b/>
          <w:bCs/>
          <w:sz w:val="24"/>
          <w:szCs w:val="24"/>
          <w:highlight w:val="none"/>
        </w:rPr>
      </w:pPr>
      <w:r>
        <w:rPr>
          <w:rFonts w:hint="eastAsia" w:ascii="仿宋" w:hAnsi="仿宋" w:eastAsia="仿宋" w:cs="仿宋"/>
          <w:snapToGrid w:val="0"/>
          <w:sz w:val="24"/>
          <w:szCs w:val="24"/>
          <w:highlight w:val="none"/>
          <w:lang w:val="en-US" w:eastAsia="zh-CN"/>
        </w:rPr>
        <w:t xml:space="preserve">  </w:t>
      </w:r>
      <w:r>
        <w:rPr>
          <w:rFonts w:hint="eastAsia" w:ascii="仿宋" w:hAnsi="仿宋" w:eastAsia="仿宋" w:cs="仿宋"/>
          <w:snapToGrid w:val="0"/>
          <w:sz w:val="24"/>
          <w:szCs w:val="24"/>
          <w:highlight w:val="none"/>
        </w:rPr>
        <w:t>年</w:t>
      </w:r>
      <w:r>
        <w:rPr>
          <w:rFonts w:hint="eastAsia" w:ascii="仿宋" w:hAnsi="仿宋" w:eastAsia="仿宋" w:cs="仿宋"/>
          <w:snapToGrid w:val="0"/>
          <w:sz w:val="24"/>
          <w:szCs w:val="24"/>
          <w:highlight w:val="none"/>
          <w:lang w:val="en-US" w:eastAsia="zh-CN"/>
        </w:rPr>
        <w:t xml:space="preserve">  </w:t>
      </w:r>
      <w:r>
        <w:rPr>
          <w:rFonts w:hint="eastAsia" w:ascii="仿宋" w:hAnsi="仿宋" w:eastAsia="仿宋" w:cs="仿宋"/>
          <w:snapToGrid w:val="0"/>
          <w:sz w:val="24"/>
          <w:szCs w:val="24"/>
          <w:highlight w:val="none"/>
        </w:rPr>
        <w:t>月</w:t>
      </w:r>
      <w:r>
        <w:rPr>
          <w:rFonts w:hint="eastAsia" w:ascii="仿宋" w:hAnsi="仿宋" w:eastAsia="仿宋" w:cs="仿宋"/>
          <w:snapToGrid w:val="0"/>
          <w:sz w:val="24"/>
          <w:szCs w:val="24"/>
          <w:highlight w:val="none"/>
          <w:lang w:val="en-US" w:eastAsia="zh-CN"/>
        </w:rPr>
        <w:t xml:space="preserve">  </w:t>
      </w:r>
      <w:r>
        <w:rPr>
          <w:rFonts w:hint="eastAsia" w:ascii="仿宋" w:hAnsi="仿宋" w:eastAsia="仿宋" w:cs="仿宋"/>
          <w:snapToGrid w:val="0"/>
          <w:sz w:val="24"/>
          <w:szCs w:val="24"/>
          <w:highlight w:val="none"/>
        </w:rPr>
        <w:t>日</w:t>
      </w:r>
    </w:p>
    <w:p w14:paraId="15253141">
      <w:pPr>
        <w:keepNext w:val="0"/>
        <w:keepLines w:val="0"/>
        <w:pageBreakBefore w:val="0"/>
        <w:kinsoku/>
        <w:wordWrap/>
        <w:overflowPunct/>
        <w:topLinePunct w:val="0"/>
        <w:bidi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66AC95E6">
      <w:pPr>
        <w:pStyle w:val="9"/>
        <w:keepNext w:val="0"/>
        <w:keepLines w:val="0"/>
        <w:pageBreakBefore w:val="0"/>
        <w:kinsoku/>
        <w:wordWrap/>
        <w:overflowPunct/>
        <w:topLinePunct w:val="0"/>
        <w:bidi w:val="0"/>
        <w:spacing w:after="0" w:line="360" w:lineRule="auto"/>
        <w:ind w:left="0" w:leftChars="0" w:firstLine="0" w:firstLine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w:t>
      </w:r>
      <w:r>
        <w:rPr>
          <w:rFonts w:hint="eastAsia" w:ascii="仿宋" w:hAnsi="仿宋" w:eastAsia="仿宋" w:cs="仿宋"/>
          <w:b/>
          <w:bCs/>
          <w:sz w:val="24"/>
          <w:szCs w:val="24"/>
          <w:highlight w:val="none"/>
          <w:lang w:val="en-US" w:eastAsia="zh-CN"/>
        </w:rPr>
        <w:t>7</w:t>
      </w:r>
      <w:r>
        <w:rPr>
          <w:rFonts w:hint="eastAsia" w:ascii="仿宋" w:hAnsi="仿宋" w:eastAsia="仿宋" w:cs="仿宋"/>
          <w:b/>
          <w:bCs/>
          <w:sz w:val="24"/>
          <w:szCs w:val="24"/>
          <w:highlight w:val="none"/>
        </w:rPr>
        <w:t>：</w:t>
      </w:r>
    </w:p>
    <w:p w14:paraId="64B2F299">
      <w:pPr>
        <w:keepNext w:val="0"/>
        <w:keepLines w:val="0"/>
        <w:pageBreakBefore w:val="0"/>
        <w:kinsoku/>
        <w:wordWrap/>
        <w:overflowPunct/>
        <w:topLinePunct w:val="0"/>
        <w:bidi w:val="0"/>
        <w:adjustRightInd w:val="0"/>
        <w:spacing w:line="360" w:lineRule="auto"/>
        <w:ind w:firstLine="422"/>
        <w:jc w:val="center"/>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bidi="ar"/>
        </w:rPr>
        <w:t>农民工工资支付补充协议</w:t>
      </w:r>
    </w:p>
    <w:p w14:paraId="54C1A40A">
      <w:pPr>
        <w:keepNext w:val="0"/>
        <w:keepLines w:val="0"/>
        <w:pageBreakBefore w:val="0"/>
        <w:kinsoku/>
        <w:wordWrap/>
        <w:overflowPunct/>
        <w:topLinePunct w:val="0"/>
        <w:bidi w:val="0"/>
        <w:adjustRightInd w:val="0"/>
        <w:spacing w:line="360" w:lineRule="auto"/>
        <w:ind w:firstLine="422"/>
        <w:textAlignment w:val="auto"/>
        <w:rPr>
          <w:rFonts w:hint="default" w:ascii="仿宋" w:hAnsi="仿宋" w:eastAsia="仿宋" w:cs="仿宋"/>
          <w:sz w:val="24"/>
          <w:szCs w:val="24"/>
          <w:highlight w:val="none"/>
          <w:lang w:val="en-US" w:eastAsia="zh-CN"/>
        </w:rPr>
      </w:pPr>
      <w:r>
        <w:rPr>
          <w:rFonts w:hint="eastAsia" w:ascii="仿宋" w:hAnsi="仿宋" w:eastAsia="仿宋" w:cs="仿宋"/>
          <w:b/>
          <w:sz w:val="24"/>
          <w:szCs w:val="24"/>
          <w:highlight w:val="none"/>
          <w:lang w:bidi="ar"/>
        </w:rPr>
        <w:t>发包人（全称）：</w:t>
      </w:r>
      <w:r>
        <w:rPr>
          <w:rFonts w:hint="eastAsia" w:ascii="仿宋" w:hAnsi="仿宋" w:eastAsia="仿宋" w:cs="仿宋"/>
          <w:b/>
          <w:sz w:val="24"/>
          <w:szCs w:val="24"/>
          <w:highlight w:val="none"/>
          <w:u w:val="single"/>
          <w:lang w:val="en-US" w:eastAsia="zh-CN" w:bidi="ar"/>
        </w:rPr>
        <w:t xml:space="preserve">                            </w:t>
      </w:r>
      <w:r>
        <w:rPr>
          <w:rFonts w:hint="eastAsia" w:ascii="仿宋" w:hAnsi="仿宋" w:eastAsia="仿宋" w:cs="仿宋"/>
          <w:b/>
          <w:sz w:val="24"/>
          <w:szCs w:val="24"/>
          <w:highlight w:val="none"/>
          <w:lang w:val="en-US" w:eastAsia="zh-CN" w:bidi="ar"/>
        </w:rPr>
        <w:t xml:space="preserve">  </w:t>
      </w:r>
    </w:p>
    <w:p w14:paraId="6830644C">
      <w:pPr>
        <w:keepNext w:val="0"/>
        <w:keepLines w:val="0"/>
        <w:pageBreakBefore w:val="0"/>
        <w:widowControl/>
        <w:kinsoku/>
        <w:wordWrap/>
        <w:overflowPunct/>
        <w:topLinePunct w:val="0"/>
        <w:bidi w:val="0"/>
        <w:spacing w:line="360" w:lineRule="auto"/>
        <w:ind w:firstLine="422"/>
        <w:textAlignment w:val="auto"/>
        <w:rPr>
          <w:rFonts w:hint="eastAsia" w:ascii="仿宋" w:hAnsi="仿宋" w:eastAsia="仿宋" w:cs="仿宋"/>
          <w:sz w:val="24"/>
          <w:szCs w:val="24"/>
          <w:highlight w:val="none"/>
          <w:lang w:val="en-US" w:eastAsia="zh-CN"/>
        </w:rPr>
      </w:pPr>
      <w:r>
        <w:rPr>
          <w:rFonts w:hint="eastAsia" w:ascii="仿宋" w:hAnsi="仿宋" w:eastAsia="仿宋" w:cs="仿宋"/>
          <w:b/>
          <w:sz w:val="24"/>
          <w:szCs w:val="24"/>
          <w:highlight w:val="none"/>
          <w:lang w:bidi="ar"/>
        </w:rPr>
        <w:t>承包人（全称）：</w:t>
      </w:r>
      <w:r>
        <w:rPr>
          <w:rFonts w:hint="eastAsia" w:ascii="仿宋" w:hAnsi="仿宋" w:eastAsia="仿宋" w:cs="仿宋"/>
          <w:b/>
          <w:sz w:val="24"/>
          <w:szCs w:val="24"/>
          <w:highlight w:val="none"/>
          <w:u w:val="single"/>
          <w:lang w:val="en-US" w:eastAsia="zh-CN" w:bidi="ar"/>
        </w:rPr>
        <w:t xml:space="preserve">                            </w:t>
      </w:r>
    </w:p>
    <w:p w14:paraId="75F33ED4">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发包人和承包人签署了</w:t>
      </w:r>
      <w:r>
        <w:rPr>
          <w:rFonts w:hint="eastAsia" w:ascii="仿宋" w:hAnsi="仿宋" w:eastAsia="仿宋" w:cs="仿宋"/>
          <w:kern w:val="0"/>
          <w:sz w:val="24"/>
          <w:szCs w:val="24"/>
          <w:highlight w:val="none"/>
          <w:u w:val="single"/>
          <w:lang w:val="en-US" w:eastAsia="zh-CN" w:bidi="ar"/>
        </w:rPr>
        <w:t xml:space="preserve">             </w:t>
      </w:r>
      <w:r>
        <w:rPr>
          <w:rFonts w:hint="eastAsia" w:ascii="仿宋" w:hAnsi="仿宋" w:eastAsia="仿宋" w:cs="仿宋"/>
          <w:kern w:val="0"/>
          <w:sz w:val="24"/>
          <w:szCs w:val="24"/>
          <w:highlight w:val="none"/>
          <w:u w:val="none"/>
          <w:lang w:eastAsia="zh-CN" w:bidi="ar"/>
        </w:rPr>
        <w:t>已由项目</w:t>
      </w:r>
      <w:r>
        <w:rPr>
          <w:rFonts w:hint="eastAsia" w:ascii="仿宋" w:hAnsi="仿宋" w:eastAsia="仿宋" w:cs="仿宋"/>
          <w:kern w:val="0"/>
          <w:sz w:val="24"/>
          <w:szCs w:val="24"/>
          <w:highlight w:val="none"/>
          <w:lang w:bidi="ar"/>
        </w:rPr>
        <w:t>合同（以下简称主合同），根据国家、省、市、关于农民工工资支付的规定，经双方协商一致，达成如下补充协议：</w:t>
      </w:r>
    </w:p>
    <w:p w14:paraId="015F83F5">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一、承包人应建立农民工工资专用账户管理制度</w:t>
      </w:r>
    </w:p>
    <w:p w14:paraId="68BFC825">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承包人应</w:t>
      </w:r>
      <w:r>
        <w:rPr>
          <w:rFonts w:hint="eastAsia" w:ascii="仿宋" w:hAnsi="仿宋" w:eastAsia="仿宋" w:cs="仿宋"/>
          <w:sz w:val="24"/>
          <w:szCs w:val="24"/>
          <w:highlight w:val="none"/>
        </w:rPr>
        <w:t>严格执行（陕西咸人社民发[2019]10号）文件、《保障农民工工资支付条例》（中华人民共和国国务院令第724号）文件、陕西咸办发[2020]15号文件，</w:t>
      </w:r>
      <w:r>
        <w:rPr>
          <w:rFonts w:hint="eastAsia" w:ascii="仿宋" w:hAnsi="仿宋" w:eastAsia="仿宋" w:cs="仿宋"/>
          <w:kern w:val="0"/>
          <w:sz w:val="24"/>
          <w:szCs w:val="24"/>
          <w:highlight w:val="none"/>
          <w:lang w:bidi="ar"/>
        </w:rPr>
        <w:t>建立农民工工资专用账户管理制度，</w:t>
      </w:r>
      <w:r>
        <w:rPr>
          <w:rFonts w:hint="eastAsia" w:ascii="仿宋" w:hAnsi="仿宋" w:eastAsia="仿宋" w:cs="仿宋"/>
          <w:sz w:val="24"/>
          <w:szCs w:val="24"/>
          <w:highlight w:val="none"/>
        </w:rPr>
        <w:t>保障建设项目农民工工资按时足额支付。</w:t>
      </w:r>
    </w:p>
    <w:p w14:paraId="785B5ABC">
      <w:pPr>
        <w:keepNext w:val="0"/>
        <w:keepLines w:val="0"/>
        <w:pageBreakBefore w:val="0"/>
        <w:kinsoku/>
        <w:wordWrap/>
        <w:overflowPunct/>
        <w:topLinePunct w:val="0"/>
        <w:autoSpaceDE w:val="0"/>
        <w:autoSpaceDN w:val="0"/>
        <w:bidi w:val="0"/>
        <w:adjustRightInd w:val="0"/>
        <w:spacing w:line="360" w:lineRule="auto"/>
        <w:ind w:firstLineChars="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 xml:space="preserve">    1、承包人应建立农民工工资专用账户管理制度，实行农民工工资款（以下简称工资款）与其他工程款分账管理，并在开工前向发包人提供工资专用账户管理制度文本，与发包人、专户银行共同完成农民工工资专用账户协议的签署。</w:t>
      </w:r>
    </w:p>
    <w:p w14:paraId="3BC75048">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bidi="ar"/>
        </w:rPr>
        <w:t>2</w:t>
      </w:r>
      <w:r>
        <w:rPr>
          <w:rFonts w:hint="eastAsia" w:ascii="仿宋" w:hAnsi="仿宋" w:eastAsia="仿宋" w:cs="仿宋"/>
          <w:kern w:val="0"/>
          <w:sz w:val="24"/>
          <w:szCs w:val="24"/>
          <w:highlight w:val="none"/>
          <w:lang w:bidi="ar"/>
        </w:rPr>
        <w:t>、工资专用账户实行专款专用，专项用于支付农民工工资。工资专用账户不得开设企业网银、通兑等业务，账户内的资金除发放农民工工资外，不得用于其他用途。本施工合同项下只能开设一个工资专用账户，发包人只接受一个工资专用账户。</w:t>
      </w:r>
    </w:p>
    <w:p w14:paraId="02FD8CF0">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bidi="ar"/>
        </w:rPr>
        <w:t>3</w:t>
      </w:r>
      <w:r>
        <w:rPr>
          <w:rFonts w:hint="eastAsia" w:ascii="仿宋" w:hAnsi="仿宋" w:eastAsia="仿宋" w:cs="仿宋"/>
          <w:kern w:val="0"/>
          <w:sz w:val="24"/>
          <w:szCs w:val="24"/>
          <w:highlight w:val="none"/>
          <w:lang w:bidi="ar"/>
        </w:rPr>
        <w:t>、工程（交）竣工验收后，承包人应在现场对无拖欠农民工工资情况进行不少于7个工作日的公示，公示结束后，如农民工未提出异议，可会同发包人办理工资专用账户撤销手续，工资专用账户余额由银行划转至合同约定的承包人账户。</w:t>
      </w:r>
    </w:p>
    <w:p w14:paraId="4EC4AB41">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二、农民工工资款支付</w:t>
      </w:r>
    </w:p>
    <w:p w14:paraId="705FD8B5">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1、承包人应分解工程价款中的工资款，发包人按照法律政策规定将工程款中的工资款单独拨付到工资专用账户。</w:t>
      </w:r>
    </w:p>
    <w:p w14:paraId="5495B6BF">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2、承包人应根据农民工实名登记信息，每月将经分包企业、施工班组签字确认的农民工工资清单审核报表报监理人审核并经发包人确认后，发包人根据农民工工资清单总额全额拨付至工资专用账户。</w:t>
      </w:r>
    </w:p>
    <w:p w14:paraId="306E0BFA">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3、承包人应当依法与所招用的农民工订立劳动合同，并按照国家规定通过全国建筑工人管理服务信息平台进行用工实名登记及管理。承包人应根据农民工实名登记信息，每月将经分包企业、施工班组签字确认的农民工工资清单审核报表报监理单位审核后，提交专户银行将工资直接划转至农民工个人工资卡（银行卡）上。</w:t>
      </w:r>
    </w:p>
    <w:p w14:paraId="4B0F658B">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4、未按照合同约定按时足额支付农民工工资的,依法可由工程建设项目所在地人力资源社会保障行政部门责令限期向农民工支付所拖欠工资和自拖欠之日起按日加付万分之五的利息。逾期不支付所拖欠的工资及利息的，由工程建设项目所在地人力资源社会保障行政部门责令按照拖欠金额百分之五十以上百分之一百以下的标准，向农民工加付赔偿金，并对单位处拖欠金额一倍以上二位倍以下的罚款，对法定代表人、实际控制人或者主要负责人处二万元以上五万元以下的罚款；构成犯罪的，依法追究刑事责任。</w:t>
      </w:r>
    </w:p>
    <w:p w14:paraId="3A070223">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三、工伤保险</w:t>
      </w:r>
    </w:p>
    <w:p w14:paraId="4A00C47E">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1、 承包人应依照法律规定和陕西省</w:t>
      </w:r>
      <w:r>
        <w:rPr>
          <w:rFonts w:hint="eastAsia" w:ascii="仿宋" w:hAnsi="仿宋" w:eastAsia="仿宋" w:cs="仿宋"/>
          <w:kern w:val="0"/>
          <w:sz w:val="24"/>
          <w:szCs w:val="24"/>
          <w:highlight w:val="none"/>
          <w:lang w:eastAsia="zh-CN" w:bidi="ar"/>
        </w:rPr>
        <w:t>咸阳市</w:t>
      </w:r>
      <w:r>
        <w:rPr>
          <w:rFonts w:hint="eastAsia" w:ascii="仿宋" w:hAnsi="仿宋" w:eastAsia="仿宋" w:cs="仿宋"/>
          <w:kern w:val="0"/>
          <w:sz w:val="24"/>
          <w:szCs w:val="24"/>
          <w:highlight w:val="none"/>
          <w:lang w:bidi="ar"/>
        </w:rPr>
        <w:t>的关于建筑施工企业参加工伤保险的规定参加工伤保险，并为其履行本合同的全部职工（含农民工）办理工伤保险，缴纳工伤保险费，并要求分包人及由承包人为履行合同聘请的第三方依法依规参加工伤保险。</w:t>
      </w:r>
    </w:p>
    <w:p w14:paraId="562E12DA">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2、承包人应当提供载明本合同约定建设项目的工伤保险参保证明，用于办理施工许可手续。</w:t>
      </w:r>
    </w:p>
    <w:p w14:paraId="1E2B5C0B">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四、违约责任</w:t>
      </w:r>
    </w:p>
    <w:p w14:paraId="437156E7">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1、在承包人已经提供符合法律法规规定、</w:t>
      </w:r>
      <w:r>
        <w:rPr>
          <w:rFonts w:hint="eastAsia" w:ascii="仿宋" w:hAnsi="仿宋" w:eastAsia="仿宋" w:cs="仿宋"/>
          <w:kern w:val="0"/>
          <w:sz w:val="24"/>
          <w:szCs w:val="24"/>
          <w:highlight w:val="none"/>
          <w:lang w:eastAsia="zh-CN" w:bidi="ar"/>
        </w:rPr>
        <w:t>咸阳市</w:t>
      </w:r>
      <w:r>
        <w:rPr>
          <w:rFonts w:hint="eastAsia" w:ascii="仿宋" w:hAnsi="仿宋" w:eastAsia="仿宋" w:cs="仿宋"/>
          <w:kern w:val="0"/>
          <w:sz w:val="24"/>
          <w:szCs w:val="24"/>
          <w:highlight w:val="none"/>
          <w:lang w:bidi="ar"/>
        </w:rPr>
        <w:t>规定以及合同约定的农民工工资专用账户的情况下，发包人未按照合同约定预存或拨付工资款至工资专用账户的，以未预存或未拨付的工资款总额为基数，按照日万分之八计算并向承包人支付违约金。</w:t>
      </w:r>
    </w:p>
    <w:p w14:paraId="4B6B489C">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2、</w:t>
      </w:r>
      <w:r>
        <w:rPr>
          <w:rFonts w:hint="eastAsia" w:ascii="仿宋" w:hAnsi="仿宋" w:eastAsia="仿宋" w:cs="仿宋"/>
          <w:sz w:val="24"/>
          <w:szCs w:val="24"/>
          <w:highlight w:val="none"/>
        </w:rPr>
        <w:t>工程施工期间如出现承包人以任何名义和方式克扣、拖欠农民工工资的情况，发包人有权停付工程款，合同额在1000万元以下的处以2万元违约金，合同额在1000万元-1亿元处以5万元违约金，合同额在1亿元以上处以10万元违约金。</w:t>
      </w:r>
      <w:r>
        <w:rPr>
          <w:rFonts w:hint="eastAsia" w:ascii="仿宋" w:hAnsi="仿宋" w:eastAsia="仿宋" w:cs="仿宋"/>
          <w:kern w:val="0"/>
          <w:sz w:val="24"/>
          <w:szCs w:val="24"/>
          <w:highlight w:val="none"/>
          <w:lang w:bidi="ar"/>
        </w:rPr>
        <w:t>导致上级主管部门支取发包人缴存的农民工工资保证金的，发包人有权从未付工程进度款中扣除相应金额的工程款；导致发包人受到上级主管单位处罚的，承包人应当赔偿全部经济损失；若发生讨薪投诉事件，承包人承担50000元/次的违约金。</w:t>
      </w:r>
    </w:p>
    <w:p w14:paraId="5B0A3EEE">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3、违反本合同约定，挪用工资专用账户中的工资款，开通工资专用账户的企业网银、通兑等业务，本施工合同项下开设多个工资专用账户的，应立即纠正违约行为并按照50000元/次支付违约金；挪用工资专用账户中的工资款导致未按照合同约定按时足额支付农民工工资的，按照前款约定承担违约责任。</w:t>
      </w:r>
    </w:p>
    <w:p w14:paraId="20AE3B73">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五、其他约定</w:t>
      </w:r>
    </w:p>
    <w:p w14:paraId="05740FB1">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bidi="ar"/>
        </w:rPr>
        <w:t>1、双方因履行本协议发生争议的，应当首先协商，协商不成的，双方均可向主合同约定的管辖法院起诉。</w:t>
      </w:r>
    </w:p>
    <w:p w14:paraId="598AA69C">
      <w:pPr>
        <w:keepNext w:val="0"/>
        <w:keepLines w:val="0"/>
        <w:pageBreakBefore w:val="0"/>
        <w:kinsoku/>
        <w:wordWrap/>
        <w:overflowPunct/>
        <w:topLinePunct w:val="0"/>
        <w:autoSpaceDE w:val="0"/>
        <w:autoSpaceDN w:val="0"/>
        <w:bidi w:val="0"/>
        <w:adjustRightInd w:val="0"/>
        <w:spacing w:line="360" w:lineRule="auto"/>
        <w:ind w:firstLine="420"/>
        <w:textAlignment w:val="auto"/>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2、本协议自各方盖章之日起生效。</w:t>
      </w:r>
    </w:p>
    <w:p w14:paraId="386C9C55">
      <w:pPr>
        <w:keepNext w:val="0"/>
        <w:keepLines w:val="0"/>
        <w:pageBreakBefore w:val="0"/>
        <w:widowControl/>
        <w:kinsoku/>
        <w:wordWrap/>
        <w:overflowPunct/>
        <w:topLinePunct w:val="0"/>
        <w:autoSpaceDE w:val="0"/>
        <w:autoSpaceDN w:val="0"/>
        <w:bidi w:val="0"/>
        <w:adjustRightInd w:val="0"/>
        <w:spacing w:line="360" w:lineRule="auto"/>
        <w:ind w:firstLine="420"/>
        <w:jc w:val="both"/>
        <w:textAlignment w:val="auto"/>
        <w:rPr>
          <w:rFonts w:hint="eastAsia" w:ascii="仿宋" w:hAnsi="仿宋" w:eastAsia="仿宋" w:cs="仿宋"/>
          <w:sz w:val="24"/>
          <w:szCs w:val="24"/>
          <w:highlight w:val="none"/>
          <w:lang w:bidi="ar"/>
        </w:rPr>
      </w:pPr>
      <w:r>
        <w:rPr>
          <w:rFonts w:hint="eastAsia" w:ascii="仿宋" w:hAnsi="仿宋" w:eastAsia="仿宋" w:cs="仿宋"/>
          <w:sz w:val="24"/>
          <w:szCs w:val="24"/>
          <w:highlight w:val="none"/>
          <w:lang w:bidi="ar"/>
        </w:rPr>
        <w:t>3、在合同期内，政府相关部门出台的关于保障农民工工资支付的相关文件，承包人应遵照执行。</w:t>
      </w:r>
    </w:p>
    <w:p w14:paraId="4C5D56AE">
      <w:pPr>
        <w:pStyle w:val="2"/>
        <w:rPr>
          <w:rFonts w:hint="eastAsia"/>
        </w:rPr>
      </w:pPr>
    </w:p>
    <w:tbl>
      <w:tblPr>
        <w:tblStyle w:val="17"/>
        <w:tblW w:w="9219" w:type="dxa"/>
        <w:tblInd w:w="0" w:type="dxa"/>
        <w:tblLayout w:type="fixed"/>
        <w:tblCellMar>
          <w:top w:w="0" w:type="dxa"/>
          <w:left w:w="108" w:type="dxa"/>
          <w:bottom w:w="0" w:type="dxa"/>
          <w:right w:w="108" w:type="dxa"/>
        </w:tblCellMar>
      </w:tblPr>
      <w:tblGrid>
        <w:gridCol w:w="4876"/>
        <w:gridCol w:w="4343"/>
      </w:tblGrid>
      <w:tr w14:paraId="587B7F70">
        <w:tblPrEx>
          <w:tblCellMar>
            <w:top w:w="0" w:type="dxa"/>
            <w:left w:w="108" w:type="dxa"/>
            <w:bottom w:w="0" w:type="dxa"/>
            <w:right w:w="108" w:type="dxa"/>
          </w:tblCellMar>
        </w:tblPrEx>
        <w:trPr>
          <w:trHeight w:val="1013" w:hRule="atLeast"/>
        </w:trPr>
        <w:tc>
          <w:tcPr>
            <w:tcW w:w="4876" w:type="dxa"/>
            <w:noWrap w:val="0"/>
            <w:vAlign w:val="top"/>
          </w:tcPr>
          <w:p w14:paraId="7F724959">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发包人：(印章)</w:t>
            </w:r>
          </w:p>
        </w:tc>
        <w:tc>
          <w:tcPr>
            <w:tcW w:w="4343" w:type="dxa"/>
            <w:noWrap w:val="0"/>
            <w:vAlign w:val="top"/>
          </w:tcPr>
          <w:p w14:paraId="0EAC1522">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承包人：(印章)</w:t>
            </w:r>
          </w:p>
        </w:tc>
      </w:tr>
      <w:tr w14:paraId="1938B656">
        <w:tblPrEx>
          <w:tblCellMar>
            <w:top w:w="0" w:type="dxa"/>
            <w:left w:w="108" w:type="dxa"/>
            <w:bottom w:w="0" w:type="dxa"/>
            <w:right w:w="108" w:type="dxa"/>
          </w:tblCellMar>
        </w:tblPrEx>
        <w:trPr>
          <w:trHeight w:val="23" w:hRule="atLeast"/>
        </w:trPr>
        <w:tc>
          <w:tcPr>
            <w:tcW w:w="4876" w:type="dxa"/>
            <w:noWrap w:val="0"/>
            <w:vAlign w:val="top"/>
          </w:tcPr>
          <w:p w14:paraId="30BB943E">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p>
          <w:p w14:paraId="66971A91">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（签字或盖章）</w:t>
            </w:r>
          </w:p>
        </w:tc>
        <w:tc>
          <w:tcPr>
            <w:tcW w:w="4343" w:type="dxa"/>
            <w:noWrap w:val="0"/>
            <w:vAlign w:val="top"/>
          </w:tcPr>
          <w:p w14:paraId="6F38E9D9">
            <w:pPr>
              <w:keepNext w:val="0"/>
              <w:keepLines w:val="0"/>
              <w:pageBreakBefore w:val="0"/>
              <w:kinsoku/>
              <w:wordWrap/>
              <w:overflowPunct/>
              <w:topLinePunct w:val="0"/>
              <w:bidi w:val="0"/>
              <w:spacing w:before="100" w:beforeAutospacing="1" w:after="100" w:afterAutospacing="1"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法定代表人或其委托代理人：（签字或盖章）</w:t>
            </w:r>
          </w:p>
        </w:tc>
      </w:tr>
    </w:tbl>
    <w:p w14:paraId="7D053A32">
      <w:pPr>
        <w:pStyle w:val="9"/>
        <w:keepNext w:val="0"/>
        <w:keepLines w:val="0"/>
        <w:pageBreakBefore w:val="0"/>
        <w:kinsoku/>
        <w:wordWrap/>
        <w:overflowPunct/>
        <w:topLinePunct w:val="0"/>
        <w:bidi w:val="0"/>
        <w:spacing w:line="360" w:lineRule="auto"/>
        <w:ind w:left="0" w:leftChars="0" w:firstLine="0" w:firstLine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4"/>
          <w:szCs w:val="24"/>
          <w:highlight w:val="none"/>
        </w:rPr>
        <w:t>附件</w:t>
      </w:r>
      <w:r>
        <w:rPr>
          <w:rFonts w:hint="eastAsia" w:ascii="仿宋" w:hAnsi="仿宋" w:eastAsia="仿宋" w:cs="仿宋"/>
          <w:b/>
          <w:bCs/>
          <w:sz w:val="24"/>
          <w:szCs w:val="24"/>
          <w:highlight w:val="none"/>
          <w:lang w:val="en-US" w:eastAsia="zh-CN"/>
        </w:rPr>
        <w:t>8</w:t>
      </w:r>
      <w:r>
        <w:rPr>
          <w:rFonts w:hint="eastAsia" w:ascii="仿宋" w:hAnsi="仿宋" w:eastAsia="仿宋" w:cs="仿宋"/>
          <w:b/>
          <w:bCs/>
          <w:sz w:val="24"/>
          <w:szCs w:val="24"/>
          <w:highlight w:val="none"/>
        </w:rPr>
        <w:t>：</w:t>
      </w:r>
    </w:p>
    <w:p w14:paraId="5249BC07">
      <w:pPr>
        <w:keepNext w:val="0"/>
        <w:keepLines w:val="0"/>
        <w:pageBreakBefore w:val="0"/>
        <w:kinsoku/>
        <w:wordWrap/>
        <w:overflowPunct/>
        <w:topLinePunct w:val="0"/>
        <w:bidi w:val="0"/>
        <w:adjustRightInd w:val="0"/>
        <w:snapToGrid w:val="0"/>
        <w:spacing w:line="360" w:lineRule="auto"/>
        <w:ind w:firstLine="0" w:firstLineChars="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bidi="ar"/>
        </w:rPr>
        <w:t>农民工工资支付委托书</w:t>
      </w:r>
    </w:p>
    <w:p w14:paraId="0EF700E3">
      <w:pPr>
        <w:keepNext w:val="0"/>
        <w:keepLines w:val="0"/>
        <w:pageBreakBefore w:val="0"/>
        <w:kinsoku/>
        <w:wordWrap/>
        <w:overflowPunct/>
        <w:topLinePunct w:val="0"/>
        <w:bidi w:val="0"/>
        <w:adjustRightInd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p w14:paraId="2128D4B4">
      <w:pPr>
        <w:keepNext w:val="0"/>
        <w:keepLines w:val="0"/>
        <w:pageBreakBefore w:val="0"/>
        <w:kinsoku/>
        <w:wordWrap/>
        <w:overflowPunct/>
        <w:topLinePunct w:val="0"/>
        <w:bidi w:val="0"/>
        <w:adjustRightInd w:val="0"/>
        <w:spacing w:line="360" w:lineRule="auto"/>
        <w:ind w:firstLine="0" w:firstLineChars="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bidi="ar"/>
        </w:rPr>
        <w:t>（发包人名称）:</w:t>
      </w:r>
      <w:r>
        <w:rPr>
          <w:rFonts w:hint="eastAsia" w:ascii="仿宋" w:hAnsi="仿宋" w:eastAsia="仿宋" w:cs="仿宋"/>
          <w:sz w:val="24"/>
          <w:szCs w:val="24"/>
          <w:highlight w:val="none"/>
          <w:lang w:val="en-US" w:eastAsia="zh-CN" w:bidi="ar"/>
        </w:rPr>
        <w:t xml:space="preserve"> </w:t>
      </w:r>
      <w:r>
        <w:rPr>
          <w:rFonts w:hint="eastAsia" w:ascii="仿宋" w:hAnsi="仿宋" w:eastAsia="仿宋" w:cs="仿宋"/>
          <w:sz w:val="24"/>
          <w:szCs w:val="24"/>
          <w:highlight w:val="none"/>
          <w:u w:val="single"/>
          <w:lang w:val="en-US" w:eastAsia="zh-CN" w:bidi="ar"/>
        </w:rPr>
        <w:t xml:space="preserve">                    </w:t>
      </w:r>
    </w:p>
    <w:p w14:paraId="6AB57472">
      <w:pPr>
        <w:keepNext w:val="0"/>
        <w:keepLines w:val="0"/>
        <w:pageBreakBefore w:val="0"/>
        <w:kinsoku/>
        <w:wordWrap/>
        <w:overflowPunct/>
        <w:topLinePunct w:val="0"/>
        <w:bidi w:val="0"/>
        <w:adjustRightInd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我单位承建的</w:t>
      </w:r>
      <w:r>
        <w:rPr>
          <w:rFonts w:hint="eastAsia" w:ascii="仿宋" w:hAnsi="仿宋" w:eastAsia="仿宋" w:cs="仿宋"/>
          <w:sz w:val="24"/>
          <w:szCs w:val="24"/>
          <w:highlight w:val="none"/>
          <w:u w:val="single"/>
          <w:lang w:val="en-US" w:eastAsia="zh-CN" w:bidi="ar"/>
        </w:rPr>
        <w:t xml:space="preserve">             </w:t>
      </w:r>
      <w:r>
        <w:rPr>
          <w:rFonts w:hint="eastAsia" w:ascii="仿宋" w:hAnsi="仿宋" w:eastAsia="仿宋" w:cs="仿宋"/>
          <w:sz w:val="24"/>
          <w:szCs w:val="24"/>
          <w:highlight w:val="none"/>
          <w:u w:val="none"/>
          <w:lang w:eastAsia="zh-CN" w:bidi="ar"/>
        </w:rPr>
        <w:t>已由项目</w:t>
      </w:r>
      <w:r>
        <w:rPr>
          <w:rFonts w:hint="eastAsia" w:ascii="仿宋" w:hAnsi="仿宋" w:eastAsia="仿宋" w:cs="仿宋"/>
          <w:sz w:val="24"/>
          <w:szCs w:val="24"/>
          <w:highlight w:val="none"/>
          <w:lang w:bidi="ar"/>
        </w:rPr>
        <w:t xml:space="preserve">，按照国家关于农民工工资支付的相关规定，若出现农民工上访或其它维稳事件需要，在农民工提供未支付工资证明的情况下，为保证农民工工资足额、及时支付，贵公司有权从我单位工程款中等额扣除农民工工资，我单位无任何异议。 </w:t>
      </w:r>
    </w:p>
    <w:p w14:paraId="1B0C2FF8">
      <w:pPr>
        <w:keepNext w:val="0"/>
        <w:keepLines w:val="0"/>
        <w:pageBreakBefore w:val="0"/>
        <w:kinsoku/>
        <w:wordWrap/>
        <w:overflowPunct/>
        <w:topLinePunct w:val="0"/>
        <w:bidi w:val="0"/>
        <w:adjustRightInd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p w14:paraId="573E9316">
      <w:pPr>
        <w:keepNext w:val="0"/>
        <w:keepLines w:val="0"/>
        <w:pageBreakBefore w:val="0"/>
        <w:kinsoku/>
        <w:wordWrap/>
        <w:overflowPunct/>
        <w:topLinePunct w:val="0"/>
        <w:bidi w:val="0"/>
        <w:adjustRightInd w:val="0"/>
        <w:spacing w:line="360" w:lineRule="auto"/>
        <w:ind w:firstLine="960" w:firstLineChars="4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承包人：（印章）</w:t>
      </w:r>
    </w:p>
    <w:p w14:paraId="44AF8257">
      <w:pPr>
        <w:keepNext w:val="0"/>
        <w:keepLines w:val="0"/>
        <w:pageBreakBefore w:val="0"/>
        <w:kinsoku/>
        <w:wordWrap/>
        <w:overflowPunct/>
        <w:topLinePunct w:val="0"/>
        <w:bidi w:val="0"/>
        <w:adjustRightInd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p w14:paraId="6C085A0F">
      <w:pPr>
        <w:keepNext w:val="0"/>
        <w:keepLines w:val="0"/>
        <w:pageBreakBefore w:val="0"/>
        <w:kinsoku/>
        <w:wordWrap/>
        <w:overflowPunct/>
        <w:topLinePunct w:val="0"/>
        <w:bidi w:val="0"/>
        <w:adjustRightInd w:val="0"/>
        <w:spacing w:line="360" w:lineRule="auto"/>
        <w:ind w:firstLine="960" w:firstLineChars="4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法定代表人或其委托代理人：（签字或盖章）</w:t>
      </w:r>
    </w:p>
    <w:p w14:paraId="3B8CDF03">
      <w:pPr>
        <w:keepNext w:val="0"/>
        <w:keepLines w:val="0"/>
        <w:pageBreakBefore w:val="0"/>
        <w:kinsoku/>
        <w:wordWrap/>
        <w:overflowPunct/>
        <w:topLinePunct w:val="0"/>
        <w:bidi w:val="0"/>
        <w:adjustRightInd w:val="0"/>
        <w:spacing w:line="360" w:lineRule="auto"/>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 xml:space="preserve"> </w:t>
      </w:r>
    </w:p>
    <w:p w14:paraId="6A18C117">
      <w:pPr>
        <w:keepNext w:val="0"/>
        <w:keepLines w:val="0"/>
        <w:pageBreakBefore w:val="0"/>
        <w:kinsoku/>
        <w:wordWrap/>
        <w:overflowPunct/>
        <w:topLinePunct w:val="0"/>
        <w:bidi w:val="0"/>
        <w:adjustRightInd w:val="0"/>
        <w:spacing w:line="360" w:lineRule="auto"/>
        <w:ind w:firstLine="960" w:firstLineChars="4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时间：    年   月   日</w:t>
      </w:r>
    </w:p>
    <w:p w14:paraId="6851FA9A">
      <w:pPr>
        <w:pStyle w:val="9"/>
        <w:keepNext w:val="0"/>
        <w:keepLines w:val="0"/>
        <w:pageBreakBefore w:val="0"/>
        <w:kinsoku/>
        <w:wordWrap/>
        <w:overflowPunct/>
        <w:topLinePunct w:val="0"/>
        <w:bidi w:val="0"/>
        <w:spacing w:after="0" w:line="360" w:lineRule="auto"/>
        <w:ind w:left="0" w:leftChars="0" w:firstLine="0" w:firstLineChars="0"/>
        <w:textAlignment w:val="auto"/>
        <w:rPr>
          <w:rFonts w:hint="eastAsia" w:ascii="仿宋" w:hAnsi="仿宋" w:eastAsia="仿宋" w:cs="仿宋"/>
          <w:b/>
          <w:bCs/>
          <w:sz w:val="24"/>
          <w:szCs w:val="24"/>
          <w:highlight w:val="none"/>
        </w:rPr>
      </w:pPr>
    </w:p>
    <w:p w14:paraId="7964F710">
      <w:pPr>
        <w:pStyle w:val="9"/>
        <w:keepNext w:val="0"/>
        <w:keepLines w:val="0"/>
        <w:pageBreakBefore w:val="0"/>
        <w:kinsoku/>
        <w:wordWrap/>
        <w:overflowPunct/>
        <w:topLinePunct w:val="0"/>
        <w:bidi w:val="0"/>
        <w:spacing w:line="360" w:lineRule="auto"/>
        <w:ind w:left="0" w:leftChars="0" w:firstLine="0" w:firstLineChars="0"/>
        <w:textAlignment w:val="auto"/>
        <w:rPr>
          <w:rFonts w:hint="eastAsia" w:ascii="仿宋" w:hAnsi="仿宋" w:eastAsia="仿宋" w:cs="仿宋"/>
          <w:b/>
          <w:bCs/>
          <w:sz w:val="24"/>
          <w:szCs w:val="24"/>
          <w:highlight w:val="none"/>
        </w:rPr>
      </w:pPr>
    </w:p>
    <w:p w14:paraId="75AEE098">
      <w:pPr>
        <w:pStyle w:val="9"/>
        <w:keepNext w:val="0"/>
        <w:keepLines w:val="0"/>
        <w:pageBreakBefore w:val="0"/>
        <w:kinsoku/>
        <w:wordWrap/>
        <w:overflowPunct/>
        <w:topLinePunct w:val="0"/>
        <w:bidi w:val="0"/>
        <w:spacing w:line="360" w:lineRule="auto"/>
        <w:ind w:left="0" w:leftChars="0" w:firstLine="0" w:firstLineChars="0"/>
        <w:textAlignment w:val="auto"/>
        <w:rPr>
          <w:rFonts w:hint="eastAsia" w:ascii="仿宋" w:hAnsi="仿宋" w:eastAsia="仿宋" w:cs="仿宋"/>
          <w:b/>
          <w:bCs/>
          <w:sz w:val="24"/>
          <w:szCs w:val="24"/>
          <w:highlight w:val="none"/>
        </w:rPr>
      </w:pPr>
    </w:p>
    <w:p w14:paraId="6A4A6DC2">
      <w:pPr>
        <w:pStyle w:val="9"/>
        <w:keepNext w:val="0"/>
        <w:keepLines w:val="0"/>
        <w:pageBreakBefore w:val="0"/>
        <w:kinsoku/>
        <w:wordWrap/>
        <w:overflowPunct/>
        <w:topLinePunct w:val="0"/>
        <w:bidi w:val="0"/>
        <w:spacing w:line="360" w:lineRule="auto"/>
        <w:ind w:left="0" w:leftChars="0" w:firstLine="0" w:firstLineChars="0"/>
        <w:textAlignment w:val="auto"/>
        <w:rPr>
          <w:rFonts w:hint="eastAsia" w:ascii="仿宋" w:hAnsi="仿宋" w:eastAsia="仿宋" w:cs="仿宋"/>
          <w:b/>
          <w:bCs/>
          <w:sz w:val="24"/>
          <w:szCs w:val="24"/>
          <w:highlight w:val="none"/>
        </w:rPr>
      </w:pPr>
    </w:p>
    <w:p w14:paraId="206707BF">
      <w:pPr>
        <w:pStyle w:val="9"/>
        <w:keepNext w:val="0"/>
        <w:keepLines w:val="0"/>
        <w:pageBreakBefore w:val="0"/>
        <w:kinsoku/>
        <w:wordWrap/>
        <w:overflowPunct/>
        <w:topLinePunct w:val="0"/>
        <w:bidi w:val="0"/>
        <w:spacing w:line="360" w:lineRule="auto"/>
        <w:ind w:left="0" w:leftChars="0" w:firstLine="0" w:firstLineChars="0"/>
        <w:textAlignment w:val="auto"/>
        <w:rPr>
          <w:rFonts w:hint="eastAsia" w:ascii="仿宋" w:hAnsi="仿宋" w:eastAsia="仿宋" w:cs="仿宋"/>
          <w:b/>
          <w:bCs/>
          <w:sz w:val="24"/>
          <w:szCs w:val="24"/>
          <w:highlight w:val="none"/>
        </w:rPr>
      </w:pPr>
    </w:p>
    <w:bookmarkEnd w:id="18"/>
    <w:p w14:paraId="5937E644">
      <w:pPr>
        <w:pStyle w:val="13"/>
        <w:bidi w:val="0"/>
        <w:outlineLvl w:val="0"/>
        <w:rPr>
          <w:rFonts w:hint="eastAsia" w:ascii="仿宋" w:hAnsi="仿宋" w:eastAsia="仿宋" w:cs="仿宋"/>
          <w:color w:val="auto"/>
          <w:sz w:val="44"/>
          <w:szCs w:val="44"/>
          <w:highlight w:val="none"/>
        </w:rPr>
      </w:pPr>
      <w:bookmarkStart w:id="20" w:name="_Toc1672"/>
      <w:bookmarkStart w:id="21" w:name="_Toc532895265"/>
      <w:r>
        <w:rPr>
          <w:rStyle w:val="24"/>
          <w:rFonts w:hint="eastAsia" w:ascii="仿宋" w:hAnsi="仿宋" w:eastAsia="仿宋" w:cs="仿宋"/>
          <w:b/>
          <w:bCs w:val="0"/>
          <w:color w:val="auto"/>
          <w:highlight w:val="none"/>
        </w:rPr>
        <w:br w:type="page"/>
      </w:r>
      <w:r>
        <w:rPr>
          <w:rStyle w:val="24"/>
          <w:rFonts w:hint="eastAsia" w:ascii="仿宋" w:hAnsi="仿宋" w:eastAsia="仿宋" w:cs="仿宋"/>
          <w:b/>
          <w:bCs w:val="0"/>
          <w:color w:val="auto"/>
          <w:highlight w:val="none"/>
        </w:rPr>
        <w:t>第</w:t>
      </w:r>
      <w:r>
        <w:rPr>
          <w:rStyle w:val="24"/>
          <w:rFonts w:hint="eastAsia" w:ascii="仿宋" w:hAnsi="仿宋" w:eastAsia="仿宋" w:cs="仿宋"/>
          <w:b/>
          <w:bCs w:val="0"/>
          <w:color w:val="auto"/>
          <w:highlight w:val="none"/>
          <w:lang w:val="en-US" w:eastAsia="zh-CN"/>
        </w:rPr>
        <w:t>六</w:t>
      </w:r>
      <w:r>
        <w:rPr>
          <w:rStyle w:val="24"/>
          <w:rFonts w:hint="eastAsia" w:ascii="仿宋" w:hAnsi="仿宋" w:eastAsia="仿宋" w:cs="仿宋"/>
          <w:b/>
          <w:bCs w:val="0"/>
          <w:color w:val="auto"/>
          <w:highlight w:val="none"/>
        </w:rPr>
        <w:t>章</w:t>
      </w:r>
      <w:r>
        <w:rPr>
          <w:rStyle w:val="24"/>
          <w:rFonts w:hint="eastAsia" w:ascii="仿宋" w:hAnsi="仿宋" w:eastAsia="仿宋" w:cs="仿宋"/>
          <w:b/>
          <w:bCs w:val="0"/>
          <w:color w:val="auto"/>
          <w:highlight w:val="none"/>
          <w:lang w:val="en-US" w:eastAsia="zh-CN"/>
        </w:rPr>
        <w:t xml:space="preserve">  </w:t>
      </w:r>
      <w:r>
        <w:rPr>
          <w:rStyle w:val="24"/>
          <w:rFonts w:hint="eastAsia" w:ascii="仿宋" w:hAnsi="仿宋" w:eastAsia="仿宋" w:cs="仿宋"/>
          <w:b/>
          <w:bCs w:val="0"/>
          <w:color w:val="auto"/>
          <w:highlight w:val="none"/>
        </w:rPr>
        <w:t>响应文件组成</w:t>
      </w:r>
      <w:bookmarkEnd w:id="20"/>
      <w:bookmarkEnd w:id="21"/>
    </w:p>
    <w:p w14:paraId="3502C8D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3107FA3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1、响应文件统一采用A4格式，</w:t>
      </w:r>
      <w:r>
        <w:rPr>
          <w:rFonts w:hint="eastAsia" w:ascii="仿宋" w:hAnsi="仿宋" w:eastAsia="仿宋" w:cs="仿宋"/>
          <w:b/>
          <w:color w:val="auto"/>
          <w:sz w:val="24"/>
          <w:szCs w:val="24"/>
          <w:highlight w:val="none"/>
        </w:rPr>
        <w:t>建议双面打印</w:t>
      </w:r>
      <w:r>
        <w:rPr>
          <w:rFonts w:hint="eastAsia" w:ascii="仿宋" w:hAnsi="仿宋" w:eastAsia="仿宋" w:cs="仿宋"/>
          <w:color w:val="auto"/>
          <w:sz w:val="24"/>
          <w:szCs w:val="24"/>
          <w:highlight w:val="none"/>
        </w:rPr>
        <w:t>。其中资格、证明、授权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、图纸等资料为A4幅面纸张，图纸不受纸张幅面大小限制但必须折叠成A4幅面。资格、证明、授权、图纸等资料不受双面打印或复印要求，可以采用插页，可以不编写页码。</w:t>
      </w:r>
    </w:p>
    <w:p w14:paraId="3E0E749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2、响应文件须编制目录和从数字“1”开始的连续页码。</w:t>
      </w:r>
    </w:p>
    <w:p w14:paraId="6498D47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3、响应文件请参考以下条目与格式制作，具体响应文件内容以磋商文件要求为准。</w:t>
      </w:r>
    </w:p>
    <w:p w14:paraId="06BECE2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4、纸质响应文件装订要求：纸质响应文件统一采用A4格式打印，建议采用纸质封面（不建议使用硬壳封面、亮片、精装、封面压膜、塑料胶面）。由于装订原因造成响应文件的散落、丢失等责任自负。</w:t>
      </w:r>
    </w:p>
    <w:p w14:paraId="5500EAB0">
      <w:pPr>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color w:val="auto"/>
          <w:sz w:val="24"/>
          <w:szCs w:val="24"/>
          <w:highlight w:val="none"/>
        </w:rPr>
        <w:t>响应文件建议在书脊标明项目编号、</w:t>
      </w:r>
      <w:r>
        <w:rPr>
          <w:rFonts w:hint="eastAsia" w:ascii="仿宋" w:hAnsi="仿宋" w:eastAsia="仿宋" w:cs="仿宋"/>
          <w:b/>
          <w:color w:val="auto"/>
          <w:sz w:val="24"/>
          <w:szCs w:val="24"/>
          <w:highlight w:val="none"/>
          <w:lang w:eastAsia="zh-CN"/>
        </w:rPr>
        <w:t>项目名称</w:t>
      </w:r>
      <w:r>
        <w:rPr>
          <w:rFonts w:hint="eastAsia" w:ascii="仿宋" w:hAnsi="仿宋" w:eastAsia="仿宋" w:cs="仿宋"/>
          <w:b/>
          <w:color w:val="auto"/>
          <w:sz w:val="24"/>
          <w:szCs w:val="24"/>
          <w:highlight w:val="none"/>
        </w:rPr>
        <w:t>、供应商名称（机打或手写均可）。</w:t>
      </w:r>
    </w:p>
    <w:p w14:paraId="0162A60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响应文件的签署或盖章要求：按照磋商文件格式中要求进行签字和（或）盖章。除供应商对错误处须修改外，全套响应文件应无涂改或行间插字和增删。如有修改，修改处由供应商加盖供应商公章并由磋商授权代表签字或盖章。</w:t>
      </w:r>
    </w:p>
    <w:p w14:paraId="62166FA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7、响应文件密封要求：每个封包的封口处用封条妥善密封，密封须完整。</w:t>
      </w:r>
    </w:p>
    <w:p w14:paraId="50AAB7DB">
      <w:pPr>
        <w:bidi w:val="0"/>
        <w:rPr>
          <w:rFonts w:hint="eastAsia" w:ascii="仿宋" w:hAnsi="仿宋" w:eastAsia="仿宋" w:cs="仿宋"/>
          <w:color w:val="auto"/>
          <w:highlight w:val="none"/>
          <w:lang w:val="en-US" w:eastAsia="zh-CN"/>
        </w:rPr>
      </w:pPr>
      <w:r>
        <w:rPr>
          <w:rFonts w:hint="eastAsia" w:ascii="仿宋" w:hAnsi="仿宋" w:eastAsia="仿宋" w:cs="仿宋"/>
          <w:color w:val="auto"/>
          <w:sz w:val="32"/>
          <w:szCs w:val="32"/>
          <w:highlight w:val="none"/>
        </w:rPr>
        <w:br w:type="page"/>
      </w:r>
      <w:r>
        <w:rPr>
          <w:rFonts w:hint="eastAsia" w:ascii="仿宋" w:hAnsi="仿宋" w:eastAsia="仿宋" w:cs="仿宋"/>
          <w:b/>
          <w:bCs/>
          <w:color w:val="auto"/>
          <w:sz w:val="28"/>
          <w:szCs w:val="44"/>
          <w:highlight w:val="none"/>
          <w:lang w:val="en-US" w:eastAsia="zh-CN"/>
        </w:rPr>
        <w:t>项目编号：</w:t>
      </w:r>
    </w:p>
    <w:p w14:paraId="06927B55">
      <w:pPr>
        <w:bidi w:val="0"/>
        <w:rPr>
          <w:rFonts w:hint="eastAsia" w:ascii="仿宋" w:hAnsi="仿宋" w:eastAsia="仿宋" w:cs="仿宋"/>
          <w:color w:val="auto"/>
          <w:highlight w:val="none"/>
        </w:rPr>
      </w:pPr>
    </w:p>
    <w:p w14:paraId="71314F76">
      <w:pPr>
        <w:bidi w:val="0"/>
        <w:jc w:val="center"/>
        <w:rPr>
          <w:rFonts w:hint="eastAsia" w:ascii="仿宋" w:hAnsi="仿宋" w:eastAsia="仿宋" w:cs="仿宋"/>
          <w:b/>
          <w:bCs/>
          <w:color w:val="auto"/>
          <w:sz w:val="52"/>
          <w:szCs w:val="72"/>
          <w:highlight w:val="none"/>
          <w:lang w:val="en-US" w:eastAsia="zh-CN"/>
        </w:rPr>
      </w:pPr>
    </w:p>
    <w:p w14:paraId="55872071">
      <w:pPr>
        <w:bidi w:val="0"/>
        <w:jc w:val="center"/>
        <w:rPr>
          <w:rFonts w:hint="eastAsia" w:ascii="仿宋" w:hAnsi="仿宋" w:eastAsia="仿宋" w:cs="仿宋"/>
          <w:b/>
          <w:bCs/>
          <w:color w:val="auto"/>
          <w:sz w:val="52"/>
          <w:szCs w:val="72"/>
          <w:highlight w:val="none"/>
          <w:lang w:val="en-US" w:eastAsia="zh-CN"/>
        </w:rPr>
      </w:pPr>
      <w:r>
        <w:rPr>
          <w:rFonts w:hint="eastAsia" w:ascii="仿宋" w:hAnsi="仿宋" w:eastAsia="仿宋" w:cs="仿宋"/>
          <w:b/>
          <w:bCs/>
          <w:color w:val="auto"/>
          <w:sz w:val="72"/>
          <w:szCs w:val="72"/>
          <w:highlight w:val="none"/>
          <w:lang w:val="en-US" w:eastAsia="zh-CN"/>
        </w:rPr>
        <w:t>（项目名称）</w:t>
      </w:r>
    </w:p>
    <w:p w14:paraId="5C64C073">
      <w:pPr>
        <w:bidi w:val="0"/>
        <w:rPr>
          <w:rFonts w:hint="eastAsia" w:ascii="仿宋" w:hAnsi="仿宋" w:eastAsia="仿宋" w:cs="仿宋"/>
          <w:color w:val="auto"/>
          <w:highlight w:val="none"/>
        </w:rPr>
      </w:pPr>
    </w:p>
    <w:p w14:paraId="0102BE2B">
      <w:pPr>
        <w:widowControl w:val="0"/>
        <w:spacing w:line="324" w:lineRule="auto"/>
        <w:jc w:val="both"/>
        <w:rPr>
          <w:rFonts w:hint="eastAsia" w:ascii="仿宋" w:hAnsi="仿宋" w:eastAsia="仿宋" w:cs="仿宋"/>
          <w:color w:val="auto"/>
          <w:kern w:val="2"/>
          <w:sz w:val="24"/>
          <w:szCs w:val="24"/>
          <w:highlight w:val="none"/>
          <w:lang w:val="en-US" w:eastAsia="zh-CN" w:bidi="ar-SA"/>
        </w:rPr>
      </w:pPr>
    </w:p>
    <w:p w14:paraId="0A13863C">
      <w:pPr>
        <w:rPr>
          <w:rFonts w:hint="eastAsia" w:ascii="仿宋" w:hAnsi="仿宋" w:eastAsia="仿宋" w:cs="仿宋"/>
          <w:color w:val="auto"/>
          <w:highlight w:val="none"/>
        </w:rPr>
      </w:pPr>
    </w:p>
    <w:p w14:paraId="749A63D0">
      <w:pPr>
        <w:widowControl w:val="0"/>
        <w:spacing w:line="324" w:lineRule="auto"/>
        <w:jc w:val="both"/>
        <w:rPr>
          <w:rFonts w:hint="eastAsia" w:ascii="仿宋" w:hAnsi="仿宋" w:eastAsia="仿宋" w:cs="仿宋"/>
          <w:color w:val="auto"/>
          <w:kern w:val="2"/>
          <w:sz w:val="24"/>
          <w:szCs w:val="24"/>
          <w:highlight w:val="none"/>
          <w:lang w:val="en-US" w:eastAsia="zh-CN" w:bidi="ar-SA"/>
        </w:rPr>
      </w:pPr>
    </w:p>
    <w:p w14:paraId="36BE2406">
      <w:pPr>
        <w:bidi w:val="0"/>
        <w:rPr>
          <w:rFonts w:hint="eastAsia" w:ascii="仿宋" w:hAnsi="仿宋" w:eastAsia="仿宋" w:cs="仿宋"/>
          <w:color w:val="auto"/>
          <w:highlight w:val="none"/>
        </w:rPr>
      </w:pPr>
    </w:p>
    <w:p w14:paraId="4802B37B">
      <w:pPr>
        <w:bidi w:val="0"/>
        <w:jc w:val="center"/>
        <w:rPr>
          <w:rFonts w:hint="eastAsia" w:ascii="仿宋" w:hAnsi="仿宋" w:eastAsia="仿宋" w:cs="仿宋"/>
          <w:b/>
          <w:bCs/>
          <w:color w:val="auto"/>
          <w:sz w:val="40"/>
          <w:szCs w:val="48"/>
          <w:highlight w:val="none"/>
        </w:rPr>
      </w:pPr>
      <w:r>
        <w:rPr>
          <w:rFonts w:hint="eastAsia" w:ascii="仿宋" w:hAnsi="仿宋" w:eastAsia="仿宋" w:cs="仿宋"/>
          <w:b/>
          <w:bCs/>
          <w:color w:val="auto"/>
          <w:sz w:val="40"/>
          <w:szCs w:val="48"/>
          <w:highlight w:val="none"/>
        </w:rPr>
        <w:t>响应文件</w:t>
      </w:r>
    </w:p>
    <w:p w14:paraId="1E3CF7A7">
      <w:pPr>
        <w:bidi w:val="0"/>
        <w:rPr>
          <w:rFonts w:hint="eastAsia" w:ascii="仿宋" w:hAnsi="仿宋" w:eastAsia="仿宋" w:cs="仿宋"/>
          <w:color w:val="auto"/>
          <w:highlight w:val="none"/>
        </w:rPr>
      </w:pPr>
    </w:p>
    <w:p w14:paraId="482718CC">
      <w:pPr>
        <w:ind w:firstLine="560" w:firstLineChars="200"/>
        <w:jc w:val="center"/>
        <w:rPr>
          <w:rFonts w:hint="eastAsia" w:ascii="仿宋" w:hAnsi="仿宋" w:eastAsia="仿宋" w:cs="仿宋"/>
          <w:color w:val="auto"/>
          <w:sz w:val="28"/>
          <w:szCs w:val="28"/>
          <w:highlight w:val="none"/>
        </w:rPr>
      </w:pPr>
    </w:p>
    <w:p w14:paraId="2B843B0F">
      <w:pPr>
        <w:ind w:firstLine="560" w:firstLineChars="200"/>
        <w:jc w:val="center"/>
        <w:rPr>
          <w:rFonts w:hint="eastAsia" w:ascii="仿宋" w:hAnsi="仿宋" w:eastAsia="仿宋" w:cs="仿宋"/>
          <w:color w:val="auto"/>
          <w:sz w:val="28"/>
          <w:szCs w:val="28"/>
          <w:highlight w:val="none"/>
        </w:rPr>
      </w:pPr>
    </w:p>
    <w:p w14:paraId="54C1FE67">
      <w:pPr>
        <w:ind w:firstLine="560" w:firstLineChars="200"/>
        <w:jc w:val="center"/>
        <w:rPr>
          <w:rFonts w:hint="eastAsia" w:ascii="仿宋" w:hAnsi="仿宋" w:eastAsia="仿宋" w:cs="仿宋"/>
          <w:color w:val="auto"/>
          <w:sz w:val="28"/>
          <w:szCs w:val="28"/>
          <w:highlight w:val="none"/>
        </w:rPr>
      </w:pPr>
    </w:p>
    <w:p w14:paraId="7B2C056A">
      <w:pPr>
        <w:ind w:firstLine="560" w:firstLineChars="200"/>
        <w:jc w:val="center"/>
        <w:rPr>
          <w:rFonts w:hint="eastAsia" w:ascii="仿宋" w:hAnsi="仿宋" w:eastAsia="仿宋" w:cs="仿宋"/>
          <w:color w:val="auto"/>
          <w:sz w:val="28"/>
          <w:szCs w:val="28"/>
          <w:highlight w:val="none"/>
        </w:rPr>
      </w:pPr>
    </w:p>
    <w:p w14:paraId="33BAB1D4">
      <w:pPr>
        <w:widowControl w:val="0"/>
        <w:spacing w:line="324" w:lineRule="auto"/>
        <w:jc w:val="both"/>
        <w:rPr>
          <w:rFonts w:hint="eastAsia" w:ascii="仿宋" w:hAnsi="仿宋" w:eastAsia="仿宋" w:cs="仿宋"/>
          <w:color w:val="auto"/>
          <w:kern w:val="2"/>
          <w:sz w:val="28"/>
          <w:szCs w:val="28"/>
          <w:highlight w:val="none"/>
          <w:lang w:val="en-US" w:eastAsia="zh-CN" w:bidi="ar-SA"/>
        </w:rPr>
      </w:pPr>
    </w:p>
    <w:p w14:paraId="68521BEA">
      <w:pPr>
        <w:rPr>
          <w:rFonts w:hint="eastAsia" w:ascii="仿宋" w:hAnsi="仿宋" w:eastAsia="仿宋" w:cs="仿宋"/>
          <w:color w:val="auto"/>
          <w:highlight w:val="none"/>
        </w:rPr>
      </w:pPr>
    </w:p>
    <w:p w14:paraId="2AFFC1B1">
      <w:pPr>
        <w:widowControl w:val="0"/>
        <w:spacing w:line="324" w:lineRule="auto"/>
        <w:jc w:val="both"/>
        <w:rPr>
          <w:rFonts w:hint="eastAsia" w:ascii="仿宋" w:hAnsi="仿宋" w:eastAsia="仿宋" w:cs="仿宋"/>
          <w:color w:val="auto"/>
          <w:kern w:val="2"/>
          <w:sz w:val="24"/>
          <w:szCs w:val="24"/>
          <w:highlight w:val="none"/>
          <w:lang w:val="en-US" w:eastAsia="zh-CN" w:bidi="ar-SA"/>
        </w:rPr>
      </w:pPr>
    </w:p>
    <w:p w14:paraId="00959D83">
      <w:pPr>
        <w:tabs>
          <w:tab w:val="left" w:pos="7938"/>
        </w:tabs>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供应商</w:t>
      </w:r>
      <w:r>
        <w:rPr>
          <w:rFonts w:hint="eastAsia" w:ascii="仿宋" w:hAnsi="仿宋" w:eastAsia="仿宋" w:cs="仿宋"/>
          <w:color w:val="auto"/>
          <w:sz w:val="32"/>
          <w:szCs w:val="32"/>
          <w:highlight w:val="none"/>
          <w:lang w:val="en-US" w:eastAsia="zh-CN"/>
        </w:rPr>
        <w:t>全称</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eastAsia="zh-CN"/>
        </w:rPr>
        <w:t>（</w:t>
      </w:r>
      <w:r>
        <w:rPr>
          <w:rFonts w:hint="eastAsia" w:ascii="仿宋" w:hAnsi="仿宋" w:eastAsia="仿宋" w:cs="仿宋"/>
          <w:color w:val="auto"/>
          <w:sz w:val="32"/>
          <w:szCs w:val="32"/>
          <w:highlight w:val="none"/>
          <w:u w:val="single"/>
          <w:lang w:val="en-US" w:eastAsia="zh-CN"/>
        </w:rPr>
        <w:t>公章</w:t>
      </w:r>
      <w:r>
        <w:rPr>
          <w:rFonts w:hint="eastAsia" w:ascii="仿宋" w:hAnsi="仿宋" w:eastAsia="仿宋" w:cs="仿宋"/>
          <w:color w:val="auto"/>
          <w:sz w:val="32"/>
          <w:szCs w:val="32"/>
          <w:highlight w:val="none"/>
          <w:u w:val="single"/>
          <w:lang w:eastAsia="zh-CN"/>
        </w:rPr>
        <w:t>）</w:t>
      </w:r>
    </w:p>
    <w:p w14:paraId="7F5DEC2E">
      <w:pPr>
        <w:tabs>
          <w:tab w:val="left" w:pos="7938"/>
        </w:tabs>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法定代表人或被授权人：</w:t>
      </w:r>
      <w:r>
        <w:rPr>
          <w:rFonts w:hint="eastAsia" w:ascii="仿宋" w:hAnsi="仿宋" w:eastAsia="仿宋" w:cs="仿宋"/>
          <w:color w:val="auto"/>
          <w:sz w:val="32"/>
          <w:szCs w:val="32"/>
          <w:highlight w:val="none"/>
          <w:u w:val="single"/>
          <w:lang w:val="en-US" w:eastAsia="zh-CN"/>
        </w:rPr>
        <w:t xml:space="preserve">      （签字或盖章）</w:t>
      </w:r>
    </w:p>
    <w:p w14:paraId="7B4B7639">
      <w:pPr>
        <w:ind w:firstLine="640" w:firstLineChars="200"/>
        <w:rPr>
          <w:rFonts w:hint="eastAsia" w:ascii="仿宋" w:hAnsi="仿宋" w:eastAsia="仿宋" w:cs="仿宋"/>
          <w:color w:val="auto"/>
          <w:sz w:val="32"/>
          <w:szCs w:val="32"/>
          <w:highlight w:val="none"/>
        </w:rPr>
      </w:pPr>
    </w:p>
    <w:p w14:paraId="5438C526">
      <w:pPr>
        <w:pStyle w:val="8"/>
        <w:ind w:firstLine="640" w:firstLineChars="200"/>
        <w:jc w:val="center"/>
        <w:rPr>
          <w:rFonts w:hint="eastAsia" w:ascii="仿宋" w:hAnsi="仿宋" w:eastAsia="仿宋" w:cs="仿宋"/>
          <w:color w:val="auto"/>
          <w:sz w:val="28"/>
          <w:szCs w:val="28"/>
          <w:highlight w:val="none"/>
        </w:rPr>
      </w:pP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年</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月</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日</w:t>
      </w:r>
      <w:r>
        <w:rPr>
          <w:rFonts w:hint="eastAsia" w:ascii="仿宋" w:hAnsi="仿宋" w:eastAsia="仿宋" w:cs="仿宋"/>
          <w:color w:val="auto"/>
          <w:sz w:val="32"/>
          <w:szCs w:val="32"/>
          <w:highlight w:val="none"/>
        </w:rPr>
        <w:br w:type="page"/>
      </w:r>
      <w:r>
        <w:rPr>
          <w:rFonts w:hint="eastAsia" w:ascii="仿宋" w:hAnsi="仿宋" w:eastAsia="仿宋" w:cs="仿宋"/>
          <w:b/>
          <w:bCs/>
          <w:color w:val="auto"/>
          <w:sz w:val="28"/>
          <w:szCs w:val="28"/>
          <w:highlight w:val="none"/>
        </w:rPr>
        <w:t>第一部分</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商务部分</w:t>
      </w:r>
    </w:p>
    <w:p w14:paraId="1BDD9D2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一、磋商响应声明</w:t>
      </w:r>
    </w:p>
    <w:p w14:paraId="4C73285A">
      <w:pPr>
        <w:pStyle w:val="8"/>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法定代表人身份证明复印件</w:t>
      </w:r>
    </w:p>
    <w:p w14:paraId="287CF088">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二、报价一览表、</w:t>
      </w:r>
      <w:r>
        <w:rPr>
          <w:rFonts w:hint="eastAsia" w:ascii="仿宋" w:hAnsi="仿宋" w:eastAsia="仿宋" w:cs="仿宋"/>
          <w:color w:val="auto"/>
          <w:sz w:val="24"/>
          <w:szCs w:val="24"/>
          <w:highlight w:val="none"/>
          <w:lang w:eastAsia="zh-CN"/>
        </w:rPr>
        <w:t>工程量清单报价表</w:t>
      </w:r>
    </w:p>
    <w:p w14:paraId="4F749C84">
      <w:pPr>
        <w:pStyle w:val="8"/>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附件2－1</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报价一览表</w:t>
      </w:r>
    </w:p>
    <w:p w14:paraId="423F6851">
      <w:pPr>
        <w:pStyle w:val="8"/>
        <w:spacing w:line="360" w:lineRule="auto"/>
        <w:ind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附件2－2</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工程量清单报价表</w:t>
      </w:r>
    </w:p>
    <w:p w14:paraId="0E0B482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三、商务部分偏离表(格式附后)</w:t>
      </w:r>
    </w:p>
    <w:p w14:paraId="5EB46A67">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四、供应商的资格证明材料</w:t>
      </w:r>
    </w:p>
    <w:p w14:paraId="1EB0C03A">
      <w:pPr>
        <w:pStyle w:val="8"/>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val="en-US" w:eastAsia="zh-CN"/>
        </w:rPr>
        <w:t>业绩</w:t>
      </w:r>
    </w:p>
    <w:p w14:paraId="03885153">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六、其他资料</w:t>
      </w:r>
    </w:p>
    <w:p w14:paraId="1A3B1292">
      <w:pPr>
        <w:pStyle w:val="8"/>
        <w:ind w:firstLine="643" w:firstLineChars="200"/>
        <w:jc w:val="center"/>
        <w:rPr>
          <w:rFonts w:hint="eastAsia" w:ascii="仿宋" w:hAnsi="仿宋" w:eastAsia="仿宋" w:cs="仿宋"/>
          <w:b/>
          <w:bCs/>
          <w:color w:val="auto"/>
          <w:sz w:val="32"/>
          <w:szCs w:val="32"/>
          <w:highlight w:val="none"/>
        </w:rPr>
      </w:pPr>
    </w:p>
    <w:p w14:paraId="2B8C26FB">
      <w:pPr>
        <w:pStyle w:val="8"/>
        <w:ind w:firstLine="643" w:firstLineChars="200"/>
        <w:jc w:val="center"/>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第二部分</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技术部分</w:t>
      </w:r>
    </w:p>
    <w:p w14:paraId="7AA32B6D">
      <w:pPr>
        <w:pStyle w:val="8"/>
        <w:ind w:firstLine="640" w:firstLineChars="200"/>
        <w:rPr>
          <w:rFonts w:hint="eastAsia" w:ascii="仿宋" w:hAnsi="仿宋" w:eastAsia="仿宋" w:cs="仿宋"/>
          <w:color w:val="auto"/>
          <w:sz w:val="32"/>
          <w:szCs w:val="32"/>
          <w:highlight w:val="none"/>
        </w:rPr>
      </w:pPr>
    </w:p>
    <w:p w14:paraId="58025330">
      <w:pPr>
        <w:widowControl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一、技术响应偏离表</w:t>
      </w:r>
    </w:p>
    <w:p w14:paraId="0F6A67A1">
      <w:pPr>
        <w:widowControl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二、施工组织方案</w:t>
      </w:r>
    </w:p>
    <w:p w14:paraId="6C4023B9">
      <w:pPr>
        <w:widowControl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三、工程质量承诺</w:t>
      </w:r>
    </w:p>
    <w:p w14:paraId="659F1435">
      <w:pPr>
        <w:widowControl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四、质保期服务承诺</w:t>
      </w:r>
    </w:p>
    <w:p w14:paraId="2CD1A30A">
      <w:pPr>
        <w:widowControl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五、供应商认为需要提供的其他资料</w:t>
      </w:r>
    </w:p>
    <w:p w14:paraId="67027F70">
      <w:pPr>
        <w:pStyle w:val="8"/>
        <w:jc w:val="center"/>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28"/>
          <w:szCs w:val="28"/>
          <w:highlight w:val="none"/>
        </w:rPr>
        <w:t>第一部分</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商务部分</w:t>
      </w:r>
    </w:p>
    <w:p w14:paraId="56E13275">
      <w:pPr>
        <w:pStyle w:val="8"/>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一、磋商响应声明</w:t>
      </w:r>
    </w:p>
    <w:p w14:paraId="347E7307">
      <w:pPr>
        <w:adjustRightInd w:val="0"/>
        <w:snapToGrid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致</w:t>
      </w:r>
      <w:r>
        <w:rPr>
          <w:rFonts w:hint="eastAsia" w:ascii="仿宋" w:hAnsi="仿宋" w:eastAsia="仿宋" w:cs="仿宋"/>
          <w:b/>
          <w:bCs/>
          <w:color w:val="auto"/>
          <w:sz w:val="24"/>
          <w:szCs w:val="24"/>
          <w:highlight w:val="none"/>
          <w:lang w:eastAsia="zh-CN"/>
        </w:rPr>
        <w:t>同正项目管理有限公司</w:t>
      </w:r>
      <w:r>
        <w:rPr>
          <w:rFonts w:hint="eastAsia" w:ascii="仿宋" w:hAnsi="仿宋" w:eastAsia="仿宋" w:cs="仿宋"/>
          <w:bCs/>
          <w:color w:val="auto"/>
          <w:sz w:val="24"/>
          <w:szCs w:val="24"/>
          <w:highlight w:val="none"/>
        </w:rPr>
        <w:t>：</w:t>
      </w:r>
    </w:p>
    <w:p w14:paraId="59653381">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我单位收到贵单位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（项目编号）磋商文件，经详细研究，决定参加本次磋商活动。为此，我方郑重承诺以下诸点，并愿负法律责任。</w:t>
      </w:r>
    </w:p>
    <w:p w14:paraId="708441A1">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1.愿意按照磋商文件中的全部要求，提供合格的产品及服务，全面履行合同规定的责任和义务。</w:t>
      </w:r>
    </w:p>
    <w:p w14:paraId="4F2B09A9">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2.我方提交的磋商响应文件包括正本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份、U盘(内含磋商响应文件正本的Word版本及PDF版本)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w:t>
      </w:r>
    </w:p>
    <w:p w14:paraId="4DEA4DAD">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3.我方已详细阅读和核实全部磋商文件内容，完全理解并同意放弃提出含糊不清和误解问题的权力。</w:t>
      </w:r>
    </w:p>
    <w:p w14:paraId="7D0BDEC0">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4.我方在磋商后到承诺的磋商有效期内撤回磋商响应文件，我方的磋商保证金将被没收。</w:t>
      </w:r>
    </w:p>
    <w:p w14:paraId="1E62A6B7">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5.同意向贵方提供贵方可能要求的、与本次磋商有关的任何证明资料。</w:t>
      </w:r>
    </w:p>
    <w:p w14:paraId="56048D31">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6.本磋商响应文件的有效期为磋商之日起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90</w:t>
      </w:r>
      <w:r>
        <w:rPr>
          <w:rFonts w:hint="eastAsia" w:ascii="仿宋" w:hAnsi="仿宋" w:eastAsia="仿宋" w:cs="仿宋"/>
          <w:color w:val="auto"/>
          <w:sz w:val="24"/>
          <w:szCs w:val="24"/>
          <w:highlight w:val="none"/>
        </w:rPr>
        <w:t>天，如成交，有效期将延长至合同终止日为止。</w:t>
      </w:r>
    </w:p>
    <w:p w14:paraId="3CA70ED5">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7.成交后按本磋商文件的规定支付本次磋商应支付或将支付的</w:t>
      </w:r>
      <w:r>
        <w:rPr>
          <w:rFonts w:hint="eastAsia" w:ascii="仿宋" w:hAnsi="仿宋" w:eastAsia="仿宋" w:cs="仿宋"/>
          <w:color w:val="auto"/>
          <w:sz w:val="24"/>
          <w:szCs w:val="24"/>
          <w:highlight w:val="none"/>
          <w:lang w:eastAsia="zh-CN"/>
        </w:rPr>
        <w:t>代理服务费</w:t>
      </w:r>
      <w:r>
        <w:rPr>
          <w:rFonts w:hint="eastAsia" w:ascii="仿宋" w:hAnsi="仿宋" w:eastAsia="仿宋" w:cs="仿宋"/>
          <w:color w:val="auto"/>
          <w:sz w:val="24"/>
          <w:szCs w:val="24"/>
          <w:highlight w:val="none"/>
        </w:rPr>
        <w:t>。</w:t>
      </w:r>
    </w:p>
    <w:p w14:paraId="69B2CDED">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8.我方与采购人和</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无任何的隶属关系或者其他利害关系。</w:t>
      </w:r>
    </w:p>
    <w:p w14:paraId="3949380A">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9.保证我方所提供的磋商响应文件、证明资料等真实、可信，否则自愿承担一切后果。</w:t>
      </w:r>
    </w:p>
    <w:p w14:paraId="33863ADC">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10.所有关于本项目的函电，请按下列地址联系：</w:t>
      </w:r>
    </w:p>
    <w:p w14:paraId="570E1807">
      <w:pPr>
        <w:kinsoku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45135FEF">
      <w:pPr>
        <w:kinsoku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p>
    <w:p w14:paraId="1A16AEBA">
      <w:pPr>
        <w:kinsoku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p>
    <w:p w14:paraId="19709CD2">
      <w:pPr>
        <w:kinsoku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    编：</w:t>
      </w:r>
      <w:r>
        <w:rPr>
          <w:rFonts w:hint="eastAsia" w:ascii="仿宋" w:hAnsi="仿宋" w:eastAsia="仿宋" w:cs="仿宋"/>
          <w:color w:val="auto"/>
          <w:sz w:val="24"/>
          <w:szCs w:val="24"/>
          <w:highlight w:val="none"/>
          <w:u w:val="single"/>
        </w:rPr>
        <w:t xml:space="preserve">                                  </w:t>
      </w:r>
    </w:p>
    <w:p w14:paraId="1AFD7811">
      <w:pPr>
        <w:kinsoku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AD13F4B">
      <w:pPr>
        <w:kinsoku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供应商全称（公章）：</w:t>
      </w:r>
    </w:p>
    <w:p w14:paraId="347BC460">
      <w:pPr>
        <w:kinsoku w:val="0"/>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法定代表人或被授权人（签字或盖章）：</w:t>
      </w:r>
    </w:p>
    <w:p w14:paraId="0BDBD49E">
      <w:pPr>
        <w:kinsoku w:val="0"/>
        <w:spacing w:line="360" w:lineRule="auto"/>
        <w:ind w:firstLine="6840" w:firstLineChars="2850"/>
        <w:jc w:val="left"/>
        <w:rPr>
          <w:rFonts w:hint="eastAsia" w:ascii="仿宋" w:hAnsi="仿宋" w:eastAsia="仿宋" w:cs="仿宋"/>
          <w:color w:val="auto"/>
          <w:sz w:val="24"/>
          <w:szCs w:val="24"/>
          <w:highlight w:val="none"/>
        </w:rPr>
      </w:pPr>
    </w:p>
    <w:p w14:paraId="246B0D4D">
      <w:pPr>
        <w:pStyle w:val="8"/>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36731761">
      <w:pPr>
        <w:pStyle w:val="8"/>
        <w:spacing w:line="360" w:lineRule="auto"/>
        <w:ind w:firstLine="480" w:firstLineChars="200"/>
        <w:rPr>
          <w:rFonts w:hint="eastAsia" w:ascii="仿宋" w:hAnsi="仿宋" w:eastAsia="仿宋" w:cs="仿宋"/>
          <w:color w:val="auto"/>
          <w:sz w:val="24"/>
          <w:szCs w:val="24"/>
          <w:highlight w:val="none"/>
        </w:rPr>
      </w:pPr>
    </w:p>
    <w:p w14:paraId="333070E7">
      <w:pPr>
        <w:pStyle w:val="8"/>
        <w:spacing w:line="360" w:lineRule="auto"/>
        <w:ind w:firstLine="480" w:firstLineChars="200"/>
        <w:rPr>
          <w:rFonts w:hint="eastAsia" w:ascii="仿宋" w:hAnsi="仿宋" w:eastAsia="仿宋" w:cs="仿宋"/>
          <w:color w:val="auto"/>
          <w:sz w:val="24"/>
          <w:szCs w:val="24"/>
          <w:highlight w:val="none"/>
        </w:rPr>
      </w:pPr>
    </w:p>
    <w:p w14:paraId="4DA463CB">
      <w:pPr>
        <w:pStyle w:val="8"/>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附件1－1</w:t>
      </w:r>
    </w:p>
    <w:p w14:paraId="58F1C7DA">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法定代表人身份证明复印件</w:t>
      </w:r>
    </w:p>
    <w:p w14:paraId="556C6CC5">
      <w:pPr>
        <w:pStyle w:val="8"/>
        <w:ind w:firstLine="480" w:firstLineChars="200"/>
        <w:rPr>
          <w:rFonts w:hint="eastAsia" w:ascii="仿宋" w:hAnsi="仿宋" w:eastAsia="仿宋" w:cs="仿宋"/>
          <w:color w:val="auto"/>
          <w:sz w:val="24"/>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97"/>
      </w:tblGrid>
      <w:tr w14:paraId="74DD2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7" w:hRule="atLeast"/>
          <w:jc w:val="center"/>
        </w:trPr>
        <w:tc>
          <w:tcPr>
            <w:tcW w:w="9097" w:type="dxa"/>
            <w:tcBorders>
              <w:top w:val="single" w:color="auto" w:sz="4" w:space="0"/>
              <w:bottom w:val="single" w:color="auto" w:sz="4" w:space="0"/>
            </w:tcBorders>
            <w:noWrap w:val="0"/>
            <w:vAlign w:val="center"/>
          </w:tcPr>
          <w:p w14:paraId="3A3EF9A8">
            <w:pPr>
              <w:pStyle w:val="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法定代表人身份证明复印件</w:t>
            </w:r>
          </w:p>
          <w:p w14:paraId="7848FCDF">
            <w:pPr>
              <w:pStyle w:val="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（正反面复印/完整复印）</w:t>
            </w:r>
          </w:p>
        </w:tc>
      </w:tr>
    </w:tbl>
    <w:p w14:paraId="3F4B2123">
      <w:pPr>
        <w:pStyle w:val="8"/>
        <w:spacing w:line="360" w:lineRule="auto"/>
        <w:ind w:firstLine="480" w:firstLineChars="200"/>
        <w:rPr>
          <w:rFonts w:hint="eastAsia" w:ascii="仿宋" w:hAnsi="仿宋" w:eastAsia="仿宋" w:cs="仿宋"/>
          <w:color w:val="auto"/>
          <w:sz w:val="24"/>
          <w:szCs w:val="24"/>
          <w:highlight w:val="none"/>
        </w:rPr>
      </w:pPr>
    </w:p>
    <w:p w14:paraId="5FFA25AF">
      <w:pPr>
        <w:pStyle w:val="8"/>
        <w:jc w:val="center"/>
        <w:rPr>
          <w:rFonts w:hint="eastAsia" w:ascii="仿宋" w:hAnsi="仿宋" w:eastAsia="仿宋" w:cs="仿宋"/>
          <w:b/>
          <w:color w:val="auto"/>
          <w:sz w:val="28"/>
          <w:szCs w:val="28"/>
          <w:highlight w:val="none"/>
          <w:lang w:eastAsia="zh-CN"/>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28"/>
          <w:szCs w:val="28"/>
          <w:highlight w:val="none"/>
        </w:rPr>
        <w:t>二、报价一览表及</w:t>
      </w:r>
      <w:r>
        <w:rPr>
          <w:rFonts w:hint="eastAsia" w:ascii="仿宋" w:hAnsi="仿宋" w:eastAsia="仿宋" w:cs="仿宋"/>
          <w:b/>
          <w:color w:val="auto"/>
          <w:sz w:val="28"/>
          <w:szCs w:val="28"/>
          <w:highlight w:val="none"/>
          <w:lang w:eastAsia="zh-CN"/>
        </w:rPr>
        <w:t>工程量清单报价表</w:t>
      </w:r>
    </w:p>
    <w:p w14:paraId="0D0A030A">
      <w:pPr>
        <w:pStyle w:val="8"/>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附件2－1</w:t>
      </w:r>
    </w:p>
    <w:tbl>
      <w:tblPr>
        <w:tblStyle w:val="17"/>
        <w:tblpPr w:leftFromText="180" w:rightFromText="180" w:vertAnchor="page" w:horzAnchor="page" w:tblpX="1606" w:tblpY="3528"/>
        <w:tblW w:w="93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85"/>
        <w:gridCol w:w="2461"/>
        <w:gridCol w:w="1509"/>
        <w:gridCol w:w="1716"/>
        <w:gridCol w:w="1604"/>
      </w:tblGrid>
      <w:tr w14:paraId="65FAF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9" w:hRule="atLeast"/>
        </w:trPr>
        <w:tc>
          <w:tcPr>
            <w:tcW w:w="2085" w:type="dxa"/>
            <w:tcBorders>
              <w:top w:val="single" w:color="auto" w:sz="12" w:space="0"/>
              <w:bottom w:val="single" w:color="auto" w:sz="6" w:space="0"/>
              <w:tl2br w:val="single" w:color="auto" w:sz="6" w:space="0"/>
            </w:tcBorders>
            <w:noWrap w:val="0"/>
            <w:vAlign w:val="top"/>
          </w:tcPr>
          <w:p w14:paraId="0DFD0CA7">
            <w:pPr>
              <w:tabs>
                <w:tab w:val="center" w:pos="1062"/>
              </w:tabs>
              <w:spacing w:line="360" w:lineRule="auto"/>
              <w:ind w:firstLine="480" w:firstLineChars="200"/>
              <w:jc w:val="both"/>
              <w:rPr>
                <w:rFonts w:hint="eastAsia" w:ascii="仿宋" w:hAnsi="仿宋" w:eastAsia="仿宋" w:cs="仿宋"/>
                <w:color w:val="auto"/>
                <w:sz w:val="24"/>
                <w:highlight w:val="none"/>
              </w:rPr>
            </w:pPr>
            <w:bookmarkStart w:id="22" w:name="_Hlk533706443"/>
            <w:r>
              <w:rPr>
                <w:rFonts w:hint="eastAsia" w:ascii="仿宋" w:hAnsi="仿宋" w:eastAsia="仿宋" w:cs="仿宋"/>
                <w:color w:val="auto"/>
                <w:sz w:val="24"/>
                <w:highlight w:val="none"/>
              </w:rPr>
              <w:t>报价内容</w:t>
            </w:r>
          </w:p>
          <w:p w14:paraId="4531C3EB">
            <w:pPr>
              <w:pStyle w:val="12"/>
              <w:rPr>
                <w:rFonts w:hint="eastAsia" w:ascii="仿宋" w:hAnsi="仿宋" w:eastAsia="仿宋" w:cs="仿宋"/>
                <w:color w:val="auto"/>
                <w:highlight w:val="none"/>
              </w:rPr>
            </w:pPr>
          </w:p>
          <w:p w14:paraId="0A0E3ED6">
            <w:pPr>
              <w:rPr>
                <w:rFonts w:hint="eastAsia" w:ascii="仿宋" w:hAnsi="仿宋" w:eastAsia="仿宋" w:cs="仿宋"/>
                <w:color w:val="auto"/>
                <w:highlight w:val="none"/>
              </w:rPr>
            </w:pPr>
          </w:p>
          <w:p w14:paraId="5A8D9E6B">
            <w:pPr>
              <w:rPr>
                <w:rFonts w:hint="eastAsia" w:ascii="仿宋" w:hAnsi="仿宋" w:eastAsia="仿宋" w:cs="仿宋"/>
                <w:color w:val="auto"/>
                <w:highlight w:val="none"/>
              </w:rPr>
            </w:pPr>
          </w:p>
          <w:p w14:paraId="34910254">
            <w:pPr>
              <w:spacing w:line="360" w:lineRule="auto"/>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项目名称</w:t>
            </w:r>
          </w:p>
        </w:tc>
        <w:tc>
          <w:tcPr>
            <w:tcW w:w="2461" w:type="dxa"/>
            <w:noWrap w:val="0"/>
            <w:vAlign w:val="center"/>
          </w:tcPr>
          <w:p w14:paraId="6AA02F1D">
            <w:pPr>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rPr>
              <w:t>总价（元）</w:t>
            </w:r>
          </w:p>
        </w:tc>
        <w:tc>
          <w:tcPr>
            <w:tcW w:w="1509" w:type="dxa"/>
            <w:noWrap w:val="0"/>
            <w:vAlign w:val="center"/>
          </w:tcPr>
          <w:p w14:paraId="59FC751D">
            <w:pPr>
              <w:spacing w:line="360" w:lineRule="exact"/>
              <w:jc w:val="center"/>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工期</w:t>
            </w:r>
          </w:p>
        </w:tc>
        <w:tc>
          <w:tcPr>
            <w:tcW w:w="1716" w:type="dxa"/>
            <w:noWrap w:val="0"/>
            <w:vAlign w:val="center"/>
          </w:tcPr>
          <w:p w14:paraId="2B34A2F5">
            <w:pPr>
              <w:spacing w:line="36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sz w:val="24"/>
                <w:szCs w:val="32"/>
                <w:highlight w:val="none"/>
                <w:lang w:val="en-US" w:eastAsia="zh-CN"/>
              </w:rPr>
              <w:t>质量标准</w:t>
            </w:r>
          </w:p>
        </w:tc>
        <w:tc>
          <w:tcPr>
            <w:tcW w:w="1604" w:type="dxa"/>
            <w:noWrap w:val="0"/>
            <w:vAlign w:val="center"/>
          </w:tcPr>
          <w:p w14:paraId="64F3ED59">
            <w:pPr>
              <w:spacing w:line="360" w:lineRule="exact"/>
              <w:jc w:val="center"/>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项目经理</w:t>
            </w:r>
          </w:p>
        </w:tc>
      </w:tr>
      <w:tr w14:paraId="28F7B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4" w:hRule="atLeast"/>
        </w:trPr>
        <w:tc>
          <w:tcPr>
            <w:tcW w:w="2085" w:type="dxa"/>
            <w:tcBorders>
              <w:top w:val="single" w:color="auto" w:sz="6" w:space="0"/>
            </w:tcBorders>
            <w:noWrap w:val="0"/>
            <w:vAlign w:val="center"/>
          </w:tcPr>
          <w:p w14:paraId="71B5E42D">
            <w:pPr>
              <w:spacing w:line="276" w:lineRule="auto"/>
              <w:jc w:val="center"/>
              <w:rPr>
                <w:rFonts w:hint="eastAsia" w:ascii="仿宋" w:hAnsi="仿宋" w:eastAsia="仿宋" w:cs="仿宋"/>
                <w:color w:val="auto"/>
                <w:szCs w:val="21"/>
                <w:highlight w:val="none"/>
              </w:rPr>
            </w:pPr>
          </w:p>
        </w:tc>
        <w:tc>
          <w:tcPr>
            <w:tcW w:w="2461" w:type="dxa"/>
            <w:noWrap w:val="0"/>
            <w:vAlign w:val="center"/>
          </w:tcPr>
          <w:p w14:paraId="163B0144">
            <w:pPr>
              <w:spacing w:line="360" w:lineRule="auto"/>
              <w:jc w:val="center"/>
              <w:rPr>
                <w:rFonts w:hint="eastAsia" w:ascii="仿宋" w:hAnsi="仿宋" w:eastAsia="仿宋" w:cs="仿宋"/>
                <w:color w:val="auto"/>
                <w:sz w:val="24"/>
                <w:highlight w:val="none"/>
              </w:rPr>
            </w:pPr>
          </w:p>
        </w:tc>
        <w:tc>
          <w:tcPr>
            <w:tcW w:w="1509" w:type="dxa"/>
            <w:noWrap w:val="0"/>
            <w:vAlign w:val="center"/>
          </w:tcPr>
          <w:p w14:paraId="1D46CF12">
            <w:pPr>
              <w:spacing w:line="360" w:lineRule="auto"/>
              <w:jc w:val="center"/>
              <w:rPr>
                <w:rFonts w:hint="eastAsia" w:ascii="仿宋" w:hAnsi="仿宋" w:eastAsia="仿宋" w:cs="仿宋"/>
                <w:color w:val="auto"/>
                <w:sz w:val="24"/>
                <w:highlight w:val="none"/>
              </w:rPr>
            </w:pPr>
          </w:p>
        </w:tc>
        <w:tc>
          <w:tcPr>
            <w:tcW w:w="1716" w:type="dxa"/>
            <w:noWrap w:val="0"/>
            <w:vAlign w:val="center"/>
          </w:tcPr>
          <w:p w14:paraId="148CC53B">
            <w:pPr>
              <w:spacing w:line="360" w:lineRule="auto"/>
              <w:jc w:val="center"/>
              <w:rPr>
                <w:rFonts w:hint="eastAsia" w:ascii="仿宋" w:hAnsi="仿宋" w:eastAsia="仿宋" w:cs="仿宋"/>
                <w:color w:val="auto"/>
                <w:sz w:val="24"/>
                <w:highlight w:val="none"/>
              </w:rPr>
            </w:pPr>
          </w:p>
        </w:tc>
        <w:tc>
          <w:tcPr>
            <w:tcW w:w="1604" w:type="dxa"/>
            <w:noWrap w:val="0"/>
            <w:vAlign w:val="center"/>
          </w:tcPr>
          <w:p w14:paraId="659EC5D7">
            <w:pPr>
              <w:spacing w:line="360" w:lineRule="auto"/>
              <w:jc w:val="center"/>
              <w:rPr>
                <w:rFonts w:hint="eastAsia" w:ascii="仿宋" w:hAnsi="仿宋" w:eastAsia="仿宋" w:cs="仿宋"/>
                <w:color w:val="auto"/>
                <w:sz w:val="24"/>
                <w:highlight w:val="none"/>
              </w:rPr>
            </w:pPr>
          </w:p>
        </w:tc>
      </w:tr>
      <w:tr w14:paraId="2C390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0" w:hRule="atLeast"/>
        </w:trPr>
        <w:tc>
          <w:tcPr>
            <w:tcW w:w="2085" w:type="dxa"/>
            <w:noWrap w:val="0"/>
            <w:vAlign w:val="center"/>
          </w:tcPr>
          <w:p w14:paraId="43E4785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磋商总报价</w:t>
            </w:r>
          </w:p>
        </w:tc>
        <w:tc>
          <w:tcPr>
            <w:tcW w:w="7290" w:type="dxa"/>
            <w:gridSpan w:val="4"/>
            <w:noWrap w:val="0"/>
            <w:vAlign w:val="center"/>
          </w:tcPr>
          <w:p w14:paraId="697B36F5">
            <w:pPr>
              <w:spacing w:line="360" w:lineRule="auto"/>
              <w:ind w:left="270"/>
              <w:jc w:val="left"/>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t>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小写：</w:t>
            </w:r>
            <w:r>
              <w:rPr>
                <w:rFonts w:hint="eastAsia" w:ascii="仿宋" w:hAnsi="仿宋" w:eastAsia="仿宋" w:cs="仿宋"/>
                <w:color w:val="auto"/>
                <w:sz w:val="24"/>
                <w:highlight w:val="none"/>
                <w:u w:val="none"/>
                <w:lang w:eastAsia="zh-CN"/>
              </w:rPr>
              <w:t xml:space="preserve">¥ </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none"/>
                <w:lang w:eastAsia="zh-CN"/>
              </w:rPr>
              <w:t>）</w:t>
            </w:r>
          </w:p>
        </w:tc>
      </w:tr>
      <w:bookmarkEnd w:id="22"/>
    </w:tbl>
    <w:p w14:paraId="5C1CD2FC">
      <w:pPr>
        <w:pStyle w:val="8"/>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8"/>
          <w:szCs w:val="28"/>
          <w:highlight w:val="none"/>
          <w:lang w:val="en-US" w:eastAsia="zh-CN"/>
        </w:rPr>
        <w:t>报价一览表</w:t>
      </w:r>
    </w:p>
    <w:p w14:paraId="3B3C0A7E">
      <w:pPr>
        <w:pStyle w:val="8"/>
        <w:rPr>
          <w:rFonts w:hint="eastAsia" w:ascii="仿宋" w:hAnsi="仿宋" w:eastAsia="仿宋" w:cs="仿宋"/>
          <w:b/>
          <w:bCs/>
          <w:color w:val="auto"/>
          <w:sz w:val="24"/>
          <w:szCs w:val="24"/>
          <w:highlight w:val="none"/>
        </w:rPr>
      </w:pPr>
    </w:p>
    <w:p w14:paraId="490522BE">
      <w:pPr>
        <w:pStyle w:val="8"/>
        <w:rPr>
          <w:rFonts w:hint="eastAsia" w:ascii="仿宋" w:hAnsi="仿宋" w:eastAsia="仿宋" w:cs="仿宋"/>
          <w:b/>
          <w:bCs/>
          <w:color w:val="auto"/>
          <w:sz w:val="24"/>
          <w:szCs w:val="24"/>
          <w:highlight w:val="none"/>
        </w:rPr>
      </w:pPr>
    </w:p>
    <w:p w14:paraId="59625CC6">
      <w:pPr>
        <w:pStyle w:val="8"/>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注：报价以元为单位保留到小数点后两位。</w:t>
      </w:r>
    </w:p>
    <w:p w14:paraId="471939C3">
      <w:pPr>
        <w:pStyle w:val="8"/>
        <w:rPr>
          <w:rFonts w:hint="eastAsia" w:ascii="仿宋" w:hAnsi="仿宋" w:eastAsia="仿宋" w:cs="仿宋"/>
          <w:b/>
          <w:bCs/>
          <w:color w:val="auto"/>
          <w:sz w:val="24"/>
          <w:szCs w:val="24"/>
          <w:highlight w:val="none"/>
        </w:rPr>
      </w:pPr>
    </w:p>
    <w:p w14:paraId="57522A2F">
      <w:pPr>
        <w:pStyle w:val="8"/>
        <w:rPr>
          <w:rFonts w:hint="eastAsia" w:ascii="仿宋" w:hAnsi="仿宋" w:eastAsia="仿宋" w:cs="仿宋"/>
          <w:b/>
          <w:bCs/>
          <w:color w:val="auto"/>
          <w:sz w:val="24"/>
          <w:szCs w:val="24"/>
          <w:highlight w:val="none"/>
        </w:rPr>
      </w:pPr>
    </w:p>
    <w:p w14:paraId="6936ECF6">
      <w:pPr>
        <w:pStyle w:val="8"/>
        <w:ind w:firstLine="480" w:firstLineChars="200"/>
        <w:rPr>
          <w:rFonts w:hint="eastAsia" w:ascii="仿宋" w:hAnsi="仿宋" w:eastAsia="仿宋" w:cs="仿宋"/>
          <w:color w:val="auto"/>
          <w:sz w:val="24"/>
          <w:szCs w:val="24"/>
          <w:highlight w:val="none"/>
        </w:rPr>
      </w:pPr>
    </w:p>
    <w:p w14:paraId="53EF56A8">
      <w:pPr>
        <w:pStyle w:val="8"/>
        <w:spacing w:line="360" w:lineRule="auto"/>
        <w:ind w:firstLine="480" w:firstLineChars="200"/>
        <w:rPr>
          <w:rFonts w:hint="eastAsia" w:ascii="仿宋" w:hAnsi="仿宋" w:eastAsia="仿宋" w:cs="仿宋"/>
          <w:color w:val="auto"/>
          <w:sz w:val="24"/>
          <w:szCs w:val="24"/>
          <w:highlight w:val="none"/>
        </w:rPr>
      </w:pPr>
    </w:p>
    <w:p w14:paraId="75694B70">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（公章）</w:t>
      </w:r>
    </w:p>
    <w:p w14:paraId="443CC172">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法定代表人或授权代表人：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214967D1">
      <w:pPr>
        <w:pStyle w:val="8"/>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日</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p>
    <w:p w14:paraId="754D6DD9">
      <w:pPr>
        <w:pStyle w:val="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附件2－2</w:t>
      </w:r>
    </w:p>
    <w:p w14:paraId="01F5E77A">
      <w:pPr>
        <w:pStyle w:val="8"/>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工程量清单</w:t>
      </w:r>
      <w:r>
        <w:rPr>
          <w:rFonts w:hint="eastAsia" w:ascii="仿宋" w:hAnsi="仿宋" w:eastAsia="仿宋" w:cs="仿宋"/>
          <w:b/>
          <w:bCs/>
          <w:color w:val="auto"/>
          <w:sz w:val="28"/>
          <w:szCs w:val="28"/>
          <w:highlight w:val="none"/>
          <w:lang w:eastAsia="zh-CN"/>
        </w:rPr>
        <w:t>报价表</w:t>
      </w:r>
    </w:p>
    <w:p w14:paraId="17989F3A">
      <w:pPr>
        <w:widowControl w:val="0"/>
        <w:spacing w:line="360" w:lineRule="auto"/>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包括以下内容：（以广联达计价软件打印格式为准）</w:t>
      </w:r>
    </w:p>
    <w:p w14:paraId="2C254B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（1）磋商总价</w:t>
      </w:r>
    </w:p>
    <w:p w14:paraId="469B2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（2）工程项目总造价表</w:t>
      </w:r>
    </w:p>
    <w:p w14:paraId="298525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（3）单项工程造价汇总表</w:t>
      </w:r>
    </w:p>
    <w:p w14:paraId="762C69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（4）单位工程造价汇总表</w:t>
      </w:r>
    </w:p>
    <w:p w14:paraId="22ACA6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（5）分部分项工程量清单计价表</w:t>
      </w:r>
    </w:p>
    <w:p w14:paraId="6AABDE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（6）措施项目清单计价表</w:t>
      </w:r>
    </w:p>
    <w:p w14:paraId="545B37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（7）其他项目清单计价表</w:t>
      </w:r>
    </w:p>
    <w:p w14:paraId="3F7AC2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（8）规费、税金项目清单计价表</w:t>
      </w:r>
    </w:p>
    <w:p w14:paraId="6E1736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（9）主要材料价格表</w:t>
      </w:r>
    </w:p>
    <w:p w14:paraId="41269568">
      <w:pPr>
        <w:widowControl w:val="0"/>
        <w:spacing w:line="360" w:lineRule="auto"/>
        <w:jc w:val="both"/>
        <w:rPr>
          <w:rFonts w:hint="eastAsia" w:ascii="仿宋" w:hAnsi="仿宋" w:eastAsia="仿宋" w:cs="仿宋"/>
          <w:color w:val="auto"/>
          <w:kern w:val="2"/>
          <w:sz w:val="24"/>
          <w:szCs w:val="24"/>
          <w:highlight w:val="none"/>
          <w:lang w:val="en-US" w:eastAsia="zh-CN" w:bidi="ar-SA"/>
        </w:rPr>
      </w:pPr>
    </w:p>
    <w:p w14:paraId="0DCAC930">
      <w:pPr>
        <w:widowControl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color w:val="auto"/>
          <w:kern w:val="2"/>
          <w:sz w:val="24"/>
          <w:szCs w:val="24"/>
          <w:highlight w:val="none"/>
          <w:lang w:val="en-US" w:eastAsia="zh-CN" w:bidi="ar-SA"/>
        </w:rPr>
        <w:br w:type="page"/>
      </w:r>
      <w:r>
        <w:rPr>
          <w:rFonts w:hint="eastAsia" w:ascii="仿宋" w:hAnsi="仿宋" w:eastAsia="仿宋" w:cs="仿宋"/>
          <w:b/>
          <w:color w:val="auto"/>
          <w:sz w:val="28"/>
          <w:szCs w:val="28"/>
          <w:highlight w:val="none"/>
        </w:rPr>
        <w:t>三、商务部分偏离表</w:t>
      </w:r>
    </w:p>
    <w:p w14:paraId="08319232">
      <w:pPr>
        <w:widowControl w:val="0"/>
        <w:spacing w:line="360" w:lineRule="auto"/>
        <w:ind w:firstLine="240" w:firstLineChars="100"/>
        <w:jc w:val="both"/>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项目名称：</w:t>
      </w:r>
      <w:r>
        <w:rPr>
          <w:rFonts w:hint="eastAsia" w:ascii="仿宋" w:hAnsi="仿宋" w:eastAsia="仿宋" w:cs="仿宋"/>
          <w:color w:val="auto"/>
          <w:kern w:val="2"/>
          <w:sz w:val="24"/>
          <w:szCs w:val="24"/>
          <w:highlight w:val="none"/>
          <w:u w:val="single"/>
          <w:lang w:val="en-US" w:eastAsia="zh-CN" w:bidi="ar-SA"/>
        </w:rPr>
        <w:t xml:space="preserve">                    </w:t>
      </w:r>
    </w:p>
    <w:p w14:paraId="2322D0F9">
      <w:pPr>
        <w:widowControl w:val="0"/>
        <w:spacing w:line="360" w:lineRule="auto"/>
        <w:ind w:firstLine="240" w:firstLineChars="1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项目编号：</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w:t>
      </w:r>
    </w:p>
    <w:p w14:paraId="52772960">
      <w:pPr>
        <w:pStyle w:val="8"/>
        <w:ind w:firstLine="320" w:firstLineChars="100"/>
        <w:rPr>
          <w:rFonts w:hint="eastAsia" w:ascii="仿宋" w:hAnsi="仿宋" w:eastAsia="仿宋" w:cs="仿宋"/>
          <w:color w:val="auto"/>
          <w:sz w:val="32"/>
          <w:szCs w:val="32"/>
          <w:highlight w:val="none"/>
        </w:rPr>
      </w:pP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911"/>
        <w:gridCol w:w="3106"/>
        <w:gridCol w:w="1671"/>
        <w:gridCol w:w="1116"/>
      </w:tblGrid>
      <w:tr w14:paraId="648E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2" w:type="pct"/>
            <w:noWrap w:val="0"/>
            <w:vAlign w:val="center"/>
          </w:tcPr>
          <w:p w14:paraId="6706371C">
            <w:pPr>
              <w:pStyle w:val="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477" w:type="pct"/>
            <w:noWrap w:val="0"/>
            <w:vAlign w:val="center"/>
          </w:tcPr>
          <w:p w14:paraId="2AC7C5B2">
            <w:pPr>
              <w:pStyle w:val="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磋商文件的</w:t>
            </w:r>
          </w:p>
          <w:p w14:paraId="6E30F922">
            <w:pPr>
              <w:pStyle w:val="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商务部分</w:t>
            </w:r>
          </w:p>
        </w:tc>
        <w:tc>
          <w:tcPr>
            <w:tcW w:w="1576" w:type="pct"/>
            <w:noWrap w:val="0"/>
            <w:vAlign w:val="center"/>
          </w:tcPr>
          <w:p w14:paraId="255F1B09">
            <w:pPr>
              <w:pStyle w:val="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响应文件的</w:t>
            </w:r>
          </w:p>
          <w:p w14:paraId="13A11DC0">
            <w:pPr>
              <w:pStyle w:val="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商务部分</w:t>
            </w:r>
          </w:p>
        </w:tc>
        <w:tc>
          <w:tcPr>
            <w:tcW w:w="848" w:type="pct"/>
            <w:noWrap w:val="0"/>
            <w:vAlign w:val="center"/>
          </w:tcPr>
          <w:p w14:paraId="6AE3C380">
            <w:pPr>
              <w:pStyle w:val="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w:t>
            </w:r>
          </w:p>
        </w:tc>
        <w:tc>
          <w:tcPr>
            <w:tcW w:w="566" w:type="pct"/>
            <w:noWrap w:val="0"/>
            <w:vAlign w:val="center"/>
          </w:tcPr>
          <w:p w14:paraId="10D2F843">
            <w:pPr>
              <w:pStyle w:val="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tc>
      </w:tr>
      <w:tr w14:paraId="1656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2" w:type="pct"/>
            <w:noWrap w:val="0"/>
            <w:vAlign w:val="center"/>
          </w:tcPr>
          <w:p w14:paraId="7396BE91">
            <w:pPr>
              <w:pStyle w:val="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477" w:type="pct"/>
            <w:noWrap w:val="0"/>
            <w:vAlign w:val="center"/>
          </w:tcPr>
          <w:p w14:paraId="0F19958C">
            <w:pPr>
              <w:pStyle w:val="8"/>
              <w:jc w:val="center"/>
              <w:rPr>
                <w:rFonts w:hint="eastAsia" w:ascii="仿宋" w:hAnsi="仿宋" w:eastAsia="仿宋" w:cs="仿宋"/>
                <w:color w:val="auto"/>
                <w:sz w:val="21"/>
                <w:szCs w:val="21"/>
                <w:highlight w:val="none"/>
              </w:rPr>
            </w:pPr>
          </w:p>
        </w:tc>
        <w:tc>
          <w:tcPr>
            <w:tcW w:w="1576" w:type="pct"/>
            <w:noWrap w:val="0"/>
            <w:vAlign w:val="center"/>
          </w:tcPr>
          <w:p w14:paraId="6FF4D643">
            <w:pPr>
              <w:pStyle w:val="8"/>
              <w:jc w:val="center"/>
              <w:rPr>
                <w:rFonts w:hint="eastAsia" w:ascii="仿宋" w:hAnsi="仿宋" w:eastAsia="仿宋" w:cs="仿宋"/>
                <w:color w:val="auto"/>
                <w:sz w:val="21"/>
                <w:szCs w:val="21"/>
                <w:highlight w:val="none"/>
              </w:rPr>
            </w:pPr>
          </w:p>
        </w:tc>
        <w:tc>
          <w:tcPr>
            <w:tcW w:w="848" w:type="pct"/>
            <w:noWrap w:val="0"/>
            <w:vAlign w:val="center"/>
          </w:tcPr>
          <w:p w14:paraId="4514BF68">
            <w:pPr>
              <w:pStyle w:val="8"/>
              <w:jc w:val="center"/>
              <w:rPr>
                <w:rFonts w:hint="eastAsia" w:ascii="仿宋" w:hAnsi="仿宋" w:eastAsia="仿宋" w:cs="仿宋"/>
                <w:color w:val="auto"/>
                <w:sz w:val="21"/>
                <w:szCs w:val="21"/>
                <w:highlight w:val="none"/>
              </w:rPr>
            </w:pPr>
          </w:p>
        </w:tc>
        <w:tc>
          <w:tcPr>
            <w:tcW w:w="566" w:type="pct"/>
            <w:noWrap w:val="0"/>
            <w:vAlign w:val="center"/>
          </w:tcPr>
          <w:p w14:paraId="1B0208E4">
            <w:pPr>
              <w:pStyle w:val="8"/>
              <w:jc w:val="center"/>
              <w:rPr>
                <w:rFonts w:hint="eastAsia" w:ascii="仿宋" w:hAnsi="仿宋" w:eastAsia="仿宋" w:cs="仿宋"/>
                <w:color w:val="auto"/>
                <w:sz w:val="21"/>
                <w:szCs w:val="21"/>
                <w:highlight w:val="none"/>
              </w:rPr>
            </w:pPr>
          </w:p>
        </w:tc>
      </w:tr>
      <w:tr w14:paraId="55BE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2" w:type="pct"/>
            <w:noWrap w:val="0"/>
            <w:vAlign w:val="center"/>
          </w:tcPr>
          <w:p w14:paraId="3576EE17">
            <w:pPr>
              <w:pStyle w:val="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477" w:type="pct"/>
            <w:noWrap w:val="0"/>
            <w:vAlign w:val="center"/>
          </w:tcPr>
          <w:p w14:paraId="6541C11B">
            <w:pPr>
              <w:pStyle w:val="8"/>
              <w:jc w:val="center"/>
              <w:rPr>
                <w:rFonts w:hint="eastAsia" w:ascii="仿宋" w:hAnsi="仿宋" w:eastAsia="仿宋" w:cs="仿宋"/>
                <w:color w:val="auto"/>
                <w:sz w:val="21"/>
                <w:szCs w:val="21"/>
                <w:highlight w:val="none"/>
              </w:rPr>
            </w:pPr>
          </w:p>
        </w:tc>
        <w:tc>
          <w:tcPr>
            <w:tcW w:w="1576" w:type="pct"/>
            <w:noWrap w:val="0"/>
            <w:vAlign w:val="center"/>
          </w:tcPr>
          <w:p w14:paraId="40F96E0C">
            <w:pPr>
              <w:pStyle w:val="8"/>
              <w:jc w:val="center"/>
              <w:rPr>
                <w:rFonts w:hint="eastAsia" w:ascii="仿宋" w:hAnsi="仿宋" w:eastAsia="仿宋" w:cs="仿宋"/>
                <w:color w:val="auto"/>
                <w:sz w:val="21"/>
                <w:szCs w:val="21"/>
                <w:highlight w:val="none"/>
              </w:rPr>
            </w:pPr>
          </w:p>
        </w:tc>
        <w:tc>
          <w:tcPr>
            <w:tcW w:w="848" w:type="pct"/>
            <w:noWrap w:val="0"/>
            <w:vAlign w:val="center"/>
          </w:tcPr>
          <w:p w14:paraId="3B4CA6F7">
            <w:pPr>
              <w:pStyle w:val="8"/>
              <w:jc w:val="center"/>
              <w:rPr>
                <w:rFonts w:hint="eastAsia" w:ascii="仿宋" w:hAnsi="仿宋" w:eastAsia="仿宋" w:cs="仿宋"/>
                <w:color w:val="auto"/>
                <w:sz w:val="21"/>
                <w:szCs w:val="21"/>
                <w:highlight w:val="none"/>
              </w:rPr>
            </w:pPr>
          </w:p>
        </w:tc>
        <w:tc>
          <w:tcPr>
            <w:tcW w:w="566" w:type="pct"/>
            <w:noWrap w:val="0"/>
            <w:vAlign w:val="center"/>
          </w:tcPr>
          <w:p w14:paraId="2991B10C">
            <w:pPr>
              <w:pStyle w:val="8"/>
              <w:jc w:val="center"/>
              <w:rPr>
                <w:rFonts w:hint="eastAsia" w:ascii="仿宋" w:hAnsi="仿宋" w:eastAsia="仿宋" w:cs="仿宋"/>
                <w:color w:val="auto"/>
                <w:sz w:val="21"/>
                <w:szCs w:val="21"/>
                <w:highlight w:val="none"/>
              </w:rPr>
            </w:pPr>
          </w:p>
        </w:tc>
      </w:tr>
      <w:tr w14:paraId="06C2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2" w:type="pct"/>
            <w:noWrap w:val="0"/>
            <w:vAlign w:val="center"/>
          </w:tcPr>
          <w:p w14:paraId="4ECCAB03">
            <w:pPr>
              <w:pStyle w:val="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477" w:type="pct"/>
            <w:noWrap w:val="0"/>
            <w:vAlign w:val="center"/>
          </w:tcPr>
          <w:p w14:paraId="7C74A22D">
            <w:pPr>
              <w:pStyle w:val="8"/>
              <w:jc w:val="center"/>
              <w:rPr>
                <w:rFonts w:hint="eastAsia" w:ascii="仿宋" w:hAnsi="仿宋" w:eastAsia="仿宋" w:cs="仿宋"/>
                <w:color w:val="auto"/>
                <w:sz w:val="21"/>
                <w:szCs w:val="21"/>
                <w:highlight w:val="none"/>
              </w:rPr>
            </w:pPr>
          </w:p>
        </w:tc>
        <w:tc>
          <w:tcPr>
            <w:tcW w:w="1576" w:type="pct"/>
            <w:noWrap w:val="0"/>
            <w:vAlign w:val="center"/>
          </w:tcPr>
          <w:p w14:paraId="0759BDAC">
            <w:pPr>
              <w:pStyle w:val="8"/>
              <w:jc w:val="center"/>
              <w:rPr>
                <w:rFonts w:hint="eastAsia" w:ascii="仿宋" w:hAnsi="仿宋" w:eastAsia="仿宋" w:cs="仿宋"/>
                <w:color w:val="auto"/>
                <w:sz w:val="21"/>
                <w:szCs w:val="21"/>
                <w:highlight w:val="none"/>
              </w:rPr>
            </w:pPr>
          </w:p>
        </w:tc>
        <w:tc>
          <w:tcPr>
            <w:tcW w:w="848" w:type="pct"/>
            <w:noWrap w:val="0"/>
            <w:vAlign w:val="center"/>
          </w:tcPr>
          <w:p w14:paraId="56350880">
            <w:pPr>
              <w:pStyle w:val="8"/>
              <w:jc w:val="center"/>
              <w:rPr>
                <w:rFonts w:hint="eastAsia" w:ascii="仿宋" w:hAnsi="仿宋" w:eastAsia="仿宋" w:cs="仿宋"/>
                <w:color w:val="auto"/>
                <w:sz w:val="21"/>
                <w:szCs w:val="21"/>
                <w:highlight w:val="none"/>
              </w:rPr>
            </w:pPr>
          </w:p>
        </w:tc>
        <w:tc>
          <w:tcPr>
            <w:tcW w:w="566" w:type="pct"/>
            <w:noWrap w:val="0"/>
            <w:vAlign w:val="center"/>
          </w:tcPr>
          <w:p w14:paraId="58ABB19A">
            <w:pPr>
              <w:pStyle w:val="8"/>
              <w:jc w:val="center"/>
              <w:rPr>
                <w:rFonts w:hint="eastAsia" w:ascii="仿宋" w:hAnsi="仿宋" w:eastAsia="仿宋" w:cs="仿宋"/>
                <w:color w:val="auto"/>
                <w:sz w:val="21"/>
                <w:szCs w:val="21"/>
                <w:highlight w:val="none"/>
              </w:rPr>
            </w:pPr>
          </w:p>
        </w:tc>
      </w:tr>
      <w:tr w14:paraId="03B4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2" w:type="pct"/>
            <w:noWrap w:val="0"/>
            <w:vAlign w:val="center"/>
          </w:tcPr>
          <w:p w14:paraId="18776B61">
            <w:pPr>
              <w:pStyle w:val="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477" w:type="pct"/>
            <w:noWrap w:val="0"/>
            <w:vAlign w:val="center"/>
          </w:tcPr>
          <w:p w14:paraId="54263BD4">
            <w:pPr>
              <w:pStyle w:val="8"/>
              <w:jc w:val="center"/>
              <w:rPr>
                <w:rFonts w:hint="eastAsia" w:ascii="仿宋" w:hAnsi="仿宋" w:eastAsia="仿宋" w:cs="仿宋"/>
                <w:color w:val="auto"/>
                <w:sz w:val="21"/>
                <w:szCs w:val="21"/>
                <w:highlight w:val="none"/>
              </w:rPr>
            </w:pPr>
          </w:p>
        </w:tc>
        <w:tc>
          <w:tcPr>
            <w:tcW w:w="1576" w:type="pct"/>
            <w:noWrap w:val="0"/>
            <w:vAlign w:val="center"/>
          </w:tcPr>
          <w:p w14:paraId="241BD422">
            <w:pPr>
              <w:pStyle w:val="8"/>
              <w:jc w:val="center"/>
              <w:rPr>
                <w:rFonts w:hint="eastAsia" w:ascii="仿宋" w:hAnsi="仿宋" w:eastAsia="仿宋" w:cs="仿宋"/>
                <w:color w:val="auto"/>
                <w:sz w:val="21"/>
                <w:szCs w:val="21"/>
                <w:highlight w:val="none"/>
              </w:rPr>
            </w:pPr>
          </w:p>
        </w:tc>
        <w:tc>
          <w:tcPr>
            <w:tcW w:w="848" w:type="pct"/>
            <w:noWrap w:val="0"/>
            <w:vAlign w:val="center"/>
          </w:tcPr>
          <w:p w14:paraId="4AEDBEE2">
            <w:pPr>
              <w:pStyle w:val="8"/>
              <w:jc w:val="center"/>
              <w:rPr>
                <w:rFonts w:hint="eastAsia" w:ascii="仿宋" w:hAnsi="仿宋" w:eastAsia="仿宋" w:cs="仿宋"/>
                <w:color w:val="auto"/>
                <w:sz w:val="21"/>
                <w:szCs w:val="21"/>
                <w:highlight w:val="none"/>
              </w:rPr>
            </w:pPr>
          </w:p>
        </w:tc>
        <w:tc>
          <w:tcPr>
            <w:tcW w:w="566" w:type="pct"/>
            <w:noWrap w:val="0"/>
            <w:vAlign w:val="center"/>
          </w:tcPr>
          <w:p w14:paraId="541E5EFB">
            <w:pPr>
              <w:pStyle w:val="8"/>
              <w:jc w:val="center"/>
              <w:rPr>
                <w:rFonts w:hint="eastAsia" w:ascii="仿宋" w:hAnsi="仿宋" w:eastAsia="仿宋" w:cs="仿宋"/>
                <w:color w:val="auto"/>
                <w:sz w:val="21"/>
                <w:szCs w:val="21"/>
                <w:highlight w:val="none"/>
              </w:rPr>
            </w:pPr>
          </w:p>
        </w:tc>
      </w:tr>
    </w:tbl>
    <w:p w14:paraId="665923EC">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240C06CF">
      <w:pPr>
        <w:pStyle w:val="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1、填写</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文件须知前附表中标注★号的内容</w:t>
      </w:r>
      <w:r>
        <w:rPr>
          <w:rFonts w:hint="eastAsia" w:ascii="仿宋" w:hAnsi="仿宋" w:eastAsia="仿宋" w:cs="仿宋"/>
          <w:color w:val="auto"/>
          <w:sz w:val="24"/>
          <w:szCs w:val="24"/>
          <w:highlight w:val="none"/>
          <w:lang w:eastAsia="zh-CN"/>
        </w:rPr>
        <w:t>。</w:t>
      </w:r>
    </w:p>
    <w:p w14:paraId="7D9C0918">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2、在偏离项，必须注明“正偏离”、“负偏离”或“完全响应”，并予以说明。</w:t>
      </w:r>
    </w:p>
    <w:p w14:paraId="12E8785F">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响应文件实际存在偏离，但供应商未在偏离表中注明的，视为负偏离，应当按照磋商文件的规定执行。成交供应商在签订合同时，不得以任何理由进行抗辩。</w:t>
      </w:r>
    </w:p>
    <w:p w14:paraId="49022EE6">
      <w:pPr>
        <w:pStyle w:val="8"/>
        <w:spacing w:line="360" w:lineRule="auto"/>
        <w:ind w:firstLine="480" w:firstLineChars="200"/>
        <w:rPr>
          <w:rFonts w:hint="eastAsia" w:ascii="仿宋" w:hAnsi="仿宋" w:eastAsia="仿宋" w:cs="仿宋"/>
          <w:color w:val="auto"/>
          <w:sz w:val="24"/>
          <w:szCs w:val="40"/>
          <w:highlight w:val="none"/>
          <w:lang w:val="en-US" w:eastAsia="zh-CN"/>
        </w:rPr>
      </w:pPr>
      <w:r>
        <w:rPr>
          <w:rFonts w:hint="eastAsia" w:ascii="仿宋" w:hAnsi="仿宋" w:eastAsia="仿宋" w:cs="仿宋"/>
          <w:color w:val="auto"/>
          <w:sz w:val="24"/>
          <w:szCs w:val="40"/>
          <w:highlight w:val="none"/>
          <w:lang w:val="en-US" w:eastAsia="zh-CN"/>
        </w:rPr>
        <w:t>4、未按★号的内容填写，视为“完全响应”。</w:t>
      </w:r>
    </w:p>
    <w:p w14:paraId="16F33F05">
      <w:pPr>
        <w:pStyle w:val="8"/>
        <w:spacing w:line="360" w:lineRule="auto"/>
        <w:ind w:firstLine="480" w:firstLineChars="200"/>
        <w:rPr>
          <w:rFonts w:hint="default" w:ascii="仿宋" w:hAnsi="仿宋" w:eastAsia="仿宋" w:cs="仿宋"/>
          <w:color w:val="auto"/>
          <w:sz w:val="24"/>
          <w:szCs w:val="40"/>
          <w:highlight w:val="none"/>
          <w:lang w:val="en-US" w:eastAsia="zh-CN"/>
        </w:rPr>
      </w:pPr>
      <w:r>
        <w:rPr>
          <w:rFonts w:hint="eastAsia" w:ascii="仿宋" w:hAnsi="仿宋" w:eastAsia="仿宋" w:cs="仿宋"/>
          <w:color w:val="auto"/>
          <w:sz w:val="24"/>
          <w:szCs w:val="40"/>
          <w:highlight w:val="none"/>
          <w:lang w:val="en-US" w:eastAsia="zh-CN"/>
        </w:rPr>
        <w:t>5、若未填写，则视为“完全响应”</w:t>
      </w:r>
    </w:p>
    <w:p w14:paraId="298B0E17">
      <w:pPr>
        <w:pStyle w:val="8"/>
        <w:spacing w:line="336" w:lineRule="auto"/>
        <w:rPr>
          <w:rFonts w:hint="eastAsia" w:ascii="仿宋" w:hAnsi="仿宋" w:eastAsia="仿宋" w:cs="仿宋"/>
          <w:color w:val="auto"/>
          <w:sz w:val="32"/>
          <w:szCs w:val="48"/>
          <w:highlight w:val="none"/>
          <w:lang w:val="en-US" w:eastAsia="zh-CN"/>
        </w:rPr>
      </w:pPr>
    </w:p>
    <w:p w14:paraId="439CDF77">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（公章）</w:t>
      </w:r>
    </w:p>
    <w:p w14:paraId="6A1F3746">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法定代表人或授权代表人：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5F100AAB">
      <w:pPr>
        <w:widowControl w:val="0"/>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7720BA11">
      <w:pPr>
        <w:pStyle w:val="8"/>
        <w:jc w:val="center"/>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28"/>
          <w:szCs w:val="28"/>
          <w:highlight w:val="none"/>
        </w:rPr>
        <w:t>四、供应商的资格证明材料</w:t>
      </w:r>
    </w:p>
    <w:p w14:paraId="64E0FE36">
      <w:pPr>
        <w:spacing w:line="336" w:lineRule="auto"/>
        <w:jc w:val="center"/>
        <w:rPr>
          <w:rFonts w:hint="eastAsia" w:ascii="仿宋" w:hAnsi="仿宋" w:eastAsia="仿宋" w:cs="仿宋"/>
          <w:color w:val="auto"/>
          <w:kern w:val="0"/>
          <w:sz w:val="32"/>
          <w:szCs w:val="32"/>
          <w:highlight w:val="none"/>
          <w:lang w:eastAsia="zh-CN"/>
        </w:rPr>
      </w:pP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各供应商对照“磋商须知前附表”第4条“供应商资格条件”要求内容进行响应</w:t>
      </w:r>
      <w:r>
        <w:rPr>
          <w:rFonts w:hint="eastAsia" w:ascii="仿宋" w:hAnsi="仿宋" w:eastAsia="仿宋" w:cs="仿宋"/>
          <w:b/>
          <w:bCs/>
          <w:color w:val="auto"/>
          <w:kern w:val="0"/>
          <w:sz w:val="24"/>
          <w:szCs w:val="24"/>
          <w:highlight w:val="none"/>
          <w:lang w:eastAsia="zh-CN"/>
        </w:rPr>
        <w:t>）</w:t>
      </w:r>
    </w:p>
    <w:p w14:paraId="6A1A925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40" w:firstLineChars="200"/>
        <w:jc w:val="both"/>
        <w:textAlignment w:val="baseline"/>
        <w:rPr>
          <w:rFonts w:hint="eastAsia" w:ascii="仿宋" w:hAnsi="仿宋" w:eastAsia="仿宋" w:cs="仿宋"/>
          <w:i w:val="0"/>
          <w:iCs w:val="0"/>
          <w:caps w:val="0"/>
          <w:color w:val="auto"/>
          <w:spacing w:val="0"/>
          <w:sz w:val="22"/>
          <w:szCs w:val="22"/>
          <w:shd w:val="clear" w:color="auto" w:fill="FFFFFF"/>
          <w:vertAlign w:val="baseline"/>
          <w:lang w:val="en-US" w:eastAsia="zh-CN"/>
        </w:rPr>
      </w:pPr>
      <w:r>
        <w:rPr>
          <w:rFonts w:hint="eastAsia" w:ascii="仿宋" w:hAnsi="仿宋" w:eastAsia="仿宋" w:cs="仿宋"/>
          <w:i w:val="0"/>
          <w:iCs w:val="0"/>
          <w:caps w:val="0"/>
          <w:color w:val="auto"/>
          <w:spacing w:val="0"/>
          <w:sz w:val="22"/>
          <w:szCs w:val="22"/>
          <w:shd w:val="clear" w:color="auto" w:fill="FFFFFF"/>
          <w:vertAlign w:val="baseline"/>
          <w:lang w:val="en-US" w:eastAsia="zh-CN"/>
        </w:rPr>
        <w:t>（1）供应商为具有独立承担民事责任能力的法人或其他组织。企业法人应提供合法有效的标识有统一社会信用代码的营业执照；事业法人应提供事业单位法人证书；其他组织应提供合法登记证明文件；</w:t>
      </w:r>
    </w:p>
    <w:p w14:paraId="189B20F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40" w:firstLineChars="200"/>
        <w:jc w:val="both"/>
        <w:textAlignment w:val="baseline"/>
        <w:rPr>
          <w:rFonts w:hint="eastAsia" w:ascii="仿宋" w:hAnsi="仿宋" w:eastAsia="仿宋" w:cs="仿宋"/>
          <w:i w:val="0"/>
          <w:iCs w:val="0"/>
          <w:caps w:val="0"/>
          <w:color w:val="auto"/>
          <w:spacing w:val="0"/>
          <w:sz w:val="22"/>
          <w:szCs w:val="22"/>
          <w:shd w:val="clear" w:color="auto" w:fill="FFFFFF"/>
          <w:vertAlign w:val="baseline"/>
          <w:lang w:val="en-US" w:eastAsia="zh-CN"/>
        </w:rPr>
      </w:pPr>
      <w:r>
        <w:rPr>
          <w:rFonts w:hint="eastAsia" w:ascii="仿宋" w:hAnsi="仿宋" w:eastAsia="仿宋" w:cs="仿宋"/>
          <w:i w:val="0"/>
          <w:iCs w:val="0"/>
          <w:caps w:val="0"/>
          <w:color w:val="auto"/>
          <w:spacing w:val="0"/>
          <w:sz w:val="22"/>
          <w:szCs w:val="22"/>
          <w:shd w:val="clear" w:color="auto" w:fill="FFFFFF"/>
          <w:vertAlign w:val="baseline"/>
          <w:lang w:val="en-US" w:eastAsia="zh-CN"/>
        </w:rPr>
        <w:t>（2）财务状况报告：提供</w:t>
      </w:r>
      <w:r>
        <w:rPr>
          <w:rFonts w:hint="eastAsia" w:ascii="仿宋" w:hAnsi="仿宋" w:eastAsia="仿宋" w:cs="仿宋"/>
          <w:i w:val="0"/>
          <w:iCs w:val="0"/>
          <w:caps w:val="0"/>
          <w:color w:val="auto"/>
          <w:spacing w:val="0"/>
          <w:sz w:val="22"/>
          <w:szCs w:val="22"/>
          <w:highlight w:val="none"/>
          <w:shd w:val="clear" w:color="auto" w:fill="FFFFFF"/>
          <w:vertAlign w:val="baseline"/>
          <w:lang w:val="en-US" w:eastAsia="zh-CN"/>
        </w:rPr>
        <w:t>2024年</w:t>
      </w:r>
      <w:r>
        <w:rPr>
          <w:rFonts w:hint="eastAsia" w:ascii="仿宋" w:hAnsi="仿宋" w:eastAsia="仿宋" w:cs="仿宋"/>
          <w:i w:val="0"/>
          <w:iCs w:val="0"/>
          <w:caps w:val="0"/>
          <w:color w:val="auto"/>
          <w:spacing w:val="0"/>
          <w:sz w:val="22"/>
          <w:szCs w:val="22"/>
          <w:shd w:val="clear" w:color="auto" w:fill="FFFFFF"/>
          <w:vertAlign w:val="baseline"/>
          <w:lang w:val="en-US" w:eastAsia="zh-CN"/>
        </w:rPr>
        <w:t xml:space="preserve">经审计的财务报告或磋商前三个月内开户银行开具的资信证明； </w:t>
      </w:r>
    </w:p>
    <w:p w14:paraId="6A3AF94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40" w:firstLineChars="200"/>
        <w:jc w:val="both"/>
        <w:textAlignment w:val="baseline"/>
        <w:rPr>
          <w:rFonts w:hint="eastAsia" w:ascii="仿宋" w:hAnsi="仿宋" w:eastAsia="仿宋" w:cs="仿宋"/>
          <w:i w:val="0"/>
          <w:iCs w:val="0"/>
          <w:caps w:val="0"/>
          <w:color w:val="auto"/>
          <w:spacing w:val="0"/>
          <w:sz w:val="22"/>
          <w:szCs w:val="22"/>
          <w:shd w:val="clear" w:color="auto" w:fill="FFFFFF"/>
          <w:vertAlign w:val="baseline"/>
          <w:lang w:val="en-US" w:eastAsia="zh-CN"/>
        </w:rPr>
      </w:pPr>
      <w:r>
        <w:rPr>
          <w:rFonts w:hint="eastAsia" w:ascii="仿宋" w:hAnsi="仿宋" w:eastAsia="仿宋" w:cs="仿宋"/>
          <w:i w:val="0"/>
          <w:iCs w:val="0"/>
          <w:caps w:val="0"/>
          <w:color w:val="auto"/>
          <w:spacing w:val="0"/>
          <w:sz w:val="22"/>
          <w:szCs w:val="22"/>
          <w:shd w:val="clear" w:color="auto" w:fill="FFFFFF"/>
          <w:vertAlign w:val="baseline"/>
          <w:lang w:val="en-US" w:eastAsia="zh-CN"/>
        </w:rPr>
        <w:t>（3）税收缴纳证明：提供</w:t>
      </w:r>
      <w:r>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t>2025年02月至今已缴存的至少一个月</w:t>
      </w:r>
      <w:r>
        <w:rPr>
          <w:rFonts w:hint="eastAsia" w:ascii="仿宋" w:hAnsi="仿宋" w:eastAsia="仿宋" w:cs="仿宋"/>
          <w:i w:val="0"/>
          <w:iCs w:val="0"/>
          <w:caps w:val="0"/>
          <w:color w:val="auto"/>
          <w:spacing w:val="0"/>
          <w:sz w:val="22"/>
          <w:szCs w:val="22"/>
          <w:shd w:val="clear" w:color="auto" w:fill="FFFFFF"/>
          <w:vertAlign w:val="baseline"/>
          <w:lang w:val="en-US" w:eastAsia="zh-CN"/>
        </w:rPr>
        <w:t>的纳税证明或完税证明（任意税种），依法免税的单位应提供相关证明材料；</w:t>
      </w:r>
    </w:p>
    <w:p w14:paraId="08FE2F04">
      <w:pPr>
        <w:pStyle w:val="23"/>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仿宋" w:hAnsi="仿宋" w:eastAsia="仿宋" w:cs="仿宋"/>
          <w:i w:val="0"/>
          <w:iCs w:val="0"/>
          <w:caps w:val="0"/>
          <w:color w:val="auto"/>
          <w:spacing w:val="0"/>
          <w:kern w:val="0"/>
          <w:sz w:val="22"/>
          <w:szCs w:val="22"/>
          <w:shd w:val="clear" w:color="auto" w:fill="FFFFFF"/>
          <w:vertAlign w:val="baseline"/>
          <w:lang w:val="en-US" w:eastAsia="zh-CN" w:bidi="ar-SA"/>
        </w:rPr>
      </w:pPr>
      <w:r>
        <w:rPr>
          <w:rFonts w:hint="eastAsia" w:ascii="仿宋" w:hAnsi="仿宋" w:eastAsia="仿宋" w:cs="仿宋"/>
          <w:i w:val="0"/>
          <w:iCs w:val="0"/>
          <w:caps w:val="0"/>
          <w:color w:val="auto"/>
          <w:spacing w:val="0"/>
          <w:sz w:val="22"/>
          <w:szCs w:val="22"/>
          <w:shd w:val="clear" w:color="auto" w:fill="FFFFFF"/>
          <w:vertAlign w:val="baseline"/>
          <w:lang w:val="en-US" w:eastAsia="zh-CN"/>
        </w:rPr>
        <w:t>（</w:t>
      </w:r>
      <w:r>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t>4）社会保障资金缴纳证明：提供2025年02月至今已缴存的至少一个月的社会保障资金缴存单据或社保机构开具的社会保险参保缴费情况证明，依法不需要缴纳社会保障资金的单位应提供相关证明材料；</w:t>
      </w:r>
    </w:p>
    <w:p w14:paraId="381E8C2F">
      <w:pPr>
        <w:pStyle w:val="23"/>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仿宋" w:hAnsi="仿宋" w:eastAsia="仿宋" w:cs="仿宋"/>
          <w:i w:val="0"/>
          <w:iCs w:val="0"/>
          <w:caps w:val="0"/>
          <w:color w:val="auto"/>
          <w:spacing w:val="0"/>
          <w:kern w:val="0"/>
          <w:sz w:val="22"/>
          <w:szCs w:val="22"/>
          <w:shd w:val="clear" w:color="auto" w:fill="FFFFFF"/>
          <w:vertAlign w:val="baseline"/>
          <w:lang w:val="en-US" w:eastAsia="zh-CN" w:bidi="ar-SA"/>
        </w:rPr>
      </w:pPr>
      <w:r>
        <w:rPr>
          <w:rFonts w:hint="eastAsia" w:ascii="仿宋" w:hAnsi="仿宋" w:eastAsia="仿宋" w:cs="仿宋"/>
          <w:i w:val="0"/>
          <w:iCs w:val="0"/>
          <w:caps w:val="0"/>
          <w:color w:val="auto"/>
          <w:spacing w:val="0"/>
          <w:sz w:val="22"/>
          <w:szCs w:val="22"/>
          <w:shd w:val="clear" w:color="auto" w:fill="FFFFFF"/>
          <w:vertAlign w:val="baseline"/>
          <w:lang w:val="en-US" w:eastAsia="zh-CN"/>
        </w:rPr>
        <w:t>（5）</w:t>
      </w:r>
      <w:r>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t>经营活动：参加政府采购活动前三年内，在经营活动中没有重大违法记录的书面声明；</w:t>
      </w:r>
    </w:p>
    <w:p w14:paraId="478AC956">
      <w:pPr>
        <w:pStyle w:val="23"/>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仿宋" w:hAnsi="仿宋" w:eastAsia="仿宋" w:cs="仿宋"/>
          <w:i w:val="0"/>
          <w:iCs w:val="0"/>
          <w:caps w:val="0"/>
          <w:color w:val="auto"/>
          <w:spacing w:val="0"/>
          <w:kern w:val="0"/>
          <w:sz w:val="22"/>
          <w:szCs w:val="22"/>
          <w:shd w:val="clear" w:color="auto" w:fill="FFFFFF"/>
          <w:vertAlign w:val="baseline"/>
          <w:lang w:val="en-US" w:eastAsia="zh-CN" w:bidi="ar-SA"/>
        </w:rPr>
      </w:pPr>
      <w:r>
        <w:rPr>
          <w:rFonts w:hint="eastAsia" w:ascii="仿宋" w:hAnsi="仿宋" w:eastAsia="仿宋" w:cs="仿宋"/>
          <w:i w:val="0"/>
          <w:iCs w:val="0"/>
          <w:caps w:val="0"/>
          <w:color w:val="auto"/>
          <w:spacing w:val="0"/>
          <w:sz w:val="22"/>
          <w:szCs w:val="22"/>
          <w:shd w:val="clear" w:color="auto" w:fill="FFFFFF"/>
          <w:vertAlign w:val="baseline"/>
          <w:lang w:val="en-US" w:eastAsia="zh-CN"/>
        </w:rPr>
        <w:t>（6）</w:t>
      </w:r>
      <w:r>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t>控股、管理关系：磋商单位负责人为同一人或者存在控股、管理关系的不同单位不得同时进行投标；</w:t>
      </w:r>
    </w:p>
    <w:p w14:paraId="4946015C">
      <w:pPr>
        <w:pStyle w:val="23"/>
        <w:keepNext w:val="0"/>
        <w:keepLines w:val="0"/>
        <w:pageBreakBefore w:val="0"/>
        <w:widowControl/>
        <w:kinsoku/>
        <w:wordWrap w:val="0"/>
        <w:overflowPunct/>
        <w:topLinePunct w:val="0"/>
        <w:autoSpaceDE/>
        <w:autoSpaceDN/>
        <w:bidi w:val="0"/>
        <w:adjustRightInd/>
        <w:snapToGrid/>
        <w:spacing w:line="360" w:lineRule="auto"/>
        <w:ind w:firstLine="440" w:firstLineChars="200"/>
        <w:textAlignment w:val="auto"/>
        <w:rPr>
          <w:rFonts w:hint="default" w:ascii="仿宋" w:hAnsi="仿宋" w:eastAsia="仿宋" w:cs="仿宋"/>
          <w:i w:val="0"/>
          <w:iCs w:val="0"/>
          <w:caps w:val="0"/>
          <w:color w:val="auto"/>
          <w:spacing w:val="0"/>
          <w:kern w:val="0"/>
          <w:sz w:val="22"/>
          <w:szCs w:val="22"/>
          <w:shd w:val="clear" w:color="auto" w:fill="FFFFFF"/>
          <w:vertAlign w:val="baseline"/>
          <w:lang w:val="en-US" w:eastAsia="zh-CN" w:bidi="ar-SA"/>
        </w:rPr>
      </w:pPr>
      <w:r>
        <w:rPr>
          <w:rFonts w:hint="eastAsia" w:ascii="仿宋" w:hAnsi="仿宋" w:eastAsia="仿宋" w:cs="仿宋"/>
          <w:i w:val="0"/>
          <w:iCs w:val="0"/>
          <w:caps w:val="0"/>
          <w:color w:val="auto"/>
          <w:spacing w:val="0"/>
          <w:sz w:val="22"/>
          <w:szCs w:val="22"/>
          <w:shd w:val="clear" w:color="auto" w:fill="FFFFFF"/>
          <w:vertAlign w:val="baseline"/>
          <w:lang w:val="en-US" w:eastAsia="zh-CN"/>
        </w:rPr>
        <w:t>（7）</w:t>
      </w:r>
      <w:r>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t>“信用中国”网站和“中国政府采购网”查询截图：供应商不得为“信用中国”网站（www.creditchina.gov.cn）（中国执行信息公开网）和中国政府采购网（www.ccgp.gov.cn）中被列入失信被执行人、重大税收违法失信主体、政府采购严重违法失信行为记录名单的单位；</w:t>
      </w:r>
    </w:p>
    <w:p w14:paraId="691719F6">
      <w:pPr>
        <w:pStyle w:val="23"/>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pPr>
      <w:r>
        <w:rPr>
          <w:rFonts w:hint="eastAsia" w:ascii="仿宋" w:hAnsi="仿宋" w:eastAsia="仿宋" w:cs="仿宋"/>
          <w:i w:val="0"/>
          <w:iCs w:val="0"/>
          <w:caps w:val="0"/>
          <w:color w:val="auto"/>
          <w:spacing w:val="0"/>
          <w:sz w:val="22"/>
          <w:szCs w:val="22"/>
          <w:shd w:val="clear" w:color="auto" w:fill="FFFFFF"/>
          <w:vertAlign w:val="baseline"/>
          <w:lang w:val="en-US" w:eastAsia="zh-CN"/>
        </w:rPr>
        <w:t>（8）</w:t>
      </w:r>
      <w:r>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t>具有履行合同所必需的设备和专业技术能力：具有履行合同所必需的设备和专业技术能力的承诺函；</w:t>
      </w:r>
    </w:p>
    <w:p w14:paraId="3B789F2D">
      <w:pPr>
        <w:pStyle w:val="23"/>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pPr>
      <w:r>
        <w:rPr>
          <w:rFonts w:hint="eastAsia" w:ascii="仿宋" w:hAnsi="仿宋" w:eastAsia="仿宋" w:cs="仿宋"/>
          <w:i w:val="0"/>
          <w:iCs w:val="0"/>
          <w:caps w:val="0"/>
          <w:color w:val="auto"/>
          <w:spacing w:val="0"/>
          <w:sz w:val="22"/>
          <w:szCs w:val="22"/>
          <w:shd w:val="clear" w:color="auto" w:fill="FFFFFF"/>
          <w:vertAlign w:val="baseline"/>
          <w:lang w:val="en-US" w:eastAsia="zh-CN"/>
        </w:rPr>
        <w:t>（9）</w:t>
      </w:r>
      <w:r>
        <w:rPr>
          <w:rFonts w:hint="default" w:ascii="仿宋" w:hAnsi="仿宋" w:eastAsia="仿宋" w:cs="仿宋"/>
          <w:i w:val="0"/>
          <w:iCs w:val="0"/>
          <w:caps w:val="0"/>
          <w:color w:val="auto"/>
          <w:spacing w:val="0"/>
          <w:kern w:val="0"/>
          <w:sz w:val="22"/>
          <w:szCs w:val="22"/>
          <w:shd w:val="clear" w:color="auto" w:fill="FFFFFF"/>
          <w:vertAlign w:val="baseline"/>
          <w:lang w:val="en-US" w:eastAsia="zh-CN" w:bidi="ar-SA"/>
        </w:rPr>
        <w:t>供应商须具备行业主管部门颁发的市政公用工程施工总承包三级（含三级）及以上资质，且具有有效的安全生产许可证</w:t>
      </w:r>
      <w:r>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t>；</w:t>
      </w:r>
    </w:p>
    <w:p w14:paraId="4E864B78">
      <w:pPr>
        <w:pStyle w:val="23"/>
        <w:keepNext w:val="0"/>
        <w:keepLines w:val="0"/>
        <w:pageBreakBefore w:val="0"/>
        <w:widowControl/>
        <w:kinsoku/>
        <w:wordWrap w:val="0"/>
        <w:overflowPunct/>
        <w:topLinePunct w:val="0"/>
        <w:autoSpaceDE/>
        <w:autoSpaceDN/>
        <w:bidi w:val="0"/>
        <w:adjustRightInd/>
        <w:snapToGrid/>
        <w:spacing w:line="360" w:lineRule="auto"/>
        <w:ind w:firstLine="440" w:firstLineChars="200"/>
        <w:textAlignment w:val="auto"/>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pPr>
      <w:r>
        <w:rPr>
          <w:rFonts w:hint="eastAsia" w:ascii="仿宋" w:hAnsi="仿宋" w:eastAsia="仿宋" w:cs="仿宋"/>
          <w:i w:val="0"/>
          <w:iCs w:val="0"/>
          <w:caps w:val="0"/>
          <w:color w:val="auto"/>
          <w:spacing w:val="0"/>
          <w:sz w:val="22"/>
          <w:szCs w:val="22"/>
          <w:shd w:val="clear" w:color="auto" w:fill="FFFFFF"/>
          <w:vertAlign w:val="baseline"/>
          <w:lang w:val="en-US" w:eastAsia="zh-CN"/>
        </w:rPr>
        <w:t>（10）</w:t>
      </w:r>
      <w:r>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t>供应商拟派项目经理须具备行业主管部门颁发的市政公用工程专业二级（含二级）及以上注册建造师执业资格和有效的安全生产考核合格证B证，在本单位注册且无在建工程。</w:t>
      </w:r>
    </w:p>
    <w:p w14:paraId="020A780F">
      <w:pPr>
        <w:pStyle w:val="23"/>
        <w:keepNext w:val="0"/>
        <w:keepLines w:val="0"/>
        <w:pageBreakBefore w:val="0"/>
        <w:widowControl/>
        <w:kinsoku/>
        <w:wordWrap w:val="0"/>
        <w:overflowPunct/>
        <w:topLinePunct w:val="0"/>
        <w:autoSpaceDE/>
        <w:autoSpaceDN/>
        <w:bidi w:val="0"/>
        <w:adjustRightInd/>
        <w:snapToGrid/>
        <w:spacing w:line="360" w:lineRule="auto"/>
        <w:ind w:firstLine="440" w:firstLineChars="200"/>
        <w:textAlignment w:val="auto"/>
        <w:rPr>
          <w:rFonts w:hint="default" w:ascii="仿宋" w:hAnsi="仿宋" w:eastAsia="仿宋" w:cs="仿宋"/>
          <w:i w:val="0"/>
          <w:iCs w:val="0"/>
          <w:caps w:val="0"/>
          <w:color w:val="auto"/>
          <w:spacing w:val="0"/>
          <w:kern w:val="0"/>
          <w:sz w:val="22"/>
          <w:szCs w:val="22"/>
          <w:shd w:val="clear" w:color="auto" w:fill="FFFFFF"/>
          <w:vertAlign w:val="baseline"/>
          <w:lang w:val="en-US" w:eastAsia="zh-CN" w:bidi="ar-SA"/>
        </w:rPr>
      </w:pPr>
      <w:r>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t>（11）</w:t>
      </w:r>
      <w:r>
        <w:rPr>
          <w:rFonts w:hint="default" w:ascii="仿宋" w:hAnsi="仿宋" w:eastAsia="仿宋" w:cs="仿宋"/>
          <w:i w:val="0"/>
          <w:iCs w:val="0"/>
          <w:caps w:val="0"/>
          <w:color w:val="auto"/>
          <w:spacing w:val="0"/>
          <w:kern w:val="0"/>
          <w:sz w:val="22"/>
          <w:szCs w:val="22"/>
          <w:shd w:val="clear" w:color="auto" w:fill="FFFFFF"/>
          <w:vertAlign w:val="baseline"/>
          <w:lang w:val="en-US" w:eastAsia="zh-CN" w:bidi="ar-SA"/>
        </w:rPr>
        <w:t>供应商及拟派项目经理须在“陕西省住房和城乡建设厅（http://js.shaanxi.gov.cn/）-陕西省建筑市场监管与诚信信息发布平台”</w:t>
      </w:r>
      <w:r>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t>可查询</w:t>
      </w:r>
      <w:r>
        <w:rPr>
          <w:rFonts w:hint="default" w:ascii="仿宋" w:hAnsi="仿宋" w:eastAsia="仿宋" w:cs="仿宋"/>
          <w:i w:val="0"/>
          <w:iCs w:val="0"/>
          <w:caps w:val="0"/>
          <w:color w:val="auto"/>
          <w:spacing w:val="0"/>
          <w:kern w:val="0"/>
          <w:sz w:val="22"/>
          <w:szCs w:val="22"/>
          <w:shd w:val="clear" w:color="auto" w:fill="FFFFFF"/>
          <w:vertAlign w:val="baseline"/>
          <w:lang w:val="en-US" w:eastAsia="zh-CN" w:bidi="ar-SA"/>
        </w:rPr>
        <w:t>，且无不良行为。</w:t>
      </w:r>
    </w:p>
    <w:p w14:paraId="32637EE7">
      <w:pPr>
        <w:pStyle w:val="23"/>
        <w:keepNext w:val="0"/>
        <w:keepLines w:val="0"/>
        <w:pageBreakBefore w:val="0"/>
        <w:widowControl/>
        <w:kinsoku/>
        <w:wordWrap w:val="0"/>
        <w:overflowPunct/>
        <w:topLinePunct w:val="0"/>
        <w:autoSpaceDE/>
        <w:autoSpaceDN/>
        <w:bidi w:val="0"/>
        <w:adjustRightInd/>
        <w:snapToGrid/>
        <w:spacing w:line="360" w:lineRule="auto"/>
        <w:ind w:firstLine="440" w:firstLineChars="200"/>
        <w:textAlignment w:val="auto"/>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pPr>
      <w:r>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t>（12）供应商应授权合法的人员参加磋商全过程，其中法定代表人直接参加磋商的，须出具法人身份证，并与营业执照上信息一致。法定代表人授权代表参加磋商的，须出具法定代表人授权书及授权代表身份证；</w:t>
      </w:r>
    </w:p>
    <w:p w14:paraId="7829BC7A">
      <w:pPr>
        <w:pStyle w:val="23"/>
        <w:keepNext w:val="0"/>
        <w:keepLines w:val="0"/>
        <w:pageBreakBefore w:val="0"/>
        <w:widowControl/>
        <w:kinsoku/>
        <w:wordWrap w:val="0"/>
        <w:overflowPunct/>
        <w:topLinePunct w:val="0"/>
        <w:autoSpaceDE/>
        <w:autoSpaceDN/>
        <w:bidi w:val="0"/>
        <w:adjustRightInd/>
        <w:snapToGrid/>
        <w:spacing w:line="360" w:lineRule="auto"/>
        <w:ind w:firstLine="440" w:firstLineChars="200"/>
        <w:textAlignment w:val="auto"/>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pPr>
      <w:r>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t>（13）联合体：本项目不接受联合体投标（提供承诺书）；</w:t>
      </w:r>
    </w:p>
    <w:p w14:paraId="3B5FA1DE">
      <w:pPr>
        <w:pStyle w:val="23"/>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i w:val="0"/>
          <w:iCs w:val="0"/>
          <w:caps w:val="0"/>
          <w:color w:val="auto"/>
          <w:spacing w:val="0"/>
          <w:sz w:val="22"/>
          <w:szCs w:val="22"/>
          <w:shd w:val="clear" w:color="auto" w:fill="FFFFFF"/>
          <w:vertAlign w:val="baseline"/>
          <w:lang w:val="en-US" w:eastAsia="zh-CN"/>
        </w:rPr>
      </w:pPr>
      <w:r>
        <w:rPr>
          <w:rFonts w:hint="eastAsia" w:ascii="仿宋" w:hAnsi="仿宋" w:eastAsia="仿宋" w:cs="仿宋"/>
          <w:i w:val="0"/>
          <w:iCs w:val="0"/>
          <w:caps w:val="0"/>
          <w:color w:val="auto"/>
          <w:spacing w:val="0"/>
          <w:sz w:val="22"/>
          <w:szCs w:val="22"/>
          <w:shd w:val="clear" w:color="auto" w:fill="FFFFFF"/>
          <w:vertAlign w:val="baseline"/>
          <w:lang w:val="en-US" w:eastAsia="zh-CN"/>
        </w:rPr>
        <w:t>（14）</w:t>
      </w:r>
      <w:r>
        <w:rPr>
          <w:rFonts w:hint="eastAsia" w:ascii="仿宋" w:hAnsi="仿宋" w:eastAsia="仿宋" w:cs="仿宋"/>
          <w:i w:val="0"/>
          <w:iCs w:val="0"/>
          <w:caps w:val="0"/>
          <w:color w:val="auto"/>
          <w:spacing w:val="0"/>
          <w:kern w:val="0"/>
          <w:sz w:val="22"/>
          <w:szCs w:val="22"/>
          <w:shd w:val="clear" w:color="auto" w:fill="FFFFFF"/>
          <w:vertAlign w:val="baseline"/>
          <w:lang w:val="en-US" w:eastAsia="zh-CN" w:bidi="ar-SA"/>
        </w:rPr>
        <w:t>中小企业声明函：本项目为专门面向中小企业项目，供应商须为中型企业或者小型、微型企业或监狱企业或残疾人福利性单位。</w:t>
      </w:r>
      <w:r>
        <w:rPr>
          <w:rFonts w:hint="eastAsia" w:ascii="仿宋" w:hAnsi="仿宋" w:eastAsia="仿宋" w:cs="仿宋"/>
          <w:i w:val="0"/>
          <w:iCs w:val="0"/>
          <w:caps w:val="0"/>
          <w:color w:val="auto"/>
          <w:spacing w:val="0"/>
          <w:sz w:val="22"/>
          <w:szCs w:val="22"/>
          <w:shd w:val="clear" w:color="auto" w:fill="FFFFFF"/>
          <w:vertAlign w:val="baseline"/>
          <w:lang w:val="en-US" w:eastAsia="zh-CN"/>
        </w:rPr>
        <w:t>供应商为中型、小型、微型企业的，提供《中小企业声明函》；供应商为监狱企业的，应提供监狱企业的证明文件；供应商为残疾人福利性单位的，应提供《残疾人福利性单位声明函》</w:t>
      </w:r>
    </w:p>
    <w:p w14:paraId="41F1B212">
      <w:pPr>
        <w:spacing w:line="336"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br w:type="page"/>
      </w:r>
    </w:p>
    <w:p w14:paraId="78BDEE2F">
      <w:pPr>
        <w:spacing w:line="336"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具有履行本合同所必需的设备和专业技术能力的声明</w:t>
      </w:r>
    </w:p>
    <w:p w14:paraId="765A772E">
      <w:pPr>
        <w:bidi w:val="0"/>
        <w:rPr>
          <w:rFonts w:hint="eastAsia" w:ascii="仿宋" w:hAnsi="仿宋" w:eastAsia="仿宋" w:cs="仿宋"/>
          <w:color w:val="auto"/>
          <w:highlight w:val="none"/>
        </w:rPr>
      </w:pPr>
    </w:p>
    <w:p w14:paraId="0A4967D5">
      <w:pPr>
        <w:widowControl/>
        <w:spacing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w:t>
      </w:r>
    </w:p>
    <w:p w14:paraId="124923B0">
      <w:pPr>
        <w:widowControl/>
        <w:spacing w:line="240" w:lineRule="auto"/>
        <w:jc w:val="left"/>
        <w:rPr>
          <w:rFonts w:hint="eastAsia" w:ascii="仿宋" w:hAnsi="仿宋" w:eastAsia="仿宋" w:cs="仿宋"/>
          <w:color w:val="auto"/>
          <w:sz w:val="24"/>
          <w:szCs w:val="24"/>
          <w:highlight w:val="none"/>
        </w:rPr>
      </w:pPr>
    </w:p>
    <w:p w14:paraId="03721CD2">
      <w:pPr>
        <w:widowControl/>
        <w:spacing w:line="240" w:lineRule="auto"/>
        <w:jc w:val="left"/>
        <w:rPr>
          <w:rFonts w:hint="eastAsia" w:ascii="仿宋" w:hAnsi="仿宋" w:eastAsia="仿宋" w:cs="仿宋"/>
          <w:color w:val="auto"/>
          <w:sz w:val="24"/>
          <w:szCs w:val="24"/>
          <w:highlight w:val="none"/>
        </w:rPr>
      </w:pPr>
    </w:p>
    <w:p w14:paraId="2B7744E2">
      <w:pPr>
        <w:widowControl/>
        <w:spacing w:line="240" w:lineRule="auto"/>
        <w:jc w:val="left"/>
        <w:rPr>
          <w:rFonts w:hint="eastAsia" w:ascii="仿宋" w:hAnsi="仿宋" w:eastAsia="仿宋" w:cs="仿宋"/>
          <w:color w:val="auto"/>
          <w:sz w:val="24"/>
          <w:szCs w:val="24"/>
          <w:highlight w:val="none"/>
        </w:rPr>
      </w:pPr>
    </w:p>
    <w:p w14:paraId="4A3FB5A0">
      <w:pPr>
        <w:widowControl/>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格式自拟</w:t>
      </w:r>
      <w:r>
        <w:rPr>
          <w:rFonts w:hint="eastAsia" w:ascii="仿宋" w:hAnsi="仿宋" w:eastAsia="仿宋" w:cs="仿宋"/>
          <w:color w:val="auto"/>
          <w:sz w:val="24"/>
          <w:szCs w:val="24"/>
          <w:highlight w:val="none"/>
        </w:rPr>
        <w:t>)</w:t>
      </w:r>
    </w:p>
    <w:p w14:paraId="7FF89E11">
      <w:pPr>
        <w:widowControl/>
        <w:spacing w:line="240" w:lineRule="auto"/>
        <w:jc w:val="left"/>
        <w:rPr>
          <w:rFonts w:hint="eastAsia" w:ascii="仿宋" w:hAnsi="仿宋" w:eastAsia="仿宋" w:cs="仿宋"/>
          <w:color w:val="auto"/>
          <w:sz w:val="24"/>
          <w:szCs w:val="24"/>
          <w:highlight w:val="none"/>
        </w:rPr>
      </w:pPr>
    </w:p>
    <w:p w14:paraId="4B15EBE1">
      <w:pPr>
        <w:widowControl/>
        <w:spacing w:line="240" w:lineRule="auto"/>
        <w:jc w:val="left"/>
        <w:rPr>
          <w:rFonts w:hint="eastAsia" w:ascii="仿宋" w:hAnsi="仿宋" w:eastAsia="仿宋" w:cs="仿宋"/>
          <w:color w:val="auto"/>
          <w:sz w:val="32"/>
          <w:szCs w:val="32"/>
          <w:highlight w:val="none"/>
        </w:rPr>
      </w:pPr>
    </w:p>
    <w:p w14:paraId="3A0A851A">
      <w:pPr>
        <w:widowControl/>
        <w:spacing w:line="240" w:lineRule="auto"/>
        <w:jc w:val="left"/>
        <w:rPr>
          <w:rFonts w:hint="eastAsia" w:ascii="仿宋" w:hAnsi="仿宋" w:eastAsia="仿宋" w:cs="仿宋"/>
          <w:color w:val="auto"/>
          <w:sz w:val="32"/>
          <w:szCs w:val="32"/>
          <w:highlight w:val="none"/>
        </w:rPr>
      </w:pPr>
    </w:p>
    <w:p w14:paraId="030476D3">
      <w:pPr>
        <w:widowControl/>
        <w:spacing w:line="240" w:lineRule="auto"/>
        <w:jc w:val="left"/>
        <w:rPr>
          <w:rFonts w:hint="eastAsia" w:ascii="仿宋" w:hAnsi="仿宋" w:eastAsia="仿宋" w:cs="仿宋"/>
          <w:color w:val="auto"/>
          <w:sz w:val="32"/>
          <w:szCs w:val="32"/>
          <w:highlight w:val="none"/>
        </w:rPr>
      </w:pPr>
    </w:p>
    <w:p w14:paraId="58B2D0A3">
      <w:pPr>
        <w:widowControl/>
        <w:spacing w:line="240" w:lineRule="auto"/>
        <w:jc w:val="left"/>
        <w:rPr>
          <w:rFonts w:hint="eastAsia" w:ascii="仿宋" w:hAnsi="仿宋" w:eastAsia="仿宋" w:cs="仿宋"/>
          <w:color w:val="auto"/>
          <w:sz w:val="32"/>
          <w:highlight w:val="none"/>
        </w:rPr>
      </w:pPr>
    </w:p>
    <w:p w14:paraId="5EF5D00E">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（公章）</w:t>
      </w:r>
    </w:p>
    <w:p w14:paraId="69110EBE">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法定代表人或授权代表人：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6FEDAE91">
      <w:pPr>
        <w:widowControl w:val="0"/>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1357727D">
      <w:pPr>
        <w:widowControl/>
        <w:spacing w:line="240" w:lineRule="auto"/>
        <w:ind w:firstLine="640" w:firstLineChars="200"/>
        <w:jc w:val="left"/>
        <w:rPr>
          <w:rFonts w:hint="eastAsia" w:ascii="仿宋" w:hAnsi="仿宋" w:eastAsia="仿宋" w:cs="仿宋"/>
          <w:color w:val="auto"/>
          <w:sz w:val="32"/>
          <w:szCs w:val="32"/>
          <w:highlight w:val="none"/>
        </w:rPr>
      </w:pPr>
    </w:p>
    <w:p w14:paraId="75AAE6B0">
      <w:pPr>
        <w:autoSpaceDE w:val="0"/>
        <w:autoSpaceDN w:val="0"/>
        <w:adjustRightInd w:val="0"/>
        <w:spacing w:line="336" w:lineRule="auto"/>
        <w:jc w:val="left"/>
        <w:rPr>
          <w:rFonts w:hint="eastAsia" w:ascii="仿宋" w:hAnsi="仿宋" w:eastAsia="仿宋" w:cs="仿宋"/>
          <w:color w:val="auto"/>
          <w:sz w:val="32"/>
          <w:szCs w:val="32"/>
          <w:highlight w:val="none"/>
        </w:rPr>
      </w:pPr>
    </w:p>
    <w:p w14:paraId="4D475711">
      <w:pPr>
        <w:autoSpaceDE w:val="0"/>
        <w:autoSpaceDN w:val="0"/>
        <w:adjustRightInd w:val="0"/>
        <w:spacing w:line="336" w:lineRule="auto"/>
        <w:ind w:firstLine="640" w:firstLineChars="200"/>
        <w:jc w:val="left"/>
        <w:rPr>
          <w:rFonts w:hint="eastAsia" w:ascii="仿宋" w:hAnsi="仿宋" w:eastAsia="仿宋" w:cs="仿宋"/>
          <w:color w:val="auto"/>
          <w:sz w:val="32"/>
          <w:szCs w:val="32"/>
          <w:highlight w:val="none"/>
        </w:rPr>
      </w:pPr>
    </w:p>
    <w:p w14:paraId="744AC005">
      <w:pPr>
        <w:autoSpaceDE w:val="0"/>
        <w:autoSpaceDN w:val="0"/>
        <w:adjustRightInd w:val="0"/>
        <w:spacing w:line="336" w:lineRule="auto"/>
        <w:ind w:firstLine="640" w:firstLineChars="200"/>
        <w:jc w:val="left"/>
        <w:rPr>
          <w:rFonts w:hint="eastAsia" w:ascii="仿宋" w:hAnsi="仿宋" w:eastAsia="仿宋" w:cs="仿宋"/>
          <w:color w:val="auto"/>
          <w:sz w:val="32"/>
          <w:szCs w:val="32"/>
          <w:highlight w:val="none"/>
        </w:rPr>
      </w:pPr>
    </w:p>
    <w:p w14:paraId="427A64AA">
      <w:pPr>
        <w:pStyle w:val="8"/>
        <w:spacing w:line="336" w:lineRule="auto"/>
        <w:jc w:val="both"/>
        <w:rPr>
          <w:rFonts w:hint="eastAsia" w:ascii="仿宋" w:hAnsi="仿宋" w:eastAsia="仿宋" w:cs="仿宋"/>
          <w:b/>
          <w:bCs/>
          <w:color w:val="auto"/>
          <w:sz w:val="28"/>
          <w:szCs w:val="28"/>
          <w:highlight w:val="none"/>
        </w:rPr>
      </w:pPr>
      <w:r>
        <w:rPr>
          <w:rFonts w:hint="eastAsia" w:ascii="仿宋" w:hAnsi="仿宋" w:eastAsia="仿宋" w:cs="仿宋"/>
          <w:color w:val="auto"/>
          <w:kern w:val="0"/>
          <w:sz w:val="32"/>
          <w:szCs w:val="32"/>
          <w:highlight w:val="none"/>
        </w:rPr>
        <w:br w:type="page"/>
      </w:r>
      <w:r>
        <w:rPr>
          <w:rFonts w:hint="eastAsia" w:ascii="仿宋" w:hAnsi="仿宋" w:eastAsia="仿宋" w:cs="仿宋"/>
          <w:b/>
          <w:bCs/>
          <w:color w:val="auto"/>
          <w:sz w:val="28"/>
          <w:szCs w:val="28"/>
          <w:highlight w:val="none"/>
          <w:lang w:val="en-US" w:eastAsia="zh-CN"/>
        </w:rPr>
        <w:t>参加</w:t>
      </w:r>
      <w:r>
        <w:rPr>
          <w:rFonts w:hint="eastAsia" w:ascii="仿宋" w:hAnsi="仿宋" w:eastAsia="仿宋" w:cs="仿宋"/>
          <w:b/>
          <w:bCs/>
          <w:color w:val="auto"/>
          <w:sz w:val="28"/>
          <w:szCs w:val="28"/>
          <w:highlight w:val="none"/>
          <w:lang w:eastAsia="zh-CN"/>
        </w:rPr>
        <w:t>本次政府采购活动</w:t>
      </w:r>
      <w:r>
        <w:rPr>
          <w:rFonts w:hint="eastAsia" w:ascii="仿宋" w:hAnsi="仿宋" w:eastAsia="仿宋" w:cs="仿宋"/>
          <w:b/>
          <w:bCs/>
          <w:color w:val="auto"/>
          <w:sz w:val="28"/>
          <w:szCs w:val="28"/>
          <w:highlight w:val="none"/>
          <w:lang w:val="en-US" w:eastAsia="zh-CN"/>
        </w:rPr>
        <w:t>前三年内，在经营活动中没有重大违法记录声明函</w:t>
      </w:r>
    </w:p>
    <w:p w14:paraId="229D55F2">
      <w:pPr>
        <w:pStyle w:val="8"/>
        <w:spacing w:line="336" w:lineRule="auto"/>
        <w:rPr>
          <w:rFonts w:hint="eastAsia" w:ascii="仿宋" w:hAnsi="仿宋" w:eastAsia="仿宋" w:cs="仿宋"/>
          <w:color w:val="auto"/>
          <w:sz w:val="24"/>
          <w:szCs w:val="24"/>
          <w:highlight w:val="none"/>
        </w:rPr>
      </w:pPr>
    </w:p>
    <w:p w14:paraId="7DF81793">
      <w:pPr>
        <w:pStyle w:val="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w:t>
      </w:r>
    </w:p>
    <w:p w14:paraId="344D08B8">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我单位在参加采购活动前三年内在经营活动中没有《政府采购法》第二十二条第一款第(五)项所称重大违法记录，包括：</w:t>
      </w:r>
    </w:p>
    <w:p w14:paraId="7D9E6D25">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我单位未因经营活动中的违法行为受到刑事处罚或者责令停产停业、吊销许可证或者执照、较大数额罚款等行政处罚。</w:t>
      </w:r>
    </w:p>
    <w:p w14:paraId="25E51060">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我单位无以下不良信用记录情形：</w:t>
      </w:r>
    </w:p>
    <w:p w14:paraId="61B7BC42">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1、我方______（填“未被列入”或“被列入”）失信被执行人名单。</w:t>
      </w:r>
    </w:p>
    <w:p w14:paraId="64EBD3BD">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2、我方______（填“未被列入”或“被列入”）重大税收违法案件当事人名单。</w:t>
      </w:r>
    </w:p>
    <w:p w14:paraId="472AC46B">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3、我方______（填“未被列入”或“被列入”）政府采购严重违法失信行为记录名单。</w:t>
      </w:r>
    </w:p>
    <w:p w14:paraId="5CAD80B1">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我单位已就上述不良信用行为按照</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文件中</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须知前附表规定进行了查询。我单位承诺：合同签订前，若我单位具有不良信用记录情形，贵方可取消我单位</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资格或者不授予合同，所有责任由我单位自行承担。同时，我单位愿意无条件接受监管部门的调查处理。</w:t>
      </w:r>
    </w:p>
    <w:p w14:paraId="03FE526A">
      <w:pPr>
        <w:pStyle w:val="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61319D13">
      <w:pPr>
        <w:pStyle w:val="8"/>
        <w:spacing w:line="360" w:lineRule="auto"/>
        <w:ind w:firstLine="640" w:firstLineChars="200"/>
        <w:rPr>
          <w:rFonts w:hint="eastAsia" w:ascii="仿宋" w:hAnsi="仿宋" w:eastAsia="仿宋" w:cs="仿宋"/>
          <w:color w:val="auto"/>
          <w:sz w:val="32"/>
          <w:szCs w:val="32"/>
          <w:highlight w:val="none"/>
        </w:rPr>
      </w:pPr>
    </w:p>
    <w:p w14:paraId="12FF9725">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（公章）</w:t>
      </w:r>
    </w:p>
    <w:p w14:paraId="4A85DF4B">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法定代表人或授权代表人：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2D1461B0">
      <w:pPr>
        <w:widowControl w:val="0"/>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5F4DE705">
      <w:pPr>
        <w:pStyle w:val="8"/>
        <w:spacing w:line="336" w:lineRule="auto"/>
        <w:ind w:firstLine="643" w:firstLineChars="200"/>
        <w:rPr>
          <w:rFonts w:hint="eastAsia" w:ascii="仿宋" w:hAnsi="仿宋" w:eastAsia="仿宋" w:cs="仿宋"/>
          <w:b/>
          <w:bCs/>
          <w:color w:val="auto"/>
          <w:sz w:val="32"/>
          <w:szCs w:val="32"/>
          <w:highlight w:val="none"/>
        </w:rPr>
      </w:pPr>
    </w:p>
    <w:p w14:paraId="13248272">
      <w:pPr>
        <w:pStyle w:val="8"/>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p w14:paraId="617CF3FD">
      <w:pPr>
        <w:pStyle w:val="8"/>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1、供应商</w:t>
      </w:r>
      <w:r>
        <w:rPr>
          <w:rFonts w:hint="eastAsia" w:ascii="仿宋" w:hAnsi="仿宋" w:eastAsia="仿宋" w:cs="仿宋"/>
          <w:b/>
          <w:bCs/>
          <w:color w:val="auto"/>
          <w:sz w:val="24"/>
          <w:szCs w:val="24"/>
          <w:highlight w:val="none"/>
        </w:rPr>
        <w:t>在参加政府采购活动前3年内因违法经营被禁止在一定期限内参加政府采购活动，期限届满的，可以参加政府采购活动，但应提供期限届满的证明材料。</w:t>
      </w:r>
    </w:p>
    <w:p w14:paraId="354FE220">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2、《中华人民共和国政府采购法实施条例》第十九条 重大违法记录，是指供应商因违法经营受到刑事处罚或者责令停产停业、吊销许可证后者执照、较大数额罚款等行政处罚。</w:t>
      </w:r>
    </w:p>
    <w:p w14:paraId="0945CCE6">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3、财库[2022]3号文件，《中华人民共和国政府采购法实施条例》第十九条第一款规定的“较大数额罚款”认定为200万元以上的罚款，法律、行政法规以及国务院有关部门明确规定相关领域“较大数额罚款”标准高于200万元的，从其规定。</w:t>
      </w:r>
    </w:p>
    <w:p w14:paraId="7148F16F">
      <w:pPr>
        <w:pStyle w:val="8"/>
        <w:jc w:val="center"/>
        <w:rPr>
          <w:rFonts w:hint="eastAsia" w:ascii="仿宋" w:hAnsi="仿宋" w:eastAsia="仿宋" w:cs="仿宋"/>
          <w:b/>
          <w:color w:val="auto"/>
          <w:sz w:val="28"/>
          <w:szCs w:val="28"/>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28"/>
          <w:szCs w:val="28"/>
          <w:highlight w:val="none"/>
        </w:rPr>
        <w:t>法定代表人证明书</w:t>
      </w:r>
    </w:p>
    <w:tbl>
      <w:tblPr>
        <w:tblStyle w:val="17"/>
        <w:tblW w:w="92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2065"/>
        <w:gridCol w:w="2514"/>
        <w:gridCol w:w="1783"/>
        <w:gridCol w:w="2063"/>
      </w:tblGrid>
      <w:tr w14:paraId="4A719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286" w:type="dxa"/>
            <w:gridSpan w:val="5"/>
            <w:noWrap w:val="0"/>
            <w:vAlign w:val="center"/>
          </w:tcPr>
          <w:p w14:paraId="621FFF45">
            <w:pPr>
              <w:tabs>
                <w:tab w:val="left" w:pos="210"/>
              </w:tabs>
              <w:spacing w:line="320" w:lineRule="exac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sz w:val="21"/>
                <w:szCs w:val="21"/>
                <w:highlight w:val="none"/>
              </w:rPr>
              <w:t>致：</w:t>
            </w:r>
            <w:r>
              <w:rPr>
                <w:rFonts w:hint="eastAsia" w:ascii="仿宋" w:hAnsi="仿宋" w:eastAsia="仿宋" w:cs="仿宋"/>
                <w:color w:val="auto"/>
                <w:sz w:val="21"/>
                <w:szCs w:val="21"/>
                <w:highlight w:val="none"/>
                <w:lang w:eastAsia="zh-CN"/>
              </w:rPr>
              <w:t>同正项目管理有限公司</w:t>
            </w:r>
          </w:p>
        </w:tc>
      </w:tr>
      <w:tr w14:paraId="07F64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restart"/>
            <w:noWrap w:val="0"/>
            <w:vAlign w:val="center"/>
          </w:tcPr>
          <w:p w14:paraId="1F7C4B94">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企</w:t>
            </w:r>
          </w:p>
          <w:p w14:paraId="5CC3E2E8">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业</w:t>
            </w:r>
          </w:p>
          <w:p w14:paraId="2B7CC53D">
            <w:pPr>
              <w:tabs>
                <w:tab w:val="left" w:pos="210"/>
              </w:tabs>
              <w:spacing w:line="320" w:lineRule="exact"/>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法</w:t>
            </w:r>
          </w:p>
          <w:p w14:paraId="40C66535">
            <w:pPr>
              <w:tabs>
                <w:tab w:val="left" w:pos="210"/>
              </w:tabs>
              <w:spacing w:line="320" w:lineRule="exact"/>
              <w:jc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val="en-US" w:eastAsia="zh-CN"/>
              </w:rPr>
              <w:t>人</w:t>
            </w:r>
          </w:p>
        </w:tc>
        <w:tc>
          <w:tcPr>
            <w:tcW w:w="2065" w:type="dxa"/>
            <w:noWrap w:val="0"/>
            <w:vAlign w:val="center"/>
          </w:tcPr>
          <w:p w14:paraId="73CEA9B4">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企业名称</w:t>
            </w:r>
          </w:p>
        </w:tc>
        <w:tc>
          <w:tcPr>
            <w:tcW w:w="6360" w:type="dxa"/>
            <w:gridSpan w:val="3"/>
            <w:noWrap w:val="0"/>
            <w:vAlign w:val="center"/>
          </w:tcPr>
          <w:p w14:paraId="0E1275E9">
            <w:pPr>
              <w:tabs>
                <w:tab w:val="left" w:pos="210"/>
              </w:tabs>
              <w:spacing w:line="320" w:lineRule="exact"/>
              <w:jc w:val="center"/>
              <w:rPr>
                <w:rFonts w:hint="eastAsia" w:ascii="仿宋" w:hAnsi="仿宋" w:eastAsia="仿宋" w:cs="仿宋"/>
                <w:color w:val="auto"/>
                <w:kern w:val="0"/>
                <w:sz w:val="21"/>
                <w:szCs w:val="21"/>
                <w:highlight w:val="none"/>
              </w:rPr>
            </w:pPr>
          </w:p>
        </w:tc>
      </w:tr>
      <w:tr w14:paraId="6B1EA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noWrap w:val="0"/>
            <w:vAlign w:val="center"/>
          </w:tcPr>
          <w:p w14:paraId="4D6B7C81">
            <w:pPr>
              <w:tabs>
                <w:tab w:val="left" w:pos="210"/>
              </w:tabs>
              <w:spacing w:line="320" w:lineRule="exact"/>
              <w:jc w:val="center"/>
              <w:rPr>
                <w:rFonts w:hint="eastAsia" w:ascii="仿宋" w:hAnsi="仿宋" w:eastAsia="仿宋" w:cs="仿宋"/>
                <w:color w:val="auto"/>
                <w:kern w:val="0"/>
                <w:sz w:val="21"/>
                <w:szCs w:val="21"/>
                <w:highlight w:val="none"/>
              </w:rPr>
            </w:pPr>
          </w:p>
        </w:tc>
        <w:tc>
          <w:tcPr>
            <w:tcW w:w="2065" w:type="dxa"/>
            <w:noWrap w:val="0"/>
            <w:vAlign w:val="center"/>
          </w:tcPr>
          <w:p w14:paraId="28EDA2B5">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法定地址</w:t>
            </w:r>
          </w:p>
        </w:tc>
        <w:tc>
          <w:tcPr>
            <w:tcW w:w="6360" w:type="dxa"/>
            <w:gridSpan w:val="3"/>
            <w:noWrap w:val="0"/>
            <w:vAlign w:val="center"/>
          </w:tcPr>
          <w:p w14:paraId="4AABF336">
            <w:pPr>
              <w:tabs>
                <w:tab w:val="left" w:pos="210"/>
              </w:tabs>
              <w:spacing w:line="320" w:lineRule="exact"/>
              <w:jc w:val="center"/>
              <w:rPr>
                <w:rFonts w:hint="eastAsia" w:ascii="仿宋" w:hAnsi="仿宋" w:eastAsia="仿宋" w:cs="仿宋"/>
                <w:color w:val="auto"/>
                <w:kern w:val="0"/>
                <w:sz w:val="21"/>
                <w:szCs w:val="21"/>
                <w:highlight w:val="none"/>
              </w:rPr>
            </w:pPr>
          </w:p>
        </w:tc>
      </w:tr>
      <w:tr w14:paraId="5E2DE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noWrap w:val="0"/>
            <w:vAlign w:val="center"/>
          </w:tcPr>
          <w:p w14:paraId="0AF1146B">
            <w:pPr>
              <w:tabs>
                <w:tab w:val="left" w:pos="210"/>
              </w:tabs>
              <w:spacing w:line="320" w:lineRule="exact"/>
              <w:jc w:val="center"/>
              <w:rPr>
                <w:rFonts w:hint="eastAsia" w:ascii="仿宋" w:hAnsi="仿宋" w:eastAsia="仿宋" w:cs="仿宋"/>
                <w:color w:val="auto"/>
                <w:kern w:val="0"/>
                <w:sz w:val="21"/>
                <w:szCs w:val="21"/>
                <w:highlight w:val="none"/>
              </w:rPr>
            </w:pPr>
          </w:p>
        </w:tc>
        <w:tc>
          <w:tcPr>
            <w:tcW w:w="2065" w:type="dxa"/>
            <w:noWrap w:val="0"/>
            <w:vAlign w:val="center"/>
          </w:tcPr>
          <w:p w14:paraId="77A2F68E">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邮政编码</w:t>
            </w:r>
          </w:p>
        </w:tc>
        <w:tc>
          <w:tcPr>
            <w:tcW w:w="6360" w:type="dxa"/>
            <w:gridSpan w:val="3"/>
            <w:noWrap w:val="0"/>
            <w:vAlign w:val="center"/>
          </w:tcPr>
          <w:p w14:paraId="731881FD">
            <w:pPr>
              <w:tabs>
                <w:tab w:val="left" w:pos="210"/>
              </w:tabs>
              <w:spacing w:line="320" w:lineRule="exact"/>
              <w:jc w:val="center"/>
              <w:rPr>
                <w:rFonts w:hint="eastAsia" w:ascii="仿宋" w:hAnsi="仿宋" w:eastAsia="仿宋" w:cs="仿宋"/>
                <w:color w:val="auto"/>
                <w:kern w:val="0"/>
                <w:sz w:val="21"/>
                <w:szCs w:val="21"/>
                <w:highlight w:val="none"/>
              </w:rPr>
            </w:pPr>
          </w:p>
        </w:tc>
      </w:tr>
      <w:tr w14:paraId="427D1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noWrap w:val="0"/>
            <w:vAlign w:val="center"/>
          </w:tcPr>
          <w:p w14:paraId="7307CBB8">
            <w:pPr>
              <w:tabs>
                <w:tab w:val="left" w:pos="210"/>
              </w:tabs>
              <w:spacing w:line="320" w:lineRule="exact"/>
              <w:jc w:val="center"/>
              <w:rPr>
                <w:rFonts w:hint="eastAsia" w:ascii="仿宋" w:hAnsi="仿宋" w:eastAsia="仿宋" w:cs="仿宋"/>
                <w:color w:val="auto"/>
                <w:kern w:val="0"/>
                <w:sz w:val="21"/>
                <w:szCs w:val="21"/>
                <w:highlight w:val="none"/>
              </w:rPr>
            </w:pPr>
          </w:p>
        </w:tc>
        <w:tc>
          <w:tcPr>
            <w:tcW w:w="2065" w:type="dxa"/>
            <w:noWrap w:val="0"/>
            <w:vAlign w:val="center"/>
          </w:tcPr>
          <w:p w14:paraId="4C14E28A">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工商登记机关</w:t>
            </w:r>
          </w:p>
        </w:tc>
        <w:tc>
          <w:tcPr>
            <w:tcW w:w="6360" w:type="dxa"/>
            <w:gridSpan w:val="3"/>
            <w:noWrap w:val="0"/>
            <w:vAlign w:val="center"/>
          </w:tcPr>
          <w:p w14:paraId="5A42BA77">
            <w:pPr>
              <w:tabs>
                <w:tab w:val="left" w:pos="210"/>
              </w:tabs>
              <w:spacing w:line="320" w:lineRule="exact"/>
              <w:jc w:val="center"/>
              <w:rPr>
                <w:rFonts w:hint="eastAsia" w:ascii="仿宋" w:hAnsi="仿宋" w:eastAsia="仿宋" w:cs="仿宋"/>
                <w:color w:val="auto"/>
                <w:kern w:val="0"/>
                <w:sz w:val="21"/>
                <w:szCs w:val="21"/>
                <w:highlight w:val="none"/>
              </w:rPr>
            </w:pPr>
          </w:p>
        </w:tc>
      </w:tr>
      <w:tr w14:paraId="134B8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noWrap w:val="0"/>
            <w:vAlign w:val="center"/>
          </w:tcPr>
          <w:p w14:paraId="003F79B9">
            <w:pPr>
              <w:tabs>
                <w:tab w:val="left" w:pos="210"/>
              </w:tabs>
              <w:spacing w:line="320" w:lineRule="exact"/>
              <w:jc w:val="center"/>
              <w:rPr>
                <w:rFonts w:hint="eastAsia" w:ascii="仿宋" w:hAnsi="仿宋" w:eastAsia="仿宋" w:cs="仿宋"/>
                <w:color w:val="auto"/>
                <w:kern w:val="0"/>
                <w:sz w:val="21"/>
                <w:szCs w:val="21"/>
                <w:highlight w:val="none"/>
              </w:rPr>
            </w:pPr>
          </w:p>
        </w:tc>
        <w:tc>
          <w:tcPr>
            <w:tcW w:w="2065" w:type="dxa"/>
            <w:noWrap w:val="0"/>
            <w:vAlign w:val="center"/>
          </w:tcPr>
          <w:p w14:paraId="61FAC426">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税务登记机关</w:t>
            </w:r>
          </w:p>
        </w:tc>
        <w:tc>
          <w:tcPr>
            <w:tcW w:w="6360" w:type="dxa"/>
            <w:gridSpan w:val="3"/>
            <w:noWrap w:val="0"/>
            <w:vAlign w:val="center"/>
          </w:tcPr>
          <w:p w14:paraId="60D733B5">
            <w:pPr>
              <w:tabs>
                <w:tab w:val="left" w:pos="210"/>
              </w:tabs>
              <w:spacing w:line="320" w:lineRule="exact"/>
              <w:rPr>
                <w:rFonts w:hint="eastAsia" w:ascii="仿宋" w:hAnsi="仿宋" w:eastAsia="仿宋" w:cs="仿宋"/>
                <w:color w:val="auto"/>
                <w:kern w:val="0"/>
                <w:sz w:val="21"/>
                <w:szCs w:val="21"/>
                <w:highlight w:val="none"/>
              </w:rPr>
            </w:pPr>
          </w:p>
        </w:tc>
      </w:tr>
      <w:tr w14:paraId="7FEBC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noWrap w:val="0"/>
            <w:vAlign w:val="center"/>
          </w:tcPr>
          <w:p w14:paraId="079C9F6A">
            <w:pPr>
              <w:tabs>
                <w:tab w:val="left" w:pos="210"/>
              </w:tabs>
              <w:spacing w:line="320" w:lineRule="exact"/>
              <w:jc w:val="center"/>
              <w:rPr>
                <w:rFonts w:hint="eastAsia" w:ascii="仿宋" w:hAnsi="仿宋" w:eastAsia="仿宋" w:cs="仿宋"/>
                <w:color w:val="auto"/>
                <w:kern w:val="0"/>
                <w:sz w:val="21"/>
                <w:szCs w:val="21"/>
                <w:highlight w:val="none"/>
              </w:rPr>
            </w:pPr>
          </w:p>
        </w:tc>
        <w:tc>
          <w:tcPr>
            <w:tcW w:w="2065" w:type="dxa"/>
            <w:noWrap w:val="0"/>
            <w:vAlign w:val="center"/>
          </w:tcPr>
          <w:p w14:paraId="25DAE30A">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机构代码证号</w:t>
            </w:r>
          </w:p>
        </w:tc>
        <w:tc>
          <w:tcPr>
            <w:tcW w:w="6360" w:type="dxa"/>
            <w:gridSpan w:val="3"/>
            <w:noWrap w:val="0"/>
            <w:vAlign w:val="center"/>
          </w:tcPr>
          <w:p w14:paraId="3997C5CF">
            <w:pPr>
              <w:tabs>
                <w:tab w:val="left" w:pos="210"/>
              </w:tabs>
              <w:spacing w:line="320" w:lineRule="exact"/>
              <w:jc w:val="center"/>
              <w:rPr>
                <w:rFonts w:hint="eastAsia" w:ascii="仿宋" w:hAnsi="仿宋" w:eastAsia="仿宋" w:cs="仿宋"/>
                <w:color w:val="auto"/>
                <w:kern w:val="0"/>
                <w:sz w:val="21"/>
                <w:szCs w:val="21"/>
                <w:highlight w:val="none"/>
              </w:rPr>
            </w:pPr>
          </w:p>
        </w:tc>
      </w:tr>
      <w:tr w14:paraId="6988A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restart"/>
            <w:noWrap w:val="0"/>
            <w:vAlign w:val="center"/>
          </w:tcPr>
          <w:p w14:paraId="5DD193ED">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法</w:t>
            </w:r>
          </w:p>
          <w:p w14:paraId="3D93E76B">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定</w:t>
            </w:r>
          </w:p>
          <w:p w14:paraId="56C3CDD6">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代</w:t>
            </w:r>
          </w:p>
          <w:p w14:paraId="2CC85A42">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表</w:t>
            </w:r>
          </w:p>
          <w:p w14:paraId="43942D08">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2065" w:type="dxa"/>
            <w:noWrap w:val="0"/>
            <w:vAlign w:val="center"/>
          </w:tcPr>
          <w:p w14:paraId="5D27829E">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姓 </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名</w:t>
            </w:r>
          </w:p>
        </w:tc>
        <w:tc>
          <w:tcPr>
            <w:tcW w:w="2514" w:type="dxa"/>
            <w:noWrap w:val="0"/>
            <w:vAlign w:val="center"/>
          </w:tcPr>
          <w:p w14:paraId="3CF1F8DD">
            <w:pPr>
              <w:tabs>
                <w:tab w:val="left" w:pos="210"/>
              </w:tabs>
              <w:spacing w:line="320" w:lineRule="exact"/>
              <w:jc w:val="center"/>
              <w:rPr>
                <w:rFonts w:hint="eastAsia" w:ascii="仿宋" w:hAnsi="仿宋" w:eastAsia="仿宋" w:cs="仿宋"/>
                <w:color w:val="auto"/>
                <w:kern w:val="0"/>
                <w:sz w:val="21"/>
                <w:szCs w:val="21"/>
                <w:highlight w:val="none"/>
              </w:rPr>
            </w:pPr>
          </w:p>
        </w:tc>
        <w:tc>
          <w:tcPr>
            <w:tcW w:w="1783" w:type="dxa"/>
            <w:noWrap w:val="0"/>
            <w:vAlign w:val="center"/>
          </w:tcPr>
          <w:p w14:paraId="0085CA5F">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性  </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别</w:t>
            </w:r>
          </w:p>
        </w:tc>
        <w:tc>
          <w:tcPr>
            <w:tcW w:w="2063" w:type="dxa"/>
            <w:noWrap w:val="0"/>
            <w:vAlign w:val="center"/>
          </w:tcPr>
          <w:p w14:paraId="5E0C6AFF">
            <w:pPr>
              <w:tabs>
                <w:tab w:val="left" w:pos="210"/>
              </w:tabs>
              <w:spacing w:line="320" w:lineRule="exact"/>
              <w:jc w:val="center"/>
              <w:rPr>
                <w:rFonts w:hint="eastAsia" w:ascii="仿宋" w:hAnsi="仿宋" w:eastAsia="仿宋" w:cs="仿宋"/>
                <w:color w:val="auto"/>
                <w:kern w:val="0"/>
                <w:sz w:val="21"/>
                <w:szCs w:val="21"/>
                <w:highlight w:val="none"/>
              </w:rPr>
            </w:pPr>
          </w:p>
        </w:tc>
      </w:tr>
      <w:tr w14:paraId="03383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noWrap w:val="0"/>
            <w:vAlign w:val="center"/>
          </w:tcPr>
          <w:p w14:paraId="7CA31317">
            <w:pPr>
              <w:tabs>
                <w:tab w:val="left" w:pos="210"/>
              </w:tabs>
              <w:spacing w:line="320" w:lineRule="exact"/>
              <w:jc w:val="center"/>
              <w:rPr>
                <w:rFonts w:hint="eastAsia" w:ascii="仿宋" w:hAnsi="仿宋" w:eastAsia="仿宋" w:cs="仿宋"/>
                <w:color w:val="auto"/>
                <w:kern w:val="0"/>
                <w:sz w:val="21"/>
                <w:szCs w:val="21"/>
                <w:highlight w:val="none"/>
              </w:rPr>
            </w:pPr>
          </w:p>
        </w:tc>
        <w:tc>
          <w:tcPr>
            <w:tcW w:w="2065" w:type="dxa"/>
            <w:noWrap w:val="0"/>
            <w:vAlign w:val="center"/>
          </w:tcPr>
          <w:p w14:paraId="197AD41D">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职 </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务</w:t>
            </w:r>
          </w:p>
        </w:tc>
        <w:tc>
          <w:tcPr>
            <w:tcW w:w="2514" w:type="dxa"/>
            <w:noWrap w:val="0"/>
            <w:vAlign w:val="center"/>
          </w:tcPr>
          <w:p w14:paraId="5A9B4887">
            <w:pPr>
              <w:tabs>
                <w:tab w:val="left" w:pos="210"/>
              </w:tabs>
              <w:spacing w:line="320" w:lineRule="exact"/>
              <w:jc w:val="center"/>
              <w:rPr>
                <w:rFonts w:hint="eastAsia" w:ascii="仿宋" w:hAnsi="仿宋" w:eastAsia="仿宋" w:cs="仿宋"/>
                <w:color w:val="auto"/>
                <w:kern w:val="0"/>
                <w:sz w:val="21"/>
                <w:szCs w:val="21"/>
                <w:highlight w:val="none"/>
              </w:rPr>
            </w:pPr>
          </w:p>
        </w:tc>
        <w:tc>
          <w:tcPr>
            <w:tcW w:w="1783" w:type="dxa"/>
            <w:noWrap w:val="0"/>
            <w:vAlign w:val="center"/>
          </w:tcPr>
          <w:p w14:paraId="2B9E2CBE">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联系电话</w:t>
            </w:r>
          </w:p>
        </w:tc>
        <w:tc>
          <w:tcPr>
            <w:tcW w:w="2063" w:type="dxa"/>
            <w:noWrap w:val="0"/>
            <w:vAlign w:val="center"/>
          </w:tcPr>
          <w:p w14:paraId="7307D9F0">
            <w:pPr>
              <w:tabs>
                <w:tab w:val="left" w:pos="210"/>
              </w:tabs>
              <w:spacing w:line="320" w:lineRule="exact"/>
              <w:jc w:val="center"/>
              <w:rPr>
                <w:rFonts w:hint="eastAsia" w:ascii="仿宋" w:hAnsi="仿宋" w:eastAsia="仿宋" w:cs="仿宋"/>
                <w:color w:val="auto"/>
                <w:kern w:val="0"/>
                <w:sz w:val="21"/>
                <w:szCs w:val="21"/>
                <w:highlight w:val="none"/>
              </w:rPr>
            </w:pPr>
          </w:p>
        </w:tc>
      </w:tr>
      <w:tr w14:paraId="070CE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noWrap w:val="0"/>
            <w:vAlign w:val="center"/>
          </w:tcPr>
          <w:p w14:paraId="4DAE65A4">
            <w:pPr>
              <w:tabs>
                <w:tab w:val="left" w:pos="210"/>
              </w:tabs>
              <w:spacing w:line="320" w:lineRule="exact"/>
              <w:jc w:val="center"/>
              <w:rPr>
                <w:rFonts w:hint="eastAsia" w:ascii="仿宋" w:hAnsi="仿宋" w:eastAsia="仿宋" w:cs="仿宋"/>
                <w:color w:val="auto"/>
                <w:kern w:val="0"/>
                <w:sz w:val="21"/>
                <w:szCs w:val="21"/>
                <w:highlight w:val="none"/>
              </w:rPr>
            </w:pPr>
          </w:p>
        </w:tc>
        <w:tc>
          <w:tcPr>
            <w:tcW w:w="2065" w:type="dxa"/>
            <w:noWrap w:val="0"/>
            <w:vAlign w:val="center"/>
          </w:tcPr>
          <w:p w14:paraId="1CFAF73D">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传 </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真</w:t>
            </w:r>
          </w:p>
        </w:tc>
        <w:tc>
          <w:tcPr>
            <w:tcW w:w="6360" w:type="dxa"/>
            <w:gridSpan w:val="3"/>
            <w:noWrap w:val="0"/>
            <w:vAlign w:val="center"/>
          </w:tcPr>
          <w:p w14:paraId="10FEF3B9">
            <w:pPr>
              <w:tabs>
                <w:tab w:val="left" w:pos="210"/>
              </w:tabs>
              <w:spacing w:line="320" w:lineRule="exact"/>
              <w:jc w:val="center"/>
              <w:rPr>
                <w:rFonts w:hint="eastAsia" w:ascii="仿宋" w:hAnsi="仿宋" w:eastAsia="仿宋" w:cs="仿宋"/>
                <w:color w:val="auto"/>
                <w:kern w:val="0"/>
                <w:sz w:val="21"/>
                <w:szCs w:val="21"/>
                <w:highlight w:val="none"/>
              </w:rPr>
            </w:pPr>
          </w:p>
        </w:tc>
      </w:tr>
      <w:tr w14:paraId="5B5E7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4" w:hRule="atLeast"/>
          <w:jc w:val="center"/>
        </w:trPr>
        <w:tc>
          <w:tcPr>
            <w:tcW w:w="861" w:type="dxa"/>
            <w:noWrap w:val="0"/>
            <w:vAlign w:val="center"/>
          </w:tcPr>
          <w:p w14:paraId="1C69F3CD">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法</w:t>
            </w:r>
          </w:p>
          <w:p w14:paraId="2BC24468">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定</w:t>
            </w:r>
          </w:p>
          <w:p w14:paraId="3BA4795B">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代</w:t>
            </w:r>
          </w:p>
          <w:p w14:paraId="4A5B7BB5">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表</w:t>
            </w:r>
          </w:p>
          <w:p w14:paraId="2BEF5450">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p w14:paraId="39978A3B">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身</w:t>
            </w:r>
          </w:p>
          <w:p w14:paraId="39F99831">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份</w:t>
            </w:r>
          </w:p>
          <w:p w14:paraId="3B3746AC">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证</w:t>
            </w:r>
          </w:p>
          <w:p w14:paraId="49C5E4C7">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复</w:t>
            </w:r>
          </w:p>
          <w:p w14:paraId="2493E39F">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印</w:t>
            </w:r>
          </w:p>
          <w:p w14:paraId="0F1B29F9">
            <w:pPr>
              <w:tabs>
                <w:tab w:val="left" w:pos="210"/>
              </w:tabs>
              <w:spacing w:line="32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件</w:t>
            </w:r>
          </w:p>
        </w:tc>
        <w:tc>
          <w:tcPr>
            <w:tcW w:w="8425" w:type="dxa"/>
            <w:gridSpan w:val="4"/>
            <w:noWrap w:val="0"/>
            <w:vAlign w:val="center"/>
          </w:tcPr>
          <w:p w14:paraId="6278B0BF">
            <w:pPr>
              <w:tabs>
                <w:tab w:val="left" w:pos="210"/>
              </w:tabs>
              <w:spacing w:line="32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（法定代表人身份证复印件</w:t>
            </w:r>
            <w:r>
              <w:rPr>
                <w:rFonts w:hint="eastAsia" w:ascii="仿宋" w:hAnsi="仿宋" w:eastAsia="仿宋" w:cs="仿宋"/>
                <w:color w:val="auto"/>
                <w:kern w:val="0"/>
                <w:sz w:val="21"/>
                <w:szCs w:val="21"/>
                <w:highlight w:val="none"/>
                <w:lang w:val="en-US" w:eastAsia="zh-CN"/>
              </w:rPr>
              <w:t>正反面</w:t>
            </w:r>
            <w:r>
              <w:rPr>
                <w:rFonts w:hint="eastAsia" w:ascii="仿宋" w:hAnsi="仿宋" w:eastAsia="仿宋" w:cs="仿宋"/>
                <w:color w:val="auto"/>
                <w:kern w:val="0"/>
                <w:sz w:val="21"/>
                <w:szCs w:val="21"/>
                <w:highlight w:val="none"/>
              </w:rPr>
              <w:t>）</w:t>
            </w:r>
          </w:p>
          <w:p w14:paraId="7DC50929">
            <w:pPr>
              <w:tabs>
                <w:tab w:val="left" w:pos="210"/>
              </w:tabs>
              <w:spacing w:line="320" w:lineRule="exact"/>
              <w:jc w:val="center"/>
              <w:rPr>
                <w:rFonts w:hint="eastAsia" w:ascii="仿宋" w:hAnsi="仿宋" w:eastAsia="仿宋" w:cs="仿宋"/>
                <w:color w:val="auto"/>
                <w:kern w:val="0"/>
                <w:sz w:val="21"/>
                <w:szCs w:val="21"/>
                <w:highlight w:val="none"/>
              </w:rPr>
            </w:pPr>
          </w:p>
          <w:p w14:paraId="2D2E3546">
            <w:pPr>
              <w:tabs>
                <w:tab w:val="left" w:pos="210"/>
              </w:tabs>
              <w:spacing w:line="320" w:lineRule="exact"/>
              <w:jc w:val="center"/>
              <w:rPr>
                <w:rFonts w:hint="eastAsia" w:ascii="仿宋" w:hAnsi="仿宋" w:eastAsia="仿宋" w:cs="仿宋"/>
                <w:color w:val="auto"/>
                <w:kern w:val="0"/>
                <w:sz w:val="21"/>
                <w:szCs w:val="21"/>
                <w:highlight w:val="none"/>
              </w:rPr>
            </w:pPr>
          </w:p>
          <w:p w14:paraId="38F1A7A3">
            <w:pPr>
              <w:tabs>
                <w:tab w:val="left" w:pos="210"/>
              </w:tabs>
              <w:spacing w:line="320" w:lineRule="exact"/>
              <w:jc w:val="center"/>
              <w:rPr>
                <w:rFonts w:hint="eastAsia" w:ascii="仿宋" w:hAnsi="仿宋" w:eastAsia="仿宋" w:cs="仿宋"/>
                <w:color w:val="auto"/>
                <w:kern w:val="0"/>
                <w:sz w:val="21"/>
                <w:szCs w:val="21"/>
                <w:highlight w:val="none"/>
              </w:rPr>
            </w:pPr>
          </w:p>
          <w:p w14:paraId="36EC45AD">
            <w:pPr>
              <w:tabs>
                <w:tab w:val="left" w:pos="210"/>
              </w:tabs>
              <w:spacing w:line="320" w:lineRule="exact"/>
              <w:jc w:val="center"/>
              <w:rPr>
                <w:rFonts w:hint="eastAsia" w:ascii="仿宋" w:hAnsi="仿宋" w:eastAsia="仿宋" w:cs="仿宋"/>
                <w:color w:val="auto"/>
                <w:kern w:val="0"/>
                <w:sz w:val="21"/>
                <w:szCs w:val="21"/>
                <w:highlight w:val="none"/>
              </w:rPr>
            </w:pPr>
          </w:p>
          <w:p w14:paraId="7FD7E858">
            <w:pPr>
              <w:tabs>
                <w:tab w:val="left" w:pos="210"/>
              </w:tabs>
              <w:spacing w:line="320" w:lineRule="exact"/>
              <w:jc w:val="center"/>
              <w:rPr>
                <w:rFonts w:hint="eastAsia" w:ascii="仿宋" w:hAnsi="仿宋" w:eastAsia="仿宋" w:cs="仿宋"/>
                <w:color w:val="auto"/>
                <w:kern w:val="0"/>
                <w:sz w:val="21"/>
                <w:szCs w:val="21"/>
                <w:highlight w:val="none"/>
              </w:rPr>
            </w:pPr>
          </w:p>
          <w:p w14:paraId="24EBA08E">
            <w:pPr>
              <w:tabs>
                <w:tab w:val="left" w:pos="210"/>
              </w:tabs>
              <w:spacing w:line="320" w:lineRule="exact"/>
              <w:jc w:val="center"/>
              <w:rPr>
                <w:rFonts w:hint="eastAsia" w:ascii="仿宋" w:hAnsi="仿宋" w:eastAsia="仿宋" w:cs="仿宋"/>
                <w:color w:val="auto"/>
                <w:kern w:val="0"/>
                <w:sz w:val="21"/>
                <w:szCs w:val="21"/>
                <w:highlight w:val="none"/>
              </w:rPr>
            </w:pPr>
          </w:p>
          <w:p w14:paraId="46387E61">
            <w:pPr>
              <w:tabs>
                <w:tab w:val="left" w:pos="210"/>
              </w:tabs>
              <w:spacing w:line="320" w:lineRule="exact"/>
              <w:jc w:val="center"/>
              <w:rPr>
                <w:rFonts w:hint="eastAsia" w:ascii="仿宋" w:hAnsi="仿宋" w:eastAsia="仿宋" w:cs="仿宋"/>
                <w:color w:val="auto"/>
                <w:kern w:val="0"/>
                <w:sz w:val="21"/>
                <w:szCs w:val="21"/>
                <w:highlight w:val="none"/>
              </w:rPr>
            </w:pPr>
          </w:p>
          <w:p w14:paraId="0F7D4DDD">
            <w:pPr>
              <w:tabs>
                <w:tab w:val="left" w:pos="210"/>
              </w:tabs>
              <w:spacing w:line="320" w:lineRule="exact"/>
              <w:jc w:val="center"/>
              <w:rPr>
                <w:rFonts w:hint="eastAsia" w:ascii="仿宋" w:hAnsi="仿宋" w:eastAsia="仿宋" w:cs="仿宋"/>
                <w:color w:val="auto"/>
                <w:kern w:val="0"/>
                <w:sz w:val="21"/>
                <w:szCs w:val="21"/>
                <w:highlight w:val="none"/>
              </w:rPr>
            </w:pPr>
          </w:p>
          <w:p w14:paraId="72CE33C2">
            <w:pPr>
              <w:widowControl w:val="0"/>
              <w:ind w:firstLine="420" w:firstLineChars="200"/>
              <w:jc w:val="both"/>
              <w:rPr>
                <w:rFonts w:hint="eastAsia" w:ascii="仿宋" w:hAnsi="仿宋" w:eastAsia="仿宋" w:cs="仿宋"/>
                <w:color w:val="auto"/>
                <w:kern w:val="2"/>
                <w:sz w:val="21"/>
                <w:szCs w:val="21"/>
                <w:highlight w:val="none"/>
                <w:lang w:val="en-US" w:eastAsia="zh-CN" w:bidi="ar-SA"/>
              </w:rPr>
            </w:pPr>
          </w:p>
          <w:p w14:paraId="4F79BD29">
            <w:pPr>
              <w:tabs>
                <w:tab w:val="left" w:pos="210"/>
              </w:tabs>
              <w:spacing w:line="320" w:lineRule="exact"/>
              <w:jc w:val="center"/>
              <w:rPr>
                <w:rFonts w:hint="eastAsia" w:ascii="仿宋" w:hAnsi="仿宋" w:eastAsia="仿宋" w:cs="仿宋"/>
                <w:color w:val="auto"/>
                <w:kern w:val="0"/>
                <w:sz w:val="21"/>
                <w:szCs w:val="21"/>
                <w:highlight w:val="none"/>
              </w:rPr>
            </w:pPr>
          </w:p>
          <w:p w14:paraId="4837AAC8">
            <w:pPr>
              <w:tabs>
                <w:tab w:val="left" w:pos="210"/>
              </w:tabs>
              <w:spacing w:line="320" w:lineRule="exact"/>
              <w:jc w:val="center"/>
              <w:rPr>
                <w:rFonts w:hint="eastAsia" w:ascii="仿宋" w:hAnsi="仿宋" w:eastAsia="仿宋" w:cs="仿宋"/>
                <w:color w:val="auto"/>
                <w:kern w:val="0"/>
                <w:sz w:val="21"/>
                <w:szCs w:val="21"/>
                <w:highlight w:val="none"/>
              </w:rPr>
            </w:pPr>
          </w:p>
          <w:p w14:paraId="52CFCF05">
            <w:pPr>
              <w:tabs>
                <w:tab w:val="left" w:pos="210"/>
              </w:tabs>
              <w:spacing w:line="32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w:t>
            </w:r>
          </w:p>
        </w:tc>
      </w:tr>
    </w:tbl>
    <w:p w14:paraId="4FA36298">
      <w:pPr>
        <w:pStyle w:val="8"/>
        <w:jc w:val="center"/>
        <w:rPr>
          <w:rFonts w:hint="eastAsia" w:ascii="仿宋" w:hAnsi="仿宋" w:eastAsia="仿宋" w:cs="仿宋"/>
          <w:b/>
          <w:color w:val="auto"/>
          <w:sz w:val="24"/>
          <w:szCs w:val="24"/>
          <w:highlight w:val="none"/>
        </w:rPr>
      </w:pPr>
    </w:p>
    <w:p w14:paraId="37FE642A">
      <w:pPr>
        <w:pStyle w:val="8"/>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法定代表人直接参加磋商，仅填写本表不需填写授权书。</w:t>
      </w:r>
    </w:p>
    <w:p w14:paraId="1F935867">
      <w:pPr>
        <w:pStyle w:val="8"/>
        <w:jc w:val="center"/>
        <w:rPr>
          <w:rFonts w:hint="eastAsia" w:ascii="仿宋" w:hAnsi="仿宋" w:eastAsia="仿宋" w:cs="仿宋"/>
          <w:b/>
          <w:color w:val="auto"/>
          <w:sz w:val="28"/>
          <w:szCs w:val="28"/>
          <w:highlight w:val="none"/>
        </w:rPr>
      </w:pPr>
    </w:p>
    <w:p w14:paraId="15C9EEFE">
      <w:pPr>
        <w:pStyle w:val="8"/>
        <w:jc w:val="center"/>
        <w:rPr>
          <w:rFonts w:hint="eastAsia" w:ascii="仿宋" w:hAnsi="仿宋" w:eastAsia="仿宋" w:cs="仿宋"/>
          <w:b/>
          <w:color w:val="auto"/>
          <w:sz w:val="28"/>
          <w:szCs w:val="28"/>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28"/>
          <w:szCs w:val="28"/>
          <w:highlight w:val="none"/>
        </w:rPr>
        <w:t>法定代表人授权委托书(授权代表参加磋商)</w:t>
      </w:r>
    </w:p>
    <w:p w14:paraId="050C46C8">
      <w:pPr>
        <w:adjustRightInd w:val="0"/>
        <w:snapToGrid w:val="0"/>
        <w:spacing w:after="300" w:line="360" w:lineRule="auto"/>
        <w:jc w:val="center"/>
        <w:outlineLvl w:val="9"/>
        <w:rPr>
          <w:rFonts w:hint="eastAsia" w:ascii="仿宋" w:hAnsi="仿宋" w:eastAsia="仿宋" w:cs="仿宋"/>
          <w:b/>
          <w:bCs/>
          <w:color w:val="auto"/>
          <w:sz w:val="28"/>
          <w:szCs w:val="28"/>
          <w:highlight w:val="none"/>
        </w:rPr>
      </w:pPr>
    </w:p>
    <w:p w14:paraId="45DC00EE">
      <w:pPr>
        <w:adjustRightInd w:val="0"/>
        <w:snapToGrid w:val="0"/>
        <w:spacing w:line="360" w:lineRule="auto"/>
        <w:ind w:firstLine="480" w:firstLineChars="20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本人</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（姓名）系</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w:t>
      </w:r>
      <w:r>
        <w:rPr>
          <w:rFonts w:hint="eastAsia" w:ascii="仿宋" w:hAnsi="仿宋" w:eastAsia="仿宋" w:cs="仿宋"/>
          <w:color w:val="auto"/>
          <w:sz w:val="24"/>
          <w:szCs w:val="28"/>
          <w:highlight w:val="none"/>
          <w:lang w:eastAsia="zh-CN"/>
        </w:rPr>
        <w:t>供应商</w:t>
      </w:r>
      <w:r>
        <w:rPr>
          <w:rFonts w:hint="eastAsia" w:ascii="仿宋" w:hAnsi="仿宋" w:eastAsia="仿宋" w:cs="仿宋"/>
          <w:color w:val="auto"/>
          <w:sz w:val="24"/>
          <w:szCs w:val="28"/>
          <w:highlight w:val="none"/>
        </w:rPr>
        <w:t>名称）的法定代表人，现委托</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（姓名）为我方代理人。代理人根据授权，以我方名义参加、签署、澄清、说明、补正、递交、撤回、修改</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u w:val="single"/>
          <w:lang w:eastAsia="zh-CN"/>
        </w:rPr>
        <w:t>项目名称</w:t>
      </w:r>
      <w:r>
        <w:rPr>
          <w:rFonts w:hint="eastAsia" w:ascii="仿宋" w:hAnsi="仿宋" w:eastAsia="仿宋" w:cs="仿宋"/>
          <w:color w:val="auto"/>
          <w:sz w:val="24"/>
          <w:szCs w:val="28"/>
          <w:highlight w:val="none"/>
          <w:u w:val="single"/>
        </w:rPr>
        <w:t>）</w:t>
      </w:r>
      <w:r>
        <w:rPr>
          <w:rFonts w:hint="eastAsia" w:ascii="仿宋" w:hAnsi="仿宋" w:eastAsia="仿宋" w:cs="仿宋"/>
          <w:color w:val="auto"/>
          <w:sz w:val="24"/>
          <w:szCs w:val="28"/>
          <w:highlight w:val="none"/>
          <w:u w:val="single"/>
          <w:lang w:eastAsia="zh-CN"/>
        </w:rPr>
        <w:t>（</w:t>
      </w:r>
      <w:r>
        <w:rPr>
          <w:rFonts w:hint="eastAsia" w:ascii="仿宋" w:hAnsi="仿宋" w:eastAsia="仿宋" w:cs="仿宋"/>
          <w:color w:val="auto"/>
          <w:sz w:val="24"/>
          <w:szCs w:val="28"/>
          <w:highlight w:val="none"/>
          <w:u w:val="single"/>
          <w:lang w:val="en-US" w:eastAsia="zh-CN"/>
        </w:rPr>
        <w:t>项目编号</w:t>
      </w:r>
      <w:r>
        <w:rPr>
          <w:rFonts w:hint="eastAsia" w:ascii="仿宋" w:hAnsi="仿宋" w:eastAsia="仿宋" w:cs="仿宋"/>
          <w:color w:val="auto"/>
          <w:sz w:val="24"/>
          <w:szCs w:val="28"/>
          <w:highlight w:val="none"/>
          <w:u w:val="single"/>
          <w:lang w:eastAsia="zh-CN"/>
        </w:rPr>
        <w:t>）</w:t>
      </w:r>
      <w:r>
        <w:rPr>
          <w:rFonts w:hint="eastAsia" w:ascii="仿宋" w:hAnsi="仿宋" w:eastAsia="仿宋" w:cs="仿宋"/>
          <w:color w:val="auto"/>
          <w:sz w:val="24"/>
          <w:szCs w:val="28"/>
          <w:highlight w:val="none"/>
          <w:u w:val="single"/>
          <w:lang w:val="en-US" w:eastAsia="zh-CN"/>
        </w:rPr>
        <w:t xml:space="preserve"> </w:t>
      </w:r>
      <w:r>
        <w:rPr>
          <w:rFonts w:hint="eastAsia" w:ascii="仿宋" w:hAnsi="仿宋" w:eastAsia="仿宋" w:cs="仿宋"/>
          <w:color w:val="auto"/>
          <w:sz w:val="24"/>
          <w:szCs w:val="28"/>
          <w:highlight w:val="none"/>
        </w:rPr>
        <w:t>项目响应文件、参加磋商、签订合同和处理有关事宜，其法律后果由我方承担。</w:t>
      </w:r>
    </w:p>
    <w:p w14:paraId="68BE7655">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委托期限：自磋商响应文件递交之日起90个日历天</w:t>
      </w:r>
    </w:p>
    <w:p w14:paraId="59EAA27C">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代理人无转委托权。</w:t>
      </w:r>
    </w:p>
    <w:tbl>
      <w:tblPr>
        <w:tblStyle w:val="18"/>
        <w:tblW w:w="0" w:type="auto"/>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0"/>
        <w:gridCol w:w="4599"/>
      </w:tblGrid>
      <w:tr w14:paraId="605E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0" w:type="dxa"/>
            <w:noWrap w:val="0"/>
            <w:vAlign w:val="top"/>
          </w:tcPr>
          <w:p w14:paraId="0C9A778A">
            <w:pPr>
              <w:widowControl w:val="0"/>
              <w:jc w:val="both"/>
              <w:rPr>
                <w:rFonts w:hint="eastAsia" w:ascii="仿宋" w:hAnsi="仿宋" w:eastAsia="仿宋" w:cs="仿宋"/>
                <w:color w:val="auto"/>
                <w:sz w:val="21"/>
                <w:szCs w:val="22"/>
                <w:highlight w:val="none"/>
                <w:lang w:val="en-US" w:eastAsia="zh-CN"/>
              </w:rPr>
            </w:pPr>
            <w:r>
              <w:rPr>
                <w:rFonts w:hint="eastAsia" w:ascii="仿宋" w:hAnsi="仿宋" w:eastAsia="仿宋" w:cs="仿宋"/>
                <w:color w:val="auto"/>
                <w:sz w:val="21"/>
                <w:szCs w:val="22"/>
                <w:highlight w:val="none"/>
              </w:rPr>
              <w:t>法定代表人身份证</w:t>
            </w:r>
            <w:r>
              <w:rPr>
                <w:rFonts w:hint="eastAsia" w:ascii="仿宋" w:hAnsi="仿宋" w:eastAsia="仿宋" w:cs="仿宋"/>
                <w:color w:val="auto"/>
                <w:sz w:val="21"/>
                <w:szCs w:val="22"/>
                <w:highlight w:val="none"/>
                <w:lang w:val="en-US" w:eastAsia="zh-CN"/>
              </w:rPr>
              <w:t>复印件（正面）</w:t>
            </w:r>
          </w:p>
          <w:p w14:paraId="2E9FA7D8">
            <w:pPr>
              <w:pStyle w:val="2"/>
              <w:rPr>
                <w:rFonts w:hint="eastAsia" w:ascii="仿宋" w:hAnsi="仿宋" w:eastAsia="仿宋" w:cs="仿宋"/>
                <w:color w:val="auto"/>
                <w:sz w:val="21"/>
                <w:szCs w:val="22"/>
                <w:highlight w:val="none"/>
                <w:lang w:val="en-US" w:eastAsia="zh-CN"/>
              </w:rPr>
            </w:pPr>
          </w:p>
          <w:p w14:paraId="03966D1A">
            <w:pPr>
              <w:rPr>
                <w:rFonts w:hint="eastAsia"/>
                <w:color w:val="auto"/>
                <w:sz w:val="18"/>
                <w:szCs w:val="21"/>
                <w:lang w:val="en-US" w:eastAsia="zh-CN"/>
              </w:rPr>
            </w:pPr>
          </w:p>
        </w:tc>
        <w:tc>
          <w:tcPr>
            <w:tcW w:w="4599" w:type="dxa"/>
            <w:noWrap w:val="0"/>
            <w:vAlign w:val="top"/>
          </w:tcPr>
          <w:p w14:paraId="3822EB79">
            <w:pPr>
              <w:widowControl w:val="0"/>
              <w:jc w:val="both"/>
              <w:rPr>
                <w:rFonts w:hint="eastAsia" w:ascii="仿宋" w:hAnsi="仿宋" w:eastAsia="仿宋" w:cs="仿宋"/>
                <w:color w:val="auto"/>
                <w:sz w:val="21"/>
                <w:szCs w:val="22"/>
                <w:highlight w:val="none"/>
                <w:lang w:val="en-US" w:eastAsia="zh-CN"/>
              </w:rPr>
            </w:pPr>
            <w:r>
              <w:rPr>
                <w:rFonts w:hint="eastAsia" w:ascii="仿宋" w:hAnsi="仿宋" w:eastAsia="仿宋" w:cs="仿宋"/>
                <w:color w:val="auto"/>
                <w:sz w:val="21"/>
                <w:szCs w:val="21"/>
                <w:highlight w:val="none"/>
              </w:rPr>
              <w:t>委托代理人身份证</w:t>
            </w:r>
            <w:r>
              <w:rPr>
                <w:rFonts w:hint="eastAsia" w:ascii="仿宋" w:hAnsi="仿宋" w:eastAsia="仿宋" w:cs="仿宋"/>
                <w:color w:val="auto"/>
                <w:sz w:val="21"/>
                <w:szCs w:val="21"/>
                <w:highlight w:val="none"/>
                <w:lang w:val="en-US" w:eastAsia="zh-CN"/>
              </w:rPr>
              <w:t>复印件</w:t>
            </w:r>
            <w:r>
              <w:rPr>
                <w:rFonts w:hint="eastAsia" w:ascii="仿宋" w:hAnsi="仿宋" w:eastAsia="仿宋" w:cs="仿宋"/>
                <w:color w:val="auto"/>
                <w:sz w:val="21"/>
                <w:szCs w:val="22"/>
                <w:highlight w:val="none"/>
                <w:lang w:val="en-US" w:eastAsia="zh-CN"/>
              </w:rPr>
              <w:t>（正面）</w:t>
            </w:r>
          </w:p>
          <w:p w14:paraId="2DAA55E5">
            <w:pPr>
              <w:pStyle w:val="2"/>
              <w:rPr>
                <w:rFonts w:hint="eastAsia" w:ascii="仿宋" w:hAnsi="仿宋" w:eastAsia="仿宋" w:cs="仿宋"/>
                <w:color w:val="auto"/>
                <w:sz w:val="21"/>
                <w:szCs w:val="22"/>
                <w:highlight w:val="none"/>
                <w:lang w:val="en-US" w:eastAsia="zh-CN"/>
              </w:rPr>
            </w:pPr>
          </w:p>
          <w:p w14:paraId="333912A0">
            <w:pPr>
              <w:rPr>
                <w:rFonts w:hint="eastAsia" w:ascii="仿宋" w:hAnsi="仿宋" w:eastAsia="仿宋" w:cs="仿宋"/>
                <w:color w:val="auto"/>
                <w:sz w:val="21"/>
                <w:szCs w:val="22"/>
                <w:highlight w:val="none"/>
                <w:lang w:val="en-US" w:eastAsia="zh-CN"/>
              </w:rPr>
            </w:pPr>
          </w:p>
          <w:p w14:paraId="1A479DD2">
            <w:pPr>
              <w:pStyle w:val="2"/>
              <w:rPr>
                <w:rFonts w:hint="eastAsia"/>
                <w:color w:val="auto"/>
                <w:sz w:val="18"/>
                <w:szCs w:val="21"/>
                <w:lang w:val="en-US" w:eastAsia="zh-CN"/>
              </w:rPr>
            </w:pPr>
          </w:p>
        </w:tc>
      </w:tr>
      <w:tr w14:paraId="0800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0" w:type="dxa"/>
            <w:noWrap w:val="0"/>
            <w:vAlign w:val="top"/>
          </w:tcPr>
          <w:p w14:paraId="7BC5A6DC">
            <w:pPr>
              <w:widowControl w:val="0"/>
              <w:jc w:val="both"/>
              <w:rPr>
                <w:rFonts w:hint="eastAsia" w:ascii="仿宋" w:hAnsi="仿宋" w:eastAsia="仿宋" w:cs="仿宋"/>
                <w:color w:val="auto"/>
                <w:sz w:val="21"/>
                <w:szCs w:val="22"/>
                <w:highlight w:val="none"/>
                <w:lang w:val="en-US" w:eastAsia="zh-CN"/>
              </w:rPr>
            </w:pPr>
            <w:r>
              <w:rPr>
                <w:rFonts w:hint="eastAsia" w:ascii="仿宋" w:hAnsi="仿宋" w:eastAsia="仿宋" w:cs="仿宋"/>
                <w:color w:val="auto"/>
                <w:sz w:val="21"/>
                <w:szCs w:val="22"/>
                <w:highlight w:val="none"/>
              </w:rPr>
              <w:t>法定代表人身份证</w:t>
            </w:r>
            <w:r>
              <w:rPr>
                <w:rFonts w:hint="eastAsia" w:ascii="仿宋" w:hAnsi="仿宋" w:eastAsia="仿宋" w:cs="仿宋"/>
                <w:color w:val="auto"/>
                <w:sz w:val="21"/>
                <w:szCs w:val="22"/>
                <w:highlight w:val="none"/>
                <w:lang w:val="en-US" w:eastAsia="zh-CN"/>
              </w:rPr>
              <w:t>复印件（反面）</w:t>
            </w:r>
          </w:p>
          <w:p w14:paraId="061981B1">
            <w:pPr>
              <w:pStyle w:val="2"/>
              <w:rPr>
                <w:rFonts w:hint="eastAsia" w:ascii="仿宋" w:hAnsi="仿宋" w:eastAsia="仿宋" w:cs="仿宋"/>
                <w:color w:val="auto"/>
                <w:sz w:val="21"/>
                <w:szCs w:val="22"/>
                <w:highlight w:val="none"/>
                <w:lang w:val="en-US" w:eastAsia="zh-CN"/>
              </w:rPr>
            </w:pPr>
          </w:p>
          <w:p w14:paraId="61825FDF">
            <w:pPr>
              <w:rPr>
                <w:rFonts w:hint="eastAsia"/>
                <w:color w:val="auto"/>
                <w:sz w:val="18"/>
                <w:szCs w:val="21"/>
                <w:lang w:val="en-US" w:eastAsia="zh-CN"/>
              </w:rPr>
            </w:pPr>
          </w:p>
          <w:p w14:paraId="0987B805">
            <w:pPr>
              <w:rPr>
                <w:rFonts w:hint="eastAsia"/>
                <w:color w:val="auto"/>
                <w:sz w:val="18"/>
                <w:szCs w:val="21"/>
                <w:lang w:val="en-US" w:eastAsia="zh-CN"/>
              </w:rPr>
            </w:pPr>
          </w:p>
        </w:tc>
        <w:tc>
          <w:tcPr>
            <w:tcW w:w="4599" w:type="dxa"/>
            <w:noWrap w:val="0"/>
            <w:vAlign w:val="top"/>
          </w:tcPr>
          <w:p w14:paraId="1E1F4103">
            <w:pPr>
              <w:widowControl w:val="0"/>
              <w:jc w:val="both"/>
              <w:rPr>
                <w:rFonts w:hint="eastAsia" w:ascii="仿宋" w:hAnsi="仿宋" w:eastAsia="仿宋" w:cs="仿宋"/>
                <w:color w:val="auto"/>
                <w:sz w:val="21"/>
                <w:szCs w:val="22"/>
                <w:highlight w:val="none"/>
                <w:lang w:val="en-US" w:eastAsia="zh-CN"/>
              </w:rPr>
            </w:pPr>
            <w:r>
              <w:rPr>
                <w:rFonts w:hint="eastAsia" w:ascii="仿宋" w:hAnsi="仿宋" w:eastAsia="仿宋" w:cs="仿宋"/>
                <w:color w:val="auto"/>
                <w:sz w:val="21"/>
                <w:szCs w:val="21"/>
                <w:highlight w:val="none"/>
              </w:rPr>
              <w:t>委托代理人身份证</w:t>
            </w:r>
            <w:r>
              <w:rPr>
                <w:rFonts w:hint="eastAsia" w:ascii="仿宋" w:hAnsi="仿宋" w:eastAsia="仿宋" w:cs="仿宋"/>
                <w:color w:val="auto"/>
                <w:sz w:val="21"/>
                <w:szCs w:val="21"/>
                <w:highlight w:val="none"/>
                <w:lang w:val="en-US" w:eastAsia="zh-CN"/>
              </w:rPr>
              <w:t>复印件</w:t>
            </w:r>
            <w:r>
              <w:rPr>
                <w:rFonts w:hint="eastAsia" w:ascii="仿宋" w:hAnsi="仿宋" w:eastAsia="仿宋" w:cs="仿宋"/>
                <w:color w:val="auto"/>
                <w:sz w:val="21"/>
                <w:szCs w:val="22"/>
                <w:highlight w:val="none"/>
                <w:lang w:val="en-US" w:eastAsia="zh-CN"/>
              </w:rPr>
              <w:t>（反面）</w:t>
            </w:r>
          </w:p>
          <w:p w14:paraId="03D4E564">
            <w:pPr>
              <w:pStyle w:val="2"/>
              <w:rPr>
                <w:rFonts w:hint="eastAsia" w:ascii="仿宋" w:hAnsi="仿宋" w:eastAsia="仿宋" w:cs="仿宋"/>
                <w:color w:val="auto"/>
                <w:sz w:val="21"/>
                <w:szCs w:val="22"/>
                <w:highlight w:val="none"/>
                <w:lang w:val="en-US" w:eastAsia="zh-CN"/>
              </w:rPr>
            </w:pPr>
          </w:p>
          <w:p w14:paraId="767DA596">
            <w:pPr>
              <w:rPr>
                <w:rFonts w:hint="eastAsia" w:ascii="仿宋" w:hAnsi="仿宋" w:eastAsia="仿宋" w:cs="仿宋"/>
                <w:color w:val="auto"/>
                <w:sz w:val="21"/>
                <w:szCs w:val="22"/>
                <w:highlight w:val="none"/>
                <w:lang w:val="en-US" w:eastAsia="zh-CN"/>
              </w:rPr>
            </w:pPr>
          </w:p>
          <w:p w14:paraId="553C1B91">
            <w:pPr>
              <w:pStyle w:val="2"/>
              <w:rPr>
                <w:rFonts w:hint="eastAsia"/>
                <w:color w:val="auto"/>
                <w:sz w:val="18"/>
                <w:szCs w:val="21"/>
                <w:lang w:val="en-US" w:eastAsia="zh-CN"/>
              </w:rPr>
            </w:pPr>
          </w:p>
        </w:tc>
      </w:tr>
    </w:tbl>
    <w:p w14:paraId="4D351CC2">
      <w:pPr>
        <w:widowControl w:val="0"/>
        <w:ind w:firstLine="480" w:firstLineChars="200"/>
        <w:jc w:val="both"/>
        <w:rPr>
          <w:rFonts w:hint="eastAsia" w:ascii="仿宋" w:hAnsi="仿宋" w:eastAsia="仿宋" w:cs="仿宋"/>
          <w:color w:val="auto"/>
          <w:kern w:val="2"/>
          <w:sz w:val="24"/>
          <w:szCs w:val="24"/>
          <w:highlight w:val="none"/>
          <w:lang w:val="en-US" w:eastAsia="zh-CN" w:bidi="ar-SA"/>
        </w:rPr>
      </w:pPr>
    </w:p>
    <w:p w14:paraId="3B22B952">
      <w:pPr>
        <w:widowControl w:val="0"/>
        <w:ind w:firstLine="480" w:firstLineChars="200"/>
        <w:jc w:val="both"/>
        <w:rPr>
          <w:rFonts w:hint="eastAsia" w:ascii="仿宋" w:hAnsi="仿宋" w:eastAsia="仿宋" w:cs="仿宋"/>
          <w:color w:val="auto"/>
          <w:kern w:val="2"/>
          <w:sz w:val="24"/>
          <w:szCs w:val="24"/>
          <w:highlight w:val="none"/>
          <w:lang w:val="en-US" w:eastAsia="zh-CN" w:bidi="ar-SA"/>
        </w:rPr>
      </w:pPr>
    </w:p>
    <w:p w14:paraId="34CF836A">
      <w:pPr>
        <w:widowControl w:val="0"/>
        <w:ind w:firstLine="480" w:firstLineChars="200"/>
        <w:jc w:val="both"/>
        <w:rPr>
          <w:rFonts w:hint="eastAsia" w:ascii="仿宋" w:hAnsi="仿宋" w:eastAsia="仿宋" w:cs="仿宋"/>
          <w:color w:val="auto"/>
          <w:kern w:val="2"/>
          <w:sz w:val="24"/>
          <w:szCs w:val="24"/>
          <w:highlight w:val="none"/>
          <w:lang w:val="en-US" w:eastAsia="zh-CN" w:bidi="ar-SA"/>
        </w:rPr>
      </w:pPr>
    </w:p>
    <w:p w14:paraId="3D0630C7">
      <w:pPr>
        <w:adjustRightInd w:val="0"/>
        <w:snapToGrid w:val="0"/>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eastAsia="zh-CN"/>
        </w:rPr>
        <w:t>供应商</w:t>
      </w:r>
      <w:r>
        <w:rPr>
          <w:rFonts w:hint="eastAsia" w:ascii="仿宋" w:hAnsi="仿宋" w:eastAsia="仿宋" w:cs="仿宋"/>
          <w:color w:val="auto"/>
          <w:sz w:val="24"/>
          <w:szCs w:val="28"/>
          <w:highlight w:val="none"/>
        </w:rPr>
        <w:t>名称：</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（公章）</w:t>
      </w:r>
    </w:p>
    <w:p w14:paraId="73905821">
      <w:pPr>
        <w:adjustRightInd w:val="0"/>
        <w:snapToGrid w:val="0"/>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法定代表人：</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（签字或盖章）</w:t>
      </w:r>
    </w:p>
    <w:p w14:paraId="7A6BB822">
      <w:pPr>
        <w:adjustRightInd w:val="0"/>
        <w:snapToGrid w:val="0"/>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委托代理人：</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（签字或盖章）</w:t>
      </w:r>
    </w:p>
    <w:p w14:paraId="4612093B">
      <w:pPr>
        <w:adjustRightInd w:val="0"/>
        <w:snapToGrid w:val="0"/>
        <w:spacing w:line="360" w:lineRule="auto"/>
        <w:ind w:left="240" w:hanging="240" w:hangingChars="1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日 </w:t>
      </w:r>
      <w:r>
        <w:rPr>
          <w:rFonts w:hint="eastAsia" w:ascii="仿宋" w:hAnsi="仿宋" w:eastAsia="仿宋" w:cs="仿宋"/>
          <w:color w:val="auto"/>
          <w:sz w:val="24"/>
          <w:szCs w:val="28"/>
          <w:highlight w:val="none"/>
          <w:lang w:val="en-US" w:eastAsia="zh-CN"/>
        </w:rPr>
        <w:t xml:space="preserve">    </w:t>
      </w:r>
      <w:r>
        <w:rPr>
          <w:rFonts w:hint="eastAsia" w:ascii="仿宋" w:hAnsi="仿宋" w:eastAsia="仿宋" w:cs="仿宋"/>
          <w:color w:val="auto"/>
          <w:sz w:val="24"/>
          <w:szCs w:val="28"/>
          <w:highlight w:val="none"/>
        </w:rPr>
        <w:t xml:space="preserve"> 期：</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u w:val="single"/>
          <w:lang w:val="en-US" w:eastAsia="zh-CN"/>
        </w:rPr>
        <w:t xml:space="preserve"> </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u w:val="single"/>
          <w:lang w:val="en-US" w:eastAsia="zh-CN"/>
        </w:rPr>
        <w:t xml:space="preserve"> </w:t>
      </w:r>
      <w:r>
        <w:rPr>
          <w:rFonts w:hint="eastAsia" w:ascii="仿宋" w:hAnsi="仿宋" w:eastAsia="仿宋" w:cs="仿宋"/>
          <w:color w:val="auto"/>
          <w:sz w:val="24"/>
          <w:szCs w:val="28"/>
          <w:highlight w:val="none"/>
        </w:rPr>
        <w:t>年</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u w:val="single"/>
          <w:lang w:val="en-US" w:eastAsia="zh-CN"/>
        </w:rPr>
        <w:t xml:space="preserve"> </w:t>
      </w:r>
      <w:r>
        <w:rPr>
          <w:rFonts w:hint="eastAsia" w:ascii="仿宋" w:hAnsi="仿宋" w:eastAsia="仿宋" w:cs="仿宋"/>
          <w:color w:val="auto"/>
          <w:sz w:val="24"/>
          <w:szCs w:val="28"/>
          <w:highlight w:val="none"/>
        </w:rPr>
        <w:t>月</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u w:val="single"/>
          <w:lang w:val="en-US" w:eastAsia="zh-CN"/>
        </w:rPr>
        <w:t xml:space="preserve"> </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日</w:t>
      </w:r>
    </w:p>
    <w:p w14:paraId="328D59D8">
      <w:pPr>
        <w:widowControl w:val="0"/>
        <w:spacing w:line="360" w:lineRule="auto"/>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32"/>
          <w:szCs w:val="32"/>
          <w:highlight w:val="none"/>
        </w:rPr>
        <w:br w:type="page"/>
      </w:r>
      <w:r>
        <w:rPr>
          <w:rFonts w:hint="eastAsia" w:ascii="仿宋" w:hAnsi="仿宋" w:eastAsia="仿宋" w:cs="仿宋"/>
          <w:b/>
          <w:bCs/>
          <w:color w:val="auto"/>
          <w:kern w:val="2"/>
          <w:sz w:val="28"/>
          <w:szCs w:val="20"/>
          <w:lang w:val="en-US" w:eastAsia="zh-CN" w:bidi="ar-SA"/>
        </w:rPr>
        <w:t>供应商关联承诺书</w:t>
      </w:r>
    </w:p>
    <w:p w14:paraId="6E8DF80F">
      <w:pPr>
        <w:widowControl w:val="0"/>
        <w:spacing w:line="360" w:lineRule="auto"/>
        <w:jc w:val="both"/>
        <w:rPr>
          <w:rFonts w:hint="eastAsia" w:ascii="仿宋" w:hAnsi="仿宋" w:eastAsia="仿宋" w:cs="仿宋"/>
          <w:color w:val="auto"/>
          <w:kern w:val="2"/>
          <w:sz w:val="24"/>
          <w:szCs w:val="24"/>
          <w:lang w:val="en-US" w:eastAsia="zh-CN" w:bidi="ar-SA"/>
        </w:rPr>
      </w:pPr>
    </w:p>
    <w:p w14:paraId="45D5DA04">
      <w:pPr>
        <w:widowControl w:val="0"/>
        <w:spacing w:line="360" w:lineRule="auto"/>
        <w:ind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一、供应商股东及股权证明(提供相关证明材料)。</w:t>
      </w:r>
    </w:p>
    <w:p w14:paraId="07BA2F6B">
      <w:pPr>
        <w:widowControl w:val="0"/>
        <w:spacing w:line="360" w:lineRule="auto"/>
        <w:ind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二、供应商在本项目投标中，不存在与其它供应商负责人为同一人，有控股、管理等关联关系承诺。</w:t>
      </w:r>
    </w:p>
    <w:p w14:paraId="1C586474">
      <w:pPr>
        <w:widowControl w:val="0"/>
        <w:spacing w:line="360" w:lineRule="auto"/>
        <w:ind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1.管理关系说明：</w:t>
      </w:r>
    </w:p>
    <w:p w14:paraId="43BACF01">
      <w:pPr>
        <w:widowControl w:val="0"/>
        <w:spacing w:line="360" w:lineRule="auto"/>
        <w:ind w:firstLine="960" w:firstLineChars="400"/>
        <w:jc w:val="both"/>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lang w:val="en-US" w:eastAsia="zh-CN" w:bidi="ar-SA"/>
        </w:rPr>
        <w:t>我单位管理的具有独立法人的下属单位</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(没有填无)。</w:t>
      </w:r>
    </w:p>
    <w:p w14:paraId="5D22CD40">
      <w:pPr>
        <w:widowControl w:val="0"/>
        <w:spacing w:line="360" w:lineRule="auto"/>
        <w:ind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我单位的上级管理单位：</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(没有填无)。</w:t>
      </w:r>
    </w:p>
    <w:p w14:paraId="1AAD4EC8">
      <w:pPr>
        <w:widowControl w:val="0"/>
        <w:spacing w:line="360" w:lineRule="auto"/>
        <w:ind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2.股权关系说明：</w:t>
      </w:r>
    </w:p>
    <w:p w14:paraId="450202B4">
      <w:pPr>
        <w:widowControl w:val="0"/>
        <w:spacing w:line="360" w:lineRule="auto"/>
        <w:ind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我单位控股的单位</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(没有填无) 。</w:t>
      </w:r>
    </w:p>
    <w:p w14:paraId="155FD963">
      <w:pPr>
        <w:widowControl w:val="0"/>
        <w:spacing w:line="360" w:lineRule="auto"/>
        <w:ind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我单位(没有填无)被</w:t>
      </w:r>
      <w:r>
        <w:rPr>
          <w:rFonts w:hint="eastAsia" w:ascii="仿宋" w:hAnsi="仿宋" w:eastAsia="仿宋" w:cs="仿宋"/>
          <w:color w:val="auto"/>
          <w:kern w:val="2"/>
          <w:sz w:val="24"/>
          <w:szCs w:val="24"/>
          <w:u w:val="single"/>
          <w:lang w:val="en-US" w:eastAsia="zh-CN" w:bidi="ar-SA"/>
        </w:rPr>
        <w:t xml:space="preserve">   （控股单位全称）  </w:t>
      </w:r>
      <w:r>
        <w:rPr>
          <w:rFonts w:hint="eastAsia" w:ascii="仿宋" w:hAnsi="仿宋" w:eastAsia="仿宋" w:cs="仿宋"/>
          <w:color w:val="auto"/>
          <w:kern w:val="2"/>
          <w:sz w:val="24"/>
          <w:szCs w:val="24"/>
          <w:lang w:val="en-US" w:eastAsia="zh-CN" w:bidi="ar-SA"/>
        </w:rPr>
        <w:t>单位控股。</w:t>
      </w:r>
    </w:p>
    <w:p w14:paraId="1B153970">
      <w:pPr>
        <w:widowControl w:val="0"/>
        <w:spacing w:line="360" w:lineRule="auto"/>
        <w:ind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3.单位负责人：</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lang w:val="en-US" w:eastAsia="zh-CN" w:bidi="ar-SA"/>
        </w:rPr>
        <w:t>(没有填无)。</w:t>
      </w:r>
    </w:p>
    <w:p w14:paraId="56AF3964">
      <w:pPr>
        <w:widowControl w:val="0"/>
        <w:spacing w:line="360" w:lineRule="auto"/>
        <w:ind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三、其他与本项目有关的利害关系说明。</w:t>
      </w:r>
    </w:p>
    <w:p w14:paraId="344A1877">
      <w:pPr>
        <w:widowControl w:val="0"/>
        <w:spacing w:line="360" w:lineRule="auto"/>
        <w:ind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我单位承诺以上说明真实有效，无虚假内容或隐瞒。</w:t>
      </w:r>
    </w:p>
    <w:p w14:paraId="5ADEDB5F">
      <w:pPr>
        <w:widowControl w:val="0"/>
        <w:spacing w:line="360" w:lineRule="auto"/>
        <w:jc w:val="both"/>
        <w:rPr>
          <w:rFonts w:hint="eastAsia" w:ascii="仿宋" w:hAnsi="仿宋" w:eastAsia="仿宋" w:cs="仿宋"/>
          <w:color w:val="auto"/>
          <w:kern w:val="2"/>
          <w:sz w:val="24"/>
          <w:szCs w:val="24"/>
          <w:lang w:val="en-US" w:eastAsia="zh-CN" w:bidi="ar-SA"/>
        </w:rPr>
      </w:pPr>
    </w:p>
    <w:p w14:paraId="6F680142">
      <w:pPr>
        <w:widowControl w:val="0"/>
        <w:spacing w:line="400" w:lineRule="exact"/>
        <w:jc w:val="both"/>
        <w:rPr>
          <w:rFonts w:hint="eastAsia" w:ascii="仿宋" w:hAnsi="仿宋" w:eastAsia="仿宋" w:cs="仿宋"/>
          <w:b/>
          <w:color w:val="auto"/>
          <w:kern w:val="2"/>
          <w:sz w:val="24"/>
          <w:szCs w:val="24"/>
          <w:lang w:val="en-US" w:eastAsia="zh-CN" w:bidi="ar-SA"/>
        </w:rPr>
      </w:pPr>
    </w:p>
    <w:p w14:paraId="26CD7972">
      <w:pPr>
        <w:widowControl w:val="0"/>
        <w:spacing w:line="400" w:lineRule="exact"/>
        <w:jc w:val="both"/>
        <w:rPr>
          <w:rFonts w:hint="eastAsia" w:ascii="仿宋" w:hAnsi="仿宋" w:eastAsia="仿宋" w:cs="仿宋"/>
          <w:b/>
          <w:color w:val="auto"/>
          <w:kern w:val="2"/>
          <w:sz w:val="24"/>
          <w:szCs w:val="24"/>
          <w:lang w:val="en-US" w:eastAsia="zh-CN" w:bidi="ar-SA"/>
        </w:rPr>
      </w:pPr>
    </w:p>
    <w:p w14:paraId="67B8F527">
      <w:pPr>
        <w:widowControl w:val="0"/>
        <w:spacing w:line="400" w:lineRule="exact"/>
        <w:jc w:val="both"/>
        <w:rPr>
          <w:rFonts w:hint="eastAsia" w:ascii="仿宋" w:hAnsi="仿宋" w:eastAsia="仿宋" w:cs="仿宋"/>
          <w:b/>
          <w:color w:val="auto"/>
          <w:kern w:val="2"/>
          <w:sz w:val="24"/>
          <w:szCs w:val="24"/>
          <w:lang w:val="en-US" w:eastAsia="zh-CN" w:bidi="ar-SA"/>
        </w:rPr>
      </w:pPr>
    </w:p>
    <w:p w14:paraId="2F2E18FC">
      <w:pPr>
        <w:adjustRightInd w:val="0"/>
        <w:snapToGrid w:val="0"/>
        <w:spacing w:line="360" w:lineRule="auto"/>
        <w:ind w:firstLine="720" w:firstLine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（公章）</w:t>
      </w:r>
    </w:p>
    <w:p w14:paraId="71CABC87">
      <w:pPr>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法定代表人或授权代表人：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21BC7A65">
      <w:pPr>
        <w:widowControl w:val="0"/>
        <w:spacing w:line="360" w:lineRule="auto"/>
        <w:ind w:firstLine="720" w:firstLineChars="3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7AD5B0CA">
      <w:pPr>
        <w:pStyle w:val="8"/>
        <w:spacing w:line="240" w:lineRule="auto"/>
        <w:ind w:leftChars="0" w:firstLine="720" w:firstLineChars="300"/>
        <w:jc w:val="both"/>
        <w:rPr>
          <w:rFonts w:hint="eastAsia" w:ascii="仿宋" w:hAnsi="仿宋" w:eastAsia="仿宋" w:cs="仿宋"/>
          <w:color w:val="auto"/>
          <w:sz w:val="24"/>
          <w:szCs w:val="24"/>
          <w:highlight w:val="none"/>
          <w:lang w:eastAsia="zh-CN"/>
        </w:rPr>
      </w:pPr>
    </w:p>
    <w:p w14:paraId="0819746E">
      <w:pPr>
        <w:pStyle w:val="2"/>
        <w:spacing w:line="240" w:lineRule="auto"/>
        <w:ind w:leftChars="0"/>
        <w:rPr>
          <w:rFonts w:hint="eastAsia"/>
        </w:rPr>
        <w:sectPr>
          <w:footerReference r:id="rId11" w:type="default"/>
          <w:pgSz w:w="11906" w:h="16839"/>
          <w:pgMar w:top="1431" w:right="1132" w:bottom="1156" w:left="1132" w:header="0" w:footer="996" w:gutter="0"/>
          <w:pgBorders>
            <w:top w:val="none" w:sz="0" w:space="0"/>
            <w:left w:val="none" w:sz="0" w:space="0"/>
            <w:bottom w:val="none" w:sz="0" w:space="0"/>
            <w:right w:val="none" w:sz="0" w:space="0"/>
          </w:pgBorders>
          <w:pgNumType w:fmt="decimal"/>
          <w:cols w:space="720" w:num="1"/>
        </w:sectPr>
      </w:pPr>
    </w:p>
    <w:p w14:paraId="28EDAD64">
      <w:pPr>
        <w:pStyle w:val="8"/>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非联合体承诺函</w:t>
      </w:r>
    </w:p>
    <w:p w14:paraId="11EEB532">
      <w:pPr>
        <w:widowControl w:val="0"/>
        <w:spacing w:line="360" w:lineRule="auto"/>
        <w:ind w:firstLine="562" w:firstLineChars="200"/>
        <w:jc w:val="both"/>
        <w:rPr>
          <w:rFonts w:hint="eastAsia" w:ascii="仿宋" w:hAnsi="仿宋" w:eastAsia="仿宋" w:cs="仿宋"/>
          <w:b/>
          <w:bCs/>
          <w:color w:val="auto"/>
          <w:kern w:val="2"/>
          <w:sz w:val="28"/>
          <w:szCs w:val="28"/>
          <w:highlight w:val="none"/>
          <w:lang w:val="en-US" w:eastAsia="zh-CN" w:bidi="ar-SA"/>
        </w:rPr>
      </w:pPr>
    </w:p>
    <w:p w14:paraId="46533C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 xml:space="preserve">                    (采购人名称)</w:t>
      </w:r>
      <w:r>
        <w:rPr>
          <w:rFonts w:hint="eastAsia" w:ascii="仿宋" w:hAnsi="仿宋" w:eastAsia="仿宋" w:cs="仿宋"/>
          <w:color w:val="auto"/>
          <w:kern w:val="2"/>
          <w:sz w:val="24"/>
          <w:szCs w:val="24"/>
          <w:highlight w:val="none"/>
          <w:lang w:val="en-US" w:eastAsia="zh-CN" w:bidi="ar-SA"/>
        </w:rPr>
        <w:t>：</w:t>
      </w:r>
    </w:p>
    <w:p w14:paraId="51A0AC8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我公司</w:t>
      </w:r>
      <w:r>
        <w:rPr>
          <w:rFonts w:hint="eastAsia" w:ascii="仿宋" w:hAnsi="仿宋" w:eastAsia="仿宋" w:cs="仿宋"/>
          <w:color w:val="auto"/>
          <w:kern w:val="2"/>
          <w:sz w:val="24"/>
          <w:szCs w:val="24"/>
          <w:highlight w:val="none"/>
          <w:u w:val="single"/>
          <w:lang w:val="en-US" w:eastAsia="zh-CN" w:bidi="ar-SA"/>
        </w:rPr>
        <w:t xml:space="preserve">  （单位名称）  </w:t>
      </w:r>
      <w:r>
        <w:rPr>
          <w:rFonts w:hint="eastAsia" w:ascii="仿宋" w:hAnsi="仿宋" w:eastAsia="仿宋" w:cs="仿宋"/>
          <w:color w:val="auto"/>
          <w:kern w:val="2"/>
          <w:sz w:val="24"/>
          <w:szCs w:val="24"/>
          <w:highlight w:val="none"/>
          <w:lang w:val="en-US" w:eastAsia="zh-CN" w:bidi="ar-SA"/>
        </w:rPr>
        <w:t>参加本次项目</w:t>
      </w:r>
      <w:r>
        <w:rPr>
          <w:rFonts w:hint="eastAsia" w:ascii="仿宋" w:hAnsi="仿宋" w:eastAsia="仿宋" w:cs="仿宋"/>
          <w:color w:val="auto"/>
          <w:kern w:val="2"/>
          <w:sz w:val="24"/>
          <w:szCs w:val="24"/>
          <w:highlight w:val="none"/>
          <w:u w:val="single"/>
          <w:lang w:val="en-US" w:eastAsia="zh-CN" w:bidi="ar-SA"/>
        </w:rPr>
        <w:t xml:space="preserve">    （项目名称、项目编号）   </w:t>
      </w:r>
      <w:r>
        <w:rPr>
          <w:rFonts w:hint="eastAsia" w:ascii="仿宋" w:hAnsi="仿宋" w:eastAsia="仿宋" w:cs="仿宋"/>
          <w:color w:val="auto"/>
          <w:kern w:val="2"/>
          <w:sz w:val="24"/>
          <w:szCs w:val="24"/>
          <w:highlight w:val="none"/>
          <w:lang w:val="en-US" w:eastAsia="zh-CN" w:bidi="ar-SA"/>
        </w:rPr>
        <w:t>的磋商，非联合体投标。</w:t>
      </w:r>
    </w:p>
    <w:p w14:paraId="5695520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特此承诺！</w:t>
      </w:r>
    </w:p>
    <w:p w14:paraId="3542A08B">
      <w:pPr>
        <w:widowControl w:val="0"/>
        <w:spacing w:line="360" w:lineRule="auto"/>
        <w:ind w:firstLine="562" w:firstLineChars="200"/>
        <w:jc w:val="both"/>
        <w:rPr>
          <w:rFonts w:hint="eastAsia" w:ascii="仿宋" w:hAnsi="仿宋" w:eastAsia="仿宋" w:cs="仿宋"/>
          <w:b/>
          <w:bCs/>
          <w:color w:val="auto"/>
          <w:kern w:val="2"/>
          <w:sz w:val="28"/>
          <w:szCs w:val="28"/>
          <w:highlight w:val="none"/>
          <w:lang w:val="en-US" w:eastAsia="zh-CN" w:bidi="ar-SA"/>
        </w:rPr>
      </w:pPr>
    </w:p>
    <w:p w14:paraId="1BCC176E">
      <w:pPr>
        <w:widowControl w:val="0"/>
        <w:spacing w:line="360" w:lineRule="auto"/>
        <w:ind w:firstLine="562" w:firstLineChars="200"/>
        <w:jc w:val="both"/>
        <w:rPr>
          <w:rFonts w:hint="eastAsia" w:ascii="仿宋" w:hAnsi="仿宋" w:eastAsia="仿宋" w:cs="仿宋"/>
          <w:b/>
          <w:bCs/>
          <w:color w:val="auto"/>
          <w:kern w:val="2"/>
          <w:sz w:val="28"/>
          <w:szCs w:val="28"/>
          <w:highlight w:val="none"/>
          <w:lang w:val="en-US" w:eastAsia="zh-CN" w:bidi="ar-SA"/>
        </w:rPr>
      </w:pPr>
    </w:p>
    <w:p w14:paraId="2DAE37D1">
      <w:pPr>
        <w:widowControl w:val="0"/>
        <w:spacing w:line="360" w:lineRule="auto"/>
        <w:ind w:firstLine="562" w:firstLineChars="200"/>
        <w:jc w:val="both"/>
        <w:rPr>
          <w:rFonts w:hint="eastAsia" w:ascii="仿宋" w:hAnsi="仿宋" w:eastAsia="仿宋" w:cs="仿宋"/>
          <w:b/>
          <w:bCs/>
          <w:color w:val="auto"/>
          <w:kern w:val="2"/>
          <w:sz w:val="28"/>
          <w:szCs w:val="28"/>
          <w:highlight w:val="none"/>
          <w:lang w:val="en-US" w:eastAsia="zh-CN" w:bidi="ar-SA"/>
        </w:rPr>
      </w:pPr>
    </w:p>
    <w:p w14:paraId="3B2B7ED6">
      <w:pPr>
        <w:widowControl w:val="0"/>
        <w:spacing w:line="360" w:lineRule="auto"/>
        <w:ind w:firstLine="562" w:firstLineChars="200"/>
        <w:jc w:val="both"/>
        <w:rPr>
          <w:rFonts w:hint="eastAsia" w:ascii="仿宋" w:hAnsi="仿宋" w:eastAsia="仿宋" w:cs="仿宋"/>
          <w:b/>
          <w:bCs/>
          <w:color w:val="auto"/>
          <w:kern w:val="2"/>
          <w:sz w:val="28"/>
          <w:szCs w:val="28"/>
          <w:highlight w:val="none"/>
          <w:lang w:val="en-US" w:eastAsia="zh-CN" w:bidi="ar-SA"/>
        </w:rPr>
      </w:pPr>
    </w:p>
    <w:p w14:paraId="3FBF02F4">
      <w:pPr>
        <w:widowControl w:val="0"/>
        <w:spacing w:line="360" w:lineRule="auto"/>
        <w:ind w:firstLine="562" w:firstLineChars="200"/>
        <w:jc w:val="both"/>
        <w:rPr>
          <w:rFonts w:hint="eastAsia" w:ascii="仿宋" w:hAnsi="仿宋" w:eastAsia="仿宋" w:cs="仿宋"/>
          <w:b/>
          <w:bCs/>
          <w:color w:val="auto"/>
          <w:kern w:val="2"/>
          <w:sz w:val="28"/>
          <w:szCs w:val="28"/>
          <w:highlight w:val="none"/>
          <w:lang w:val="en-US" w:eastAsia="zh-CN" w:bidi="ar-SA"/>
        </w:rPr>
      </w:pPr>
    </w:p>
    <w:p w14:paraId="523177F3">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（公章）</w:t>
      </w:r>
    </w:p>
    <w:p w14:paraId="3FC25178">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法定代表人或授权代表人：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43150789">
      <w:pPr>
        <w:widowControl w:val="0"/>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249318F4">
      <w:pPr>
        <w:widowControl w:val="0"/>
        <w:spacing w:line="360" w:lineRule="auto"/>
        <w:jc w:val="both"/>
        <w:rPr>
          <w:rFonts w:hint="eastAsia" w:ascii="仿宋" w:hAnsi="仿宋" w:eastAsia="仿宋" w:cs="仿宋"/>
          <w:color w:val="auto"/>
          <w:sz w:val="24"/>
          <w:szCs w:val="24"/>
          <w:highlight w:val="none"/>
          <w:lang w:eastAsia="zh-CN"/>
        </w:rPr>
      </w:pPr>
    </w:p>
    <w:p w14:paraId="3E5C3F26">
      <w:pPr>
        <w:bidi w:val="0"/>
        <w:jc w:val="center"/>
        <w:rPr>
          <w:rFonts w:hint="eastAsia" w:ascii="仿宋" w:hAnsi="仿宋" w:eastAsia="仿宋" w:cs="仿宋"/>
          <w:b/>
          <w:bCs/>
          <w:color w:val="000000"/>
          <w:sz w:val="28"/>
          <w:szCs w:val="36"/>
          <w:highlight w:val="none"/>
          <w:lang w:val="en-US" w:eastAsia="zh-CN"/>
        </w:rPr>
      </w:pPr>
      <w:r>
        <w:rPr>
          <w:rFonts w:hint="eastAsia" w:ascii="仿宋" w:hAnsi="仿宋" w:eastAsia="仿宋" w:cs="仿宋"/>
          <w:b/>
          <w:bCs/>
          <w:color w:val="auto"/>
          <w:sz w:val="28"/>
          <w:szCs w:val="36"/>
          <w:highlight w:val="none"/>
        </w:rPr>
        <w:br w:type="page"/>
      </w:r>
      <w:r>
        <w:rPr>
          <w:rFonts w:hint="eastAsia" w:ascii="仿宋" w:hAnsi="仿宋" w:eastAsia="仿宋" w:cs="仿宋"/>
          <w:b/>
          <w:bCs/>
          <w:color w:val="000000"/>
          <w:sz w:val="28"/>
          <w:szCs w:val="36"/>
          <w:highlight w:val="none"/>
        </w:rPr>
        <w:t>中小企业声明</w:t>
      </w:r>
      <w:r>
        <w:rPr>
          <w:rFonts w:hint="eastAsia" w:ascii="仿宋" w:hAnsi="仿宋" w:eastAsia="仿宋" w:cs="仿宋"/>
          <w:b/>
          <w:bCs/>
          <w:color w:val="000000"/>
          <w:sz w:val="28"/>
          <w:szCs w:val="36"/>
          <w:highlight w:val="none"/>
          <w:lang w:val="en-US" w:eastAsia="zh-CN"/>
        </w:rPr>
        <w:t>函（工程）</w:t>
      </w:r>
    </w:p>
    <w:p w14:paraId="6B5FC28F">
      <w:pPr>
        <w:spacing w:line="360" w:lineRule="auto"/>
        <w:rPr>
          <w:rFonts w:hint="eastAsia" w:ascii="仿宋" w:hAnsi="仿宋" w:eastAsia="仿宋" w:cs="仿宋"/>
          <w:color w:val="000000"/>
          <w:sz w:val="24"/>
          <w:szCs w:val="24"/>
          <w:highlight w:val="none"/>
        </w:rPr>
      </w:pPr>
    </w:p>
    <w:p w14:paraId="60DD7BA9">
      <w:pPr>
        <w:spacing w:line="360" w:lineRule="auto"/>
        <w:ind w:firstLine="504" w:firstLineChars="200"/>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42931775">
      <w:pPr>
        <w:spacing w:line="360" w:lineRule="auto"/>
        <w:ind w:firstLine="504" w:firstLineChars="200"/>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1、</w:t>
      </w:r>
      <w:r>
        <w:rPr>
          <w:rFonts w:hint="eastAsia" w:ascii="仿宋" w:hAnsi="仿宋" w:eastAsia="仿宋" w:cs="仿宋"/>
          <w:color w:val="000000"/>
          <w:spacing w:val="6"/>
          <w:sz w:val="24"/>
          <w:szCs w:val="24"/>
          <w:highlight w:val="none"/>
          <w:u w:val="single"/>
        </w:rPr>
        <w:t>（标的名称）</w:t>
      </w:r>
      <w:r>
        <w:rPr>
          <w:rFonts w:hint="eastAsia" w:ascii="仿宋" w:hAnsi="仿宋" w:eastAsia="仿宋" w:cs="仿宋"/>
          <w:color w:val="000000"/>
          <w:spacing w:val="6"/>
          <w:sz w:val="24"/>
          <w:szCs w:val="24"/>
          <w:highlight w:val="none"/>
        </w:rPr>
        <w:t>，属于</w:t>
      </w:r>
      <w:r>
        <w:rPr>
          <w:rFonts w:hint="eastAsia" w:ascii="仿宋" w:hAnsi="仿宋" w:eastAsia="仿宋" w:cs="仿宋"/>
          <w:color w:val="000000"/>
          <w:spacing w:val="6"/>
          <w:sz w:val="24"/>
          <w:szCs w:val="24"/>
          <w:highlight w:val="none"/>
          <w:u w:val="single"/>
        </w:rPr>
        <w:t>（采购文件中明确的所属行业）</w:t>
      </w:r>
      <w:r>
        <w:rPr>
          <w:rFonts w:hint="eastAsia" w:ascii="仿宋" w:hAnsi="仿宋" w:eastAsia="仿宋" w:cs="仿宋"/>
          <w:color w:val="000000"/>
          <w:spacing w:val="6"/>
          <w:sz w:val="24"/>
          <w:szCs w:val="24"/>
          <w:highlight w:val="none"/>
        </w:rPr>
        <w:t>；承建（承接）企业为</w:t>
      </w:r>
      <w:r>
        <w:rPr>
          <w:rFonts w:hint="eastAsia" w:ascii="仿宋" w:hAnsi="仿宋" w:eastAsia="仿宋" w:cs="仿宋"/>
          <w:color w:val="000000"/>
          <w:spacing w:val="6"/>
          <w:sz w:val="24"/>
          <w:szCs w:val="24"/>
          <w:highlight w:val="none"/>
          <w:u w:val="single"/>
        </w:rPr>
        <w:t>（企业名称）</w:t>
      </w:r>
      <w:r>
        <w:rPr>
          <w:rFonts w:hint="eastAsia" w:ascii="仿宋" w:hAnsi="仿宋" w:eastAsia="仿宋" w:cs="仿宋"/>
          <w:color w:val="000000"/>
          <w:spacing w:val="6"/>
          <w:sz w:val="24"/>
          <w:szCs w:val="24"/>
          <w:highlight w:val="none"/>
        </w:rPr>
        <w:t>，从业人员</w:t>
      </w:r>
      <w:r>
        <w:rPr>
          <w:rFonts w:hint="eastAsia" w:ascii="仿宋" w:hAnsi="仿宋" w:eastAsia="仿宋" w:cs="仿宋"/>
          <w:color w:val="000000"/>
          <w:spacing w:val="6"/>
          <w:sz w:val="24"/>
          <w:szCs w:val="24"/>
          <w:highlight w:val="none"/>
          <w:u w:val="single"/>
        </w:rPr>
        <w:t xml:space="preserve">      </w:t>
      </w:r>
      <w:r>
        <w:rPr>
          <w:rFonts w:hint="eastAsia" w:ascii="仿宋" w:hAnsi="仿宋" w:eastAsia="仿宋" w:cs="仿宋"/>
          <w:color w:val="000000"/>
          <w:spacing w:val="6"/>
          <w:sz w:val="24"/>
          <w:szCs w:val="24"/>
          <w:highlight w:val="none"/>
          <w:u w:val="single"/>
        </w:rPr>
        <w:tab/>
      </w:r>
      <w:r>
        <w:rPr>
          <w:rFonts w:hint="eastAsia" w:ascii="仿宋" w:hAnsi="仿宋" w:eastAsia="仿宋" w:cs="仿宋"/>
          <w:color w:val="000000"/>
          <w:spacing w:val="6"/>
          <w:sz w:val="24"/>
          <w:szCs w:val="24"/>
          <w:highlight w:val="none"/>
        </w:rPr>
        <w:t>人，营业收入为</w:t>
      </w:r>
      <w:r>
        <w:rPr>
          <w:rFonts w:hint="eastAsia" w:ascii="仿宋" w:hAnsi="仿宋" w:eastAsia="仿宋" w:cs="仿宋"/>
          <w:color w:val="000000"/>
          <w:spacing w:val="6"/>
          <w:sz w:val="24"/>
          <w:szCs w:val="24"/>
          <w:highlight w:val="none"/>
          <w:u w:val="single"/>
        </w:rPr>
        <w:t xml:space="preserve"> </w:t>
      </w:r>
      <w:r>
        <w:rPr>
          <w:rFonts w:hint="eastAsia" w:ascii="仿宋" w:hAnsi="仿宋" w:eastAsia="仿宋" w:cs="仿宋"/>
          <w:color w:val="000000"/>
          <w:spacing w:val="6"/>
          <w:sz w:val="24"/>
          <w:szCs w:val="24"/>
          <w:highlight w:val="none"/>
          <w:u w:val="single"/>
        </w:rPr>
        <w:tab/>
      </w:r>
      <w:r>
        <w:rPr>
          <w:rFonts w:hint="eastAsia" w:ascii="仿宋" w:hAnsi="仿宋" w:eastAsia="仿宋" w:cs="仿宋"/>
          <w:color w:val="000000"/>
          <w:spacing w:val="6"/>
          <w:sz w:val="24"/>
          <w:szCs w:val="24"/>
          <w:highlight w:val="none"/>
        </w:rPr>
        <w:t>万元，资产总额为</w:t>
      </w:r>
      <w:r>
        <w:rPr>
          <w:rFonts w:hint="eastAsia" w:ascii="仿宋" w:hAnsi="仿宋" w:eastAsia="仿宋" w:cs="仿宋"/>
          <w:color w:val="000000"/>
          <w:spacing w:val="6"/>
          <w:sz w:val="24"/>
          <w:szCs w:val="24"/>
          <w:highlight w:val="none"/>
          <w:u w:val="single"/>
        </w:rPr>
        <w:t xml:space="preserve"> </w:t>
      </w:r>
      <w:r>
        <w:rPr>
          <w:rFonts w:hint="eastAsia" w:ascii="仿宋" w:hAnsi="仿宋" w:eastAsia="仿宋" w:cs="仿宋"/>
          <w:color w:val="000000"/>
          <w:spacing w:val="6"/>
          <w:sz w:val="24"/>
          <w:szCs w:val="24"/>
          <w:highlight w:val="none"/>
          <w:u w:val="single"/>
        </w:rPr>
        <w:tab/>
      </w:r>
      <w:r>
        <w:rPr>
          <w:rFonts w:hint="eastAsia" w:ascii="仿宋" w:hAnsi="仿宋" w:eastAsia="仿宋" w:cs="仿宋"/>
          <w:color w:val="000000"/>
          <w:spacing w:val="6"/>
          <w:sz w:val="24"/>
          <w:szCs w:val="24"/>
          <w:highlight w:val="none"/>
          <w:u w:val="single"/>
        </w:rPr>
        <w:t xml:space="preserve">    </w:t>
      </w:r>
      <w:r>
        <w:rPr>
          <w:rFonts w:hint="eastAsia" w:ascii="仿宋" w:hAnsi="仿宋" w:eastAsia="仿宋" w:cs="仿宋"/>
          <w:color w:val="000000"/>
          <w:spacing w:val="6"/>
          <w:sz w:val="24"/>
          <w:szCs w:val="24"/>
          <w:highlight w:val="none"/>
        </w:rPr>
        <w:t>万元，属于</w:t>
      </w:r>
      <w:r>
        <w:rPr>
          <w:rFonts w:hint="eastAsia" w:ascii="仿宋" w:hAnsi="仿宋" w:eastAsia="仿宋" w:cs="仿宋"/>
          <w:color w:val="000000"/>
          <w:spacing w:val="6"/>
          <w:sz w:val="24"/>
          <w:szCs w:val="24"/>
          <w:highlight w:val="none"/>
          <w:u w:val="single"/>
        </w:rPr>
        <w:t>（中型企业、小型企业、微型企业）</w:t>
      </w:r>
      <w:r>
        <w:rPr>
          <w:rFonts w:hint="eastAsia" w:ascii="仿宋" w:hAnsi="仿宋" w:eastAsia="仿宋" w:cs="仿宋"/>
          <w:color w:val="000000"/>
          <w:spacing w:val="6"/>
          <w:sz w:val="24"/>
          <w:szCs w:val="24"/>
          <w:highlight w:val="none"/>
        </w:rPr>
        <w:t>；</w:t>
      </w:r>
    </w:p>
    <w:p w14:paraId="38BB6FDE">
      <w:pPr>
        <w:spacing w:line="360" w:lineRule="auto"/>
        <w:ind w:firstLine="504" w:firstLineChars="200"/>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2、</w:t>
      </w:r>
      <w:r>
        <w:rPr>
          <w:rFonts w:hint="eastAsia" w:ascii="仿宋" w:hAnsi="仿宋" w:eastAsia="仿宋" w:cs="仿宋"/>
          <w:color w:val="000000"/>
          <w:spacing w:val="6"/>
          <w:sz w:val="24"/>
          <w:szCs w:val="24"/>
          <w:highlight w:val="none"/>
          <w:u w:val="single"/>
        </w:rPr>
        <w:t>（标的名称）</w:t>
      </w:r>
      <w:r>
        <w:rPr>
          <w:rFonts w:hint="eastAsia" w:ascii="仿宋" w:hAnsi="仿宋" w:eastAsia="仿宋" w:cs="仿宋"/>
          <w:color w:val="000000"/>
          <w:spacing w:val="6"/>
          <w:sz w:val="24"/>
          <w:szCs w:val="24"/>
          <w:highlight w:val="none"/>
        </w:rPr>
        <w:t>，属于</w:t>
      </w:r>
      <w:r>
        <w:rPr>
          <w:rFonts w:hint="eastAsia" w:ascii="仿宋" w:hAnsi="仿宋" w:eastAsia="仿宋" w:cs="仿宋"/>
          <w:color w:val="000000"/>
          <w:spacing w:val="6"/>
          <w:sz w:val="24"/>
          <w:szCs w:val="24"/>
          <w:highlight w:val="none"/>
          <w:u w:val="single"/>
        </w:rPr>
        <w:t>（采购文件中明确的所属行业）</w:t>
      </w:r>
      <w:r>
        <w:rPr>
          <w:rFonts w:hint="eastAsia" w:ascii="仿宋" w:hAnsi="仿宋" w:eastAsia="仿宋" w:cs="仿宋"/>
          <w:color w:val="000000"/>
          <w:spacing w:val="6"/>
          <w:sz w:val="24"/>
          <w:szCs w:val="24"/>
          <w:highlight w:val="none"/>
        </w:rPr>
        <w:t>；承建（承接）企业为</w:t>
      </w:r>
      <w:r>
        <w:rPr>
          <w:rFonts w:hint="eastAsia" w:ascii="仿宋" w:hAnsi="仿宋" w:eastAsia="仿宋" w:cs="仿宋"/>
          <w:color w:val="000000"/>
          <w:spacing w:val="6"/>
          <w:sz w:val="24"/>
          <w:szCs w:val="24"/>
          <w:highlight w:val="none"/>
          <w:u w:val="single"/>
        </w:rPr>
        <w:t>（企业名称）</w:t>
      </w:r>
      <w:r>
        <w:rPr>
          <w:rFonts w:hint="eastAsia" w:ascii="仿宋" w:hAnsi="仿宋" w:eastAsia="仿宋" w:cs="仿宋"/>
          <w:color w:val="000000"/>
          <w:spacing w:val="6"/>
          <w:sz w:val="24"/>
          <w:szCs w:val="24"/>
          <w:highlight w:val="none"/>
        </w:rPr>
        <w:t>，从业人员</w:t>
      </w:r>
      <w:r>
        <w:rPr>
          <w:rFonts w:hint="eastAsia" w:ascii="仿宋" w:hAnsi="仿宋" w:eastAsia="仿宋" w:cs="仿宋"/>
          <w:color w:val="000000"/>
          <w:spacing w:val="6"/>
          <w:sz w:val="24"/>
          <w:szCs w:val="24"/>
          <w:highlight w:val="none"/>
          <w:u w:val="single"/>
        </w:rPr>
        <w:t xml:space="preserve"> </w:t>
      </w:r>
      <w:r>
        <w:rPr>
          <w:rFonts w:hint="eastAsia" w:ascii="仿宋" w:hAnsi="仿宋" w:eastAsia="仿宋" w:cs="仿宋"/>
          <w:color w:val="000000"/>
          <w:spacing w:val="6"/>
          <w:sz w:val="24"/>
          <w:szCs w:val="24"/>
          <w:highlight w:val="none"/>
          <w:u w:val="single"/>
        </w:rPr>
        <w:tab/>
      </w:r>
      <w:r>
        <w:rPr>
          <w:rFonts w:hint="eastAsia" w:ascii="仿宋" w:hAnsi="仿宋" w:eastAsia="仿宋" w:cs="仿宋"/>
          <w:color w:val="000000"/>
          <w:spacing w:val="6"/>
          <w:sz w:val="24"/>
          <w:szCs w:val="24"/>
          <w:highlight w:val="none"/>
          <w:u w:val="single"/>
        </w:rPr>
        <w:t xml:space="preserve">  </w:t>
      </w:r>
      <w:r>
        <w:rPr>
          <w:rFonts w:hint="eastAsia" w:ascii="仿宋" w:hAnsi="仿宋" w:eastAsia="仿宋" w:cs="仿宋"/>
          <w:color w:val="000000"/>
          <w:spacing w:val="6"/>
          <w:sz w:val="24"/>
          <w:szCs w:val="24"/>
          <w:highlight w:val="none"/>
        </w:rPr>
        <w:t>人，营业收入为</w:t>
      </w:r>
      <w:r>
        <w:rPr>
          <w:rFonts w:hint="eastAsia" w:ascii="仿宋" w:hAnsi="仿宋" w:eastAsia="仿宋" w:cs="仿宋"/>
          <w:color w:val="000000"/>
          <w:spacing w:val="6"/>
          <w:sz w:val="24"/>
          <w:szCs w:val="24"/>
          <w:highlight w:val="none"/>
          <w:u w:val="single"/>
        </w:rPr>
        <w:t xml:space="preserve"> </w:t>
      </w:r>
      <w:r>
        <w:rPr>
          <w:rFonts w:hint="eastAsia" w:ascii="仿宋" w:hAnsi="仿宋" w:eastAsia="仿宋" w:cs="仿宋"/>
          <w:color w:val="000000"/>
          <w:spacing w:val="6"/>
          <w:sz w:val="24"/>
          <w:szCs w:val="24"/>
          <w:highlight w:val="none"/>
          <w:u w:val="single"/>
        </w:rPr>
        <w:tab/>
      </w:r>
      <w:r>
        <w:rPr>
          <w:rFonts w:hint="eastAsia" w:ascii="仿宋" w:hAnsi="仿宋" w:eastAsia="仿宋" w:cs="仿宋"/>
          <w:color w:val="000000"/>
          <w:spacing w:val="6"/>
          <w:sz w:val="24"/>
          <w:szCs w:val="24"/>
          <w:highlight w:val="none"/>
        </w:rPr>
        <w:t>万元，资产总额为</w:t>
      </w:r>
      <w:r>
        <w:rPr>
          <w:rFonts w:hint="eastAsia" w:ascii="仿宋" w:hAnsi="仿宋" w:eastAsia="仿宋" w:cs="仿宋"/>
          <w:color w:val="000000"/>
          <w:spacing w:val="6"/>
          <w:sz w:val="24"/>
          <w:szCs w:val="24"/>
          <w:highlight w:val="none"/>
          <w:u w:val="single"/>
        </w:rPr>
        <w:t xml:space="preserve"> </w:t>
      </w:r>
      <w:r>
        <w:rPr>
          <w:rFonts w:hint="eastAsia" w:ascii="仿宋" w:hAnsi="仿宋" w:eastAsia="仿宋" w:cs="仿宋"/>
          <w:color w:val="000000"/>
          <w:spacing w:val="6"/>
          <w:sz w:val="24"/>
          <w:szCs w:val="24"/>
          <w:highlight w:val="none"/>
          <w:u w:val="single"/>
        </w:rPr>
        <w:tab/>
      </w:r>
      <w:r>
        <w:rPr>
          <w:rFonts w:hint="eastAsia" w:ascii="仿宋" w:hAnsi="仿宋" w:eastAsia="仿宋" w:cs="仿宋"/>
          <w:color w:val="000000"/>
          <w:spacing w:val="6"/>
          <w:sz w:val="24"/>
          <w:szCs w:val="24"/>
          <w:highlight w:val="none"/>
        </w:rPr>
        <w:t>万元，属于</w:t>
      </w:r>
      <w:r>
        <w:rPr>
          <w:rFonts w:hint="eastAsia" w:ascii="仿宋" w:hAnsi="仿宋" w:eastAsia="仿宋" w:cs="仿宋"/>
          <w:color w:val="000000"/>
          <w:spacing w:val="6"/>
          <w:sz w:val="24"/>
          <w:szCs w:val="24"/>
          <w:highlight w:val="none"/>
          <w:u w:val="single"/>
        </w:rPr>
        <w:t>（中型企业、小型企业、微型企业）</w:t>
      </w:r>
      <w:r>
        <w:rPr>
          <w:rFonts w:hint="eastAsia" w:ascii="仿宋" w:hAnsi="仿宋" w:eastAsia="仿宋" w:cs="仿宋"/>
          <w:color w:val="000000"/>
          <w:spacing w:val="6"/>
          <w:sz w:val="24"/>
          <w:szCs w:val="24"/>
          <w:highlight w:val="none"/>
        </w:rPr>
        <w:t>；</w:t>
      </w:r>
    </w:p>
    <w:p w14:paraId="749C7750">
      <w:pPr>
        <w:spacing w:line="360" w:lineRule="auto"/>
        <w:ind w:firstLine="504" w:firstLineChars="200"/>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w:t>
      </w:r>
    </w:p>
    <w:p w14:paraId="34DD7223">
      <w:pPr>
        <w:spacing w:line="360" w:lineRule="auto"/>
        <w:ind w:firstLine="504" w:firstLineChars="200"/>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以上企业，不属于大企业的分支机构，不存在控股股东为大企业的情形，也不存在与大企业的负责人为同一人的情形。</w:t>
      </w:r>
    </w:p>
    <w:p w14:paraId="07B5AF68">
      <w:pPr>
        <w:spacing w:line="360" w:lineRule="auto"/>
        <w:ind w:firstLine="504" w:firstLineChars="200"/>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本企业对上述声明内容的真实性负责。如有虚假，将依法承担相应责任。</w:t>
      </w:r>
    </w:p>
    <w:p w14:paraId="2B755180">
      <w:pPr>
        <w:spacing w:line="360" w:lineRule="auto"/>
        <w:ind w:left="0" w:leftChars="0" w:firstLine="6098" w:firstLineChars="2420"/>
        <w:jc w:val="both"/>
        <w:rPr>
          <w:rFonts w:hint="eastAsia" w:ascii="仿宋" w:hAnsi="仿宋" w:eastAsia="仿宋" w:cs="仿宋"/>
          <w:color w:val="000000"/>
          <w:spacing w:val="6"/>
          <w:sz w:val="24"/>
          <w:szCs w:val="24"/>
          <w:highlight w:val="none"/>
        </w:rPr>
      </w:pPr>
    </w:p>
    <w:p w14:paraId="463A006E">
      <w:pPr>
        <w:spacing w:line="360" w:lineRule="auto"/>
        <w:ind w:left="0" w:leftChars="0" w:firstLine="6048" w:firstLineChars="2520"/>
        <w:jc w:val="both"/>
        <w:rPr>
          <w:rFonts w:hint="eastAsia" w:ascii="仿宋" w:hAnsi="仿宋" w:eastAsia="仿宋" w:cs="仿宋"/>
          <w:color w:val="000000"/>
          <w:spacing w:val="6"/>
          <w:sz w:val="24"/>
          <w:szCs w:val="24"/>
          <w:highlight w:val="none"/>
        </w:rPr>
      </w:pPr>
      <w:r>
        <w:rPr>
          <w:rFonts w:hint="eastAsia" w:ascii="仿宋" w:hAnsi="仿宋" w:eastAsia="仿宋" w:cs="仿宋"/>
          <w:color w:val="000000"/>
          <w:kern w:val="0"/>
          <w:sz w:val="24"/>
          <w:szCs w:val="24"/>
          <w:highlight w:val="none"/>
        </w:rPr>
        <w:t>供应商</w:t>
      </w:r>
      <w:r>
        <w:rPr>
          <w:rFonts w:hint="eastAsia" w:ascii="仿宋" w:hAnsi="仿宋" w:eastAsia="仿宋" w:cs="仿宋"/>
          <w:color w:val="000000"/>
          <w:spacing w:val="6"/>
          <w:sz w:val="24"/>
          <w:szCs w:val="24"/>
          <w:highlight w:val="none"/>
        </w:rPr>
        <w:t>名称（盖章）：</w:t>
      </w:r>
    </w:p>
    <w:p w14:paraId="7951E24C">
      <w:pPr>
        <w:spacing w:line="360" w:lineRule="auto"/>
        <w:ind w:left="0" w:leftChars="0" w:firstLine="6098" w:firstLineChars="2420"/>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日期：</w:t>
      </w:r>
    </w:p>
    <w:p w14:paraId="69FB409F">
      <w:pPr>
        <w:spacing w:line="360" w:lineRule="auto"/>
        <w:ind w:firstLine="504" w:firstLineChars="200"/>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备注：1.填写前请认真阅读《工业和信息化部</w:t>
      </w:r>
      <w:r>
        <w:rPr>
          <w:rFonts w:hint="eastAsia" w:ascii="仿宋" w:hAnsi="仿宋" w:eastAsia="仿宋" w:cs="仿宋"/>
          <w:color w:val="000000"/>
          <w:spacing w:val="6"/>
          <w:sz w:val="24"/>
          <w:szCs w:val="24"/>
          <w:highlight w:val="none"/>
          <w:lang w:val="en-US" w:eastAsia="zh-CN"/>
        </w:rPr>
        <w:t xml:space="preserve"> </w:t>
      </w:r>
      <w:r>
        <w:rPr>
          <w:rFonts w:hint="eastAsia" w:ascii="仿宋" w:hAnsi="仿宋" w:eastAsia="仿宋" w:cs="仿宋"/>
          <w:color w:val="000000"/>
          <w:spacing w:val="6"/>
          <w:sz w:val="24"/>
          <w:szCs w:val="24"/>
          <w:highlight w:val="none"/>
        </w:rPr>
        <w:t>国家统计局</w:t>
      </w:r>
      <w:r>
        <w:rPr>
          <w:rFonts w:hint="eastAsia" w:ascii="仿宋" w:hAnsi="仿宋" w:eastAsia="仿宋" w:cs="仿宋"/>
          <w:color w:val="000000"/>
          <w:spacing w:val="6"/>
          <w:sz w:val="24"/>
          <w:szCs w:val="24"/>
          <w:highlight w:val="none"/>
          <w:lang w:val="en-US" w:eastAsia="zh-CN"/>
        </w:rPr>
        <w:t xml:space="preserve"> </w:t>
      </w:r>
      <w:r>
        <w:rPr>
          <w:rFonts w:hint="eastAsia" w:ascii="仿宋" w:hAnsi="仿宋" w:eastAsia="仿宋" w:cs="仿宋"/>
          <w:color w:val="000000"/>
          <w:spacing w:val="6"/>
          <w:sz w:val="24"/>
          <w:szCs w:val="24"/>
          <w:highlight w:val="none"/>
        </w:rPr>
        <w:t>国家发展和改革委员会</w:t>
      </w:r>
      <w:r>
        <w:rPr>
          <w:rFonts w:hint="eastAsia" w:ascii="仿宋" w:hAnsi="仿宋" w:eastAsia="仿宋" w:cs="仿宋"/>
          <w:color w:val="000000"/>
          <w:spacing w:val="6"/>
          <w:sz w:val="24"/>
          <w:szCs w:val="24"/>
          <w:highlight w:val="none"/>
          <w:lang w:val="en-US" w:eastAsia="zh-CN"/>
        </w:rPr>
        <w:t xml:space="preserve"> </w:t>
      </w:r>
      <w:r>
        <w:rPr>
          <w:rFonts w:hint="eastAsia" w:ascii="仿宋" w:hAnsi="仿宋" w:eastAsia="仿宋" w:cs="仿宋"/>
          <w:color w:val="000000"/>
          <w:spacing w:val="6"/>
          <w:sz w:val="24"/>
          <w:szCs w:val="24"/>
          <w:highlight w:val="none"/>
        </w:rPr>
        <w:t>财政部关于印发中小企业划型标准规定的通知》(工信部联企业〔2011〕300号)和《财政部、工业和信息化部关于印发〈政府采购促进中小企业发展管理办法〉的通知》（财库﹝2020﹞46 号）相关规定。</w:t>
      </w:r>
    </w:p>
    <w:p w14:paraId="05215992">
      <w:pPr>
        <w:spacing w:line="360" w:lineRule="auto"/>
        <w:ind w:firstLine="504" w:firstLineChars="200"/>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2.</w:t>
      </w:r>
      <w:r>
        <w:rPr>
          <w:rFonts w:hint="eastAsia" w:ascii="仿宋" w:hAnsi="仿宋" w:eastAsia="仿宋" w:cs="仿宋"/>
          <w:color w:val="000000"/>
          <w:sz w:val="24"/>
          <w:szCs w:val="24"/>
          <w:highlight w:val="none"/>
        </w:rPr>
        <w:t>从业人员、营业收入、资产总额填报上一年度数据</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无上一年度数据的新成立企业可不填报</w:t>
      </w:r>
      <w:r>
        <w:rPr>
          <w:rFonts w:hint="eastAsia" w:ascii="仿宋" w:hAnsi="仿宋" w:eastAsia="仿宋" w:cs="仿宋"/>
          <w:color w:val="000000"/>
          <w:sz w:val="24"/>
          <w:szCs w:val="24"/>
          <w:highlight w:val="none"/>
          <w:lang w:val="en-US" w:eastAsia="zh-CN"/>
        </w:rPr>
        <w:t>相关数据，参照国务院批准的中小企业划分标准，根据企业自身情况如实判断。</w:t>
      </w:r>
    </w:p>
    <w:p w14:paraId="721BCCD3">
      <w:pPr>
        <w:keepNext w:val="0"/>
        <w:keepLines w:val="0"/>
        <w:pageBreakBefore w:val="0"/>
        <w:widowControl w:val="0"/>
        <w:kinsoku/>
        <w:wordWrap/>
        <w:overflowPunct/>
        <w:topLinePunct w:val="0"/>
        <w:autoSpaceDE/>
        <w:autoSpaceDN/>
        <w:bidi w:val="0"/>
        <w:adjustRightInd/>
        <w:snapToGrid/>
        <w:spacing w:line="360" w:lineRule="auto"/>
        <w:ind w:firstLine="466" w:firstLineChars="200"/>
        <w:jc w:val="left"/>
        <w:textAlignment w:val="auto"/>
        <w:rPr>
          <w:rFonts w:hint="eastAsia" w:ascii="仿宋" w:hAnsi="仿宋" w:eastAsia="仿宋" w:cs="仿宋"/>
          <w:b/>
          <w:bCs/>
          <w:color w:val="000000"/>
          <w:spacing w:val="6"/>
          <w:sz w:val="22"/>
          <w:szCs w:val="22"/>
          <w:highlight w:val="none"/>
        </w:rPr>
      </w:pPr>
      <w:r>
        <w:rPr>
          <w:rFonts w:hint="eastAsia" w:ascii="仿宋" w:hAnsi="仿宋" w:eastAsia="仿宋" w:cs="仿宋"/>
          <w:b/>
          <w:bCs/>
          <w:color w:val="000000"/>
          <w:spacing w:val="6"/>
          <w:sz w:val="22"/>
          <w:szCs w:val="22"/>
          <w:highlight w:val="none"/>
          <w:lang w:val="en-US" w:eastAsia="zh-CN"/>
        </w:rPr>
        <w:t>特别提醒</w:t>
      </w:r>
      <w:r>
        <w:rPr>
          <w:rFonts w:hint="eastAsia" w:ascii="仿宋" w:hAnsi="仿宋" w:eastAsia="仿宋" w:cs="仿宋"/>
          <w:b/>
          <w:bCs/>
          <w:color w:val="000000"/>
          <w:spacing w:val="6"/>
          <w:sz w:val="22"/>
          <w:szCs w:val="22"/>
          <w:highlight w:val="none"/>
        </w:rPr>
        <w:t>：</w:t>
      </w:r>
    </w:p>
    <w:p w14:paraId="315E6438">
      <w:pPr>
        <w:keepNext w:val="0"/>
        <w:keepLines w:val="0"/>
        <w:pageBreakBefore w:val="0"/>
        <w:widowControl w:val="0"/>
        <w:kinsoku/>
        <w:wordWrap/>
        <w:overflowPunct/>
        <w:topLinePunct w:val="0"/>
        <w:autoSpaceDE/>
        <w:autoSpaceDN/>
        <w:bidi w:val="0"/>
        <w:adjustRightInd/>
        <w:snapToGrid/>
        <w:spacing w:line="360" w:lineRule="auto"/>
        <w:ind w:firstLine="466" w:firstLineChars="200"/>
        <w:jc w:val="left"/>
        <w:textAlignment w:val="auto"/>
        <w:rPr>
          <w:rFonts w:hint="eastAsia" w:ascii="仿宋" w:hAnsi="仿宋" w:eastAsia="仿宋" w:cs="仿宋"/>
          <w:b/>
          <w:bCs/>
          <w:color w:val="000000"/>
          <w:spacing w:val="6"/>
          <w:sz w:val="22"/>
          <w:szCs w:val="22"/>
          <w:highlight w:val="none"/>
        </w:rPr>
      </w:pPr>
      <w:r>
        <w:rPr>
          <w:rFonts w:hint="eastAsia" w:ascii="仿宋" w:hAnsi="仿宋" w:eastAsia="仿宋" w:cs="仿宋"/>
          <w:b/>
          <w:bCs/>
          <w:color w:val="000000"/>
          <w:spacing w:val="6"/>
          <w:sz w:val="22"/>
          <w:szCs w:val="22"/>
          <w:highlight w:val="none"/>
        </w:rPr>
        <w:t>1、供应商应当对其出具的《中小企业声明函》真实性负责，供应商出具的《中小企业声明函》内容不实的，属于提供虚假材料谋取中标。如供应商对相关制造商信息了解不充分，或者不能确定相关信息真实、准确的，不建议出具《中小企业声明函》。</w:t>
      </w:r>
    </w:p>
    <w:p w14:paraId="63B0E31E">
      <w:pPr>
        <w:keepNext w:val="0"/>
        <w:keepLines w:val="0"/>
        <w:pageBreakBefore w:val="0"/>
        <w:widowControl w:val="0"/>
        <w:kinsoku/>
        <w:wordWrap/>
        <w:overflowPunct/>
        <w:topLinePunct w:val="0"/>
        <w:autoSpaceDE/>
        <w:autoSpaceDN/>
        <w:bidi w:val="0"/>
        <w:adjustRightInd/>
        <w:snapToGrid/>
        <w:spacing w:line="360" w:lineRule="auto"/>
        <w:ind w:firstLine="466" w:firstLineChars="200"/>
        <w:jc w:val="both"/>
        <w:textAlignment w:val="auto"/>
        <w:rPr>
          <w:rFonts w:hint="eastAsia" w:ascii="仿宋" w:hAnsi="仿宋" w:eastAsia="仿宋" w:cs="仿宋"/>
          <w:b/>
          <w:bCs/>
          <w:color w:val="000000"/>
          <w:spacing w:val="6"/>
          <w:sz w:val="22"/>
          <w:szCs w:val="22"/>
          <w:highlight w:val="none"/>
        </w:rPr>
      </w:pPr>
      <w:r>
        <w:rPr>
          <w:rFonts w:hint="eastAsia" w:ascii="仿宋" w:hAnsi="仿宋" w:eastAsia="仿宋" w:cs="仿宋"/>
          <w:b/>
          <w:bCs/>
          <w:color w:val="000000"/>
          <w:spacing w:val="6"/>
          <w:sz w:val="22"/>
          <w:szCs w:val="22"/>
          <w:highlight w:val="none"/>
        </w:rPr>
        <w:t>2、成交供应商享受本项目价格优惠扶持政策的，《中小企业声明函》随成交结果同时公开。</w:t>
      </w:r>
    </w:p>
    <w:p w14:paraId="59C8EF27">
      <w:pPr>
        <w:keepNext w:val="0"/>
        <w:keepLines w:val="0"/>
        <w:pageBreakBefore w:val="0"/>
        <w:widowControl w:val="0"/>
        <w:kinsoku/>
        <w:wordWrap/>
        <w:overflowPunct/>
        <w:topLinePunct w:val="0"/>
        <w:autoSpaceDE/>
        <w:autoSpaceDN/>
        <w:bidi w:val="0"/>
        <w:adjustRightInd/>
        <w:snapToGrid/>
        <w:spacing w:line="360" w:lineRule="auto"/>
        <w:ind w:firstLine="466" w:firstLineChars="200"/>
        <w:jc w:val="center"/>
        <w:textAlignment w:val="auto"/>
        <w:rPr>
          <w:rFonts w:hint="eastAsia" w:ascii="仿宋" w:hAnsi="仿宋" w:eastAsia="仿宋" w:cs="仿宋"/>
          <w:b/>
          <w:color w:val="000000"/>
          <w:spacing w:val="6"/>
          <w:sz w:val="32"/>
          <w:szCs w:val="32"/>
          <w:highlight w:val="none"/>
        </w:rPr>
      </w:pPr>
      <w:r>
        <w:rPr>
          <w:rFonts w:hint="eastAsia" w:ascii="仿宋" w:hAnsi="仿宋" w:eastAsia="仿宋" w:cs="仿宋"/>
          <w:b/>
          <w:bCs/>
          <w:color w:val="000000"/>
          <w:spacing w:val="6"/>
          <w:sz w:val="22"/>
          <w:szCs w:val="22"/>
          <w:highlight w:val="none"/>
        </w:rPr>
        <w:br w:type="page"/>
      </w:r>
      <w:bookmarkStart w:id="23" w:name="OLE_LINK14"/>
      <w:bookmarkStart w:id="24" w:name="OLE_LINK13"/>
      <w:r>
        <w:rPr>
          <w:rFonts w:hint="eastAsia" w:ascii="仿宋" w:hAnsi="仿宋" w:eastAsia="仿宋" w:cs="仿宋"/>
          <w:b/>
          <w:color w:val="000000"/>
          <w:spacing w:val="6"/>
          <w:sz w:val="28"/>
          <w:szCs w:val="28"/>
          <w:highlight w:val="none"/>
        </w:rPr>
        <w:t>残疾人福利性单位声明函（若有）</w:t>
      </w:r>
    </w:p>
    <w:bookmarkEnd w:id="23"/>
    <w:bookmarkEnd w:id="24"/>
    <w:p w14:paraId="7C340713">
      <w:pPr>
        <w:spacing w:line="360" w:lineRule="auto"/>
        <w:ind w:firstLine="504" w:firstLineChars="200"/>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000000"/>
          <w:sz w:val="24"/>
          <w:szCs w:val="24"/>
          <w:highlight w:val="none"/>
        </w:rPr>
        <w:t>〔2017〕 141</w:t>
      </w:r>
      <w:r>
        <w:rPr>
          <w:rFonts w:hint="eastAsia" w:ascii="仿宋" w:hAnsi="仿宋" w:eastAsia="仿宋" w:cs="仿宋"/>
          <w:color w:val="000000"/>
          <w:spacing w:val="6"/>
          <w:sz w:val="24"/>
          <w:szCs w:val="24"/>
          <w:highlight w:val="none"/>
        </w:rPr>
        <w:t>号）的规定，本单位为符合条件的残疾人福利性单位，且本单位参加</w:t>
      </w:r>
      <w:r>
        <w:rPr>
          <w:rFonts w:hint="eastAsia" w:ascii="仿宋" w:hAnsi="仿宋" w:eastAsia="仿宋" w:cs="仿宋"/>
          <w:color w:val="000000"/>
          <w:spacing w:val="6"/>
          <w:sz w:val="24"/>
          <w:szCs w:val="24"/>
          <w:highlight w:val="none"/>
          <w:u w:val="single"/>
          <w:lang w:val="en-US" w:eastAsia="zh-CN"/>
        </w:rPr>
        <w:t xml:space="preserve">      </w:t>
      </w:r>
      <w:r>
        <w:rPr>
          <w:rFonts w:hint="eastAsia" w:ascii="仿宋" w:hAnsi="仿宋" w:eastAsia="仿宋" w:cs="仿宋"/>
          <w:color w:val="000000"/>
          <w:spacing w:val="6"/>
          <w:sz w:val="24"/>
          <w:szCs w:val="24"/>
          <w:highlight w:val="none"/>
        </w:rPr>
        <w:t>单位的</w:t>
      </w:r>
      <w:r>
        <w:rPr>
          <w:rFonts w:hint="eastAsia" w:ascii="仿宋" w:hAnsi="仿宋" w:eastAsia="仿宋" w:cs="仿宋"/>
          <w:color w:val="000000"/>
          <w:spacing w:val="6"/>
          <w:sz w:val="24"/>
          <w:szCs w:val="24"/>
          <w:highlight w:val="none"/>
          <w:u w:val="single"/>
          <w:lang w:val="en-US" w:eastAsia="zh-CN"/>
        </w:rPr>
        <w:t xml:space="preserve">      </w:t>
      </w:r>
      <w:r>
        <w:rPr>
          <w:rFonts w:hint="eastAsia" w:ascii="仿宋" w:hAnsi="仿宋" w:eastAsia="仿宋" w:cs="仿宋"/>
          <w:color w:val="000000"/>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272710FA">
      <w:pPr>
        <w:spacing w:line="360" w:lineRule="auto"/>
        <w:ind w:firstLine="504" w:firstLineChars="200"/>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本单位对上述声明的真实性负责。如有虚假，将依法承担相应责任。</w:t>
      </w:r>
    </w:p>
    <w:p w14:paraId="6BDB14C3">
      <w:pPr>
        <w:spacing w:line="360" w:lineRule="auto"/>
        <w:ind w:firstLine="504" w:firstLineChars="200"/>
        <w:rPr>
          <w:rFonts w:hint="eastAsia" w:ascii="仿宋" w:hAnsi="仿宋" w:eastAsia="仿宋" w:cs="仿宋"/>
          <w:color w:val="000000"/>
          <w:spacing w:val="6"/>
          <w:sz w:val="24"/>
          <w:szCs w:val="24"/>
          <w:highlight w:val="none"/>
        </w:rPr>
      </w:pPr>
      <w:r>
        <w:rPr>
          <w:rFonts w:hint="eastAsia" w:ascii="仿宋" w:hAnsi="仿宋" w:eastAsia="仿宋" w:cs="仿宋"/>
          <w:color w:val="000000"/>
          <w:spacing w:val="6"/>
          <w:sz w:val="24"/>
          <w:szCs w:val="24"/>
          <w:highlight w:val="none"/>
        </w:rPr>
        <w:t xml:space="preserve">              </w:t>
      </w:r>
    </w:p>
    <w:p w14:paraId="537919BD">
      <w:pPr>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rPr>
        <w:t>供应商</w:t>
      </w:r>
      <w:r>
        <w:rPr>
          <w:rFonts w:hint="eastAsia" w:ascii="仿宋" w:hAnsi="仿宋" w:eastAsia="仿宋" w:cs="仿宋"/>
          <w:color w:val="000000"/>
          <w:sz w:val="24"/>
          <w:szCs w:val="24"/>
          <w:highlight w:val="none"/>
        </w:rPr>
        <w:t>名称(公章)：</w:t>
      </w:r>
      <w:r>
        <w:rPr>
          <w:rFonts w:hint="eastAsia" w:ascii="仿宋" w:hAnsi="仿宋" w:eastAsia="仿宋" w:cs="仿宋"/>
          <w:color w:val="000000"/>
          <w:sz w:val="24"/>
          <w:szCs w:val="24"/>
          <w:highlight w:val="none"/>
          <w:u w:val="single"/>
          <w:lang w:val="en-US" w:eastAsia="zh-CN"/>
        </w:rPr>
        <w:t xml:space="preserve">                </w:t>
      </w:r>
    </w:p>
    <w:p w14:paraId="08B2784A">
      <w:pPr>
        <w:tabs>
          <w:tab w:val="left" w:pos="4860"/>
        </w:tabs>
        <w:spacing w:line="360" w:lineRule="auto"/>
        <w:ind w:right="1560" w:firstLine="480" w:firstLineChars="200"/>
        <w:rPr>
          <w:rFonts w:hint="eastAsia" w:ascii="仿宋" w:hAnsi="仿宋" w:eastAsia="仿宋" w:cs="仿宋"/>
          <w:color w:val="000000"/>
          <w:spacing w:val="6"/>
          <w:sz w:val="24"/>
          <w:szCs w:val="24"/>
          <w:highlight w:val="none"/>
        </w:rPr>
      </w:pPr>
      <w:r>
        <w:rPr>
          <w:rFonts w:hint="eastAsia" w:ascii="仿宋" w:hAnsi="仿宋" w:eastAsia="仿宋" w:cs="仿宋"/>
          <w:color w:val="000000"/>
          <w:sz w:val="24"/>
          <w:szCs w:val="24"/>
          <w:highlight w:val="none"/>
        </w:rPr>
        <w:t>日期：</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日</w:t>
      </w:r>
    </w:p>
    <w:p w14:paraId="4BF15913">
      <w:pPr>
        <w:spacing w:line="360" w:lineRule="auto"/>
        <w:ind w:firstLine="480" w:firstLineChars="200"/>
        <w:rPr>
          <w:rFonts w:hint="eastAsia" w:ascii="仿宋" w:hAnsi="仿宋" w:eastAsia="仿宋" w:cs="仿宋"/>
          <w:color w:val="000000"/>
          <w:sz w:val="24"/>
          <w:szCs w:val="24"/>
          <w:highlight w:val="none"/>
        </w:rPr>
      </w:pPr>
    </w:p>
    <w:p w14:paraId="411F932F">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备注：</w:t>
      </w:r>
    </w:p>
    <w:p w14:paraId="435A02DD">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1.填写前请认真阅读《财政部 民政部 中国残疾人联合会关于促进残疾人就业政府采购政采的通知》(财库〔2017〕141号)相关规定。</w:t>
      </w:r>
    </w:p>
    <w:p w14:paraId="376ABD5E">
      <w:pPr>
        <w:pStyle w:val="14"/>
        <w:ind w:left="0" w:leftChars="0" w:firstLine="0" w:firstLineChars="0"/>
        <w:jc w:val="center"/>
        <w:rPr>
          <w:rFonts w:hint="eastAsia" w:ascii="仿宋" w:hAnsi="仿宋" w:eastAsia="仿宋" w:cs="仿宋"/>
          <w:b/>
          <w:bCs/>
          <w:sz w:val="28"/>
          <w:szCs w:val="28"/>
        </w:rPr>
      </w:pPr>
      <w:r>
        <w:rPr>
          <w:rFonts w:hint="eastAsia" w:ascii="仿宋" w:hAnsi="仿宋" w:eastAsia="仿宋" w:cs="仿宋"/>
          <w:color w:val="000000"/>
          <w:sz w:val="24"/>
          <w:szCs w:val="24"/>
          <w:highlight w:val="none"/>
        </w:rPr>
        <w:br w:type="page"/>
      </w:r>
      <w:r>
        <w:rPr>
          <w:rFonts w:hint="eastAsia" w:ascii="仿宋" w:hAnsi="仿宋" w:eastAsia="仿宋" w:cs="仿宋"/>
          <w:b/>
          <w:bCs/>
          <w:sz w:val="28"/>
          <w:szCs w:val="28"/>
        </w:rPr>
        <w:t>监狱企业的证明文件</w:t>
      </w:r>
    </w:p>
    <w:p w14:paraId="4D3066AF">
      <w:pPr>
        <w:rPr>
          <w:rFonts w:hint="eastAsia" w:ascii="仿宋" w:hAnsi="仿宋" w:eastAsia="仿宋" w:cs="仿宋"/>
          <w:sz w:val="20"/>
          <w:szCs w:val="22"/>
        </w:rPr>
      </w:pPr>
      <w:r>
        <w:rPr>
          <w:rFonts w:hint="eastAsia" w:ascii="仿宋" w:hAnsi="仿宋" w:eastAsia="仿宋" w:cs="仿宋"/>
          <w:b/>
          <w:spacing w:val="6"/>
          <w:sz w:val="24"/>
          <w:szCs w:val="24"/>
        </w:rPr>
        <w:t>注：1、根据《司法部关于政府采购支持监狱企业发展有关问题的通知》财库〔2014〕68号，监狱企业参加政府采购活动时，应当提供由省级以上监狱管理局、戒毒管理局（含新疆生产建设兵团）出具的属于监狱企业的证明文件。</w:t>
      </w:r>
    </w:p>
    <w:p w14:paraId="57C9AFCB">
      <w:pPr>
        <w:pStyle w:val="8"/>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b/>
          <w:color w:val="000000"/>
          <w:sz w:val="28"/>
          <w:szCs w:val="28"/>
          <w:highlight w:val="none"/>
          <w:lang w:val="en-US" w:eastAsia="zh-CN"/>
        </w:rPr>
        <w:br w:type="page"/>
      </w:r>
      <w:r>
        <w:rPr>
          <w:rFonts w:hint="eastAsia" w:ascii="仿宋" w:hAnsi="仿宋" w:eastAsia="仿宋" w:cs="仿宋"/>
          <w:b/>
          <w:color w:val="000000"/>
          <w:sz w:val="28"/>
          <w:szCs w:val="28"/>
          <w:highlight w:val="none"/>
          <w:lang w:val="en-US" w:eastAsia="zh-CN"/>
        </w:rPr>
        <w:t>五、业绩</w:t>
      </w:r>
    </w:p>
    <w:tbl>
      <w:tblPr>
        <w:tblStyle w:val="1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7"/>
        <w:gridCol w:w="6231"/>
      </w:tblGrid>
      <w:tr w14:paraId="32FA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7" w:type="dxa"/>
            <w:noWrap w:val="0"/>
            <w:vAlign w:val="center"/>
          </w:tcPr>
          <w:p w14:paraId="556D6D85">
            <w:pPr>
              <w:topLinePunct/>
              <w:spacing w:line="44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w:t>
            </w:r>
          </w:p>
        </w:tc>
        <w:tc>
          <w:tcPr>
            <w:tcW w:w="6231" w:type="dxa"/>
            <w:noWrap w:val="0"/>
            <w:vAlign w:val="top"/>
          </w:tcPr>
          <w:p w14:paraId="4AD432AA">
            <w:pPr>
              <w:topLinePunct/>
              <w:spacing w:line="440" w:lineRule="exact"/>
              <w:rPr>
                <w:rFonts w:hint="eastAsia" w:ascii="仿宋" w:hAnsi="仿宋" w:eastAsia="仿宋" w:cs="仿宋"/>
                <w:color w:val="000000"/>
                <w:sz w:val="24"/>
                <w:szCs w:val="24"/>
                <w:highlight w:val="none"/>
              </w:rPr>
            </w:pPr>
          </w:p>
        </w:tc>
      </w:tr>
      <w:tr w14:paraId="5C31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7" w:type="dxa"/>
            <w:noWrap w:val="0"/>
            <w:vAlign w:val="center"/>
          </w:tcPr>
          <w:p w14:paraId="1F6300E2">
            <w:pPr>
              <w:topLinePunct/>
              <w:spacing w:line="44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项目所在地</w:t>
            </w:r>
          </w:p>
        </w:tc>
        <w:tc>
          <w:tcPr>
            <w:tcW w:w="6231" w:type="dxa"/>
            <w:noWrap w:val="0"/>
            <w:vAlign w:val="top"/>
          </w:tcPr>
          <w:p w14:paraId="7C5C0716">
            <w:pPr>
              <w:topLinePunct/>
              <w:spacing w:line="440" w:lineRule="exact"/>
              <w:rPr>
                <w:rFonts w:hint="eastAsia" w:ascii="仿宋" w:hAnsi="仿宋" w:eastAsia="仿宋" w:cs="仿宋"/>
                <w:color w:val="000000"/>
                <w:sz w:val="24"/>
                <w:szCs w:val="24"/>
                <w:highlight w:val="none"/>
              </w:rPr>
            </w:pPr>
          </w:p>
        </w:tc>
      </w:tr>
      <w:tr w14:paraId="786F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7" w:type="dxa"/>
            <w:noWrap w:val="0"/>
            <w:vAlign w:val="center"/>
          </w:tcPr>
          <w:p w14:paraId="1ECBFAB2">
            <w:pPr>
              <w:topLinePunct/>
              <w:spacing w:line="44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发包人名称</w:t>
            </w:r>
          </w:p>
        </w:tc>
        <w:tc>
          <w:tcPr>
            <w:tcW w:w="6231" w:type="dxa"/>
            <w:noWrap w:val="0"/>
            <w:vAlign w:val="top"/>
          </w:tcPr>
          <w:p w14:paraId="0206D05C">
            <w:pPr>
              <w:topLinePunct/>
              <w:spacing w:line="440" w:lineRule="exact"/>
              <w:rPr>
                <w:rFonts w:hint="eastAsia" w:ascii="仿宋" w:hAnsi="仿宋" w:eastAsia="仿宋" w:cs="仿宋"/>
                <w:color w:val="000000"/>
                <w:sz w:val="24"/>
                <w:szCs w:val="24"/>
                <w:highlight w:val="none"/>
              </w:rPr>
            </w:pPr>
          </w:p>
        </w:tc>
      </w:tr>
      <w:tr w14:paraId="1B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7" w:type="dxa"/>
            <w:noWrap w:val="0"/>
            <w:vAlign w:val="center"/>
          </w:tcPr>
          <w:p w14:paraId="042D3DA9">
            <w:pPr>
              <w:topLinePunct/>
              <w:spacing w:line="44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发包人</w:t>
            </w:r>
            <w:r>
              <w:rPr>
                <w:rFonts w:hint="eastAsia" w:ascii="仿宋" w:hAnsi="仿宋" w:eastAsia="仿宋" w:cs="仿宋"/>
                <w:color w:val="000000"/>
                <w:sz w:val="24"/>
                <w:szCs w:val="24"/>
                <w:highlight w:val="none"/>
                <w:lang w:val="en-US" w:eastAsia="zh-CN"/>
              </w:rPr>
              <w:t>联系人及</w:t>
            </w:r>
            <w:r>
              <w:rPr>
                <w:rFonts w:hint="eastAsia" w:ascii="仿宋" w:hAnsi="仿宋" w:eastAsia="仿宋" w:cs="仿宋"/>
                <w:color w:val="000000"/>
                <w:sz w:val="24"/>
                <w:szCs w:val="24"/>
                <w:highlight w:val="none"/>
              </w:rPr>
              <w:t>电话</w:t>
            </w:r>
          </w:p>
        </w:tc>
        <w:tc>
          <w:tcPr>
            <w:tcW w:w="6231" w:type="dxa"/>
            <w:noWrap w:val="0"/>
            <w:vAlign w:val="top"/>
          </w:tcPr>
          <w:p w14:paraId="2055AA10">
            <w:pPr>
              <w:topLinePunct/>
              <w:spacing w:line="440" w:lineRule="exact"/>
              <w:rPr>
                <w:rFonts w:hint="eastAsia" w:ascii="仿宋" w:hAnsi="仿宋" w:eastAsia="仿宋" w:cs="仿宋"/>
                <w:color w:val="000000"/>
                <w:sz w:val="24"/>
                <w:szCs w:val="24"/>
                <w:highlight w:val="none"/>
              </w:rPr>
            </w:pPr>
          </w:p>
        </w:tc>
      </w:tr>
      <w:tr w14:paraId="4F75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7" w:type="dxa"/>
            <w:noWrap w:val="0"/>
            <w:vAlign w:val="center"/>
          </w:tcPr>
          <w:p w14:paraId="23018715">
            <w:pPr>
              <w:topLinePunct/>
              <w:spacing w:line="44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合同价格</w:t>
            </w:r>
          </w:p>
        </w:tc>
        <w:tc>
          <w:tcPr>
            <w:tcW w:w="6231" w:type="dxa"/>
            <w:noWrap w:val="0"/>
            <w:vAlign w:val="top"/>
          </w:tcPr>
          <w:p w14:paraId="79ED7953">
            <w:pPr>
              <w:topLinePunct/>
              <w:spacing w:line="440" w:lineRule="exact"/>
              <w:rPr>
                <w:rFonts w:hint="eastAsia" w:ascii="仿宋" w:hAnsi="仿宋" w:eastAsia="仿宋" w:cs="仿宋"/>
                <w:color w:val="000000"/>
                <w:sz w:val="24"/>
                <w:szCs w:val="24"/>
                <w:highlight w:val="none"/>
              </w:rPr>
            </w:pPr>
          </w:p>
        </w:tc>
      </w:tr>
      <w:tr w14:paraId="2C23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7" w:type="dxa"/>
            <w:noWrap w:val="0"/>
            <w:vAlign w:val="center"/>
          </w:tcPr>
          <w:p w14:paraId="66F6EEE3">
            <w:pPr>
              <w:topLinePunct/>
              <w:spacing w:line="4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合同签订时间</w:t>
            </w:r>
          </w:p>
        </w:tc>
        <w:tc>
          <w:tcPr>
            <w:tcW w:w="6231" w:type="dxa"/>
            <w:noWrap w:val="0"/>
            <w:vAlign w:val="top"/>
          </w:tcPr>
          <w:p w14:paraId="4E56A2F6">
            <w:pPr>
              <w:topLinePunct/>
              <w:spacing w:line="440" w:lineRule="exact"/>
              <w:rPr>
                <w:rFonts w:hint="eastAsia" w:ascii="仿宋" w:hAnsi="仿宋" w:eastAsia="仿宋" w:cs="仿宋"/>
                <w:color w:val="000000"/>
                <w:sz w:val="24"/>
                <w:szCs w:val="24"/>
                <w:highlight w:val="none"/>
              </w:rPr>
            </w:pPr>
          </w:p>
        </w:tc>
      </w:tr>
      <w:tr w14:paraId="7978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7" w:type="dxa"/>
            <w:noWrap w:val="0"/>
            <w:vAlign w:val="center"/>
          </w:tcPr>
          <w:p w14:paraId="4BF080FA">
            <w:pPr>
              <w:topLinePunct/>
              <w:spacing w:line="44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工程质量</w:t>
            </w:r>
          </w:p>
        </w:tc>
        <w:tc>
          <w:tcPr>
            <w:tcW w:w="6231" w:type="dxa"/>
            <w:noWrap w:val="0"/>
            <w:vAlign w:val="top"/>
          </w:tcPr>
          <w:p w14:paraId="5B6AA1FB">
            <w:pPr>
              <w:topLinePunct/>
              <w:spacing w:line="440" w:lineRule="exact"/>
              <w:rPr>
                <w:rFonts w:hint="eastAsia" w:ascii="仿宋" w:hAnsi="仿宋" w:eastAsia="仿宋" w:cs="仿宋"/>
                <w:color w:val="000000"/>
                <w:sz w:val="24"/>
                <w:szCs w:val="24"/>
                <w:highlight w:val="none"/>
              </w:rPr>
            </w:pPr>
          </w:p>
        </w:tc>
      </w:tr>
      <w:tr w14:paraId="5056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7" w:type="dxa"/>
            <w:noWrap w:val="0"/>
            <w:vAlign w:val="center"/>
          </w:tcPr>
          <w:p w14:paraId="70CE4533">
            <w:pPr>
              <w:topLinePunct/>
              <w:spacing w:line="44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项目经理</w:t>
            </w:r>
          </w:p>
        </w:tc>
        <w:tc>
          <w:tcPr>
            <w:tcW w:w="6231" w:type="dxa"/>
            <w:noWrap w:val="0"/>
            <w:vAlign w:val="top"/>
          </w:tcPr>
          <w:p w14:paraId="2E60A3AE">
            <w:pPr>
              <w:topLinePunct/>
              <w:spacing w:line="440" w:lineRule="exact"/>
              <w:rPr>
                <w:rFonts w:hint="eastAsia" w:ascii="仿宋" w:hAnsi="仿宋" w:eastAsia="仿宋" w:cs="仿宋"/>
                <w:color w:val="000000"/>
                <w:sz w:val="24"/>
                <w:szCs w:val="24"/>
                <w:highlight w:val="none"/>
              </w:rPr>
            </w:pPr>
          </w:p>
        </w:tc>
      </w:tr>
      <w:tr w14:paraId="7879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7" w:type="dxa"/>
            <w:noWrap w:val="0"/>
            <w:vAlign w:val="center"/>
          </w:tcPr>
          <w:p w14:paraId="011603A9">
            <w:pPr>
              <w:topLinePunct/>
              <w:spacing w:line="44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项目技术负责人</w:t>
            </w:r>
          </w:p>
        </w:tc>
        <w:tc>
          <w:tcPr>
            <w:tcW w:w="6231" w:type="dxa"/>
            <w:noWrap w:val="0"/>
            <w:vAlign w:val="top"/>
          </w:tcPr>
          <w:p w14:paraId="58A91E29">
            <w:pPr>
              <w:topLinePunct/>
              <w:spacing w:line="440" w:lineRule="exact"/>
              <w:rPr>
                <w:rFonts w:hint="eastAsia" w:ascii="仿宋" w:hAnsi="仿宋" w:eastAsia="仿宋" w:cs="仿宋"/>
                <w:color w:val="000000"/>
                <w:sz w:val="24"/>
                <w:szCs w:val="24"/>
                <w:highlight w:val="none"/>
              </w:rPr>
            </w:pPr>
          </w:p>
        </w:tc>
      </w:tr>
      <w:tr w14:paraId="7ABD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7" w:type="dxa"/>
            <w:noWrap w:val="0"/>
            <w:vAlign w:val="center"/>
          </w:tcPr>
          <w:p w14:paraId="4DED6AAD">
            <w:pPr>
              <w:topLinePunct/>
              <w:spacing w:line="44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项目总工程师及电话</w:t>
            </w:r>
          </w:p>
        </w:tc>
        <w:tc>
          <w:tcPr>
            <w:tcW w:w="6231" w:type="dxa"/>
            <w:noWrap w:val="0"/>
            <w:vAlign w:val="top"/>
          </w:tcPr>
          <w:p w14:paraId="7581555C">
            <w:pPr>
              <w:topLinePunct/>
              <w:spacing w:line="440" w:lineRule="exact"/>
              <w:rPr>
                <w:rFonts w:hint="eastAsia" w:ascii="仿宋" w:hAnsi="仿宋" w:eastAsia="仿宋" w:cs="仿宋"/>
                <w:color w:val="000000"/>
                <w:sz w:val="24"/>
                <w:szCs w:val="24"/>
                <w:highlight w:val="none"/>
              </w:rPr>
            </w:pPr>
          </w:p>
        </w:tc>
      </w:tr>
      <w:tr w14:paraId="12BB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517" w:type="dxa"/>
            <w:noWrap w:val="0"/>
            <w:vAlign w:val="center"/>
          </w:tcPr>
          <w:p w14:paraId="21CD3472">
            <w:pPr>
              <w:topLinePunct/>
              <w:spacing w:line="44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项目描述</w:t>
            </w:r>
            <w:r>
              <w:rPr>
                <w:rFonts w:hint="eastAsia" w:ascii="仿宋" w:hAnsi="仿宋" w:eastAsia="仿宋" w:cs="仿宋"/>
                <w:color w:val="000000"/>
                <w:sz w:val="24"/>
                <w:szCs w:val="24"/>
                <w:highlight w:val="none"/>
                <w:lang w:val="en-US" w:eastAsia="zh-CN"/>
              </w:rPr>
              <w:t>及履约情况</w:t>
            </w:r>
          </w:p>
        </w:tc>
        <w:tc>
          <w:tcPr>
            <w:tcW w:w="6231" w:type="dxa"/>
            <w:noWrap w:val="0"/>
            <w:vAlign w:val="top"/>
          </w:tcPr>
          <w:p w14:paraId="53A0920A">
            <w:pPr>
              <w:topLinePunct/>
              <w:spacing w:line="440" w:lineRule="exact"/>
              <w:rPr>
                <w:rFonts w:hint="eastAsia" w:ascii="仿宋" w:hAnsi="仿宋" w:eastAsia="仿宋" w:cs="仿宋"/>
                <w:color w:val="000000"/>
                <w:sz w:val="24"/>
                <w:szCs w:val="24"/>
                <w:highlight w:val="none"/>
              </w:rPr>
            </w:pPr>
          </w:p>
          <w:p w14:paraId="318C9D6E">
            <w:pPr>
              <w:topLinePunct/>
              <w:spacing w:line="440" w:lineRule="exact"/>
              <w:rPr>
                <w:rFonts w:hint="eastAsia" w:ascii="仿宋" w:hAnsi="仿宋" w:eastAsia="仿宋" w:cs="仿宋"/>
                <w:color w:val="000000"/>
                <w:sz w:val="24"/>
                <w:szCs w:val="24"/>
                <w:highlight w:val="none"/>
              </w:rPr>
            </w:pPr>
          </w:p>
          <w:p w14:paraId="78118482">
            <w:pPr>
              <w:topLinePunct/>
              <w:spacing w:line="440" w:lineRule="exact"/>
              <w:rPr>
                <w:rFonts w:hint="eastAsia" w:ascii="仿宋" w:hAnsi="仿宋" w:eastAsia="仿宋" w:cs="仿宋"/>
                <w:color w:val="000000"/>
                <w:sz w:val="24"/>
                <w:szCs w:val="24"/>
                <w:highlight w:val="none"/>
              </w:rPr>
            </w:pPr>
          </w:p>
        </w:tc>
      </w:tr>
      <w:tr w14:paraId="0E8A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517" w:type="dxa"/>
            <w:noWrap w:val="0"/>
            <w:vAlign w:val="center"/>
          </w:tcPr>
          <w:p w14:paraId="1AC4C5DF">
            <w:pPr>
              <w:spacing w:line="24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备注</w:t>
            </w:r>
          </w:p>
        </w:tc>
        <w:tc>
          <w:tcPr>
            <w:tcW w:w="6231" w:type="dxa"/>
            <w:noWrap w:val="0"/>
            <w:vAlign w:val="center"/>
          </w:tcPr>
          <w:p w14:paraId="37B951FE">
            <w:pPr>
              <w:spacing w:line="24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1.每张表格只填写一个工程项目，并标明表序。</w:t>
            </w:r>
          </w:p>
          <w:p w14:paraId="12290E97">
            <w:pPr>
              <w:spacing w:line="400" w:lineRule="exact"/>
              <w:ind w:left="241" w:hanging="241" w:hangingChars="100"/>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2.近三年（</w:t>
            </w:r>
            <w:r>
              <w:rPr>
                <w:rFonts w:hint="eastAsia" w:ascii="仿宋" w:hAnsi="仿宋" w:eastAsia="仿宋" w:cs="仿宋"/>
                <w:b/>
                <w:bCs/>
                <w:color w:val="000000"/>
                <w:sz w:val="24"/>
                <w:szCs w:val="24"/>
                <w:highlight w:val="none"/>
                <w:lang w:val="en-US" w:eastAsia="zh-CN"/>
              </w:rPr>
              <w:t>2022年07月01日至今</w:t>
            </w:r>
            <w:r>
              <w:rPr>
                <w:rFonts w:hint="eastAsia" w:ascii="仿宋" w:hAnsi="仿宋" w:eastAsia="仿宋" w:cs="仿宋"/>
                <w:b/>
                <w:bCs/>
                <w:color w:val="000000"/>
                <w:sz w:val="24"/>
                <w:szCs w:val="24"/>
                <w:highlight w:val="none"/>
              </w:rPr>
              <w:t>）类似项目业绩须附施工合同</w:t>
            </w:r>
            <w:r>
              <w:rPr>
                <w:rFonts w:hint="eastAsia" w:ascii="仿宋" w:hAnsi="仿宋" w:eastAsia="仿宋" w:cs="仿宋"/>
                <w:b/>
                <w:bCs/>
                <w:color w:val="000000"/>
                <w:sz w:val="24"/>
                <w:szCs w:val="24"/>
                <w:highlight w:val="none"/>
                <w:lang w:eastAsia="zh-CN"/>
              </w:rPr>
              <w:t>协议书或</w:t>
            </w:r>
            <w:r>
              <w:rPr>
                <w:rFonts w:hint="eastAsia" w:ascii="仿宋" w:hAnsi="仿宋" w:eastAsia="仿宋" w:cs="仿宋"/>
                <w:b/>
                <w:bCs/>
                <w:color w:val="000000"/>
                <w:sz w:val="24"/>
                <w:szCs w:val="24"/>
                <w:highlight w:val="none"/>
                <w:lang w:val="en-US" w:eastAsia="zh-CN"/>
              </w:rPr>
              <w:t>中标</w:t>
            </w:r>
            <w:r>
              <w:rPr>
                <w:rFonts w:hint="eastAsia" w:ascii="仿宋" w:hAnsi="仿宋" w:eastAsia="仿宋" w:cs="仿宋"/>
                <w:b/>
                <w:bCs/>
                <w:color w:val="000000"/>
                <w:sz w:val="24"/>
                <w:szCs w:val="24"/>
                <w:highlight w:val="none"/>
                <w:lang w:eastAsia="zh-CN"/>
              </w:rPr>
              <w:t>通知书</w:t>
            </w:r>
            <w:r>
              <w:rPr>
                <w:rFonts w:hint="eastAsia" w:ascii="仿宋" w:hAnsi="仿宋" w:eastAsia="仿宋" w:cs="仿宋"/>
                <w:b/>
                <w:bCs/>
                <w:color w:val="000000"/>
                <w:sz w:val="24"/>
                <w:szCs w:val="24"/>
                <w:highlight w:val="none"/>
              </w:rPr>
              <w:t>复印件证明资料并加盖单位公章。</w:t>
            </w:r>
          </w:p>
        </w:tc>
      </w:tr>
    </w:tbl>
    <w:p w14:paraId="7F69B763">
      <w:pPr>
        <w:autoSpaceDE w:val="0"/>
        <w:autoSpaceDN w:val="0"/>
        <w:adjustRightInd w:val="0"/>
        <w:spacing w:line="360" w:lineRule="auto"/>
        <w:jc w:val="lef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说明：1</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zh-CN"/>
        </w:rPr>
        <w:t>供应商</w:t>
      </w:r>
      <w:r>
        <w:rPr>
          <w:rFonts w:hint="eastAsia" w:ascii="仿宋" w:hAnsi="仿宋" w:eastAsia="仿宋" w:cs="仿宋"/>
          <w:color w:val="000000"/>
          <w:sz w:val="24"/>
          <w:highlight w:val="none"/>
          <w:lang w:val="en-US" w:eastAsia="zh-CN"/>
        </w:rPr>
        <w:t>提供</w:t>
      </w:r>
      <w:r>
        <w:rPr>
          <w:rFonts w:hint="eastAsia" w:ascii="仿宋" w:hAnsi="仿宋" w:eastAsia="仿宋" w:cs="仿宋"/>
          <w:color w:val="000000"/>
          <w:sz w:val="24"/>
          <w:highlight w:val="none"/>
          <w:lang w:val="zh-CN" w:eastAsia="zh-CN"/>
        </w:rPr>
        <w:t>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lang w:val="zh-CN" w:eastAsia="zh-CN"/>
        </w:rPr>
        <w:t>年07月01</w:t>
      </w:r>
      <w:r>
        <w:rPr>
          <w:rFonts w:hint="eastAsia" w:ascii="仿宋" w:hAnsi="仿宋" w:eastAsia="仿宋" w:cs="仿宋"/>
          <w:color w:val="000000"/>
          <w:sz w:val="24"/>
          <w:highlight w:val="none"/>
          <w:lang w:val="en-US" w:eastAsia="zh-CN"/>
        </w:rPr>
        <w:t>日</w:t>
      </w:r>
      <w:r>
        <w:rPr>
          <w:rFonts w:hint="eastAsia" w:ascii="仿宋" w:hAnsi="仿宋" w:eastAsia="仿宋" w:cs="仿宋"/>
          <w:color w:val="000000"/>
          <w:sz w:val="24"/>
          <w:highlight w:val="none"/>
          <w:lang w:val="zh-CN"/>
        </w:rPr>
        <w:t>至今业绩（以合同时间为准），</w:t>
      </w:r>
      <w:r>
        <w:rPr>
          <w:rFonts w:hint="eastAsia" w:ascii="仿宋" w:hAnsi="仿宋" w:eastAsia="仿宋" w:cs="仿宋"/>
          <w:color w:val="000000"/>
          <w:sz w:val="24"/>
          <w:highlight w:val="none"/>
          <w:lang w:val="en-US" w:eastAsia="zh-CN"/>
        </w:rPr>
        <w:t>须附合同协议书或中标通知书复印件证明资料并加盖单位公章</w:t>
      </w:r>
      <w:r>
        <w:rPr>
          <w:rFonts w:hint="eastAsia" w:ascii="仿宋" w:hAnsi="仿宋" w:eastAsia="仿宋" w:cs="仿宋"/>
          <w:color w:val="000000"/>
          <w:sz w:val="24"/>
          <w:highlight w:val="none"/>
          <w:lang w:val="zh-CN"/>
        </w:rPr>
        <w:t>；</w:t>
      </w:r>
    </w:p>
    <w:p w14:paraId="648F0878">
      <w:pPr>
        <w:autoSpaceDE w:val="0"/>
        <w:autoSpaceDN w:val="0"/>
        <w:adjustRightInd w:val="0"/>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zh-CN"/>
        </w:rPr>
        <w:t>2、</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未按上述要求提供、填写的，评审时不予加分。</w:t>
      </w:r>
    </w:p>
    <w:p w14:paraId="79F0093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color w:val="000000"/>
          <w:sz w:val="24"/>
          <w:highlight w:val="none"/>
          <w:lang w:eastAsia="zh-CN"/>
        </w:rPr>
      </w:pPr>
    </w:p>
    <w:p w14:paraId="7B9179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eastAsia="zh-CN"/>
        </w:rPr>
        <w:t>供应商</w:t>
      </w:r>
      <w:r>
        <w:rPr>
          <w:rFonts w:hint="eastAsia" w:ascii="仿宋" w:hAnsi="仿宋" w:eastAsia="仿宋" w:cs="仿宋"/>
          <w:bCs/>
          <w:color w:val="000000"/>
          <w:sz w:val="24"/>
          <w:highlight w:val="none"/>
        </w:rPr>
        <w:t>名称：</w:t>
      </w:r>
      <w:r>
        <w:rPr>
          <w:rFonts w:hint="eastAsia" w:ascii="仿宋" w:hAnsi="仿宋" w:eastAsia="仿宋" w:cs="仿宋"/>
          <w:bCs/>
          <w:color w:val="000000"/>
          <w:sz w:val="24"/>
          <w:highlight w:val="none"/>
          <w:u w:val="single"/>
        </w:rPr>
        <w:t xml:space="preserve">                              </w:t>
      </w:r>
      <w:r>
        <w:rPr>
          <w:rFonts w:hint="eastAsia" w:ascii="仿宋" w:hAnsi="仿宋" w:eastAsia="仿宋" w:cs="仿宋"/>
          <w:bCs/>
          <w:color w:val="000000"/>
          <w:sz w:val="24"/>
          <w:highlight w:val="none"/>
        </w:rPr>
        <w:t>（公章）</w:t>
      </w:r>
    </w:p>
    <w:p w14:paraId="28150C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法定代表人或授权代表人：</w:t>
      </w:r>
      <w:r>
        <w:rPr>
          <w:rFonts w:hint="eastAsia" w:ascii="仿宋" w:hAnsi="仿宋" w:eastAsia="仿宋" w:cs="仿宋"/>
          <w:bCs/>
          <w:color w:val="000000"/>
          <w:sz w:val="24"/>
          <w:highlight w:val="none"/>
          <w:u w:val="single"/>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（签字或盖章）   </w:t>
      </w:r>
    </w:p>
    <w:p w14:paraId="1B455FD6">
      <w:pPr>
        <w:pStyle w:val="8"/>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仿宋" w:hAnsi="仿宋" w:eastAsia="仿宋" w:cs="仿宋"/>
          <w:color w:val="000000"/>
          <w:sz w:val="24"/>
          <w:szCs w:val="28"/>
          <w:highlight w:val="none"/>
        </w:rPr>
      </w:pPr>
      <w:r>
        <w:rPr>
          <w:rFonts w:hint="eastAsia" w:ascii="仿宋" w:hAnsi="仿宋" w:eastAsia="仿宋" w:cs="仿宋"/>
          <w:bCs/>
          <w:color w:val="000000"/>
          <w:sz w:val="24"/>
          <w:highlight w:val="none"/>
        </w:rPr>
        <w:t>日  期：</w:t>
      </w:r>
      <w:r>
        <w:rPr>
          <w:rFonts w:hint="eastAsia" w:ascii="仿宋" w:hAnsi="仿宋" w:eastAsia="仿宋" w:cs="仿宋"/>
          <w:color w:val="000000"/>
          <w:sz w:val="24"/>
          <w:szCs w:val="28"/>
          <w:highlight w:val="none"/>
          <w:u w:val="single"/>
        </w:rPr>
        <w:t xml:space="preserve">    </w:t>
      </w:r>
      <w:r>
        <w:rPr>
          <w:rFonts w:hint="eastAsia" w:ascii="仿宋" w:hAnsi="仿宋" w:eastAsia="仿宋" w:cs="仿宋"/>
          <w:color w:val="000000"/>
          <w:sz w:val="24"/>
          <w:szCs w:val="28"/>
          <w:highlight w:val="none"/>
        </w:rPr>
        <w:t>年</w:t>
      </w:r>
      <w:r>
        <w:rPr>
          <w:rFonts w:hint="eastAsia" w:ascii="仿宋" w:hAnsi="仿宋" w:eastAsia="仿宋" w:cs="仿宋"/>
          <w:color w:val="000000"/>
          <w:sz w:val="24"/>
          <w:szCs w:val="28"/>
          <w:highlight w:val="none"/>
          <w:u w:val="single"/>
        </w:rPr>
        <w:t xml:space="preserve">   </w:t>
      </w:r>
      <w:r>
        <w:rPr>
          <w:rFonts w:hint="eastAsia" w:ascii="仿宋" w:hAnsi="仿宋" w:eastAsia="仿宋" w:cs="仿宋"/>
          <w:color w:val="000000"/>
          <w:sz w:val="24"/>
          <w:szCs w:val="28"/>
          <w:highlight w:val="none"/>
        </w:rPr>
        <w:t>月</w:t>
      </w:r>
      <w:r>
        <w:rPr>
          <w:rFonts w:hint="eastAsia" w:ascii="仿宋" w:hAnsi="仿宋" w:eastAsia="仿宋" w:cs="仿宋"/>
          <w:color w:val="000000"/>
          <w:sz w:val="24"/>
          <w:szCs w:val="28"/>
          <w:highlight w:val="none"/>
          <w:u w:val="single"/>
        </w:rPr>
        <w:t xml:space="preserve">   </w:t>
      </w:r>
      <w:r>
        <w:rPr>
          <w:rFonts w:hint="eastAsia" w:ascii="仿宋" w:hAnsi="仿宋" w:eastAsia="仿宋" w:cs="仿宋"/>
          <w:color w:val="000000"/>
          <w:sz w:val="24"/>
          <w:szCs w:val="28"/>
          <w:highlight w:val="none"/>
        </w:rPr>
        <w:t>日</w:t>
      </w:r>
    </w:p>
    <w:p w14:paraId="0C1438C4">
      <w:pPr>
        <w:widowControl w:val="0"/>
        <w:spacing w:line="360" w:lineRule="auto"/>
        <w:jc w:val="both"/>
        <w:rPr>
          <w:rFonts w:hint="eastAsia" w:ascii="仿宋" w:hAnsi="仿宋" w:eastAsia="仿宋" w:cs="仿宋"/>
          <w:color w:val="auto"/>
          <w:sz w:val="24"/>
          <w:szCs w:val="24"/>
          <w:highlight w:val="none"/>
          <w:lang w:eastAsia="zh-CN"/>
        </w:rPr>
      </w:pPr>
    </w:p>
    <w:p w14:paraId="2687937F">
      <w:pPr>
        <w:pStyle w:val="8"/>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color w:val="000000"/>
          <w:sz w:val="28"/>
          <w:szCs w:val="28"/>
          <w:highlight w:val="none"/>
        </w:rPr>
      </w:pPr>
      <w:r>
        <w:rPr>
          <w:rFonts w:hint="eastAsia" w:ascii="仿宋" w:hAnsi="仿宋" w:eastAsia="仿宋" w:cs="仿宋"/>
          <w:color w:val="000000"/>
          <w:sz w:val="32"/>
          <w:szCs w:val="32"/>
          <w:highlight w:val="none"/>
        </w:rPr>
        <w:br w:type="page"/>
      </w:r>
      <w:r>
        <w:rPr>
          <w:rFonts w:hint="eastAsia" w:ascii="仿宋" w:hAnsi="仿宋" w:eastAsia="仿宋" w:cs="仿宋"/>
          <w:b/>
          <w:color w:val="000000"/>
          <w:sz w:val="28"/>
          <w:szCs w:val="28"/>
          <w:highlight w:val="none"/>
          <w:lang w:val="en-US" w:eastAsia="zh-CN"/>
        </w:rPr>
        <w:t>六</w:t>
      </w:r>
      <w:r>
        <w:rPr>
          <w:rFonts w:hint="eastAsia" w:ascii="仿宋" w:hAnsi="仿宋" w:eastAsia="仿宋" w:cs="仿宋"/>
          <w:b/>
          <w:color w:val="000000"/>
          <w:sz w:val="28"/>
          <w:szCs w:val="28"/>
          <w:highlight w:val="none"/>
        </w:rPr>
        <w:t>、其他资料</w:t>
      </w:r>
    </w:p>
    <w:p w14:paraId="774E2062">
      <w:pPr>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附件1：</w:t>
      </w:r>
    </w:p>
    <w:p w14:paraId="537C351F">
      <w:pPr>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供应商承诺书</w:t>
      </w:r>
    </w:p>
    <w:p w14:paraId="1CF9F0A0">
      <w:pPr>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陕西省政府采购</w:t>
      </w:r>
      <w:r>
        <w:rPr>
          <w:rFonts w:hint="eastAsia" w:ascii="仿宋" w:hAnsi="仿宋" w:eastAsia="仿宋" w:cs="仿宋"/>
          <w:b/>
          <w:color w:val="000000"/>
          <w:sz w:val="28"/>
          <w:szCs w:val="28"/>
          <w:highlight w:val="none"/>
          <w:lang w:eastAsia="zh-CN"/>
        </w:rPr>
        <w:t>供应商</w:t>
      </w:r>
      <w:r>
        <w:rPr>
          <w:rFonts w:hint="eastAsia" w:ascii="仿宋" w:hAnsi="仿宋" w:eastAsia="仿宋" w:cs="仿宋"/>
          <w:b/>
          <w:color w:val="000000"/>
          <w:sz w:val="28"/>
          <w:szCs w:val="28"/>
          <w:highlight w:val="none"/>
        </w:rPr>
        <w:t>拒绝政府采购领域商业贿赂承诺书Ⅰ</w:t>
      </w:r>
    </w:p>
    <w:p w14:paraId="2392C35D">
      <w:pPr>
        <w:spacing w:line="360" w:lineRule="auto"/>
        <w:ind w:firstLine="600" w:firstLineChars="250"/>
        <w:rPr>
          <w:rFonts w:hint="eastAsia" w:ascii="仿宋" w:hAnsi="仿宋" w:eastAsia="仿宋" w:cs="仿宋"/>
          <w:color w:val="000000"/>
          <w:sz w:val="24"/>
          <w:szCs w:val="24"/>
          <w:highlight w:val="none"/>
        </w:rPr>
      </w:pPr>
    </w:p>
    <w:p w14:paraId="25B525B7">
      <w:pPr>
        <w:spacing w:line="360" w:lineRule="auto"/>
        <w:ind w:firstLine="600" w:firstLineChars="25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为响应党中央、国务院关于治理政府采购领域商业贿赂行为的号召，我公司在此庄严承诺：</w:t>
      </w:r>
    </w:p>
    <w:p w14:paraId="7D9EB539">
      <w:pPr>
        <w:autoSpaceDE w:val="0"/>
        <w:autoSpaceDN w:val="0"/>
        <w:adjustRightInd w:val="0"/>
        <w:spacing w:line="360" w:lineRule="auto"/>
        <w:ind w:firstLine="480" w:firstLineChars="200"/>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sz w:val="24"/>
          <w:szCs w:val="24"/>
          <w:highlight w:val="none"/>
        </w:rPr>
        <w:t>1、</w:t>
      </w:r>
      <w:r>
        <w:rPr>
          <w:rFonts w:hint="eastAsia" w:ascii="仿宋" w:hAnsi="仿宋" w:eastAsia="仿宋" w:cs="仿宋"/>
          <w:color w:val="000000"/>
          <w:kern w:val="0"/>
          <w:sz w:val="24"/>
          <w:szCs w:val="24"/>
          <w:highlight w:val="none"/>
          <w:lang w:val="zh-CN"/>
        </w:rPr>
        <w:t>自觉遵守各项法律、法规、规章、制度以及社会公德，</w:t>
      </w:r>
      <w:r>
        <w:rPr>
          <w:rFonts w:hint="eastAsia" w:ascii="仿宋" w:hAnsi="仿宋" w:eastAsia="仿宋" w:cs="仿宋"/>
          <w:color w:val="000000"/>
          <w:sz w:val="24"/>
          <w:szCs w:val="24"/>
          <w:highlight w:val="none"/>
        </w:rPr>
        <w:t>诚信经营，</w:t>
      </w:r>
      <w:r>
        <w:rPr>
          <w:rFonts w:hint="eastAsia" w:ascii="仿宋" w:hAnsi="仿宋" w:eastAsia="仿宋" w:cs="仿宋"/>
          <w:color w:val="000000"/>
          <w:kern w:val="0"/>
          <w:sz w:val="24"/>
          <w:szCs w:val="24"/>
          <w:highlight w:val="none"/>
          <w:lang w:val="zh-CN"/>
        </w:rPr>
        <w:t>维护廉洁环境，与同场竞争的供应商平等参加政府采购活动。</w:t>
      </w:r>
    </w:p>
    <w:p w14:paraId="4DB858E6">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2、不向政府采购人、采购代理机构和政府采购评审专家进行任何形式的商业贿赂以谋取交易机会。</w:t>
      </w:r>
    </w:p>
    <w:p w14:paraId="29FF82CF">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3、不向政府采购代理机构和采购人提供虚假资质文件或采用虚假应标方式参与政府采购市场竞争并谋取成交。</w:t>
      </w:r>
    </w:p>
    <w:p w14:paraId="3114A960">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4、不采取“围标、陪标”等商业欺诈手段获得政府采购订单。</w:t>
      </w:r>
    </w:p>
    <w:p w14:paraId="0AEA7C8F">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5、不采取不正当手段诋毁、排挤其他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w:t>
      </w:r>
    </w:p>
    <w:p w14:paraId="6250A803">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6、不在提供商品和服务时“偷梁换柱、以次充好”损害采购人的合法权益。</w:t>
      </w:r>
    </w:p>
    <w:p w14:paraId="59AA3C9B">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7、不与采购人、采购代理机构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评审专家或其它供应商恶意串通，进行质疑和投诉，维护政府采购市场秩序。</w:t>
      </w:r>
    </w:p>
    <w:p w14:paraId="703073ED">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8、尊重和接受政府采购监督管理部门的监督和政府采购代理机构招标采购要求，承担因违约行为给采购人造成的损失。</w:t>
      </w:r>
    </w:p>
    <w:p w14:paraId="0E90DDEC">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9、不发生其他有悖于政府采购公开、公平、公正和诚信原则的行为。</w:t>
      </w:r>
    </w:p>
    <w:p w14:paraId="47ACF2FD">
      <w:pPr>
        <w:spacing w:line="360" w:lineRule="auto"/>
        <w:ind w:firstLine="480" w:firstLineChars="200"/>
        <w:rPr>
          <w:rFonts w:hint="eastAsia" w:ascii="仿宋" w:hAnsi="仿宋" w:eastAsia="仿宋" w:cs="仿宋"/>
          <w:color w:val="000000"/>
          <w:kern w:val="0"/>
          <w:sz w:val="24"/>
          <w:szCs w:val="24"/>
          <w:highlight w:val="none"/>
        </w:rPr>
      </w:pPr>
    </w:p>
    <w:p w14:paraId="708FE078">
      <w:pPr>
        <w:adjustRightInd w:val="0"/>
        <w:snapToGrid w:val="0"/>
        <w:spacing w:line="360"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供应商</w:t>
      </w:r>
      <w:r>
        <w:rPr>
          <w:rFonts w:hint="eastAsia" w:ascii="仿宋" w:hAnsi="仿宋" w:eastAsia="仿宋" w:cs="仿宋"/>
          <w:bCs/>
          <w:color w:val="000000"/>
          <w:sz w:val="24"/>
          <w:szCs w:val="24"/>
          <w:highlight w:val="none"/>
        </w:rPr>
        <w:t>名称：</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（公章）</w:t>
      </w:r>
    </w:p>
    <w:p w14:paraId="254F53AC">
      <w:pPr>
        <w:adjustRightInd w:val="0"/>
        <w:snapToGrid w:val="0"/>
        <w:spacing w:line="360" w:lineRule="auto"/>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法定代表人或授权代表人：</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（签字或盖章）</w:t>
      </w:r>
    </w:p>
    <w:p w14:paraId="1DCFAEDD">
      <w:pPr>
        <w:widowControl w:val="0"/>
        <w:spacing w:line="360" w:lineRule="auto"/>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日   期：</w:t>
      </w:r>
      <w:r>
        <w:rPr>
          <w:rFonts w:hint="eastAsia" w:ascii="仿宋" w:hAnsi="仿宋" w:eastAsia="仿宋" w:cs="仿宋"/>
          <w:color w:val="000000"/>
          <w:kern w:val="2"/>
          <w:sz w:val="24"/>
          <w:szCs w:val="24"/>
          <w:highlight w:val="none"/>
          <w:u w:val="single"/>
          <w:lang w:val="en-US" w:eastAsia="zh-CN" w:bidi="ar-SA"/>
        </w:rPr>
        <w:t xml:space="preserve">      </w:t>
      </w:r>
      <w:r>
        <w:rPr>
          <w:rFonts w:hint="eastAsia" w:ascii="仿宋" w:hAnsi="仿宋" w:eastAsia="仿宋" w:cs="仿宋"/>
          <w:color w:val="000000"/>
          <w:kern w:val="2"/>
          <w:sz w:val="24"/>
          <w:szCs w:val="24"/>
          <w:highlight w:val="none"/>
          <w:lang w:val="en-US" w:eastAsia="zh-CN" w:bidi="ar-SA"/>
        </w:rPr>
        <w:t>年</w:t>
      </w:r>
      <w:r>
        <w:rPr>
          <w:rFonts w:hint="eastAsia" w:ascii="仿宋" w:hAnsi="仿宋" w:eastAsia="仿宋" w:cs="仿宋"/>
          <w:color w:val="000000"/>
          <w:kern w:val="2"/>
          <w:sz w:val="24"/>
          <w:szCs w:val="24"/>
          <w:highlight w:val="none"/>
          <w:u w:val="single"/>
          <w:lang w:val="en-US" w:eastAsia="zh-CN" w:bidi="ar-SA"/>
        </w:rPr>
        <w:t xml:space="preserve">    </w:t>
      </w:r>
      <w:r>
        <w:rPr>
          <w:rFonts w:hint="eastAsia" w:ascii="仿宋" w:hAnsi="仿宋" w:eastAsia="仿宋" w:cs="仿宋"/>
          <w:color w:val="000000"/>
          <w:kern w:val="2"/>
          <w:sz w:val="24"/>
          <w:szCs w:val="24"/>
          <w:highlight w:val="none"/>
          <w:lang w:val="en-US" w:eastAsia="zh-CN" w:bidi="ar-SA"/>
        </w:rPr>
        <w:t>月</w:t>
      </w:r>
      <w:r>
        <w:rPr>
          <w:rFonts w:hint="eastAsia" w:ascii="仿宋" w:hAnsi="仿宋" w:eastAsia="仿宋" w:cs="仿宋"/>
          <w:color w:val="000000"/>
          <w:kern w:val="2"/>
          <w:sz w:val="24"/>
          <w:szCs w:val="24"/>
          <w:highlight w:val="none"/>
          <w:u w:val="single"/>
          <w:lang w:val="en-US" w:eastAsia="zh-CN" w:bidi="ar-SA"/>
        </w:rPr>
        <w:t xml:space="preserve">    </w:t>
      </w:r>
      <w:r>
        <w:rPr>
          <w:rFonts w:hint="eastAsia" w:ascii="仿宋" w:hAnsi="仿宋" w:eastAsia="仿宋" w:cs="仿宋"/>
          <w:color w:val="000000"/>
          <w:kern w:val="2"/>
          <w:sz w:val="24"/>
          <w:szCs w:val="24"/>
          <w:highlight w:val="none"/>
          <w:lang w:val="en-US" w:eastAsia="zh-CN" w:bidi="ar-SA"/>
        </w:rPr>
        <w:t>日</w:t>
      </w:r>
    </w:p>
    <w:p w14:paraId="6686C7AB">
      <w:pPr>
        <w:spacing w:line="360" w:lineRule="auto"/>
        <w:jc w:val="both"/>
        <w:rPr>
          <w:rFonts w:hint="eastAsia" w:ascii="仿宋" w:hAnsi="仿宋" w:eastAsia="仿宋" w:cs="仿宋"/>
          <w:color w:val="000000"/>
          <w:sz w:val="24"/>
          <w:szCs w:val="24"/>
          <w:highlight w:val="none"/>
        </w:rPr>
      </w:pPr>
    </w:p>
    <w:p w14:paraId="4E7B2A8A">
      <w:pPr>
        <w:spacing w:line="360" w:lineRule="auto"/>
        <w:jc w:val="both"/>
        <w:rPr>
          <w:rFonts w:hint="eastAsia" w:ascii="仿宋" w:hAnsi="仿宋" w:eastAsia="仿宋" w:cs="仿宋"/>
          <w:b/>
          <w:color w:val="000000"/>
          <w:sz w:val="24"/>
          <w:szCs w:val="24"/>
          <w:highlight w:val="none"/>
        </w:rPr>
      </w:pPr>
      <w:r>
        <w:rPr>
          <w:rFonts w:hint="eastAsia" w:ascii="仿宋" w:hAnsi="仿宋" w:eastAsia="仿宋" w:cs="仿宋"/>
          <w:color w:val="000000"/>
          <w:sz w:val="32"/>
          <w:szCs w:val="32"/>
          <w:highlight w:val="none"/>
        </w:rPr>
        <w:br w:type="page"/>
      </w:r>
      <w:r>
        <w:rPr>
          <w:rFonts w:hint="eastAsia" w:ascii="仿宋" w:hAnsi="仿宋" w:eastAsia="仿宋" w:cs="仿宋"/>
          <w:b/>
          <w:color w:val="000000"/>
          <w:sz w:val="24"/>
          <w:szCs w:val="24"/>
          <w:highlight w:val="none"/>
        </w:rPr>
        <w:t>附件2</w:t>
      </w:r>
    </w:p>
    <w:p w14:paraId="65BCB784">
      <w:pPr>
        <w:spacing w:line="36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承诺书Ⅱ</w:t>
      </w:r>
    </w:p>
    <w:p w14:paraId="7BEC2513">
      <w:pPr>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致：</w:t>
      </w:r>
      <w:r>
        <w:rPr>
          <w:rFonts w:hint="eastAsia" w:ascii="仿宋" w:hAnsi="仿宋" w:eastAsia="仿宋" w:cs="仿宋"/>
          <w:color w:val="000000"/>
          <w:sz w:val="24"/>
          <w:szCs w:val="24"/>
          <w:highlight w:val="none"/>
          <w:lang w:eastAsia="zh-CN"/>
        </w:rPr>
        <w:t>同正项目管理有限公司</w:t>
      </w:r>
    </w:p>
    <w:p w14:paraId="258F7598">
      <w:pPr>
        <w:autoSpaceDE w:val="0"/>
        <w:autoSpaceDN w:val="0"/>
        <w:adjustRightInd w:val="0"/>
        <w:spacing w:line="360" w:lineRule="auto"/>
        <w:ind w:firstLine="480"/>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为了诚实、客观、有序地参与陕西省政府采购活动，愿就以下内容作出承诺：</w:t>
      </w:r>
    </w:p>
    <w:p w14:paraId="0431A56D">
      <w:pPr>
        <w:spacing w:line="360" w:lineRule="auto"/>
        <w:ind w:firstLine="480" w:firstLineChars="200"/>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1、参加采购代理机构组织的政府采购活动时，严格按照磋商文件的规定和要求提供所需的相关材料，并对所提供的各类资料的真实性负责，不虚假应标，不虚列业绩。</w:t>
      </w:r>
    </w:p>
    <w:p w14:paraId="7896A25B">
      <w:pPr>
        <w:spacing w:line="360" w:lineRule="auto"/>
        <w:ind w:firstLine="480" w:firstLineChars="200"/>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2、尊重参与政府采购活动各相关方的合法行为，接受政府采购活动依法形成的意见、结果。</w:t>
      </w:r>
    </w:p>
    <w:p w14:paraId="0D1BDAAC">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zh-CN"/>
        </w:rPr>
        <w:t>3、依法参加政府采购活动，不围标、串标，维护市场秩序。</w:t>
      </w:r>
      <w:r>
        <w:rPr>
          <w:rFonts w:hint="eastAsia" w:ascii="仿宋" w:hAnsi="仿宋" w:eastAsia="仿宋" w:cs="仿宋"/>
          <w:color w:val="000000"/>
          <w:sz w:val="24"/>
          <w:szCs w:val="24"/>
          <w:highlight w:val="none"/>
        </w:rPr>
        <w:t>近三年因</w:t>
      </w:r>
      <w:r>
        <w:rPr>
          <w:rFonts w:hint="eastAsia" w:ascii="仿宋" w:hAnsi="仿宋" w:eastAsia="仿宋" w:cs="仿宋"/>
          <w:color w:val="000000"/>
          <w:sz w:val="24"/>
          <w:szCs w:val="24"/>
          <w:highlight w:val="none"/>
          <w:lang w:eastAsia="zh-CN"/>
        </w:rPr>
        <w:t>服务质量</w:t>
      </w:r>
      <w:r>
        <w:rPr>
          <w:rFonts w:hint="eastAsia" w:ascii="仿宋" w:hAnsi="仿宋" w:eastAsia="仿宋" w:cs="仿宋"/>
          <w:color w:val="000000"/>
          <w:sz w:val="24"/>
          <w:szCs w:val="24"/>
          <w:highlight w:val="none"/>
        </w:rPr>
        <w:t>问题的不法行为记录为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次（没有填零），如有隐瞒实情，愿承担一切责任及后果。</w:t>
      </w:r>
    </w:p>
    <w:p w14:paraId="53B6CE97">
      <w:pPr>
        <w:autoSpaceDE w:val="0"/>
        <w:autoSpaceDN w:val="0"/>
        <w:adjustRightIn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zh-CN"/>
        </w:rPr>
        <w:t>4、</w:t>
      </w:r>
      <w:r>
        <w:rPr>
          <w:rFonts w:hint="eastAsia" w:ascii="仿宋" w:hAnsi="仿宋" w:eastAsia="仿宋" w:cs="仿宋"/>
          <w:color w:val="000000"/>
          <w:sz w:val="24"/>
          <w:szCs w:val="24"/>
          <w:highlight w:val="none"/>
        </w:rPr>
        <w:t>作为参加贵公司组织的磋商采购项目的供应商，本公司承诺：在参加本项目磋商之前不存在被依法禁止经营行为、财产被接管或冻结的情况，如有隐瞒实情，愿承担一切责任及后果。</w:t>
      </w:r>
    </w:p>
    <w:p w14:paraId="21910B36">
      <w:pPr>
        <w:autoSpaceDE w:val="0"/>
        <w:autoSpaceDN w:val="0"/>
        <w:adjustRightInd w:val="0"/>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5、近三年受到有关行政主管部门的行政处理、不良行为记录为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次（没有填零），如有隐瞒实情，愿承担一切责任及后果。</w:t>
      </w:r>
    </w:p>
    <w:p w14:paraId="65D4BB68">
      <w:pPr>
        <w:autoSpaceDE w:val="0"/>
        <w:autoSpaceDN w:val="0"/>
        <w:adjustRightInd w:val="0"/>
        <w:spacing w:line="360" w:lineRule="auto"/>
        <w:ind w:firstLine="480" w:firstLineChars="200"/>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sz w:val="24"/>
          <w:szCs w:val="24"/>
          <w:highlight w:val="none"/>
        </w:rPr>
        <w:t>6、参加本次响应提交的所有资质证明文件及业绩证明是真实的、有效的，如有隐瞒实情，愿承担一切责任及后果。</w:t>
      </w:r>
    </w:p>
    <w:p w14:paraId="361C5E4E">
      <w:pPr>
        <w:autoSpaceDE w:val="0"/>
        <w:autoSpaceDN w:val="0"/>
        <w:adjustRightInd w:val="0"/>
        <w:spacing w:line="360" w:lineRule="auto"/>
        <w:ind w:firstLine="480" w:firstLineChars="200"/>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7、积极推动政府采购活动健康开展，对采购活动有疑问、异议时，按法律规定的程序实名（加盖单位章和法定代表人签名）反映情况，不恶意中伤、无事生非，以和谐、平等的心态参加政府采购活动。</w:t>
      </w:r>
    </w:p>
    <w:p w14:paraId="72979898">
      <w:pPr>
        <w:autoSpaceDE w:val="0"/>
        <w:autoSpaceDN w:val="0"/>
        <w:adjustRightInd w:val="0"/>
        <w:spacing w:line="360" w:lineRule="auto"/>
        <w:ind w:firstLine="480" w:firstLineChars="200"/>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8、认真履行成交供应商应承担的责任和义务，全面执行采购合同规定的各项内容，保质保量地按时提供采购物品。</w:t>
      </w:r>
    </w:p>
    <w:p w14:paraId="39948064">
      <w:pPr>
        <w:autoSpaceDE w:val="0"/>
        <w:autoSpaceDN w:val="0"/>
        <w:adjustRightInd w:val="0"/>
        <w:spacing w:line="360" w:lineRule="auto"/>
        <w:ind w:firstLine="480" w:firstLineChars="200"/>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若本企业（单位）发生有悖于上述承诺的行为，愿意接受《中华人民共和国政府采购法》和《中华人民共和国政府采购法实施条例》中对供应商的相关处理。</w:t>
      </w:r>
    </w:p>
    <w:p w14:paraId="7A0D3AA3">
      <w:pPr>
        <w:spacing w:line="360" w:lineRule="auto"/>
        <w:ind w:firstLine="480" w:firstLineChars="200"/>
        <w:rPr>
          <w:rFonts w:hint="eastAsia"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本承诺是采购项目响应文件的组成部分。</w:t>
      </w:r>
    </w:p>
    <w:p w14:paraId="54AD280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000000"/>
          <w:sz w:val="24"/>
          <w:szCs w:val="24"/>
          <w:highlight w:val="none"/>
          <w:lang w:eastAsia="zh-CN"/>
        </w:rPr>
      </w:pPr>
    </w:p>
    <w:p w14:paraId="39744A2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供应商</w:t>
      </w:r>
      <w:r>
        <w:rPr>
          <w:rFonts w:hint="eastAsia" w:ascii="仿宋" w:hAnsi="仿宋" w:eastAsia="仿宋" w:cs="仿宋"/>
          <w:bCs/>
          <w:color w:val="000000"/>
          <w:sz w:val="24"/>
          <w:szCs w:val="24"/>
          <w:highlight w:val="none"/>
        </w:rPr>
        <w:t>名称：</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（公章）</w:t>
      </w:r>
    </w:p>
    <w:p w14:paraId="1D0A2DB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法定代表人或授权代表人：</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（签字或盖章）</w:t>
      </w:r>
    </w:p>
    <w:p w14:paraId="2A7390C6">
      <w:pPr>
        <w:keepNext w:val="0"/>
        <w:keepLines w:val="0"/>
        <w:pageBreakBefore w:val="0"/>
        <w:widowControl w:val="0"/>
        <w:kinsoku/>
        <w:wordWrap/>
        <w:overflowPunct/>
        <w:topLinePunct w:val="0"/>
        <w:autoSpaceDE/>
        <w:autoSpaceDN/>
        <w:bidi w:val="0"/>
        <w:spacing w:line="240" w:lineRule="auto"/>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日   期：</w:t>
      </w:r>
      <w:r>
        <w:rPr>
          <w:rFonts w:hint="eastAsia" w:ascii="仿宋" w:hAnsi="仿宋" w:eastAsia="仿宋" w:cs="仿宋"/>
          <w:color w:val="000000"/>
          <w:kern w:val="2"/>
          <w:sz w:val="24"/>
          <w:szCs w:val="24"/>
          <w:highlight w:val="none"/>
          <w:u w:val="single"/>
          <w:lang w:val="en-US" w:eastAsia="zh-CN" w:bidi="ar-SA"/>
        </w:rPr>
        <w:t xml:space="preserve">      </w:t>
      </w:r>
      <w:r>
        <w:rPr>
          <w:rFonts w:hint="eastAsia" w:ascii="仿宋" w:hAnsi="仿宋" w:eastAsia="仿宋" w:cs="仿宋"/>
          <w:color w:val="000000"/>
          <w:kern w:val="2"/>
          <w:sz w:val="24"/>
          <w:szCs w:val="24"/>
          <w:highlight w:val="none"/>
          <w:lang w:val="en-US" w:eastAsia="zh-CN" w:bidi="ar-SA"/>
        </w:rPr>
        <w:t>年</w:t>
      </w:r>
      <w:r>
        <w:rPr>
          <w:rFonts w:hint="eastAsia" w:ascii="仿宋" w:hAnsi="仿宋" w:eastAsia="仿宋" w:cs="仿宋"/>
          <w:color w:val="000000"/>
          <w:kern w:val="2"/>
          <w:sz w:val="24"/>
          <w:szCs w:val="24"/>
          <w:highlight w:val="none"/>
          <w:u w:val="single"/>
          <w:lang w:val="en-US" w:eastAsia="zh-CN" w:bidi="ar-SA"/>
        </w:rPr>
        <w:t xml:space="preserve">    </w:t>
      </w:r>
      <w:r>
        <w:rPr>
          <w:rFonts w:hint="eastAsia" w:ascii="仿宋" w:hAnsi="仿宋" w:eastAsia="仿宋" w:cs="仿宋"/>
          <w:color w:val="000000"/>
          <w:kern w:val="2"/>
          <w:sz w:val="24"/>
          <w:szCs w:val="24"/>
          <w:highlight w:val="none"/>
          <w:lang w:val="en-US" w:eastAsia="zh-CN" w:bidi="ar-SA"/>
        </w:rPr>
        <w:t>月</w:t>
      </w:r>
      <w:r>
        <w:rPr>
          <w:rFonts w:hint="eastAsia" w:ascii="仿宋" w:hAnsi="仿宋" w:eastAsia="仿宋" w:cs="仿宋"/>
          <w:color w:val="000000"/>
          <w:kern w:val="2"/>
          <w:sz w:val="24"/>
          <w:szCs w:val="24"/>
          <w:highlight w:val="none"/>
          <w:u w:val="single"/>
          <w:lang w:val="en-US" w:eastAsia="zh-CN" w:bidi="ar-SA"/>
        </w:rPr>
        <w:t xml:space="preserve">    </w:t>
      </w:r>
      <w:r>
        <w:rPr>
          <w:rFonts w:hint="eastAsia" w:ascii="仿宋" w:hAnsi="仿宋" w:eastAsia="仿宋" w:cs="仿宋"/>
          <w:color w:val="000000"/>
          <w:kern w:val="2"/>
          <w:sz w:val="24"/>
          <w:szCs w:val="24"/>
          <w:highlight w:val="none"/>
          <w:lang w:val="en-US" w:eastAsia="zh-CN" w:bidi="ar-SA"/>
        </w:rPr>
        <w:t>日</w:t>
      </w:r>
    </w:p>
    <w:p w14:paraId="2CE9885F">
      <w:pPr>
        <w:spacing w:line="360" w:lineRule="auto"/>
        <w:jc w:val="both"/>
        <w:rPr>
          <w:rFonts w:hint="eastAsia" w:ascii="仿宋" w:hAnsi="仿宋" w:eastAsia="仿宋" w:cs="仿宋"/>
          <w:color w:val="000000"/>
          <w:kern w:val="2"/>
          <w:sz w:val="24"/>
          <w:szCs w:val="24"/>
          <w:highlight w:val="none"/>
          <w:lang w:val="en-US" w:eastAsia="zh-CN" w:bidi="ar-SA"/>
        </w:rPr>
      </w:pPr>
    </w:p>
    <w:p w14:paraId="3FF01F9D">
      <w:pPr>
        <w:spacing w:line="336" w:lineRule="auto"/>
        <w:jc w:val="center"/>
        <w:rPr>
          <w:rFonts w:hint="eastAsia" w:ascii="仿宋" w:hAnsi="仿宋" w:eastAsia="仿宋" w:cs="仿宋"/>
          <w:b/>
          <w:color w:val="000000"/>
          <w:sz w:val="28"/>
          <w:szCs w:val="28"/>
          <w:highlight w:val="none"/>
        </w:rPr>
      </w:pPr>
      <w:r>
        <w:rPr>
          <w:rStyle w:val="25"/>
          <w:rFonts w:hint="eastAsia" w:ascii="仿宋" w:hAnsi="仿宋" w:eastAsia="仿宋" w:cs="仿宋"/>
          <w:color w:val="000000"/>
          <w:highlight w:val="none"/>
        </w:rPr>
        <w:t>第二部分</w:t>
      </w:r>
      <w:r>
        <w:rPr>
          <w:rStyle w:val="25"/>
          <w:rFonts w:hint="eastAsia" w:ascii="仿宋" w:hAnsi="仿宋" w:eastAsia="仿宋" w:cs="仿宋"/>
          <w:color w:val="000000"/>
          <w:highlight w:val="none"/>
          <w:lang w:val="en-US" w:eastAsia="zh-CN"/>
        </w:rPr>
        <w:t xml:space="preserve">  </w:t>
      </w:r>
      <w:r>
        <w:rPr>
          <w:rStyle w:val="25"/>
          <w:rFonts w:hint="eastAsia" w:ascii="仿宋" w:hAnsi="仿宋" w:eastAsia="仿宋" w:cs="仿宋"/>
          <w:color w:val="000000"/>
          <w:highlight w:val="none"/>
        </w:rPr>
        <w:t>技术部分</w:t>
      </w:r>
    </w:p>
    <w:p w14:paraId="6B6BE3C0">
      <w:pPr>
        <w:pStyle w:val="8"/>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w:t>
      </w:r>
      <w:r>
        <w:rPr>
          <w:rFonts w:hint="eastAsia" w:ascii="仿宋" w:hAnsi="仿宋" w:eastAsia="仿宋" w:cs="仿宋"/>
          <w:b/>
          <w:color w:val="000000"/>
          <w:sz w:val="28"/>
          <w:szCs w:val="28"/>
          <w:highlight w:val="none"/>
          <w:lang w:val="en-US" w:eastAsia="zh-CN"/>
        </w:rPr>
        <w:t>技术</w:t>
      </w:r>
      <w:r>
        <w:rPr>
          <w:rFonts w:hint="eastAsia" w:ascii="仿宋" w:hAnsi="仿宋" w:eastAsia="仿宋" w:cs="仿宋"/>
          <w:b/>
          <w:color w:val="000000"/>
          <w:sz w:val="28"/>
          <w:szCs w:val="28"/>
          <w:highlight w:val="none"/>
        </w:rPr>
        <w:t>响应偏离表</w:t>
      </w:r>
    </w:p>
    <w:p w14:paraId="041C7509">
      <w:pPr>
        <w:pStyle w:val="8"/>
        <w:spacing w:line="360" w:lineRule="auto"/>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项目名称</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项目编号：</w:t>
      </w:r>
    </w:p>
    <w:tbl>
      <w:tblPr>
        <w:tblStyle w:val="17"/>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701"/>
        <w:gridCol w:w="1659"/>
        <w:gridCol w:w="1504"/>
        <w:gridCol w:w="1659"/>
        <w:gridCol w:w="1515"/>
      </w:tblGrid>
      <w:tr w14:paraId="04D1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noWrap w:val="0"/>
            <w:vAlign w:val="center"/>
          </w:tcPr>
          <w:p w14:paraId="7F618F4A">
            <w:pPr>
              <w:pStyle w:val="8"/>
              <w:spacing w:line="36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序号</w:t>
            </w:r>
          </w:p>
        </w:tc>
        <w:tc>
          <w:tcPr>
            <w:tcW w:w="1701" w:type="dxa"/>
            <w:noWrap w:val="0"/>
            <w:vAlign w:val="center"/>
          </w:tcPr>
          <w:p w14:paraId="7E32290D">
            <w:pPr>
              <w:pStyle w:val="8"/>
              <w:spacing w:line="360" w:lineRule="auto"/>
              <w:ind w:firstLine="210" w:firstLineChars="10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采购需求</w:t>
            </w:r>
          </w:p>
        </w:tc>
        <w:tc>
          <w:tcPr>
            <w:tcW w:w="1659" w:type="dxa"/>
            <w:noWrap w:val="0"/>
            <w:vAlign w:val="center"/>
          </w:tcPr>
          <w:p w14:paraId="3AF8AC6F">
            <w:pPr>
              <w:pStyle w:val="8"/>
              <w:spacing w:line="36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磋商要求</w:t>
            </w:r>
          </w:p>
        </w:tc>
        <w:tc>
          <w:tcPr>
            <w:tcW w:w="1504" w:type="dxa"/>
            <w:noWrap w:val="0"/>
            <w:vAlign w:val="center"/>
          </w:tcPr>
          <w:p w14:paraId="6A6FAE7D">
            <w:pPr>
              <w:pStyle w:val="8"/>
              <w:spacing w:line="36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响应情况</w:t>
            </w:r>
          </w:p>
        </w:tc>
        <w:tc>
          <w:tcPr>
            <w:tcW w:w="1659" w:type="dxa"/>
            <w:noWrap w:val="0"/>
            <w:vAlign w:val="center"/>
          </w:tcPr>
          <w:p w14:paraId="614ED5C7">
            <w:pPr>
              <w:pStyle w:val="8"/>
              <w:spacing w:line="36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偏离情况</w:t>
            </w:r>
          </w:p>
        </w:tc>
        <w:tc>
          <w:tcPr>
            <w:tcW w:w="1515" w:type="dxa"/>
            <w:noWrap w:val="0"/>
            <w:vAlign w:val="center"/>
          </w:tcPr>
          <w:p w14:paraId="29B4F87B">
            <w:pPr>
              <w:pStyle w:val="8"/>
              <w:spacing w:line="36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说明</w:t>
            </w:r>
          </w:p>
        </w:tc>
      </w:tr>
      <w:tr w14:paraId="31E1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noWrap w:val="0"/>
            <w:vAlign w:val="center"/>
          </w:tcPr>
          <w:p w14:paraId="46FDABA4">
            <w:pPr>
              <w:pStyle w:val="8"/>
              <w:spacing w:line="36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w:t>
            </w:r>
          </w:p>
        </w:tc>
        <w:tc>
          <w:tcPr>
            <w:tcW w:w="1701" w:type="dxa"/>
            <w:noWrap w:val="0"/>
            <w:vAlign w:val="center"/>
          </w:tcPr>
          <w:p w14:paraId="2EE496DC">
            <w:pPr>
              <w:pStyle w:val="8"/>
              <w:spacing w:line="360" w:lineRule="auto"/>
              <w:jc w:val="center"/>
              <w:rPr>
                <w:rFonts w:hint="eastAsia" w:ascii="仿宋" w:hAnsi="仿宋" w:eastAsia="仿宋" w:cs="仿宋"/>
                <w:color w:val="000000"/>
                <w:sz w:val="21"/>
                <w:szCs w:val="21"/>
                <w:highlight w:val="none"/>
              </w:rPr>
            </w:pPr>
          </w:p>
        </w:tc>
        <w:tc>
          <w:tcPr>
            <w:tcW w:w="1659" w:type="dxa"/>
            <w:noWrap w:val="0"/>
            <w:vAlign w:val="center"/>
          </w:tcPr>
          <w:p w14:paraId="7EE5A1EB">
            <w:pPr>
              <w:pStyle w:val="8"/>
              <w:spacing w:line="360" w:lineRule="auto"/>
              <w:jc w:val="center"/>
              <w:rPr>
                <w:rFonts w:hint="eastAsia" w:ascii="仿宋" w:hAnsi="仿宋" w:eastAsia="仿宋" w:cs="仿宋"/>
                <w:color w:val="000000"/>
                <w:sz w:val="21"/>
                <w:szCs w:val="21"/>
                <w:highlight w:val="none"/>
              </w:rPr>
            </w:pPr>
          </w:p>
        </w:tc>
        <w:tc>
          <w:tcPr>
            <w:tcW w:w="1504" w:type="dxa"/>
            <w:noWrap w:val="0"/>
            <w:vAlign w:val="center"/>
          </w:tcPr>
          <w:p w14:paraId="6C3BC808">
            <w:pPr>
              <w:pStyle w:val="8"/>
              <w:spacing w:line="360" w:lineRule="auto"/>
              <w:jc w:val="center"/>
              <w:rPr>
                <w:rFonts w:hint="eastAsia" w:ascii="仿宋" w:hAnsi="仿宋" w:eastAsia="仿宋" w:cs="仿宋"/>
                <w:color w:val="000000"/>
                <w:sz w:val="21"/>
                <w:szCs w:val="21"/>
                <w:highlight w:val="none"/>
              </w:rPr>
            </w:pPr>
          </w:p>
        </w:tc>
        <w:tc>
          <w:tcPr>
            <w:tcW w:w="1659" w:type="dxa"/>
            <w:noWrap w:val="0"/>
            <w:vAlign w:val="center"/>
          </w:tcPr>
          <w:p w14:paraId="27A1B5A2">
            <w:pPr>
              <w:pStyle w:val="8"/>
              <w:spacing w:line="360" w:lineRule="auto"/>
              <w:jc w:val="center"/>
              <w:rPr>
                <w:rFonts w:hint="eastAsia" w:ascii="仿宋" w:hAnsi="仿宋" w:eastAsia="仿宋" w:cs="仿宋"/>
                <w:color w:val="000000"/>
                <w:sz w:val="21"/>
                <w:szCs w:val="21"/>
                <w:highlight w:val="none"/>
              </w:rPr>
            </w:pPr>
          </w:p>
        </w:tc>
        <w:tc>
          <w:tcPr>
            <w:tcW w:w="1515" w:type="dxa"/>
            <w:noWrap w:val="0"/>
            <w:vAlign w:val="center"/>
          </w:tcPr>
          <w:p w14:paraId="357FC894">
            <w:pPr>
              <w:pStyle w:val="8"/>
              <w:spacing w:line="360" w:lineRule="auto"/>
              <w:jc w:val="center"/>
              <w:rPr>
                <w:rFonts w:hint="eastAsia" w:ascii="仿宋" w:hAnsi="仿宋" w:eastAsia="仿宋" w:cs="仿宋"/>
                <w:color w:val="000000"/>
                <w:sz w:val="21"/>
                <w:szCs w:val="21"/>
                <w:highlight w:val="none"/>
              </w:rPr>
            </w:pPr>
          </w:p>
        </w:tc>
      </w:tr>
      <w:tr w14:paraId="2272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noWrap w:val="0"/>
            <w:vAlign w:val="center"/>
          </w:tcPr>
          <w:p w14:paraId="05431260">
            <w:pPr>
              <w:pStyle w:val="8"/>
              <w:spacing w:line="36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p>
        </w:tc>
        <w:tc>
          <w:tcPr>
            <w:tcW w:w="1701" w:type="dxa"/>
            <w:noWrap w:val="0"/>
            <w:vAlign w:val="center"/>
          </w:tcPr>
          <w:p w14:paraId="1111985E">
            <w:pPr>
              <w:pStyle w:val="8"/>
              <w:spacing w:line="360" w:lineRule="auto"/>
              <w:jc w:val="center"/>
              <w:rPr>
                <w:rFonts w:hint="eastAsia" w:ascii="仿宋" w:hAnsi="仿宋" w:eastAsia="仿宋" w:cs="仿宋"/>
                <w:color w:val="000000"/>
                <w:sz w:val="21"/>
                <w:szCs w:val="21"/>
                <w:highlight w:val="none"/>
              </w:rPr>
            </w:pPr>
          </w:p>
        </w:tc>
        <w:tc>
          <w:tcPr>
            <w:tcW w:w="1659" w:type="dxa"/>
            <w:noWrap w:val="0"/>
            <w:vAlign w:val="center"/>
          </w:tcPr>
          <w:p w14:paraId="2A13E275">
            <w:pPr>
              <w:pStyle w:val="8"/>
              <w:spacing w:line="360" w:lineRule="auto"/>
              <w:jc w:val="center"/>
              <w:rPr>
                <w:rFonts w:hint="eastAsia" w:ascii="仿宋" w:hAnsi="仿宋" w:eastAsia="仿宋" w:cs="仿宋"/>
                <w:color w:val="000000"/>
                <w:sz w:val="21"/>
                <w:szCs w:val="21"/>
                <w:highlight w:val="none"/>
              </w:rPr>
            </w:pPr>
          </w:p>
        </w:tc>
        <w:tc>
          <w:tcPr>
            <w:tcW w:w="1504" w:type="dxa"/>
            <w:noWrap w:val="0"/>
            <w:vAlign w:val="center"/>
          </w:tcPr>
          <w:p w14:paraId="5D117303">
            <w:pPr>
              <w:pStyle w:val="8"/>
              <w:spacing w:line="360" w:lineRule="auto"/>
              <w:jc w:val="center"/>
              <w:rPr>
                <w:rFonts w:hint="eastAsia" w:ascii="仿宋" w:hAnsi="仿宋" w:eastAsia="仿宋" w:cs="仿宋"/>
                <w:color w:val="000000"/>
                <w:sz w:val="21"/>
                <w:szCs w:val="21"/>
                <w:highlight w:val="none"/>
              </w:rPr>
            </w:pPr>
          </w:p>
        </w:tc>
        <w:tc>
          <w:tcPr>
            <w:tcW w:w="1659" w:type="dxa"/>
            <w:noWrap w:val="0"/>
            <w:vAlign w:val="center"/>
          </w:tcPr>
          <w:p w14:paraId="1513AB46">
            <w:pPr>
              <w:pStyle w:val="8"/>
              <w:spacing w:line="360" w:lineRule="auto"/>
              <w:jc w:val="center"/>
              <w:rPr>
                <w:rFonts w:hint="eastAsia" w:ascii="仿宋" w:hAnsi="仿宋" w:eastAsia="仿宋" w:cs="仿宋"/>
                <w:color w:val="000000"/>
                <w:sz w:val="21"/>
                <w:szCs w:val="21"/>
                <w:highlight w:val="none"/>
              </w:rPr>
            </w:pPr>
          </w:p>
        </w:tc>
        <w:tc>
          <w:tcPr>
            <w:tcW w:w="1515" w:type="dxa"/>
            <w:noWrap w:val="0"/>
            <w:vAlign w:val="center"/>
          </w:tcPr>
          <w:p w14:paraId="2B569E0F">
            <w:pPr>
              <w:pStyle w:val="8"/>
              <w:spacing w:line="360" w:lineRule="auto"/>
              <w:jc w:val="center"/>
              <w:rPr>
                <w:rFonts w:hint="eastAsia" w:ascii="仿宋" w:hAnsi="仿宋" w:eastAsia="仿宋" w:cs="仿宋"/>
                <w:color w:val="000000"/>
                <w:sz w:val="21"/>
                <w:szCs w:val="21"/>
                <w:highlight w:val="none"/>
              </w:rPr>
            </w:pPr>
          </w:p>
        </w:tc>
      </w:tr>
      <w:tr w14:paraId="2C39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noWrap w:val="0"/>
            <w:vAlign w:val="center"/>
          </w:tcPr>
          <w:p w14:paraId="20F6C72F">
            <w:pPr>
              <w:pStyle w:val="8"/>
              <w:spacing w:line="36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w:t>
            </w:r>
          </w:p>
        </w:tc>
        <w:tc>
          <w:tcPr>
            <w:tcW w:w="1701" w:type="dxa"/>
            <w:noWrap w:val="0"/>
            <w:vAlign w:val="center"/>
          </w:tcPr>
          <w:p w14:paraId="1EC93D08">
            <w:pPr>
              <w:pStyle w:val="8"/>
              <w:spacing w:line="360" w:lineRule="auto"/>
              <w:jc w:val="center"/>
              <w:rPr>
                <w:rFonts w:hint="eastAsia" w:ascii="仿宋" w:hAnsi="仿宋" w:eastAsia="仿宋" w:cs="仿宋"/>
                <w:color w:val="000000"/>
                <w:sz w:val="21"/>
                <w:szCs w:val="21"/>
                <w:highlight w:val="none"/>
              </w:rPr>
            </w:pPr>
          </w:p>
        </w:tc>
        <w:tc>
          <w:tcPr>
            <w:tcW w:w="1659" w:type="dxa"/>
            <w:noWrap w:val="0"/>
            <w:vAlign w:val="center"/>
          </w:tcPr>
          <w:p w14:paraId="074D9C7B">
            <w:pPr>
              <w:pStyle w:val="8"/>
              <w:spacing w:line="360" w:lineRule="auto"/>
              <w:jc w:val="center"/>
              <w:rPr>
                <w:rFonts w:hint="eastAsia" w:ascii="仿宋" w:hAnsi="仿宋" w:eastAsia="仿宋" w:cs="仿宋"/>
                <w:color w:val="000000"/>
                <w:sz w:val="21"/>
                <w:szCs w:val="21"/>
                <w:highlight w:val="none"/>
              </w:rPr>
            </w:pPr>
          </w:p>
        </w:tc>
        <w:tc>
          <w:tcPr>
            <w:tcW w:w="1504" w:type="dxa"/>
            <w:noWrap w:val="0"/>
            <w:vAlign w:val="center"/>
          </w:tcPr>
          <w:p w14:paraId="6DDA3246">
            <w:pPr>
              <w:pStyle w:val="8"/>
              <w:spacing w:line="360" w:lineRule="auto"/>
              <w:jc w:val="center"/>
              <w:rPr>
                <w:rFonts w:hint="eastAsia" w:ascii="仿宋" w:hAnsi="仿宋" w:eastAsia="仿宋" w:cs="仿宋"/>
                <w:color w:val="000000"/>
                <w:sz w:val="21"/>
                <w:szCs w:val="21"/>
                <w:highlight w:val="none"/>
              </w:rPr>
            </w:pPr>
          </w:p>
        </w:tc>
        <w:tc>
          <w:tcPr>
            <w:tcW w:w="1659" w:type="dxa"/>
            <w:noWrap w:val="0"/>
            <w:vAlign w:val="center"/>
          </w:tcPr>
          <w:p w14:paraId="1A3EECFF">
            <w:pPr>
              <w:pStyle w:val="8"/>
              <w:spacing w:line="360" w:lineRule="auto"/>
              <w:jc w:val="center"/>
              <w:rPr>
                <w:rFonts w:hint="eastAsia" w:ascii="仿宋" w:hAnsi="仿宋" w:eastAsia="仿宋" w:cs="仿宋"/>
                <w:color w:val="000000"/>
                <w:sz w:val="21"/>
                <w:szCs w:val="21"/>
                <w:highlight w:val="none"/>
              </w:rPr>
            </w:pPr>
          </w:p>
        </w:tc>
        <w:tc>
          <w:tcPr>
            <w:tcW w:w="1515" w:type="dxa"/>
            <w:noWrap w:val="0"/>
            <w:vAlign w:val="center"/>
          </w:tcPr>
          <w:p w14:paraId="31C99DF5">
            <w:pPr>
              <w:pStyle w:val="8"/>
              <w:spacing w:line="360" w:lineRule="auto"/>
              <w:jc w:val="center"/>
              <w:rPr>
                <w:rFonts w:hint="eastAsia" w:ascii="仿宋" w:hAnsi="仿宋" w:eastAsia="仿宋" w:cs="仿宋"/>
                <w:color w:val="000000"/>
                <w:sz w:val="21"/>
                <w:szCs w:val="21"/>
                <w:highlight w:val="none"/>
              </w:rPr>
            </w:pPr>
          </w:p>
        </w:tc>
      </w:tr>
      <w:tr w14:paraId="3853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noWrap w:val="0"/>
            <w:vAlign w:val="center"/>
          </w:tcPr>
          <w:p w14:paraId="28C16178">
            <w:pPr>
              <w:pStyle w:val="8"/>
              <w:spacing w:line="36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w:t>
            </w:r>
          </w:p>
        </w:tc>
        <w:tc>
          <w:tcPr>
            <w:tcW w:w="1701" w:type="dxa"/>
            <w:noWrap w:val="0"/>
            <w:vAlign w:val="center"/>
          </w:tcPr>
          <w:p w14:paraId="4286D289">
            <w:pPr>
              <w:pStyle w:val="8"/>
              <w:spacing w:line="360" w:lineRule="auto"/>
              <w:jc w:val="center"/>
              <w:rPr>
                <w:rFonts w:hint="eastAsia" w:ascii="仿宋" w:hAnsi="仿宋" w:eastAsia="仿宋" w:cs="仿宋"/>
                <w:color w:val="000000"/>
                <w:sz w:val="21"/>
                <w:szCs w:val="21"/>
                <w:highlight w:val="none"/>
              </w:rPr>
            </w:pPr>
          </w:p>
        </w:tc>
        <w:tc>
          <w:tcPr>
            <w:tcW w:w="1659" w:type="dxa"/>
            <w:noWrap w:val="0"/>
            <w:vAlign w:val="center"/>
          </w:tcPr>
          <w:p w14:paraId="3C3A1275">
            <w:pPr>
              <w:pStyle w:val="8"/>
              <w:spacing w:line="360" w:lineRule="auto"/>
              <w:jc w:val="center"/>
              <w:rPr>
                <w:rFonts w:hint="eastAsia" w:ascii="仿宋" w:hAnsi="仿宋" w:eastAsia="仿宋" w:cs="仿宋"/>
                <w:color w:val="000000"/>
                <w:sz w:val="21"/>
                <w:szCs w:val="21"/>
                <w:highlight w:val="none"/>
              </w:rPr>
            </w:pPr>
          </w:p>
        </w:tc>
        <w:tc>
          <w:tcPr>
            <w:tcW w:w="1504" w:type="dxa"/>
            <w:noWrap w:val="0"/>
            <w:vAlign w:val="center"/>
          </w:tcPr>
          <w:p w14:paraId="5DE2215C">
            <w:pPr>
              <w:pStyle w:val="8"/>
              <w:spacing w:line="360" w:lineRule="auto"/>
              <w:jc w:val="center"/>
              <w:rPr>
                <w:rFonts w:hint="eastAsia" w:ascii="仿宋" w:hAnsi="仿宋" w:eastAsia="仿宋" w:cs="仿宋"/>
                <w:color w:val="000000"/>
                <w:sz w:val="21"/>
                <w:szCs w:val="21"/>
                <w:highlight w:val="none"/>
              </w:rPr>
            </w:pPr>
          </w:p>
        </w:tc>
        <w:tc>
          <w:tcPr>
            <w:tcW w:w="1659" w:type="dxa"/>
            <w:noWrap w:val="0"/>
            <w:vAlign w:val="center"/>
          </w:tcPr>
          <w:p w14:paraId="66486A83">
            <w:pPr>
              <w:pStyle w:val="8"/>
              <w:spacing w:line="360" w:lineRule="auto"/>
              <w:jc w:val="center"/>
              <w:rPr>
                <w:rFonts w:hint="eastAsia" w:ascii="仿宋" w:hAnsi="仿宋" w:eastAsia="仿宋" w:cs="仿宋"/>
                <w:color w:val="000000"/>
                <w:sz w:val="21"/>
                <w:szCs w:val="21"/>
                <w:highlight w:val="none"/>
              </w:rPr>
            </w:pPr>
          </w:p>
        </w:tc>
        <w:tc>
          <w:tcPr>
            <w:tcW w:w="1515" w:type="dxa"/>
            <w:noWrap w:val="0"/>
            <w:vAlign w:val="center"/>
          </w:tcPr>
          <w:p w14:paraId="12B292BF">
            <w:pPr>
              <w:pStyle w:val="8"/>
              <w:spacing w:line="360" w:lineRule="auto"/>
              <w:jc w:val="center"/>
              <w:rPr>
                <w:rFonts w:hint="eastAsia" w:ascii="仿宋" w:hAnsi="仿宋" w:eastAsia="仿宋" w:cs="仿宋"/>
                <w:color w:val="000000"/>
                <w:sz w:val="21"/>
                <w:szCs w:val="21"/>
                <w:highlight w:val="none"/>
              </w:rPr>
            </w:pPr>
          </w:p>
        </w:tc>
      </w:tr>
      <w:tr w14:paraId="2D39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noWrap w:val="0"/>
            <w:vAlign w:val="center"/>
          </w:tcPr>
          <w:p w14:paraId="7D206226">
            <w:pPr>
              <w:pStyle w:val="8"/>
              <w:spacing w:line="36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w:t>
            </w:r>
          </w:p>
        </w:tc>
        <w:tc>
          <w:tcPr>
            <w:tcW w:w="1701" w:type="dxa"/>
            <w:noWrap w:val="0"/>
            <w:vAlign w:val="center"/>
          </w:tcPr>
          <w:p w14:paraId="37D42DF6">
            <w:pPr>
              <w:pStyle w:val="8"/>
              <w:spacing w:line="360" w:lineRule="auto"/>
              <w:jc w:val="center"/>
              <w:rPr>
                <w:rFonts w:hint="eastAsia" w:ascii="仿宋" w:hAnsi="仿宋" w:eastAsia="仿宋" w:cs="仿宋"/>
                <w:color w:val="000000"/>
                <w:sz w:val="21"/>
                <w:szCs w:val="21"/>
                <w:highlight w:val="none"/>
              </w:rPr>
            </w:pPr>
          </w:p>
        </w:tc>
        <w:tc>
          <w:tcPr>
            <w:tcW w:w="1659" w:type="dxa"/>
            <w:noWrap w:val="0"/>
            <w:vAlign w:val="center"/>
          </w:tcPr>
          <w:p w14:paraId="3AA902CE">
            <w:pPr>
              <w:pStyle w:val="8"/>
              <w:spacing w:line="360" w:lineRule="auto"/>
              <w:jc w:val="center"/>
              <w:rPr>
                <w:rFonts w:hint="eastAsia" w:ascii="仿宋" w:hAnsi="仿宋" w:eastAsia="仿宋" w:cs="仿宋"/>
                <w:color w:val="000000"/>
                <w:sz w:val="21"/>
                <w:szCs w:val="21"/>
                <w:highlight w:val="none"/>
              </w:rPr>
            </w:pPr>
          </w:p>
        </w:tc>
        <w:tc>
          <w:tcPr>
            <w:tcW w:w="1504" w:type="dxa"/>
            <w:noWrap w:val="0"/>
            <w:vAlign w:val="center"/>
          </w:tcPr>
          <w:p w14:paraId="161A3AA6">
            <w:pPr>
              <w:pStyle w:val="8"/>
              <w:spacing w:line="360" w:lineRule="auto"/>
              <w:jc w:val="center"/>
              <w:rPr>
                <w:rFonts w:hint="eastAsia" w:ascii="仿宋" w:hAnsi="仿宋" w:eastAsia="仿宋" w:cs="仿宋"/>
                <w:color w:val="000000"/>
                <w:sz w:val="21"/>
                <w:szCs w:val="21"/>
                <w:highlight w:val="none"/>
              </w:rPr>
            </w:pPr>
          </w:p>
        </w:tc>
        <w:tc>
          <w:tcPr>
            <w:tcW w:w="1659" w:type="dxa"/>
            <w:noWrap w:val="0"/>
            <w:vAlign w:val="center"/>
          </w:tcPr>
          <w:p w14:paraId="0BC0B874">
            <w:pPr>
              <w:pStyle w:val="8"/>
              <w:spacing w:line="360" w:lineRule="auto"/>
              <w:jc w:val="center"/>
              <w:rPr>
                <w:rFonts w:hint="eastAsia" w:ascii="仿宋" w:hAnsi="仿宋" w:eastAsia="仿宋" w:cs="仿宋"/>
                <w:color w:val="000000"/>
                <w:sz w:val="21"/>
                <w:szCs w:val="21"/>
                <w:highlight w:val="none"/>
              </w:rPr>
            </w:pPr>
          </w:p>
        </w:tc>
        <w:tc>
          <w:tcPr>
            <w:tcW w:w="1515" w:type="dxa"/>
            <w:noWrap w:val="0"/>
            <w:vAlign w:val="center"/>
          </w:tcPr>
          <w:p w14:paraId="14CE5F4E">
            <w:pPr>
              <w:pStyle w:val="8"/>
              <w:spacing w:line="360" w:lineRule="auto"/>
              <w:jc w:val="center"/>
              <w:rPr>
                <w:rFonts w:hint="eastAsia" w:ascii="仿宋" w:hAnsi="仿宋" w:eastAsia="仿宋" w:cs="仿宋"/>
                <w:color w:val="000000"/>
                <w:sz w:val="21"/>
                <w:szCs w:val="21"/>
                <w:highlight w:val="none"/>
              </w:rPr>
            </w:pPr>
          </w:p>
        </w:tc>
      </w:tr>
      <w:tr w14:paraId="7C12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1" w:type="dxa"/>
            <w:noWrap w:val="0"/>
            <w:vAlign w:val="center"/>
          </w:tcPr>
          <w:p w14:paraId="34B274A4">
            <w:pPr>
              <w:pStyle w:val="8"/>
              <w:spacing w:line="36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N</w:t>
            </w:r>
          </w:p>
        </w:tc>
        <w:tc>
          <w:tcPr>
            <w:tcW w:w="1701" w:type="dxa"/>
            <w:noWrap w:val="0"/>
            <w:vAlign w:val="center"/>
          </w:tcPr>
          <w:p w14:paraId="0AC19D87">
            <w:pPr>
              <w:pStyle w:val="8"/>
              <w:spacing w:line="360" w:lineRule="auto"/>
              <w:jc w:val="center"/>
              <w:rPr>
                <w:rFonts w:hint="eastAsia" w:ascii="仿宋" w:hAnsi="仿宋" w:eastAsia="仿宋" w:cs="仿宋"/>
                <w:color w:val="000000"/>
                <w:sz w:val="21"/>
                <w:szCs w:val="21"/>
                <w:highlight w:val="none"/>
              </w:rPr>
            </w:pPr>
          </w:p>
        </w:tc>
        <w:tc>
          <w:tcPr>
            <w:tcW w:w="1659" w:type="dxa"/>
            <w:noWrap w:val="0"/>
            <w:vAlign w:val="center"/>
          </w:tcPr>
          <w:p w14:paraId="020C74C7">
            <w:pPr>
              <w:pStyle w:val="8"/>
              <w:spacing w:line="360" w:lineRule="auto"/>
              <w:jc w:val="center"/>
              <w:rPr>
                <w:rFonts w:hint="eastAsia" w:ascii="仿宋" w:hAnsi="仿宋" w:eastAsia="仿宋" w:cs="仿宋"/>
                <w:color w:val="000000"/>
                <w:sz w:val="21"/>
                <w:szCs w:val="21"/>
                <w:highlight w:val="none"/>
              </w:rPr>
            </w:pPr>
          </w:p>
        </w:tc>
        <w:tc>
          <w:tcPr>
            <w:tcW w:w="1504" w:type="dxa"/>
            <w:noWrap w:val="0"/>
            <w:vAlign w:val="center"/>
          </w:tcPr>
          <w:p w14:paraId="36D2E3B4">
            <w:pPr>
              <w:pStyle w:val="8"/>
              <w:spacing w:line="360" w:lineRule="auto"/>
              <w:jc w:val="center"/>
              <w:rPr>
                <w:rFonts w:hint="eastAsia" w:ascii="仿宋" w:hAnsi="仿宋" w:eastAsia="仿宋" w:cs="仿宋"/>
                <w:color w:val="000000"/>
                <w:sz w:val="21"/>
                <w:szCs w:val="21"/>
                <w:highlight w:val="none"/>
              </w:rPr>
            </w:pPr>
          </w:p>
        </w:tc>
        <w:tc>
          <w:tcPr>
            <w:tcW w:w="1659" w:type="dxa"/>
            <w:noWrap w:val="0"/>
            <w:vAlign w:val="center"/>
          </w:tcPr>
          <w:p w14:paraId="57BCC37E">
            <w:pPr>
              <w:pStyle w:val="8"/>
              <w:spacing w:line="360" w:lineRule="auto"/>
              <w:jc w:val="center"/>
              <w:rPr>
                <w:rFonts w:hint="eastAsia" w:ascii="仿宋" w:hAnsi="仿宋" w:eastAsia="仿宋" w:cs="仿宋"/>
                <w:color w:val="000000"/>
                <w:sz w:val="21"/>
                <w:szCs w:val="21"/>
                <w:highlight w:val="none"/>
              </w:rPr>
            </w:pPr>
          </w:p>
        </w:tc>
        <w:tc>
          <w:tcPr>
            <w:tcW w:w="1515" w:type="dxa"/>
            <w:noWrap w:val="0"/>
            <w:vAlign w:val="center"/>
          </w:tcPr>
          <w:p w14:paraId="2DE4B759">
            <w:pPr>
              <w:pStyle w:val="8"/>
              <w:spacing w:line="360" w:lineRule="auto"/>
              <w:jc w:val="center"/>
              <w:rPr>
                <w:rFonts w:hint="eastAsia" w:ascii="仿宋" w:hAnsi="仿宋" w:eastAsia="仿宋" w:cs="仿宋"/>
                <w:color w:val="000000"/>
                <w:sz w:val="21"/>
                <w:szCs w:val="21"/>
                <w:highlight w:val="none"/>
              </w:rPr>
            </w:pPr>
          </w:p>
        </w:tc>
      </w:tr>
    </w:tbl>
    <w:p w14:paraId="0E48B5C1">
      <w:pPr>
        <w:pStyle w:val="8"/>
        <w:spacing w:line="360" w:lineRule="auto"/>
        <w:rPr>
          <w:rFonts w:hint="eastAsia" w:ascii="仿宋" w:hAnsi="仿宋" w:eastAsia="仿宋" w:cs="仿宋"/>
          <w:b/>
          <w:color w:val="000000"/>
          <w:kern w:val="2"/>
          <w:sz w:val="24"/>
          <w:szCs w:val="24"/>
          <w:highlight w:val="none"/>
          <w:lang w:val="en-US" w:eastAsia="zh-CN" w:bidi="ar-SA"/>
        </w:rPr>
      </w:pP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保证：除技术偏差表列出的偏差外，</w:t>
      </w:r>
      <w:r>
        <w:rPr>
          <w:rFonts w:hint="eastAsia" w:ascii="仿宋" w:hAnsi="仿宋" w:eastAsia="仿宋" w:cs="仿宋"/>
          <w:color w:val="000000"/>
          <w:sz w:val="24"/>
          <w:szCs w:val="24"/>
          <w:highlight w:val="none"/>
          <w:lang w:eastAsia="zh-CN"/>
        </w:rPr>
        <w:t>供应商</w:t>
      </w:r>
      <w:r>
        <w:rPr>
          <w:rFonts w:hint="eastAsia" w:ascii="仿宋" w:hAnsi="仿宋" w:eastAsia="仿宋" w:cs="仿宋"/>
          <w:color w:val="000000"/>
          <w:sz w:val="24"/>
          <w:szCs w:val="24"/>
          <w:highlight w:val="none"/>
        </w:rPr>
        <w:t>响应</w:t>
      </w:r>
      <w:r>
        <w:rPr>
          <w:rFonts w:hint="eastAsia" w:ascii="仿宋" w:hAnsi="仿宋" w:eastAsia="仿宋" w:cs="仿宋"/>
          <w:color w:val="000000"/>
          <w:sz w:val="24"/>
          <w:szCs w:val="24"/>
          <w:highlight w:val="none"/>
          <w:lang w:eastAsia="zh-CN"/>
        </w:rPr>
        <w:t>竞争性磋商文件</w:t>
      </w:r>
      <w:r>
        <w:rPr>
          <w:rFonts w:hint="eastAsia" w:ascii="仿宋" w:hAnsi="仿宋" w:eastAsia="仿宋" w:cs="仿宋"/>
          <w:color w:val="000000"/>
          <w:sz w:val="24"/>
          <w:szCs w:val="24"/>
          <w:highlight w:val="none"/>
        </w:rPr>
        <w:t>的全部要求。如未填写此表，则视为无偏离。</w:t>
      </w:r>
    </w:p>
    <w:p w14:paraId="43327974">
      <w:pPr>
        <w:pStyle w:val="8"/>
        <w:spacing w:line="360" w:lineRule="auto"/>
        <w:ind w:firstLine="480" w:firstLineChars="200"/>
        <w:rPr>
          <w:rFonts w:hint="eastAsia" w:ascii="仿宋" w:hAnsi="仿宋" w:eastAsia="仿宋" w:cs="仿宋"/>
          <w:color w:val="000000"/>
          <w:sz w:val="24"/>
          <w:szCs w:val="24"/>
          <w:highlight w:val="none"/>
        </w:rPr>
      </w:pPr>
    </w:p>
    <w:p w14:paraId="68E4344F">
      <w:pPr>
        <w:adjustRightInd w:val="0"/>
        <w:snapToGrid w:val="0"/>
        <w:spacing w:line="360"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供应商</w:t>
      </w:r>
      <w:r>
        <w:rPr>
          <w:rFonts w:hint="eastAsia" w:ascii="仿宋" w:hAnsi="仿宋" w:eastAsia="仿宋" w:cs="仿宋"/>
          <w:bCs/>
          <w:color w:val="000000"/>
          <w:sz w:val="24"/>
          <w:szCs w:val="24"/>
          <w:highlight w:val="none"/>
        </w:rPr>
        <w:t>名称：</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（公章）</w:t>
      </w:r>
    </w:p>
    <w:p w14:paraId="348C042E">
      <w:pPr>
        <w:adjustRightInd w:val="0"/>
        <w:snapToGrid w:val="0"/>
        <w:spacing w:line="360" w:lineRule="auto"/>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法定代表人或授权代表人：</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（签字或盖章）</w:t>
      </w:r>
    </w:p>
    <w:p w14:paraId="68BD34E3">
      <w:pPr>
        <w:widowControl w:val="0"/>
        <w:spacing w:line="360" w:lineRule="auto"/>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日   期：</w:t>
      </w:r>
      <w:r>
        <w:rPr>
          <w:rFonts w:hint="eastAsia" w:ascii="仿宋" w:hAnsi="仿宋" w:eastAsia="仿宋" w:cs="仿宋"/>
          <w:color w:val="000000"/>
          <w:kern w:val="2"/>
          <w:sz w:val="24"/>
          <w:szCs w:val="24"/>
          <w:highlight w:val="none"/>
          <w:u w:val="single"/>
          <w:lang w:val="en-US" w:eastAsia="zh-CN" w:bidi="ar-SA"/>
        </w:rPr>
        <w:t xml:space="preserve">      </w:t>
      </w:r>
      <w:r>
        <w:rPr>
          <w:rFonts w:hint="eastAsia" w:ascii="仿宋" w:hAnsi="仿宋" w:eastAsia="仿宋" w:cs="仿宋"/>
          <w:color w:val="000000"/>
          <w:kern w:val="2"/>
          <w:sz w:val="24"/>
          <w:szCs w:val="24"/>
          <w:highlight w:val="none"/>
          <w:lang w:val="en-US" w:eastAsia="zh-CN" w:bidi="ar-SA"/>
        </w:rPr>
        <w:t>年</w:t>
      </w:r>
      <w:r>
        <w:rPr>
          <w:rFonts w:hint="eastAsia" w:ascii="仿宋" w:hAnsi="仿宋" w:eastAsia="仿宋" w:cs="仿宋"/>
          <w:color w:val="000000"/>
          <w:kern w:val="2"/>
          <w:sz w:val="24"/>
          <w:szCs w:val="24"/>
          <w:highlight w:val="none"/>
          <w:u w:val="single"/>
          <w:lang w:val="en-US" w:eastAsia="zh-CN" w:bidi="ar-SA"/>
        </w:rPr>
        <w:t xml:space="preserve">    </w:t>
      </w:r>
      <w:r>
        <w:rPr>
          <w:rFonts w:hint="eastAsia" w:ascii="仿宋" w:hAnsi="仿宋" w:eastAsia="仿宋" w:cs="仿宋"/>
          <w:color w:val="000000"/>
          <w:kern w:val="2"/>
          <w:sz w:val="24"/>
          <w:szCs w:val="24"/>
          <w:highlight w:val="none"/>
          <w:lang w:val="en-US" w:eastAsia="zh-CN" w:bidi="ar-SA"/>
        </w:rPr>
        <w:t>月</w:t>
      </w:r>
      <w:r>
        <w:rPr>
          <w:rFonts w:hint="eastAsia" w:ascii="仿宋" w:hAnsi="仿宋" w:eastAsia="仿宋" w:cs="仿宋"/>
          <w:color w:val="000000"/>
          <w:kern w:val="2"/>
          <w:sz w:val="24"/>
          <w:szCs w:val="24"/>
          <w:highlight w:val="none"/>
          <w:u w:val="single"/>
          <w:lang w:val="en-US" w:eastAsia="zh-CN" w:bidi="ar-SA"/>
        </w:rPr>
        <w:t xml:space="preserve">    </w:t>
      </w:r>
      <w:r>
        <w:rPr>
          <w:rFonts w:hint="eastAsia" w:ascii="仿宋" w:hAnsi="仿宋" w:eastAsia="仿宋" w:cs="仿宋"/>
          <w:color w:val="000000"/>
          <w:kern w:val="2"/>
          <w:sz w:val="24"/>
          <w:szCs w:val="24"/>
          <w:highlight w:val="none"/>
          <w:lang w:val="en-US" w:eastAsia="zh-CN" w:bidi="ar-SA"/>
        </w:rPr>
        <w:t>日</w:t>
      </w:r>
    </w:p>
    <w:p w14:paraId="316CAE5F">
      <w:pPr>
        <w:spacing w:line="360" w:lineRule="auto"/>
        <w:jc w:val="both"/>
        <w:rPr>
          <w:rFonts w:hint="eastAsia" w:ascii="仿宋" w:hAnsi="仿宋" w:eastAsia="仿宋" w:cs="仿宋"/>
          <w:color w:val="000000"/>
          <w:kern w:val="2"/>
          <w:sz w:val="24"/>
          <w:szCs w:val="24"/>
          <w:highlight w:val="none"/>
          <w:lang w:val="en-US" w:eastAsia="zh-CN" w:bidi="ar-SA"/>
        </w:rPr>
      </w:pPr>
    </w:p>
    <w:p w14:paraId="755E053B">
      <w:pPr>
        <w:pStyle w:val="8"/>
        <w:spacing w:line="360" w:lineRule="auto"/>
        <w:ind w:firstLine="480" w:firstLineChars="200"/>
        <w:rPr>
          <w:rFonts w:hint="eastAsia" w:ascii="仿宋" w:hAnsi="仿宋" w:eastAsia="仿宋" w:cs="仿宋"/>
          <w:color w:val="000000"/>
          <w:sz w:val="24"/>
          <w:szCs w:val="24"/>
          <w:highlight w:val="none"/>
        </w:rPr>
      </w:pPr>
    </w:p>
    <w:p w14:paraId="7348BDB9">
      <w:pPr>
        <w:pStyle w:val="8"/>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4"/>
          <w:szCs w:val="24"/>
          <w:highlight w:val="none"/>
        </w:rPr>
        <w:br w:type="page"/>
      </w:r>
      <w:r>
        <w:rPr>
          <w:rFonts w:hint="eastAsia" w:ascii="仿宋" w:hAnsi="仿宋" w:eastAsia="仿宋" w:cs="仿宋"/>
          <w:b/>
          <w:color w:val="000000"/>
          <w:sz w:val="28"/>
          <w:szCs w:val="28"/>
          <w:highlight w:val="none"/>
        </w:rPr>
        <w:t>二、施工组织方案</w:t>
      </w:r>
    </w:p>
    <w:p w14:paraId="525F6D82">
      <w:pPr>
        <w:pStyle w:val="8"/>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供应商应根据</w:t>
      </w:r>
      <w:r>
        <w:rPr>
          <w:rFonts w:hint="eastAsia" w:ascii="仿宋" w:hAnsi="仿宋" w:eastAsia="仿宋" w:cs="仿宋"/>
          <w:color w:val="000000"/>
          <w:sz w:val="24"/>
          <w:szCs w:val="24"/>
          <w:highlight w:val="none"/>
          <w:lang w:val="en-US" w:eastAsia="zh-CN"/>
        </w:rPr>
        <w:t>第三章 评分标准以及</w:t>
      </w:r>
      <w:r>
        <w:rPr>
          <w:rFonts w:hint="eastAsia" w:ascii="仿宋" w:hAnsi="仿宋" w:eastAsia="仿宋" w:cs="仿宋"/>
          <w:color w:val="000000"/>
          <w:sz w:val="24"/>
          <w:szCs w:val="24"/>
          <w:highlight w:val="none"/>
          <w:lang w:eastAsia="zh-CN"/>
        </w:rPr>
        <w:t>第四章</w:t>
      </w:r>
      <w:r>
        <w:rPr>
          <w:rFonts w:hint="eastAsia" w:ascii="仿宋" w:hAnsi="仿宋" w:eastAsia="仿宋" w:cs="仿宋"/>
          <w:color w:val="000000"/>
          <w:sz w:val="24"/>
          <w:szCs w:val="24"/>
          <w:highlight w:val="none"/>
        </w:rPr>
        <w:t>项目采购需求编写</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格式自拟</w:t>
      </w:r>
      <w:r>
        <w:rPr>
          <w:rFonts w:hint="eastAsia" w:ascii="仿宋" w:hAnsi="仿宋" w:eastAsia="仿宋" w:cs="仿宋"/>
          <w:color w:val="000000"/>
          <w:sz w:val="24"/>
          <w:szCs w:val="24"/>
          <w:highlight w:val="none"/>
          <w:lang w:eastAsia="zh-CN"/>
        </w:rPr>
        <w:t>）</w:t>
      </w:r>
    </w:p>
    <w:p w14:paraId="6146AE19">
      <w:pPr>
        <w:pStyle w:val="8"/>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highlight w:val="none"/>
        </w:rPr>
      </w:pPr>
    </w:p>
    <w:p w14:paraId="69917843">
      <w:pPr>
        <w:pStyle w:val="8"/>
        <w:ind w:firstLine="640" w:firstLineChars="200"/>
        <w:rPr>
          <w:rFonts w:hint="eastAsia" w:ascii="仿宋" w:hAnsi="仿宋" w:eastAsia="仿宋" w:cs="仿宋"/>
          <w:color w:val="000000"/>
          <w:sz w:val="32"/>
          <w:szCs w:val="32"/>
          <w:highlight w:val="none"/>
        </w:rPr>
      </w:pPr>
    </w:p>
    <w:p w14:paraId="06841F86">
      <w:pPr>
        <w:pStyle w:val="8"/>
        <w:ind w:firstLine="640" w:firstLineChars="200"/>
        <w:rPr>
          <w:rFonts w:hint="eastAsia" w:ascii="仿宋" w:hAnsi="仿宋" w:eastAsia="仿宋" w:cs="仿宋"/>
          <w:color w:val="000000"/>
          <w:sz w:val="32"/>
          <w:szCs w:val="32"/>
          <w:highlight w:val="none"/>
        </w:rPr>
      </w:pPr>
    </w:p>
    <w:p w14:paraId="5F0C1BB0">
      <w:pPr>
        <w:pStyle w:val="8"/>
        <w:ind w:firstLine="640" w:firstLineChars="200"/>
        <w:rPr>
          <w:rFonts w:hint="eastAsia" w:ascii="仿宋" w:hAnsi="仿宋" w:eastAsia="仿宋" w:cs="仿宋"/>
          <w:color w:val="000000"/>
          <w:sz w:val="32"/>
          <w:szCs w:val="32"/>
          <w:highlight w:val="none"/>
        </w:rPr>
      </w:pPr>
    </w:p>
    <w:p w14:paraId="2D6D282E">
      <w:pPr>
        <w:pStyle w:val="8"/>
        <w:ind w:firstLine="640" w:firstLineChars="200"/>
        <w:rPr>
          <w:rFonts w:hint="eastAsia" w:ascii="仿宋" w:hAnsi="仿宋" w:eastAsia="仿宋" w:cs="仿宋"/>
          <w:color w:val="000000"/>
          <w:sz w:val="32"/>
          <w:szCs w:val="32"/>
          <w:highlight w:val="none"/>
        </w:rPr>
      </w:pPr>
    </w:p>
    <w:p w14:paraId="02D1649D">
      <w:pPr>
        <w:pStyle w:val="8"/>
        <w:ind w:firstLine="640" w:firstLineChars="200"/>
        <w:rPr>
          <w:rFonts w:hint="eastAsia" w:ascii="仿宋" w:hAnsi="仿宋" w:eastAsia="仿宋" w:cs="仿宋"/>
          <w:color w:val="000000"/>
          <w:sz w:val="32"/>
          <w:szCs w:val="32"/>
          <w:highlight w:val="none"/>
        </w:rPr>
      </w:pPr>
    </w:p>
    <w:p w14:paraId="38C8568D">
      <w:pPr>
        <w:pStyle w:val="8"/>
        <w:ind w:firstLine="640" w:firstLineChars="200"/>
        <w:rPr>
          <w:rFonts w:hint="eastAsia" w:ascii="仿宋" w:hAnsi="仿宋" w:eastAsia="仿宋" w:cs="仿宋"/>
          <w:color w:val="000000"/>
          <w:sz w:val="32"/>
          <w:szCs w:val="32"/>
          <w:highlight w:val="none"/>
        </w:rPr>
      </w:pPr>
    </w:p>
    <w:p w14:paraId="6A20DCA6">
      <w:pPr>
        <w:pStyle w:val="8"/>
        <w:ind w:firstLine="640" w:firstLineChars="200"/>
        <w:rPr>
          <w:rFonts w:hint="eastAsia" w:ascii="仿宋" w:hAnsi="仿宋" w:eastAsia="仿宋" w:cs="仿宋"/>
          <w:color w:val="000000"/>
          <w:sz w:val="32"/>
          <w:szCs w:val="32"/>
          <w:highlight w:val="none"/>
        </w:rPr>
      </w:pPr>
    </w:p>
    <w:p w14:paraId="20245DF9">
      <w:pPr>
        <w:pStyle w:val="8"/>
        <w:ind w:firstLine="640" w:firstLineChars="200"/>
        <w:rPr>
          <w:rFonts w:hint="eastAsia" w:ascii="仿宋" w:hAnsi="仿宋" w:eastAsia="仿宋" w:cs="仿宋"/>
          <w:color w:val="000000"/>
          <w:sz w:val="32"/>
          <w:szCs w:val="32"/>
          <w:highlight w:val="none"/>
        </w:rPr>
      </w:pPr>
    </w:p>
    <w:p w14:paraId="380020C0">
      <w:pPr>
        <w:pStyle w:val="8"/>
        <w:ind w:firstLine="640" w:firstLineChars="200"/>
        <w:rPr>
          <w:rFonts w:hint="eastAsia" w:ascii="仿宋" w:hAnsi="仿宋" w:eastAsia="仿宋" w:cs="仿宋"/>
          <w:color w:val="000000"/>
          <w:sz w:val="32"/>
          <w:szCs w:val="32"/>
          <w:highlight w:val="none"/>
        </w:rPr>
      </w:pPr>
    </w:p>
    <w:p w14:paraId="01C948F0">
      <w:pPr>
        <w:pStyle w:val="8"/>
        <w:jc w:val="left"/>
        <w:rPr>
          <w:rFonts w:hint="eastAsia" w:ascii="仿宋" w:hAnsi="仿宋" w:eastAsia="仿宋" w:cs="仿宋"/>
          <w:color w:val="000000"/>
          <w:sz w:val="32"/>
          <w:szCs w:val="32"/>
          <w:highlight w:val="none"/>
        </w:rPr>
      </w:pPr>
    </w:p>
    <w:p w14:paraId="3D90CB9D">
      <w:pPr>
        <w:pStyle w:val="8"/>
        <w:rPr>
          <w:rFonts w:hint="eastAsia" w:ascii="仿宋" w:hAnsi="仿宋" w:eastAsia="仿宋" w:cs="仿宋"/>
          <w:b/>
          <w:bCs/>
          <w:color w:val="000000"/>
          <w:sz w:val="24"/>
          <w:szCs w:val="24"/>
          <w:highlight w:val="none"/>
        </w:rPr>
      </w:pPr>
      <w:r>
        <w:rPr>
          <w:rFonts w:hint="eastAsia" w:ascii="仿宋" w:hAnsi="仿宋" w:eastAsia="仿宋" w:cs="仿宋"/>
          <w:b/>
          <w:color w:val="000000"/>
          <w:sz w:val="32"/>
          <w:szCs w:val="32"/>
          <w:highlight w:val="none"/>
        </w:rPr>
        <w:br w:type="page"/>
      </w:r>
      <w:r>
        <w:rPr>
          <w:rFonts w:hint="eastAsia" w:ascii="仿宋" w:hAnsi="仿宋" w:eastAsia="仿宋" w:cs="仿宋"/>
          <w:b/>
          <w:bCs/>
          <w:color w:val="000000"/>
          <w:sz w:val="24"/>
          <w:szCs w:val="24"/>
          <w:highlight w:val="none"/>
        </w:rPr>
        <w:t>附件：</w:t>
      </w:r>
    </w:p>
    <w:p w14:paraId="383E1BB7">
      <w:pPr>
        <w:pStyle w:val="8"/>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本项目人员简历表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382"/>
        <w:gridCol w:w="1699"/>
        <w:gridCol w:w="1689"/>
        <w:gridCol w:w="223"/>
        <w:gridCol w:w="297"/>
        <w:gridCol w:w="2054"/>
      </w:tblGrid>
      <w:tr w14:paraId="09BA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pct"/>
            <w:gridSpan w:val="2"/>
            <w:noWrap w:val="0"/>
            <w:vAlign w:val="center"/>
          </w:tcPr>
          <w:p w14:paraId="7EE04E5C">
            <w:pPr>
              <w:pStyle w:val="8"/>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姓名</w:t>
            </w:r>
          </w:p>
        </w:tc>
        <w:tc>
          <w:tcPr>
            <w:tcW w:w="997" w:type="pct"/>
            <w:noWrap w:val="0"/>
            <w:vAlign w:val="center"/>
          </w:tcPr>
          <w:p w14:paraId="063B677E">
            <w:pPr>
              <w:pStyle w:val="8"/>
              <w:jc w:val="center"/>
              <w:rPr>
                <w:rFonts w:hint="eastAsia" w:ascii="仿宋" w:hAnsi="仿宋" w:eastAsia="仿宋" w:cs="仿宋"/>
                <w:color w:val="000000"/>
                <w:sz w:val="22"/>
                <w:szCs w:val="22"/>
                <w:highlight w:val="none"/>
              </w:rPr>
            </w:pPr>
          </w:p>
        </w:tc>
        <w:tc>
          <w:tcPr>
            <w:tcW w:w="1122" w:type="pct"/>
            <w:gridSpan w:val="2"/>
            <w:noWrap w:val="0"/>
            <w:vAlign w:val="center"/>
          </w:tcPr>
          <w:p w14:paraId="7C5EE318">
            <w:pPr>
              <w:pStyle w:val="8"/>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性别</w:t>
            </w:r>
          </w:p>
        </w:tc>
        <w:tc>
          <w:tcPr>
            <w:tcW w:w="1377" w:type="pct"/>
            <w:gridSpan w:val="2"/>
            <w:noWrap w:val="0"/>
            <w:vAlign w:val="center"/>
          </w:tcPr>
          <w:p w14:paraId="0B4A47CA">
            <w:pPr>
              <w:pStyle w:val="8"/>
              <w:jc w:val="center"/>
              <w:rPr>
                <w:rFonts w:hint="eastAsia" w:ascii="仿宋" w:hAnsi="仿宋" w:eastAsia="仿宋" w:cs="仿宋"/>
                <w:color w:val="000000"/>
                <w:sz w:val="22"/>
                <w:szCs w:val="22"/>
                <w:highlight w:val="none"/>
              </w:rPr>
            </w:pPr>
          </w:p>
        </w:tc>
      </w:tr>
      <w:tr w14:paraId="6419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pct"/>
            <w:gridSpan w:val="2"/>
            <w:noWrap w:val="0"/>
            <w:vAlign w:val="center"/>
          </w:tcPr>
          <w:p w14:paraId="701A90F3">
            <w:pPr>
              <w:pStyle w:val="8"/>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职务</w:t>
            </w:r>
          </w:p>
        </w:tc>
        <w:tc>
          <w:tcPr>
            <w:tcW w:w="997" w:type="pct"/>
            <w:noWrap w:val="0"/>
            <w:vAlign w:val="center"/>
          </w:tcPr>
          <w:p w14:paraId="279C2495">
            <w:pPr>
              <w:pStyle w:val="8"/>
              <w:jc w:val="center"/>
              <w:rPr>
                <w:rFonts w:hint="eastAsia" w:ascii="仿宋" w:hAnsi="仿宋" w:eastAsia="仿宋" w:cs="仿宋"/>
                <w:color w:val="000000"/>
                <w:sz w:val="22"/>
                <w:szCs w:val="22"/>
                <w:highlight w:val="none"/>
              </w:rPr>
            </w:pPr>
          </w:p>
        </w:tc>
        <w:tc>
          <w:tcPr>
            <w:tcW w:w="1122" w:type="pct"/>
            <w:gridSpan w:val="2"/>
            <w:noWrap w:val="0"/>
            <w:vAlign w:val="center"/>
          </w:tcPr>
          <w:p w14:paraId="52A90883">
            <w:pPr>
              <w:pStyle w:val="8"/>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职称</w:t>
            </w:r>
          </w:p>
        </w:tc>
        <w:tc>
          <w:tcPr>
            <w:tcW w:w="1377" w:type="pct"/>
            <w:gridSpan w:val="2"/>
            <w:noWrap w:val="0"/>
            <w:vAlign w:val="center"/>
          </w:tcPr>
          <w:p w14:paraId="0C1E5349">
            <w:pPr>
              <w:pStyle w:val="8"/>
              <w:jc w:val="center"/>
              <w:rPr>
                <w:rFonts w:hint="eastAsia" w:ascii="仿宋" w:hAnsi="仿宋" w:eastAsia="仿宋" w:cs="仿宋"/>
                <w:color w:val="000000"/>
                <w:sz w:val="22"/>
                <w:szCs w:val="22"/>
                <w:highlight w:val="none"/>
              </w:rPr>
            </w:pPr>
          </w:p>
        </w:tc>
      </w:tr>
      <w:tr w14:paraId="4ED9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pct"/>
            <w:gridSpan w:val="2"/>
            <w:noWrap w:val="0"/>
            <w:vAlign w:val="center"/>
          </w:tcPr>
          <w:p w14:paraId="734940B7">
            <w:pPr>
              <w:pStyle w:val="8"/>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毕业学校、专业</w:t>
            </w:r>
          </w:p>
        </w:tc>
        <w:tc>
          <w:tcPr>
            <w:tcW w:w="3497" w:type="pct"/>
            <w:gridSpan w:val="5"/>
            <w:noWrap w:val="0"/>
            <w:vAlign w:val="center"/>
          </w:tcPr>
          <w:p w14:paraId="0218412D">
            <w:pPr>
              <w:pStyle w:val="8"/>
              <w:jc w:val="center"/>
              <w:rPr>
                <w:rFonts w:hint="eastAsia" w:ascii="仿宋" w:hAnsi="仿宋" w:eastAsia="仿宋" w:cs="仿宋"/>
                <w:color w:val="000000"/>
                <w:sz w:val="22"/>
                <w:szCs w:val="22"/>
                <w:highlight w:val="none"/>
              </w:rPr>
            </w:pPr>
          </w:p>
        </w:tc>
      </w:tr>
      <w:tr w14:paraId="7B3B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pct"/>
            <w:gridSpan w:val="2"/>
            <w:noWrap w:val="0"/>
            <w:vAlign w:val="center"/>
          </w:tcPr>
          <w:p w14:paraId="192BCB8B">
            <w:pPr>
              <w:pStyle w:val="8"/>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身份证号</w:t>
            </w:r>
          </w:p>
        </w:tc>
        <w:tc>
          <w:tcPr>
            <w:tcW w:w="997" w:type="pct"/>
            <w:noWrap w:val="0"/>
            <w:vAlign w:val="center"/>
          </w:tcPr>
          <w:p w14:paraId="617A68A2">
            <w:pPr>
              <w:pStyle w:val="8"/>
              <w:jc w:val="center"/>
              <w:rPr>
                <w:rFonts w:hint="eastAsia" w:ascii="仿宋" w:hAnsi="仿宋" w:eastAsia="仿宋" w:cs="仿宋"/>
                <w:color w:val="000000"/>
                <w:sz w:val="22"/>
                <w:szCs w:val="22"/>
                <w:highlight w:val="none"/>
              </w:rPr>
            </w:pPr>
          </w:p>
        </w:tc>
        <w:tc>
          <w:tcPr>
            <w:tcW w:w="1296" w:type="pct"/>
            <w:gridSpan w:val="3"/>
            <w:noWrap w:val="0"/>
            <w:vAlign w:val="center"/>
          </w:tcPr>
          <w:p w14:paraId="577B5887">
            <w:pPr>
              <w:pStyle w:val="8"/>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拟在本项目任职</w:t>
            </w:r>
          </w:p>
        </w:tc>
        <w:tc>
          <w:tcPr>
            <w:tcW w:w="1203" w:type="pct"/>
            <w:noWrap w:val="0"/>
            <w:vAlign w:val="center"/>
          </w:tcPr>
          <w:p w14:paraId="3D5ED680">
            <w:pPr>
              <w:pStyle w:val="8"/>
              <w:jc w:val="center"/>
              <w:rPr>
                <w:rFonts w:hint="eastAsia" w:ascii="仿宋" w:hAnsi="仿宋" w:eastAsia="仿宋" w:cs="仿宋"/>
                <w:color w:val="000000"/>
                <w:sz w:val="22"/>
                <w:szCs w:val="22"/>
                <w:highlight w:val="none"/>
              </w:rPr>
            </w:pPr>
          </w:p>
        </w:tc>
      </w:tr>
      <w:tr w14:paraId="3D41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 w:type="pct"/>
            <w:gridSpan w:val="2"/>
            <w:noWrap w:val="0"/>
            <w:vAlign w:val="center"/>
          </w:tcPr>
          <w:p w14:paraId="30A1B693">
            <w:pPr>
              <w:pStyle w:val="8"/>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执业资格证</w:t>
            </w:r>
          </w:p>
        </w:tc>
        <w:tc>
          <w:tcPr>
            <w:tcW w:w="997" w:type="pct"/>
            <w:noWrap w:val="0"/>
            <w:vAlign w:val="center"/>
          </w:tcPr>
          <w:p w14:paraId="303ADFA5">
            <w:pPr>
              <w:pStyle w:val="8"/>
              <w:jc w:val="center"/>
              <w:rPr>
                <w:rFonts w:hint="eastAsia" w:ascii="仿宋" w:hAnsi="仿宋" w:eastAsia="仿宋" w:cs="仿宋"/>
                <w:color w:val="000000"/>
                <w:sz w:val="22"/>
                <w:szCs w:val="22"/>
                <w:highlight w:val="none"/>
              </w:rPr>
            </w:pPr>
          </w:p>
        </w:tc>
        <w:tc>
          <w:tcPr>
            <w:tcW w:w="1296" w:type="pct"/>
            <w:gridSpan w:val="3"/>
            <w:noWrap w:val="0"/>
            <w:vAlign w:val="center"/>
          </w:tcPr>
          <w:p w14:paraId="22C22FD5">
            <w:pPr>
              <w:pStyle w:val="8"/>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执业资格证书号</w:t>
            </w:r>
          </w:p>
        </w:tc>
        <w:tc>
          <w:tcPr>
            <w:tcW w:w="1203" w:type="pct"/>
            <w:noWrap w:val="0"/>
            <w:vAlign w:val="center"/>
          </w:tcPr>
          <w:p w14:paraId="1D6D738D">
            <w:pPr>
              <w:pStyle w:val="8"/>
              <w:jc w:val="center"/>
              <w:rPr>
                <w:rFonts w:hint="eastAsia" w:ascii="仿宋" w:hAnsi="仿宋" w:eastAsia="仿宋" w:cs="仿宋"/>
                <w:color w:val="000000"/>
                <w:sz w:val="22"/>
                <w:szCs w:val="22"/>
                <w:highlight w:val="none"/>
              </w:rPr>
            </w:pPr>
          </w:p>
        </w:tc>
      </w:tr>
      <w:tr w14:paraId="47DE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7"/>
            <w:noWrap w:val="0"/>
            <w:vAlign w:val="center"/>
          </w:tcPr>
          <w:p w14:paraId="63E08326">
            <w:pPr>
              <w:pStyle w:val="8"/>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近</w:t>
            </w:r>
            <w:r>
              <w:rPr>
                <w:rFonts w:hint="eastAsia" w:ascii="仿宋" w:hAnsi="仿宋" w:eastAsia="仿宋" w:cs="仿宋"/>
                <w:color w:val="000000"/>
                <w:sz w:val="22"/>
                <w:szCs w:val="22"/>
                <w:highlight w:val="none"/>
                <w:u w:val="single"/>
                <w:lang w:val="en-US" w:eastAsia="zh-CN"/>
              </w:rPr>
              <w:t xml:space="preserve">     </w:t>
            </w:r>
            <w:r>
              <w:rPr>
                <w:rFonts w:hint="eastAsia" w:ascii="仿宋" w:hAnsi="仿宋" w:eastAsia="仿宋" w:cs="仿宋"/>
                <w:color w:val="000000"/>
                <w:sz w:val="22"/>
                <w:szCs w:val="22"/>
                <w:highlight w:val="none"/>
              </w:rPr>
              <w:t>年承担项目情况</w:t>
            </w:r>
          </w:p>
        </w:tc>
      </w:tr>
      <w:tr w14:paraId="1CE3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8" w:type="pct"/>
            <w:noWrap w:val="0"/>
            <w:vAlign w:val="center"/>
          </w:tcPr>
          <w:p w14:paraId="6BF8F188">
            <w:pPr>
              <w:pStyle w:val="8"/>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时间</w:t>
            </w:r>
          </w:p>
        </w:tc>
        <w:tc>
          <w:tcPr>
            <w:tcW w:w="1221" w:type="pct"/>
            <w:gridSpan w:val="2"/>
            <w:noWrap w:val="0"/>
            <w:vAlign w:val="center"/>
          </w:tcPr>
          <w:p w14:paraId="2FE06572">
            <w:pPr>
              <w:pStyle w:val="8"/>
              <w:jc w:val="center"/>
              <w:rPr>
                <w:rFonts w:hint="eastAsia" w:ascii="仿宋" w:hAnsi="仿宋" w:eastAsia="仿宋" w:cs="仿宋"/>
                <w:color w:val="000000"/>
                <w:sz w:val="22"/>
                <w:szCs w:val="22"/>
                <w:highlight w:val="none"/>
                <w:lang w:eastAsia="zh-CN"/>
              </w:rPr>
            </w:pPr>
            <w:r>
              <w:rPr>
                <w:rFonts w:hint="eastAsia" w:ascii="仿宋" w:hAnsi="仿宋" w:eastAsia="仿宋" w:cs="仿宋"/>
                <w:color w:val="000000"/>
                <w:sz w:val="22"/>
                <w:szCs w:val="22"/>
                <w:highlight w:val="none"/>
              </w:rPr>
              <w:t>类似</w:t>
            </w:r>
            <w:r>
              <w:rPr>
                <w:rFonts w:hint="eastAsia" w:ascii="仿宋" w:hAnsi="仿宋" w:eastAsia="仿宋" w:cs="仿宋"/>
                <w:color w:val="000000"/>
                <w:sz w:val="22"/>
                <w:szCs w:val="22"/>
                <w:highlight w:val="none"/>
                <w:lang w:eastAsia="zh-CN"/>
              </w:rPr>
              <w:t>项目名称</w:t>
            </w:r>
          </w:p>
        </w:tc>
        <w:tc>
          <w:tcPr>
            <w:tcW w:w="991" w:type="pct"/>
            <w:noWrap w:val="0"/>
            <w:vAlign w:val="center"/>
          </w:tcPr>
          <w:p w14:paraId="53DBBA52">
            <w:pPr>
              <w:pStyle w:val="8"/>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担任职务</w:t>
            </w:r>
          </w:p>
        </w:tc>
        <w:tc>
          <w:tcPr>
            <w:tcW w:w="1508" w:type="pct"/>
            <w:gridSpan w:val="3"/>
            <w:noWrap w:val="0"/>
            <w:vAlign w:val="center"/>
          </w:tcPr>
          <w:p w14:paraId="663813EF">
            <w:pPr>
              <w:pStyle w:val="8"/>
              <w:jc w:val="center"/>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项目单位名称及电话</w:t>
            </w:r>
          </w:p>
        </w:tc>
      </w:tr>
      <w:tr w14:paraId="7A47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8" w:type="pct"/>
            <w:noWrap w:val="0"/>
            <w:vAlign w:val="center"/>
          </w:tcPr>
          <w:p w14:paraId="2978ABEE">
            <w:pPr>
              <w:pStyle w:val="8"/>
              <w:jc w:val="center"/>
              <w:rPr>
                <w:rFonts w:hint="eastAsia" w:ascii="仿宋" w:hAnsi="仿宋" w:eastAsia="仿宋" w:cs="仿宋"/>
                <w:color w:val="000000"/>
                <w:sz w:val="22"/>
                <w:szCs w:val="22"/>
                <w:highlight w:val="none"/>
              </w:rPr>
            </w:pPr>
          </w:p>
        </w:tc>
        <w:tc>
          <w:tcPr>
            <w:tcW w:w="1221" w:type="pct"/>
            <w:gridSpan w:val="2"/>
            <w:noWrap w:val="0"/>
            <w:vAlign w:val="center"/>
          </w:tcPr>
          <w:p w14:paraId="53B60E26">
            <w:pPr>
              <w:pStyle w:val="8"/>
              <w:jc w:val="center"/>
              <w:rPr>
                <w:rFonts w:hint="eastAsia" w:ascii="仿宋" w:hAnsi="仿宋" w:eastAsia="仿宋" w:cs="仿宋"/>
                <w:color w:val="000000"/>
                <w:sz w:val="22"/>
                <w:szCs w:val="22"/>
                <w:highlight w:val="none"/>
              </w:rPr>
            </w:pPr>
          </w:p>
        </w:tc>
        <w:tc>
          <w:tcPr>
            <w:tcW w:w="991" w:type="pct"/>
            <w:noWrap w:val="0"/>
            <w:vAlign w:val="center"/>
          </w:tcPr>
          <w:p w14:paraId="5851DA8B">
            <w:pPr>
              <w:pStyle w:val="8"/>
              <w:jc w:val="center"/>
              <w:rPr>
                <w:rFonts w:hint="eastAsia" w:ascii="仿宋" w:hAnsi="仿宋" w:eastAsia="仿宋" w:cs="仿宋"/>
                <w:color w:val="000000"/>
                <w:sz w:val="22"/>
                <w:szCs w:val="22"/>
                <w:highlight w:val="none"/>
              </w:rPr>
            </w:pPr>
          </w:p>
        </w:tc>
        <w:tc>
          <w:tcPr>
            <w:tcW w:w="1508" w:type="pct"/>
            <w:gridSpan w:val="3"/>
            <w:noWrap w:val="0"/>
            <w:vAlign w:val="center"/>
          </w:tcPr>
          <w:p w14:paraId="610C69F7">
            <w:pPr>
              <w:pStyle w:val="8"/>
              <w:jc w:val="center"/>
              <w:rPr>
                <w:rFonts w:hint="eastAsia" w:ascii="仿宋" w:hAnsi="仿宋" w:eastAsia="仿宋" w:cs="仿宋"/>
                <w:color w:val="000000"/>
                <w:sz w:val="22"/>
                <w:szCs w:val="22"/>
                <w:highlight w:val="none"/>
              </w:rPr>
            </w:pPr>
          </w:p>
        </w:tc>
      </w:tr>
      <w:tr w14:paraId="1241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8" w:type="pct"/>
            <w:noWrap w:val="0"/>
            <w:vAlign w:val="center"/>
          </w:tcPr>
          <w:p w14:paraId="171843D9">
            <w:pPr>
              <w:pStyle w:val="8"/>
              <w:jc w:val="center"/>
              <w:rPr>
                <w:rFonts w:hint="eastAsia" w:ascii="仿宋" w:hAnsi="仿宋" w:eastAsia="仿宋" w:cs="仿宋"/>
                <w:color w:val="000000"/>
                <w:sz w:val="22"/>
                <w:szCs w:val="22"/>
                <w:highlight w:val="none"/>
              </w:rPr>
            </w:pPr>
          </w:p>
        </w:tc>
        <w:tc>
          <w:tcPr>
            <w:tcW w:w="1221" w:type="pct"/>
            <w:gridSpan w:val="2"/>
            <w:noWrap w:val="0"/>
            <w:vAlign w:val="center"/>
          </w:tcPr>
          <w:p w14:paraId="26083B28">
            <w:pPr>
              <w:pStyle w:val="8"/>
              <w:jc w:val="center"/>
              <w:rPr>
                <w:rFonts w:hint="eastAsia" w:ascii="仿宋" w:hAnsi="仿宋" w:eastAsia="仿宋" w:cs="仿宋"/>
                <w:color w:val="000000"/>
                <w:sz w:val="22"/>
                <w:szCs w:val="22"/>
                <w:highlight w:val="none"/>
              </w:rPr>
            </w:pPr>
          </w:p>
        </w:tc>
        <w:tc>
          <w:tcPr>
            <w:tcW w:w="991" w:type="pct"/>
            <w:noWrap w:val="0"/>
            <w:vAlign w:val="center"/>
          </w:tcPr>
          <w:p w14:paraId="12C0B541">
            <w:pPr>
              <w:pStyle w:val="8"/>
              <w:jc w:val="center"/>
              <w:rPr>
                <w:rFonts w:hint="eastAsia" w:ascii="仿宋" w:hAnsi="仿宋" w:eastAsia="仿宋" w:cs="仿宋"/>
                <w:color w:val="000000"/>
                <w:sz w:val="22"/>
                <w:szCs w:val="22"/>
                <w:highlight w:val="none"/>
              </w:rPr>
            </w:pPr>
          </w:p>
        </w:tc>
        <w:tc>
          <w:tcPr>
            <w:tcW w:w="1508" w:type="pct"/>
            <w:gridSpan w:val="3"/>
            <w:noWrap w:val="0"/>
            <w:vAlign w:val="center"/>
          </w:tcPr>
          <w:p w14:paraId="324E02C1">
            <w:pPr>
              <w:pStyle w:val="8"/>
              <w:jc w:val="center"/>
              <w:rPr>
                <w:rFonts w:hint="eastAsia" w:ascii="仿宋" w:hAnsi="仿宋" w:eastAsia="仿宋" w:cs="仿宋"/>
                <w:color w:val="000000"/>
                <w:sz w:val="22"/>
                <w:szCs w:val="22"/>
                <w:highlight w:val="none"/>
              </w:rPr>
            </w:pPr>
          </w:p>
        </w:tc>
      </w:tr>
      <w:tr w14:paraId="595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8" w:type="pct"/>
            <w:noWrap w:val="0"/>
            <w:vAlign w:val="center"/>
          </w:tcPr>
          <w:p w14:paraId="43477AA9">
            <w:pPr>
              <w:pStyle w:val="8"/>
              <w:jc w:val="center"/>
              <w:rPr>
                <w:rFonts w:hint="eastAsia" w:ascii="仿宋" w:hAnsi="仿宋" w:eastAsia="仿宋" w:cs="仿宋"/>
                <w:color w:val="000000"/>
                <w:sz w:val="22"/>
                <w:szCs w:val="22"/>
                <w:highlight w:val="none"/>
              </w:rPr>
            </w:pPr>
          </w:p>
        </w:tc>
        <w:tc>
          <w:tcPr>
            <w:tcW w:w="1221" w:type="pct"/>
            <w:gridSpan w:val="2"/>
            <w:noWrap w:val="0"/>
            <w:vAlign w:val="center"/>
          </w:tcPr>
          <w:p w14:paraId="7FFC2EE4">
            <w:pPr>
              <w:pStyle w:val="8"/>
              <w:jc w:val="center"/>
              <w:rPr>
                <w:rFonts w:hint="eastAsia" w:ascii="仿宋" w:hAnsi="仿宋" w:eastAsia="仿宋" w:cs="仿宋"/>
                <w:color w:val="000000"/>
                <w:sz w:val="22"/>
                <w:szCs w:val="22"/>
                <w:highlight w:val="none"/>
              </w:rPr>
            </w:pPr>
          </w:p>
        </w:tc>
        <w:tc>
          <w:tcPr>
            <w:tcW w:w="991" w:type="pct"/>
            <w:noWrap w:val="0"/>
            <w:vAlign w:val="center"/>
          </w:tcPr>
          <w:p w14:paraId="184D29CB">
            <w:pPr>
              <w:pStyle w:val="8"/>
              <w:jc w:val="center"/>
              <w:rPr>
                <w:rFonts w:hint="eastAsia" w:ascii="仿宋" w:hAnsi="仿宋" w:eastAsia="仿宋" w:cs="仿宋"/>
                <w:color w:val="000000"/>
                <w:sz w:val="22"/>
                <w:szCs w:val="22"/>
                <w:highlight w:val="none"/>
              </w:rPr>
            </w:pPr>
          </w:p>
        </w:tc>
        <w:tc>
          <w:tcPr>
            <w:tcW w:w="1508" w:type="pct"/>
            <w:gridSpan w:val="3"/>
            <w:noWrap w:val="0"/>
            <w:vAlign w:val="center"/>
          </w:tcPr>
          <w:p w14:paraId="62F7D910">
            <w:pPr>
              <w:pStyle w:val="8"/>
              <w:jc w:val="center"/>
              <w:rPr>
                <w:rFonts w:hint="eastAsia" w:ascii="仿宋" w:hAnsi="仿宋" w:eastAsia="仿宋" w:cs="仿宋"/>
                <w:color w:val="000000"/>
                <w:sz w:val="22"/>
                <w:szCs w:val="22"/>
                <w:highlight w:val="none"/>
              </w:rPr>
            </w:pPr>
          </w:p>
        </w:tc>
      </w:tr>
      <w:tr w14:paraId="2BC3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8" w:type="pct"/>
            <w:noWrap w:val="0"/>
            <w:vAlign w:val="center"/>
          </w:tcPr>
          <w:p w14:paraId="37329CBD">
            <w:pPr>
              <w:pStyle w:val="8"/>
              <w:jc w:val="center"/>
              <w:rPr>
                <w:rFonts w:hint="eastAsia" w:ascii="仿宋" w:hAnsi="仿宋" w:eastAsia="仿宋" w:cs="仿宋"/>
                <w:color w:val="000000"/>
                <w:sz w:val="22"/>
                <w:szCs w:val="22"/>
                <w:highlight w:val="none"/>
              </w:rPr>
            </w:pPr>
          </w:p>
        </w:tc>
        <w:tc>
          <w:tcPr>
            <w:tcW w:w="1221" w:type="pct"/>
            <w:gridSpan w:val="2"/>
            <w:noWrap w:val="0"/>
            <w:vAlign w:val="center"/>
          </w:tcPr>
          <w:p w14:paraId="1B13D644">
            <w:pPr>
              <w:pStyle w:val="8"/>
              <w:jc w:val="center"/>
              <w:rPr>
                <w:rFonts w:hint="eastAsia" w:ascii="仿宋" w:hAnsi="仿宋" w:eastAsia="仿宋" w:cs="仿宋"/>
                <w:color w:val="000000"/>
                <w:sz w:val="22"/>
                <w:szCs w:val="22"/>
                <w:highlight w:val="none"/>
              </w:rPr>
            </w:pPr>
          </w:p>
        </w:tc>
        <w:tc>
          <w:tcPr>
            <w:tcW w:w="991" w:type="pct"/>
            <w:noWrap w:val="0"/>
            <w:vAlign w:val="center"/>
          </w:tcPr>
          <w:p w14:paraId="670DEE01">
            <w:pPr>
              <w:pStyle w:val="8"/>
              <w:jc w:val="center"/>
              <w:rPr>
                <w:rFonts w:hint="eastAsia" w:ascii="仿宋" w:hAnsi="仿宋" w:eastAsia="仿宋" w:cs="仿宋"/>
                <w:color w:val="000000"/>
                <w:sz w:val="22"/>
                <w:szCs w:val="22"/>
                <w:highlight w:val="none"/>
              </w:rPr>
            </w:pPr>
          </w:p>
        </w:tc>
        <w:tc>
          <w:tcPr>
            <w:tcW w:w="1508" w:type="pct"/>
            <w:gridSpan w:val="3"/>
            <w:noWrap w:val="0"/>
            <w:vAlign w:val="center"/>
          </w:tcPr>
          <w:p w14:paraId="3B7EA7D0">
            <w:pPr>
              <w:pStyle w:val="8"/>
              <w:jc w:val="center"/>
              <w:rPr>
                <w:rFonts w:hint="eastAsia" w:ascii="仿宋" w:hAnsi="仿宋" w:eastAsia="仿宋" w:cs="仿宋"/>
                <w:color w:val="000000"/>
                <w:sz w:val="22"/>
                <w:szCs w:val="22"/>
                <w:highlight w:val="none"/>
              </w:rPr>
            </w:pPr>
          </w:p>
        </w:tc>
      </w:tr>
      <w:tr w14:paraId="133C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8" w:type="pct"/>
            <w:noWrap w:val="0"/>
            <w:vAlign w:val="center"/>
          </w:tcPr>
          <w:p w14:paraId="2B05D55A">
            <w:pPr>
              <w:pStyle w:val="8"/>
              <w:jc w:val="center"/>
              <w:rPr>
                <w:rFonts w:hint="eastAsia" w:ascii="仿宋" w:hAnsi="仿宋" w:eastAsia="仿宋" w:cs="仿宋"/>
                <w:color w:val="000000"/>
                <w:sz w:val="22"/>
                <w:szCs w:val="22"/>
                <w:highlight w:val="none"/>
              </w:rPr>
            </w:pPr>
          </w:p>
        </w:tc>
        <w:tc>
          <w:tcPr>
            <w:tcW w:w="1221" w:type="pct"/>
            <w:gridSpan w:val="2"/>
            <w:noWrap w:val="0"/>
            <w:vAlign w:val="center"/>
          </w:tcPr>
          <w:p w14:paraId="768B8A9A">
            <w:pPr>
              <w:pStyle w:val="8"/>
              <w:jc w:val="center"/>
              <w:rPr>
                <w:rFonts w:hint="eastAsia" w:ascii="仿宋" w:hAnsi="仿宋" w:eastAsia="仿宋" w:cs="仿宋"/>
                <w:color w:val="000000"/>
                <w:sz w:val="22"/>
                <w:szCs w:val="22"/>
                <w:highlight w:val="none"/>
              </w:rPr>
            </w:pPr>
          </w:p>
        </w:tc>
        <w:tc>
          <w:tcPr>
            <w:tcW w:w="991" w:type="pct"/>
            <w:noWrap w:val="0"/>
            <w:vAlign w:val="center"/>
          </w:tcPr>
          <w:p w14:paraId="2872546F">
            <w:pPr>
              <w:pStyle w:val="8"/>
              <w:jc w:val="center"/>
              <w:rPr>
                <w:rFonts w:hint="eastAsia" w:ascii="仿宋" w:hAnsi="仿宋" w:eastAsia="仿宋" w:cs="仿宋"/>
                <w:color w:val="000000"/>
                <w:sz w:val="22"/>
                <w:szCs w:val="22"/>
                <w:highlight w:val="none"/>
              </w:rPr>
            </w:pPr>
          </w:p>
        </w:tc>
        <w:tc>
          <w:tcPr>
            <w:tcW w:w="1508" w:type="pct"/>
            <w:gridSpan w:val="3"/>
            <w:noWrap w:val="0"/>
            <w:vAlign w:val="center"/>
          </w:tcPr>
          <w:p w14:paraId="463A014C">
            <w:pPr>
              <w:pStyle w:val="8"/>
              <w:jc w:val="center"/>
              <w:rPr>
                <w:rFonts w:hint="eastAsia" w:ascii="仿宋" w:hAnsi="仿宋" w:eastAsia="仿宋" w:cs="仿宋"/>
                <w:color w:val="000000"/>
                <w:sz w:val="22"/>
                <w:szCs w:val="22"/>
                <w:highlight w:val="none"/>
              </w:rPr>
            </w:pPr>
          </w:p>
        </w:tc>
      </w:tr>
      <w:tr w14:paraId="0082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8" w:type="pct"/>
            <w:noWrap w:val="0"/>
            <w:vAlign w:val="center"/>
          </w:tcPr>
          <w:p w14:paraId="238D04F9">
            <w:pPr>
              <w:pStyle w:val="8"/>
              <w:jc w:val="center"/>
              <w:rPr>
                <w:rFonts w:hint="eastAsia" w:ascii="仿宋" w:hAnsi="仿宋" w:eastAsia="仿宋" w:cs="仿宋"/>
                <w:color w:val="000000"/>
                <w:sz w:val="22"/>
                <w:szCs w:val="22"/>
                <w:highlight w:val="none"/>
              </w:rPr>
            </w:pPr>
          </w:p>
        </w:tc>
        <w:tc>
          <w:tcPr>
            <w:tcW w:w="1221" w:type="pct"/>
            <w:gridSpan w:val="2"/>
            <w:noWrap w:val="0"/>
            <w:vAlign w:val="center"/>
          </w:tcPr>
          <w:p w14:paraId="7CBB287C">
            <w:pPr>
              <w:pStyle w:val="8"/>
              <w:jc w:val="center"/>
              <w:rPr>
                <w:rFonts w:hint="eastAsia" w:ascii="仿宋" w:hAnsi="仿宋" w:eastAsia="仿宋" w:cs="仿宋"/>
                <w:color w:val="000000"/>
                <w:sz w:val="22"/>
                <w:szCs w:val="22"/>
                <w:highlight w:val="none"/>
              </w:rPr>
            </w:pPr>
          </w:p>
        </w:tc>
        <w:tc>
          <w:tcPr>
            <w:tcW w:w="991" w:type="pct"/>
            <w:noWrap w:val="0"/>
            <w:vAlign w:val="center"/>
          </w:tcPr>
          <w:p w14:paraId="49F8BF49">
            <w:pPr>
              <w:pStyle w:val="8"/>
              <w:jc w:val="center"/>
              <w:rPr>
                <w:rFonts w:hint="eastAsia" w:ascii="仿宋" w:hAnsi="仿宋" w:eastAsia="仿宋" w:cs="仿宋"/>
                <w:color w:val="000000"/>
                <w:sz w:val="22"/>
                <w:szCs w:val="22"/>
                <w:highlight w:val="none"/>
              </w:rPr>
            </w:pPr>
          </w:p>
        </w:tc>
        <w:tc>
          <w:tcPr>
            <w:tcW w:w="1508" w:type="pct"/>
            <w:gridSpan w:val="3"/>
            <w:noWrap w:val="0"/>
            <w:vAlign w:val="center"/>
          </w:tcPr>
          <w:p w14:paraId="06FF8E8B">
            <w:pPr>
              <w:pStyle w:val="8"/>
              <w:jc w:val="center"/>
              <w:rPr>
                <w:rFonts w:hint="eastAsia" w:ascii="仿宋" w:hAnsi="仿宋" w:eastAsia="仿宋" w:cs="仿宋"/>
                <w:color w:val="000000"/>
                <w:sz w:val="22"/>
                <w:szCs w:val="22"/>
                <w:highlight w:val="none"/>
              </w:rPr>
            </w:pPr>
          </w:p>
        </w:tc>
      </w:tr>
      <w:tr w14:paraId="077B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8" w:type="pct"/>
            <w:noWrap w:val="0"/>
            <w:vAlign w:val="center"/>
          </w:tcPr>
          <w:p w14:paraId="52B4989F">
            <w:pPr>
              <w:pStyle w:val="8"/>
              <w:jc w:val="center"/>
              <w:rPr>
                <w:rFonts w:hint="eastAsia" w:ascii="仿宋" w:hAnsi="仿宋" w:eastAsia="仿宋" w:cs="仿宋"/>
                <w:color w:val="000000"/>
                <w:sz w:val="22"/>
                <w:szCs w:val="22"/>
                <w:highlight w:val="none"/>
              </w:rPr>
            </w:pPr>
          </w:p>
        </w:tc>
        <w:tc>
          <w:tcPr>
            <w:tcW w:w="1221" w:type="pct"/>
            <w:gridSpan w:val="2"/>
            <w:noWrap w:val="0"/>
            <w:vAlign w:val="center"/>
          </w:tcPr>
          <w:p w14:paraId="0D33DBD3">
            <w:pPr>
              <w:pStyle w:val="8"/>
              <w:jc w:val="center"/>
              <w:rPr>
                <w:rFonts w:hint="eastAsia" w:ascii="仿宋" w:hAnsi="仿宋" w:eastAsia="仿宋" w:cs="仿宋"/>
                <w:color w:val="000000"/>
                <w:sz w:val="22"/>
                <w:szCs w:val="22"/>
                <w:highlight w:val="none"/>
              </w:rPr>
            </w:pPr>
          </w:p>
        </w:tc>
        <w:tc>
          <w:tcPr>
            <w:tcW w:w="991" w:type="pct"/>
            <w:noWrap w:val="0"/>
            <w:vAlign w:val="center"/>
          </w:tcPr>
          <w:p w14:paraId="21DFAD18">
            <w:pPr>
              <w:pStyle w:val="8"/>
              <w:jc w:val="center"/>
              <w:rPr>
                <w:rFonts w:hint="eastAsia" w:ascii="仿宋" w:hAnsi="仿宋" w:eastAsia="仿宋" w:cs="仿宋"/>
                <w:color w:val="000000"/>
                <w:sz w:val="22"/>
                <w:szCs w:val="22"/>
                <w:highlight w:val="none"/>
              </w:rPr>
            </w:pPr>
          </w:p>
        </w:tc>
        <w:tc>
          <w:tcPr>
            <w:tcW w:w="1508" w:type="pct"/>
            <w:gridSpan w:val="3"/>
            <w:noWrap w:val="0"/>
            <w:vAlign w:val="center"/>
          </w:tcPr>
          <w:p w14:paraId="4B28AFEB">
            <w:pPr>
              <w:pStyle w:val="8"/>
              <w:jc w:val="center"/>
              <w:rPr>
                <w:rFonts w:hint="eastAsia" w:ascii="仿宋" w:hAnsi="仿宋" w:eastAsia="仿宋" w:cs="仿宋"/>
                <w:color w:val="000000"/>
                <w:sz w:val="22"/>
                <w:szCs w:val="22"/>
                <w:highlight w:val="none"/>
              </w:rPr>
            </w:pPr>
          </w:p>
        </w:tc>
      </w:tr>
    </w:tbl>
    <w:p w14:paraId="6BCB8F19">
      <w:pPr>
        <w:pStyle w:val="8"/>
        <w:rPr>
          <w:rFonts w:hint="eastAsia" w:ascii="仿宋" w:hAnsi="仿宋" w:eastAsia="仿宋" w:cs="仿宋"/>
          <w:color w:val="000000"/>
          <w:sz w:val="24"/>
          <w:szCs w:val="24"/>
          <w:highlight w:val="none"/>
        </w:rPr>
      </w:pPr>
    </w:p>
    <w:p w14:paraId="79E37B16">
      <w:pPr>
        <w:pStyle w:val="8"/>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注：</w:t>
      </w:r>
      <w:r>
        <w:rPr>
          <w:rFonts w:hint="eastAsia" w:ascii="仿宋" w:hAnsi="仿宋" w:eastAsia="仿宋" w:cs="仿宋"/>
          <w:color w:val="000000"/>
          <w:sz w:val="24"/>
          <w:szCs w:val="24"/>
          <w:highlight w:val="none"/>
        </w:rPr>
        <w:t>各供应商可根据自身响应情况</w:t>
      </w:r>
      <w:r>
        <w:rPr>
          <w:rFonts w:hint="eastAsia" w:ascii="仿宋" w:hAnsi="仿宋" w:eastAsia="仿宋" w:cs="仿宋"/>
          <w:color w:val="000000"/>
          <w:sz w:val="24"/>
          <w:szCs w:val="24"/>
          <w:highlight w:val="none"/>
          <w:lang w:val="en-US" w:eastAsia="zh-CN"/>
        </w:rPr>
        <w:t>以及第三章评分标准</w:t>
      </w:r>
      <w:r>
        <w:rPr>
          <w:rFonts w:hint="eastAsia" w:ascii="仿宋" w:hAnsi="仿宋" w:eastAsia="仿宋" w:cs="仿宋"/>
          <w:color w:val="000000"/>
          <w:sz w:val="24"/>
          <w:szCs w:val="24"/>
          <w:highlight w:val="none"/>
        </w:rPr>
        <w:t>进行增减</w:t>
      </w:r>
      <w:r>
        <w:rPr>
          <w:rFonts w:hint="eastAsia" w:ascii="仿宋" w:hAnsi="仿宋" w:eastAsia="仿宋" w:cs="仿宋"/>
          <w:color w:val="000000"/>
          <w:sz w:val="24"/>
          <w:szCs w:val="24"/>
          <w:highlight w:val="none"/>
          <w:lang w:eastAsia="zh-CN"/>
        </w:rPr>
        <w:t>。</w:t>
      </w:r>
    </w:p>
    <w:p w14:paraId="09727F2F">
      <w:pPr>
        <w:pStyle w:val="8"/>
        <w:jc w:val="center"/>
        <w:rPr>
          <w:rFonts w:hint="eastAsia" w:ascii="仿宋" w:hAnsi="仿宋" w:eastAsia="仿宋" w:cs="仿宋"/>
          <w:b/>
          <w:color w:val="000000"/>
          <w:sz w:val="28"/>
          <w:szCs w:val="28"/>
          <w:highlight w:val="none"/>
        </w:rPr>
      </w:pPr>
      <w:r>
        <w:rPr>
          <w:rFonts w:hint="eastAsia" w:ascii="仿宋" w:hAnsi="仿宋" w:eastAsia="仿宋" w:cs="仿宋"/>
          <w:color w:val="000000"/>
          <w:sz w:val="32"/>
          <w:szCs w:val="32"/>
          <w:highlight w:val="none"/>
        </w:rPr>
        <w:br w:type="page"/>
      </w:r>
      <w:r>
        <w:rPr>
          <w:rFonts w:hint="eastAsia" w:ascii="仿宋" w:hAnsi="仿宋" w:eastAsia="仿宋" w:cs="仿宋"/>
          <w:b/>
          <w:color w:val="000000"/>
          <w:sz w:val="28"/>
          <w:szCs w:val="28"/>
          <w:highlight w:val="none"/>
          <w:lang w:val="en-US" w:eastAsia="zh-CN"/>
        </w:rPr>
        <w:t>三</w:t>
      </w: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工程质量</w:t>
      </w:r>
      <w:r>
        <w:rPr>
          <w:rFonts w:hint="eastAsia" w:ascii="仿宋" w:hAnsi="仿宋" w:eastAsia="仿宋" w:cs="仿宋"/>
          <w:b/>
          <w:color w:val="000000"/>
          <w:sz w:val="28"/>
          <w:szCs w:val="28"/>
          <w:highlight w:val="none"/>
          <w:lang w:eastAsia="zh-CN"/>
        </w:rPr>
        <w:t>承诺</w:t>
      </w:r>
    </w:p>
    <w:p w14:paraId="4E36528A">
      <w:pPr>
        <w:pStyle w:val="8"/>
        <w:jc w:val="center"/>
        <w:rPr>
          <w:rFonts w:hint="eastAsia" w:ascii="仿宋" w:hAnsi="仿宋" w:eastAsia="仿宋" w:cs="仿宋"/>
          <w:color w:val="000000"/>
          <w:sz w:val="28"/>
          <w:szCs w:val="28"/>
          <w:highlight w:val="none"/>
        </w:rPr>
      </w:pPr>
    </w:p>
    <w:p w14:paraId="6457B8C9">
      <w:pPr>
        <w:pStyle w:val="8"/>
        <w:jc w:val="center"/>
        <w:rPr>
          <w:rFonts w:hint="eastAsia" w:ascii="仿宋" w:hAnsi="仿宋" w:eastAsia="仿宋" w:cs="仿宋"/>
          <w:color w:val="000000"/>
          <w:sz w:val="28"/>
          <w:szCs w:val="28"/>
          <w:highlight w:val="none"/>
        </w:rPr>
      </w:pPr>
    </w:p>
    <w:p w14:paraId="20A9DD7D">
      <w:pPr>
        <w:pStyle w:val="8"/>
        <w:jc w:val="center"/>
        <w:rPr>
          <w:rFonts w:hint="eastAsia" w:ascii="仿宋" w:hAnsi="仿宋" w:eastAsia="仿宋" w:cs="仿宋"/>
          <w:color w:val="000000"/>
          <w:sz w:val="28"/>
          <w:szCs w:val="28"/>
          <w:highlight w:val="none"/>
        </w:rPr>
      </w:pPr>
    </w:p>
    <w:p w14:paraId="1A217889">
      <w:pPr>
        <w:pStyle w:val="8"/>
        <w:jc w:val="center"/>
        <w:rPr>
          <w:rFonts w:hint="eastAsia" w:ascii="仿宋" w:hAnsi="仿宋" w:eastAsia="仿宋" w:cs="仿宋"/>
          <w:b/>
          <w:color w:val="000000"/>
          <w:sz w:val="32"/>
          <w:szCs w:val="32"/>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格式自拟</w:t>
      </w:r>
      <w:r>
        <w:rPr>
          <w:rFonts w:hint="eastAsia" w:ascii="仿宋" w:hAnsi="仿宋" w:eastAsia="仿宋" w:cs="仿宋"/>
          <w:color w:val="000000"/>
          <w:sz w:val="28"/>
          <w:szCs w:val="28"/>
          <w:highlight w:val="none"/>
        </w:rPr>
        <w:t>)</w:t>
      </w:r>
    </w:p>
    <w:p w14:paraId="43E79C40">
      <w:pPr>
        <w:pStyle w:val="8"/>
        <w:jc w:val="left"/>
        <w:rPr>
          <w:rFonts w:hint="eastAsia" w:ascii="仿宋" w:hAnsi="仿宋" w:eastAsia="仿宋" w:cs="仿宋"/>
          <w:color w:val="000000"/>
          <w:sz w:val="32"/>
          <w:szCs w:val="32"/>
          <w:highlight w:val="none"/>
        </w:rPr>
      </w:pPr>
    </w:p>
    <w:p w14:paraId="556FAC5C">
      <w:pPr>
        <w:pStyle w:val="8"/>
        <w:jc w:val="left"/>
        <w:rPr>
          <w:rFonts w:hint="eastAsia" w:ascii="仿宋" w:hAnsi="仿宋" w:eastAsia="仿宋" w:cs="仿宋"/>
          <w:color w:val="000000"/>
          <w:sz w:val="32"/>
          <w:szCs w:val="32"/>
          <w:highlight w:val="none"/>
        </w:rPr>
      </w:pPr>
    </w:p>
    <w:p w14:paraId="759B5F7A">
      <w:pPr>
        <w:pStyle w:val="8"/>
        <w:jc w:val="left"/>
        <w:rPr>
          <w:rFonts w:hint="eastAsia" w:ascii="仿宋" w:hAnsi="仿宋" w:eastAsia="仿宋" w:cs="仿宋"/>
          <w:color w:val="000000"/>
          <w:sz w:val="32"/>
          <w:szCs w:val="32"/>
          <w:highlight w:val="none"/>
        </w:rPr>
      </w:pPr>
    </w:p>
    <w:p w14:paraId="736D56C3">
      <w:pPr>
        <w:pStyle w:val="8"/>
        <w:jc w:val="left"/>
        <w:rPr>
          <w:rFonts w:hint="eastAsia" w:ascii="仿宋" w:hAnsi="仿宋" w:eastAsia="仿宋" w:cs="仿宋"/>
          <w:color w:val="000000"/>
          <w:sz w:val="32"/>
          <w:szCs w:val="32"/>
          <w:highlight w:val="none"/>
        </w:rPr>
      </w:pPr>
    </w:p>
    <w:p w14:paraId="625BF681">
      <w:pPr>
        <w:pStyle w:val="8"/>
        <w:jc w:val="left"/>
        <w:rPr>
          <w:rFonts w:hint="eastAsia" w:ascii="仿宋" w:hAnsi="仿宋" w:eastAsia="仿宋" w:cs="仿宋"/>
          <w:color w:val="000000"/>
          <w:sz w:val="32"/>
          <w:szCs w:val="32"/>
          <w:highlight w:val="none"/>
        </w:rPr>
      </w:pPr>
    </w:p>
    <w:p w14:paraId="12E3B3CF">
      <w:pPr>
        <w:pStyle w:val="8"/>
        <w:jc w:val="left"/>
        <w:rPr>
          <w:rFonts w:hint="eastAsia" w:ascii="仿宋" w:hAnsi="仿宋" w:eastAsia="仿宋" w:cs="仿宋"/>
          <w:color w:val="000000"/>
          <w:sz w:val="32"/>
          <w:szCs w:val="32"/>
          <w:highlight w:val="none"/>
        </w:rPr>
      </w:pPr>
    </w:p>
    <w:p w14:paraId="4A96E4AF">
      <w:pPr>
        <w:pStyle w:val="8"/>
        <w:jc w:val="left"/>
        <w:rPr>
          <w:rFonts w:hint="eastAsia" w:ascii="仿宋" w:hAnsi="仿宋" w:eastAsia="仿宋" w:cs="仿宋"/>
          <w:color w:val="000000"/>
          <w:sz w:val="32"/>
          <w:szCs w:val="32"/>
          <w:highlight w:val="none"/>
        </w:rPr>
      </w:pPr>
    </w:p>
    <w:p w14:paraId="1FCF8629">
      <w:pPr>
        <w:pStyle w:val="8"/>
        <w:jc w:val="left"/>
        <w:rPr>
          <w:rFonts w:hint="eastAsia" w:ascii="仿宋" w:hAnsi="仿宋" w:eastAsia="仿宋" w:cs="仿宋"/>
          <w:color w:val="000000"/>
          <w:sz w:val="32"/>
          <w:szCs w:val="32"/>
          <w:highlight w:val="none"/>
        </w:rPr>
      </w:pPr>
    </w:p>
    <w:p w14:paraId="2DDEED99">
      <w:pPr>
        <w:pStyle w:val="8"/>
        <w:jc w:val="left"/>
        <w:rPr>
          <w:rFonts w:hint="eastAsia" w:ascii="仿宋" w:hAnsi="仿宋" w:eastAsia="仿宋" w:cs="仿宋"/>
          <w:color w:val="000000"/>
          <w:sz w:val="32"/>
          <w:szCs w:val="32"/>
          <w:highlight w:val="none"/>
        </w:rPr>
      </w:pPr>
    </w:p>
    <w:p w14:paraId="02F9C961">
      <w:pPr>
        <w:adjustRightInd w:val="0"/>
        <w:snapToGrid w:val="0"/>
        <w:spacing w:line="360"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供应商</w:t>
      </w:r>
      <w:r>
        <w:rPr>
          <w:rFonts w:hint="eastAsia" w:ascii="仿宋" w:hAnsi="仿宋" w:eastAsia="仿宋" w:cs="仿宋"/>
          <w:bCs/>
          <w:color w:val="000000"/>
          <w:sz w:val="24"/>
          <w:szCs w:val="24"/>
          <w:highlight w:val="none"/>
        </w:rPr>
        <w:t>名称：</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（公章）</w:t>
      </w:r>
    </w:p>
    <w:p w14:paraId="09E2EC81">
      <w:pPr>
        <w:adjustRightInd w:val="0"/>
        <w:snapToGrid w:val="0"/>
        <w:spacing w:line="360" w:lineRule="auto"/>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法定代表人或授权代表人：</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（签字或盖章）</w:t>
      </w:r>
    </w:p>
    <w:p w14:paraId="79729428">
      <w:pPr>
        <w:widowControl w:val="0"/>
        <w:spacing w:line="360" w:lineRule="auto"/>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日   期：</w:t>
      </w:r>
      <w:r>
        <w:rPr>
          <w:rFonts w:hint="eastAsia" w:ascii="仿宋" w:hAnsi="仿宋" w:eastAsia="仿宋" w:cs="仿宋"/>
          <w:color w:val="000000"/>
          <w:kern w:val="2"/>
          <w:sz w:val="24"/>
          <w:szCs w:val="24"/>
          <w:highlight w:val="none"/>
          <w:u w:val="single"/>
          <w:lang w:val="en-US" w:eastAsia="zh-CN" w:bidi="ar-SA"/>
        </w:rPr>
        <w:t xml:space="preserve">      </w:t>
      </w:r>
      <w:r>
        <w:rPr>
          <w:rFonts w:hint="eastAsia" w:ascii="仿宋" w:hAnsi="仿宋" w:eastAsia="仿宋" w:cs="仿宋"/>
          <w:color w:val="000000"/>
          <w:kern w:val="2"/>
          <w:sz w:val="24"/>
          <w:szCs w:val="24"/>
          <w:highlight w:val="none"/>
          <w:lang w:val="en-US" w:eastAsia="zh-CN" w:bidi="ar-SA"/>
        </w:rPr>
        <w:t>年</w:t>
      </w:r>
      <w:r>
        <w:rPr>
          <w:rFonts w:hint="eastAsia" w:ascii="仿宋" w:hAnsi="仿宋" w:eastAsia="仿宋" w:cs="仿宋"/>
          <w:color w:val="000000"/>
          <w:kern w:val="2"/>
          <w:sz w:val="24"/>
          <w:szCs w:val="24"/>
          <w:highlight w:val="none"/>
          <w:u w:val="single"/>
          <w:lang w:val="en-US" w:eastAsia="zh-CN" w:bidi="ar-SA"/>
        </w:rPr>
        <w:t xml:space="preserve">    </w:t>
      </w:r>
      <w:r>
        <w:rPr>
          <w:rFonts w:hint="eastAsia" w:ascii="仿宋" w:hAnsi="仿宋" w:eastAsia="仿宋" w:cs="仿宋"/>
          <w:color w:val="000000"/>
          <w:kern w:val="2"/>
          <w:sz w:val="24"/>
          <w:szCs w:val="24"/>
          <w:highlight w:val="none"/>
          <w:lang w:val="en-US" w:eastAsia="zh-CN" w:bidi="ar-SA"/>
        </w:rPr>
        <w:t>月</w:t>
      </w:r>
      <w:r>
        <w:rPr>
          <w:rFonts w:hint="eastAsia" w:ascii="仿宋" w:hAnsi="仿宋" w:eastAsia="仿宋" w:cs="仿宋"/>
          <w:color w:val="000000"/>
          <w:kern w:val="2"/>
          <w:sz w:val="24"/>
          <w:szCs w:val="24"/>
          <w:highlight w:val="none"/>
          <w:u w:val="single"/>
          <w:lang w:val="en-US" w:eastAsia="zh-CN" w:bidi="ar-SA"/>
        </w:rPr>
        <w:t xml:space="preserve">    </w:t>
      </w:r>
      <w:r>
        <w:rPr>
          <w:rFonts w:hint="eastAsia" w:ascii="仿宋" w:hAnsi="仿宋" w:eastAsia="仿宋" w:cs="仿宋"/>
          <w:color w:val="000000"/>
          <w:kern w:val="2"/>
          <w:sz w:val="24"/>
          <w:szCs w:val="24"/>
          <w:highlight w:val="none"/>
          <w:lang w:val="en-US" w:eastAsia="zh-CN" w:bidi="ar-SA"/>
        </w:rPr>
        <w:t>日</w:t>
      </w:r>
    </w:p>
    <w:p w14:paraId="0BC78ABE">
      <w:pPr>
        <w:pStyle w:val="8"/>
        <w:jc w:val="left"/>
        <w:rPr>
          <w:rFonts w:hint="eastAsia" w:ascii="仿宋" w:hAnsi="仿宋" w:eastAsia="仿宋" w:cs="仿宋"/>
          <w:color w:val="000000"/>
          <w:sz w:val="32"/>
          <w:szCs w:val="32"/>
          <w:highlight w:val="none"/>
        </w:rPr>
      </w:pPr>
    </w:p>
    <w:p w14:paraId="35F869DD">
      <w:pPr>
        <w:pStyle w:val="8"/>
        <w:jc w:val="left"/>
        <w:rPr>
          <w:rFonts w:hint="eastAsia" w:ascii="仿宋" w:hAnsi="仿宋" w:eastAsia="仿宋" w:cs="仿宋"/>
          <w:color w:val="000000"/>
          <w:sz w:val="32"/>
          <w:szCs w:val="32"/>
          <w:highlight w:val="none"/>
        </w:rPr>
      </w:pPr>
    </w:p>
    <w:p w14:paraId="4F72753B">
      <w:pPr>
        <w:pStyle w:val="8"/>
        <w:jc w:val="left"/>
        <w:rPr>
          <w:rFonts w:hint="eastAsia" w:ascii="仿宋" w:hAnsi="仿宋" w:eastAsia="仿宋" w:cs="仿宋"/>
          <w:color w:val="000000"/>
          <w:sz w:val="32"/>
          <w:szCs w:val="32"/>
          <w:highlight w:val="none"/>
        </w:rPr>
      </w:pPr>
    </w:p>
    <w:p w14:paraId="520695D4">
      <w:pPr>
        <w:pStyle w:val="8"/>
        <w:jc w:val="left"/>
        <w:rPr>
          <w:rFonts w:hint="eastAsia" w:ascii="仿宋" w:hAnsi="仿宋" w:eastAsia="仿宋" w:cs="仿宋"/>
          <w:color w:val="000000"/>
          <w:sz w:val="32"/>
          <w:szCs w:val="32"/>
          <w:highlight w:val="none"/>
        </w:rPr>
      </w:pPr>
    </w:p>
    <w:p w14:paraId="4F511C95">
      <w:pPr>
        <w:pStyle w:val="8"/>
        <w:jc w:val="left"/>
        <w:rPr>
          <w:rFonts w:hint="eastAsia" w:ascii="仿宋" w:hAnsi="仿宋" w:eastAsia="仿宋" w:cs="仿宋"/>
          <w:color w:val="000000"/>
          <w:sz w:val="32"/>
          <w:szCs w:val="32"/>
          <w:highlight w:val="none"/>
        </w:rPr>
      </w:pPr>
    </w:p>
    <w:p w14:paraId="5EEE353D">
      <w:pPr>
        <w:pStyle w:val="8"/>
        <w:numPr>
          <w:ilvl w:val="0"/>
          <w:numId w:val="0"/>
        </w:numPr>
        <w:jc w:val="center"/>
        <w:rPr>
          <w:rFonts w:hint="eastAsia" w:ascii="仿宋" w:hAnsi="仿宋" w:eastAsia="仿宋" w:cs="仿宋"/>
          <w:b/>
          <w:color w:val="FF0000"/>
          <w:sz w:val="28"/>
          <w:szCs w:val="28"/>
          <w:highlight w:val="none"/>
          <w:lang w:val="en-US" w:eastAsia="zh-CN"/>
        </w:rPr>
      </w:pPr>
      <w:r>
        <w:rPr>
          <w:rFonts w:hint="eastAsia" w:ascii="仿宋" w:hAnsi="仿宋" w:eastAsia="仿宋" w:cs="仿宋"/>
          <w:b/>
          <w:color w:val="000000"/>
          <w:sz w:val="32"/>
          <w:szCs w:val="32"/>
          <w:highlight w:val="none"/>
        </w:rPr>
        <w:br w:type="page"/>
      </w:r>
      <w:r>
        <w:rPr>
          <w:rFonts w:hint="eastAsia" w:ascii="仿宋" w:hAnsi="仿宋" w:eastAsia="仿宋" w:cs="仿宋"/>
          <w:b/>
          <w:color w:val="auto"/>
          <w:spacing w:val="0"/>
          <w:kern w:val="0"/>
          <w:sz w:val="28"/>
          <w:szCs w:val="28"/>
          <w:highlight w:val="none"/>
          <w:lang w:val="en-US" w:eastAsia="zh-CN"/>
        </w:rPr>
        <w:t>四、质保期</w:t>
      </w:r>
      <w:r>
        <w:rPr>
          <w:rFonts w:hint="eastAsia" w:ascii="仿宋" w:hAnsi="仿宋" w:eastAsia="仿宋" w:cs="仿宋"/>
          <w:b/>
          <w:color w:val="auto"/>
          <w:spacing w:val="0"/>
          <w:kern w:val="0"/>
          <w:sz w:val="28"/>
          <w:szCs w:val="28"/>
          <w:highlight w:val="none"/>
        </w:rPr>
        <w:t>服务承诺</w:t>
      </w:r>
    </w:p>
    <w:p w14:paraId="27763595">
      <w:pPr>
        <w:pStyle w:val="8"/>
        <w:numPr>
          <w:ilvl w:val="0"/>
          <w:numId w:val="0"/>
        </w:numPr>
        <w:jc w:val="both"/>
        <w:rPr>
          <w:rFonts w:hint="eastAsia" w:ascii="仿宋" w:hAnsi="仿宋" w:eastAsia="仿宋" w:cs="仿宋"/>
          <w:b/>
          <w:color w:val="000000"/>
          <w:sz w:val="28"/>
          <w:szCs w:val="28"/>
          <w:highlight w:val="none"/>
        </w:rPr>
      </w:pPr>
    </w:p>
    <w:p w14:paraId="2D97C75F">
      <w:pPr>
        <w:pStyle w:val="8"/>
        <w:numPr>
          <w:ilvl w:val="0"/>
          <w:numId w:val="0"/>
        </w:numPr>
        <w:jc w:val="both"/>
        <w:rPr>
          <w:rFonts w:hint="eastAsia" w:ascii="仿宋" w:hAnsi="仿宋" w:eastAsia="仿宋" w:cs="仿宋"/>
          <w:b/>
          <w:color w:val="000000"/>
          <w:sz w:val="28"/>
          <w:szCs w:val="28"/>
          <w:highlight w:val="none"/>
        </w:rPr>
      </w:pPr>
    </w:p>
    <w:p w14:paraId="5E237C3C">
      <w:pPr>
        <w:pStyle w:val="8"/>
        <w:numPr>
          <w:ilvl w:val="0"/>
          <w:numId w:val="0"/>
        </w:numPr>
        <w:jc w:val="both"/>
        <w:rPr>
          <w:rFonts w:hint="eastAsia" w:ascii="仿宋" w:hAnsi="仿宋" w:eastAsia="仿宋" w:cs="仿宋"/>
          <w:b/>
          <w:color w:val="000000"/>
          <w:sz w:val="28"/>
          <w:szCs w:val="28"/>
          <w:highlight w:val="none"/>
        </w:rPr>
      </w:pPr>
    </w:p>
    <w:p w14:paraId="063FAAAD">
      <w:pPr>
        <w:pStyle w:val="8"/>
        <w:jc w:val="center"/>
        <w:rPr>
          <w:rFonts w:hint="eastAsia" w:ascii="仿宋" w:hAnsi="仿宋" w:eastAsia="仿宋" w:cs="仿宋"/>
          <w:b/>
          <w:color w:val="000000"/>
          <w:sz w:val="32"/>
          <w:szCs w:val="32"/>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格式自拟</w:t>
      </w:r>
      <w:r>
        <w:rPr>
          <w:rFonts w:hint="eastAsia" w:ascii="仿宋" w:hAnsi="仿宋" w:eastAsia="仿宋" w:cs="仿宋"/>
          <w:color w:val="000000"/>
          <w:sz w:val="28"/>
          <w:szCs w:val="28"/>
          <w:highlight w:val="none"/>
        </w:rPr>
        <w:t>)</w:t>
      </w:r>
    </w:p>
    <w:p w14:paraId="6E807CE6">
      <w:pPr>
        <w:pStyle w:val="8"/>
        <w:numPr>
          <w:ilvl w:val="0"/>
          <w:numId w:val="0"/>
        </w:numPr>
        <w:jc w:val="center"/>
        <w:rPr>
          <w:rFonts w:hint="eastAsia" w:ascii="仿宋" w:hAnsi="仿宋" w:eastAsia="仿宋" w:cs="仿宋"/>
          <w:b/>
          <w:color w:val="000000"/>
          <w:sz w:val="32"/>
          <w:szCs w:val="32"/>
          <w:highlight w:val="none"/>
        </w:rPr>
      </w:pPr>
    </w:p>
    <w:p w14:paraId="616E9FB5">
      <w:pPr>
        <w:pStyle w:val="8"/>
        <w:numPr>
          <w:ilvl w:val="0"/>
          <w:numId w:val="0"/>
        </w:numPr>
        <w:jc w:val="center"/>
        <w:rPr>
          <w:rFonts w:hint="eastAsia" w:ascii="仿宋" w:hAnsi="仿宋" w:eastAsia="仿宋" w:cs="仿宋"/>
          <w:b/>
          <w:color w:val="000000"/>
          <w:sz w:val="32"/>
          <w:szCs w:val="32"/>
          <w:highlight w:val="none"/>
        </w:rPr>
      </w:pPr>
    </w:p>
    <w:p w14:paraId="18210FCD">
      <w:pPr>
        <w:pStyle w:val="8"/>
        <w:numPr>
          <w:ilvl w:val="0"/>
          <w:numId w:val="0"/>
        </w:numPr>
        <w:jc w:val="center"/>
        <w:rPr>
          <w:rFonts w:hint="eastAsia" w:ascii="仿宋" w:hAnsi="仿宋" w:eastAsia="仿宋" w:cs="仿宋"/>
          <w:b/>
          <w:color w:val="000000"/>
          <w:sz w:val="32"/>
          <w:szCs w:val="32"/>
          <w:highlight w:val="none"/>
        </w:rPr>
      </w:pPr>
    </w:p>
    <w:p w14:paraId="22F443A6">
      <w:pPr>
        <w:pStyle w:val="8"/>
        <w:numPr>
          <w:ilvl w:val="0"/>
          <w:numId w:val="0"/>
        </w:numPr>
        <w:jc w:val="center"/>
        <w:rPr>
          <w:rFonts w:hint="eastAsia" w:ascii="仿宋" w:hAnsi="仿宋" w:eastAsia="仿宋" w:cs="仿宋"/>
          <w:b/>
          <w:color w:val="000000"/>
          <w:sz w:val="32"/>
          <w:szCs w:val="32"/>
          <w:highlight w:val="none"/>
        </w:rPr>
      </w:pPr>
    </w:p>
    <w:p w14:paraId="136379C2">
      <w:pPr>
        <w:pStyle w:val="8"/>
        <w:numPr>
          <w:ilvl w:val="0"/>
          <w:numId w:val="0"/>
        </w:numPr>
        <w:jc w:val="center"/>
        <w:rPr>
          <w:rFonts w:hint="eastAsia" w:ascii="仿宋" w:hAnsi="仿宋" w:eastAsia="仿宋" w:cs="仿宋"/>
          <w:b/>
          <w:color w:val="000000"/>
          <w:sz w:val="32"/>
          <w:szCs w:val="32"/>
          <w:highlight w:val="none"/>
        </w:rPr>
      </w:pPr>
    </w:p>
    <w:p w14:paraId="7E55D1F8">
      <w:pPr>
        <w:pStyle w:val="8"/>
        <w:numPr>
          <w:ilvl w:val="0"/>
          <w:numId w:val="0"/>
        </w:numPr>
        <w:jc w:val="center"/>
        <w:rPr>
          <w:rFonts w:hint="eastAsia" w:ascii="仿宋" w:hAnsi="仿宋" w:eastAsia="仿宋" w:cs="仿宋"/>
          <w:b/>
          <w:color w:val="000000"/>
          <w:sz w:val="32"/>
          <w:szCs w:val="32"/>
          <w:highlight w:val="none"/>
        </w:rPr>
      </w:pPr>
    </w:p>
    <w:p w14:paraId="09C96882">
      <w:pPr>
        <w:pStyle w:val="8"/>
        <w:numPr>
          <w:ilvl w:val="0"/>
          <w:numId w:val="0"/>
        </w:numPr>
        <w:jc w:val="center"/>
        <w:rPr>
          <w:rFonts w:hint="eastAsia" w:ascii="仿宋" w:hAnsi="仿宋" w:eastAsia="仿宋" w:cs="仿宋"/>
          <w:b/>
          <w:color w:val="000000"/>
          <w:sz w:val="32"/>
          <w:szCs w:val="32"/>
          <w:highlight w:val="none"/>
        </w:rPr>
      </w:pPr>
    </w:p>
    <w:p w14:paraId="6DC4BE54">
      <w:pPr>
        <w:pStyle w:val="8"/>
        <w:numPr>
          <w:ilvl w:val="0"/>
          <w:numId w:val="0"/>
        </w:numPr>
        <w:jc w:val="center"/>
        <w:rPr>
          <w:rFonts w:hint="eastAsia" w:ascii="仿宋" w:hAnsi="仿宋" w:eastAsia="仿宋" w:cs="仿宋"/>
          <w:b/>
          <w:color w:val="000000"/>
          <w:sz w:val="32"/>
          <w:szCs w:val="32"/>
          <w:highlight w:val="none"/>
        </w:rPr>
      </w:pPr>
    </w:p>
    <w:p w14:paraId="4277F95D">
      <w:pPr>
        <w:pStyle w:val="8"/>
        <w:numPr>
          <w:ilvl w:val="0"/>
          <w:numId w:val="0"/>
        </w:numPr>
        <w:jc w:val="center"/>
        <w:rPr>
          <w:rFonts w:hint="eastAsia" w:ascii="仿宋" w:hAnsi="仿宋" w:eastAsia="仿宋" w:cs="仿宋"/>
          <w:b/>
          <w:color w:val="000000"/>
          <w:sz w:val="32"/>
          <w:szCs w:val="32"/>
          <w:highlight w:val="none"/>
        </w:rPr>
      </w:pPr>
    </w:p>
    <w:p w14:paraId="3E8031A9">
      <w:pPr>
        <w:pStyle w:val="8"/>
        <w:numPr>
          <w:ilvl w:val="0"/>
          <w:numId w:val="0"/>
        </w:numPr>
        <w:jc w:val="center"/>
        <w:rPr>
          <w:rFonts w:hint="eastAsia" w:ascii="仿宋" w:hAnsi="仿宋" w:eastAsia="仿宋" w:cs="仿宋"/>
          <w:b/>
          <w:color w:val="000000"/>
          <w:sz w:val="32"/>
          <w:szCs w:val="32"/>
          <w:highlight w:val="none"/>
        </w:rPr>
      </w:pPr>
    </w:p>
    <w:p w14:paraId="5126F988">
      <w:pPr>
        <w:pStyle w:val="8"/>
        <w:numPr>
          <w:ilvl w:val="0"/>
          <w:numId w:val="0"/>
        </w:numPr>
        <w:jc w:val="center"/>
        <w:rPr>
          <w:rFonts w:hint="eastAsia" w:ascii="仿宋" w:hAnsi="仿宋" w:eastAsia="仿宋" w:cs="仿宋"/>
          <w:b/>
          <w:color w:val="000000"/>
          <w:sz w:val="32"/>
          <w:szCs w:val="32"/>
          <w:highlight w:val="none"/>
        </w:rPr>
      </w:pPr>
    </w:p>
    <w:p w14:paraId="0AC8F4F5">
      <w:pPr>
        <w:pStyle w:val="8"/>
        <w:numPr>
          <w:ilvl w:val="0"/>
          <w:numId w:val="0"/>
        </w:numPr>
        <w:jc w:val="center"/>
        <w:rPr>
          <w:rFonts w:hint="eastAsia" w:ascii="仿宋" w:hAnsi="仿宋" w:eastAsia="仿宋" w:cs="仿宋"/>
          <w:b/>
          <w:color w:val="000000"/>
          <w:sz w:val="32"/>
          <w:szCs w:val="32"/>
          <w:highlight w:val="none"/>
        </w:rPr>
      </w:pPr>
    </w:p>
    <w:p w14:paraId="75156E88">
      <w:pPr>
        <w:pStyle w:val="8"/>
        <w:numPr>
          <w:ilvl w:val="0"/>
          <w:numId w:val="0"/>
        </w:numPr>
        <w:jc w:val="center"/>
        <w:rPr>
          <w:rFonts w:hint="eastAsia" w:ascii="仿宋" w:hAnsi="仿宋" w:eastAsia="仿宋" w:cs="仿宋"/>
          <w:b/>
          <w:color w:val="000000"/>
          <w:sz w:val="32"/>
          <w:szCs w:val="32"/>
          <w:highlight w:val="none"/>
        </w:rPr>
      </w:pPr>
    </w:p>
    <w:p w14:paraId="49BD039D">
      <w:pPr>
        <w:adjustRightInd w:val="0"/>
        <w:snapToGrid w:val="0"/>
        <w:spacing w:line="360"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供应商</w:t>
      </w:r>
      <w:r>
        <w:rPr>
          <w:rFonts w:hint="eastAsia" w:ascii="仿宋" w:hAnsi="仿宋" w:eastAsia="仿宋" w:cs="仿宋"/>
          <w:bCs/>
          <w:color w:val="000000"/>
          <w:sz w:val="24"/>
          <w:szCs w:val="24"/>
          <w:highlight w:val="none"/>
        </w:rPr>
        <w:t>名称：</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（公章）</w:t>
      </w:r>
    </w:p>
    <w:p w14:paraId="2BF68D99">
      <w:pPr>
        <w:adjustRightInd w:val="0"/>
        <w:snapToGrid w:val="0"/>
        <w:spacing w:line="360" w:lineRule="auto"/>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rPr>
        <w:t>法定代表人或授权代表人：</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（签字或盖章）</w:t>
      </w:r>
    </w:p>
    <w:p w14:paraId="57CC74C3">
      <w:pPr>
        <w:widowControl w:val="0"/>
        <w:spacing w:line="360" w:lineRule="auto"/>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日   期：</w:t>
      </w:r>
      <w:r>
        <w:rPr>
          <w:rFonts w:hint="eastAsia" w:ascii="仿宋" w:hAnsi="仿宋" w:eastAsia="仿宋" w:cs="仿宋"/>
          <w:color w:val="000000"/>
          <w:kern w:val="2"/>
          <w:sz w:val="24"/>
          <w:szCs w:val="24"/>
          <w:highlight w:val="none"/>
          <w:u w:val="single"/>
          <w:lang w:val="en-US" w:eastAsia="zh-CN" w:bidi="ar-SA"/>
        </w:rPr>
        <w:t xml:space="preserve">      </w:t>
      </w:r>
      <w:r>
        <w:rPr>
          <w:rFonts w:hint="eastAsia" w:ascii="仿宋" w:hAnsi="仿宋" w:eastAsia="仿宋" w:cs="仿宋"/>
          <w:color w:val="000000"/>
          <w:kern w:val="2"/>
          <w:sz w:val="24"/>
          <w:szCs w:val="24"/>
          <w:highlight w:val="none"/>
          <w:lang w:val="en-US" w:eastAsia="zh-CN" w:bidi="ar-SA"/>
        </w:rPr>
        <w:t>年</w:t>
      </w:r>
      <w:r>
        <w:rPr>
          <w:rFonts w:hint="eastAsia" w:ascii="仿宋" w:hAnsi="仿宋" w:eastAsia="仿宋" w:cs="仿宋"/>
          <w:color w:val="000000"/>
          <w:kern w:val="2"/>
          <w:sz w:val="24"/>
          <w:szCs w:val="24"/>
          <w:highlight w:val="none"/>
          <w:u w:val="single"/>
          <w:lang w:val="en-US" w:eastAsia="zh-CN" w:bidi="ar-SA"/>
        </w:rPr>
        <w:t xml:space="preserve">    </w:t>
      </w:r>
      <w:r>
        <w:rPr>
          <w:rFonts w:hint="eastAsia" w:ascii="仿宋" w:hAnsi="仿宋" w:eastAsia="仿宋" w:cs="仿宋"/>
          <w:color w:val="000000"/>
          <w:kern w:val="2"/>
          <w:sz w:val="24"/>
          <w:szCs w:val="24"/>
          <w:highlight w:val="none"/>
          <w:lang w:val="en-US" w:eastAsia="zh-CN" w:bidi="ar-SA"/>
        </w:rPr>
        <w:t>月</w:t>
      </w:r>
      <w:r>
        <w:rPr>
          <w:rFonts w:hint="eastAsia" w:ascii="仿宋" w:hAnsi="仿宋" w:eastAsia="仿宋" w:cs="仿宋"/>
          <w:color w:val="000000"/>
          <w:kern w:val="2"/>
          <w:sz w:val="24"/>
          <w:szCs w:val="24"/>
          <w:highlight w:val="none"/>
          <w:u w:val="single"/>
          <w:lang w:val="en-US" w:eastAsia="zh-CN" w:bidi="ar-SA"/>
        </w:rPr>
        <w:t xml:space="preserve">    </w:t>
      </w:r>
      <w:r>
        <w:rPr>
          <w:rFonts w:hint="eastAsia" w:ascii="仿宋" w:hAnsi="仿宋" w:eastAsia="仿宋" w:cs="仿宋"/>
          <w:color w:val="000000"/>
          <w:kern w:val="2"/>
          <w:sz w:val="24"/>
          <w:szCs w:val="24"/>
          <w:highlight w:val="none"/>
          <w:lang w:val="en-US" w:eastAsia="zh-CN" w:bidi="ar-SA"/>
        </w:rPr>
        <w:t>日</w:t>
      </w:r>
    </w:p>
    <w:p w14:paraId="689A7E4E">
      <w:pPr>
        <w:pStyle w:val="8"/>
        <w:jc w:val="left"/>
        <w:rPr>
          <w:rFonts w:hint="eastAsia" w:ascii="仿宋" w:hAnsi="仿宋" w:eastAsia="仿宋" w:cs="仿宋"/>
          <w:color w:val="000000"/>
          <w:sz w:val="32"/>
          <w:szCs w:val="32"/>
          <w:highlight w:val="none"/>
        </w:rPr>
      </w:pPr>
    </w:p>
    <w:p w14:paraId="5AB3886A">
      <w:pPr>
        <w:pStyle w:val="8"/>
        <w:numPr>
          <w:ilvl w:val="0"/>
          <w:numId w:val="0"/>
        </w:numPr>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32"/>
          <w:szCs w:val="32"/>
          <w:highlight w:val="none"/>
        </w:rPr>
        <w:br w:type="page"/>
      </w:r>
      <w:r>
        <w:rPr>
          <w:rFonts w:hint="eastAsia" w:ascii="仿宋" w:hAnsi="仿宋" w:eastAsia="仿宋" w:cs="仿宋"/>
          <w:b/>
          <w:color w:val="000000"/>
          <w:sz w:val="28"/>
          <w:szCs w:val="28"/>
          <w:highlight w:val="none"/>
          <w:lang w:val="en-US" w:eastAsia="zh-CN"/>
        </w:rPr>
        <w:t>五</w:t>
      </w: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eastAsia="zh-CN"/>
        </w:rPr>
        <w:t>供应商</w:t>
      </w:r>
      <w:r>
        <w:rPr>
          <w:rFonts w:hint="eastAsia" w:ascii="仿宋" w:hAnsi="仿宋" w:eastAsia="仿宋" w:cs="仿宋"/>
          <w:b/>
          <w:color w:val="000000"/>
          <w:sz w:val="28"/>
          <w:szCs w:val="28"/>
          <w:highlight w:val="none"/>
        </w:rPr>
        <w:t>认为需要提供的其他资料</w:t>
      </w:r>
    </w:p>
    <w:p w14:paraId="729270CE">
      <w:pPr>
        <w:pStyle w:val="8"/>
        <w:jc w:val="center"/>
        <w:rPr>
          <w:rFonts w:hint="eastAsia" w:ascii="宋体" w:hAnsi="宋体" w:eastAsia="宋体" w:cs="宋体"/>
          <w:color w:val="000000"/>
          <w:sz w:val="32"/>
          <w:szCs w:val="32"/>
          <w:highlight w:val="none"/>
        </w:rPr>
      </w:pPr>
    </w:p>
    <w:p w14:paraId="7EC177A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E5A5B">
    <w:pPr>
      <w:pStyle w:val="1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F5B6">
    <w:pPr>
      <w:pStyle w:val="1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4A1D3">
    <w:pPr>
      <w:pStyle w:val="10"/>
      <w:rPr>
        <w:rFonts w:hint="default" w:ascii="宋体" w:hAnsi="宋体"/>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B74CB53">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6B74CB53">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89613">
    <w:pPr>
      <w:spacing w:line="240" w:lineRule="auto"/>
      <w:ind w:left="0"/>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BDA2F9">
                          <w:pPr>
                            <w:pStyle w:val="10"/>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74BDA2F9">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34BF1">
    <w:pPr>
      <w:spacing w:line="209" w:lineRule="auto"/>
      <w:ind w:left="4045"/>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8AE8213">
                          <w:pPr>
                            <w:pStyle w:val="10"/>
                          </w:pPr>
                          <w:r>
                            <w:fldChar w:fldCharType="begin"/>
                          </w:r>
                          <w:r>
                            <w:instrText xml:space="preserve"> PAGE  \* MERGEFORMAT </w:instrText>
                          </w:r>
                          <w:r>
                            <w:fldChar w:fldCharType="separate"/>
                          </w:r>
                          <w:r>
                            <w:t>110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14:paraId="28AE8213">
                    <w:pPr>
                      <w:pStyle w:val="10"/>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CE39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F253D">
    <w:pPr>
      <w:pStyle w:val="11"/>
      <w:pBdr>
        <w:bottom w:val="none" w:color="auto" w:sz="0" w:space="0"/>
      </w:pBdr>
      <w:jc w:val="both"/>
      <w:rPr>
        <w:rFonts w:hint="eastAsia"/>
        <w:color w:val="auto"/>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4487B"/>
    <w:multiLevelType w:val="singleLevel"/>
    <w:tmpl w:val="9D14487B"/>
    <w:lvl w:ilvl="0" w:tentative="0">
      <w:start w:val="1"/>
      <w:numFmt w:val="decimal"/>
      <w:lvlText w:val="(%1)"/>
      <w:lvlJc w:val="left"/>
      <w:pPr>
        <w:tabs>
          <w:tab w:val="left" w:pos="312"/>
        </w:tabs>
      </w:pPr>
    </w:lvl>
  </w:abstractNum>
  <w:abstractNum w:abstractNumId="1">
    <w:nsid w:val="00000006"/>
    <w:multiLevelType w:val="singleLevel"/>
    <w:tmpl w:val="00000006"/>
    <w:lvl w:ilvl="0" w:tentative="0">
      <w:start w:val="1"/>
      <w:numFmt w:val="decimal"/>
      <w:suff w:val="nothing"/>
      <w:lvlText w:val="（%1）"/>
      <w:lvlJc w:val="left"/>
      <w:rPr>
        <w:rFonts w:cs="Times New Roman"/>
      </w:rPr>
    </w:lvl>
  </w:abstractNum>
  <w:abstractNum w:abstractNumId="2">
    <w:nsid w:val="369159A1"/>
    <w:multiLevelType w:val="singleLevel"/>
    <w:tmpl w:val="369159A1"/>
    <w:lvl w:ilvl="0" w:tentative="0">
      <w:start w:val="2"/>
      <w:numFmt w:val="decimal"/>
      <w:suff w:val="space"/>
      <w:lvlText w:val="%1."/>
      <w:lvlJc w:val="left"/>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727F0"/>
    <w:rsid w:val="0CD67C16"/>
    <w:rsid w:val="0E8C2C83"/>
    <w:rsid w:val="186B3909"/>
    <w:rsid w:val="1C8F3C79"/>
    <w:rsid w:val="2668592C"/>
    <w:rsid w:val="2B0A6FB1"/>
    <w:rsid w:val="314F3970"/>
    <w:rsid w:val="46DD15C6"/>
    <w:rsid w:val="4960777A"/>
    <w:rsid w:val="4CE57599"/>
    <w:rsid w:val="51C4760A"/>
    <w:rsid w:val="527727F0"/>
    <w:rsid w:val="71E80C9B"/>
    <w:rsid w:val="72DA2A42"/>
    <w:rsid w:val="74F811F5"/>
    <w:rsid w:val="79063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9"/>
    <w:pPr>
      <w:keepNext/>
      <w:keepLines/>
      <w:spacing w:before="120" w:beforeLines="0" w:after="120" w:afterLines="0" w:line="360" w:lineRule="auto"/>
      <w:jc w:val="center"/>
      <w:outlineLvl w:val="0"/>
    </w:pPr>
    <w:rPr>
      <w:rFonts w:ascii="Times New Roman" w:hAnsi="Times New Roman" w:eastAsia="仿宋"/>
      <w:b/>
      <w:bCs/>
      <w:kern w:val="44"/>
      <w:sz w:val="32"/>
      <w:szCs w:val="44"/>
    </w:rPr>
  </w:style>
  <w:style w:type="paragraph" w:styleId="4">
    <w:name w:val="heading 4"/>
    <w:basedOn w:val="1"/>
    <w:next w:val="1"/>
    <w:qFormat/>
    <w:uiPriority w:val="99"/>
    <w:pPr>
      <w:keepNext/>
      <w:keepLines/>
      <w:spacing w:before="280" w:beforeLines="0" w:after="290" w:afterLines="0" w:line="376" w:lineRule="auto"/>
      <w:outlineLvl w:val="3"/>
    </w:pPr>
    <w:rPr>
      <w:rFonts w:ascii="Arial" w:hAnsi="Arial" w:eastAsia="黑体"/>
      <w:b/>
      <w:bCs/>
      <w:sz w:val="28"/>
      <w:szCs w:val="28"/>
    </w:rPr>
  </w:style>
  <w:style w:type="paragraph" w:styleId="5">
    <w:name w:val="heading 6"/>
    <w:basedOn w:val="1"/>
    <w:next w:val="1"/>
    <w:qFormat/>
    <w:uiPriority w:val="99"/>
    <w:pPr>
      <w:keepNext/>
      <w:keepLines/>
      <w:spacing w:before="240" w:after="64" w:line="320" w:lineRule="auto"/>
      <w:outlineLvl w:val="5"/>
    </w:pPr>
    <w:rPr>
      <w:rFonts w:ascii="Calibri Light" w:hAnsi="Calibri Light"/>
      <w:b/>
      <w:bCs/>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middleDot" w:pos="9000"/>
      </w:tabs>
      <w:spacing w:line="700" w:lineRule="exact"/>
      <w:ind w:left="120" w:leftChars="57"/>
    </w:pPr>
  </w:style>
  <w:style w:type="paragraph" w:styleId="6">
    <w:name w:val="annotation text"/>
    <w:basedOn w:val="1"/>
    <w:qFormat/>
    <w:uiPriority w:val="0"/>
    <w:pPr>
      <w:jc w:val="left"/>
    </w:pPr>
  </w:style>
  <w:style w:type="paragraph" w:styleId="7">
    <w:name w:val="Body Text"/>
    <w:basedOn w:val="1"/>
    <w:qFormat/>
    <w:uiPriority w:val="0"/>
    <w:rPr>
      <w:color w:val="993300"/>
      <w:sz w:val="24"/>
    </w:rPr>
  </w:style>
  <w:style w:type="paragraph" w:styleId="8">
    <w:name w:val="Plain Text"/>
    <w:basedOn w:val="1"/>
    <w:qFormat/>
    <w:uiPriority w:val="99"/>
    <w:rPr>
      <w:rFonts w:ascii="宋体" w:hAnsi="Courier New"/>
      <w:szCs w:val="21"/>
    </w:rPr>
  </w:style>
  <w:style w:type="paragraph" w:styleId="9">
    <w:name w:val="Body Text Indent 2"/>
    <w:basedOn w:val="1"/>
    <w:qFormat/>
    <w:uiPriority w:val="0"/>
    <w:pPr>
      <w:spacing w:after="120" w:afterLines="0" w:line="480" w:lineRule="auto"/>
      <w:ind w:left="42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4"/>
    <w:basedOn w:val="1"/>
    <w:next w:val="1"/>
    <w:qFormat/>
    <w:uiPriority w:val="0"/>
    <w:pPr>
      <w:ind w:left="1260" w:leftChars="600"/>
    </w:pPr>
    <w:rPr>
      <w:rFonts w:ascii="Calibri" w:hAnsi="Calibri"/>
    </w:rPr>
  </w:style>
  <w:style w:type="paragraph" w:styleId="13">
    <w:name w:val="Subtitle"/>
    <w:basedOn w:val="1"/>
    <w:next w:val="1"/>
    <w:link w:val="25"/>
    <w:qFormat/>
    <w:uiPriority w:val="0"/>
    <w:pPr>
      <w:spacing w:before="240" w:after="60" w:line="312" w:lineRule="auto"/>
      <w:jc w:val="center"/>
      <w:outlineLvl w:val="1"/>
    </w:pPr>
    <w:rPr>
      <w:rFonts w:ascii="Cambria" w:hAnsi="Cambria"/>
      <w:b/>
      <w:bCs/>
      <w:kern w:val="28"/>
      <w:sz w:val="32"/>
      <w:szCs w:val="32"/>
    </w:rPr>
  </w:style>
  <w:style w:type="paragraph" w:styleId="14">
    <w:name w:val="toc 2"/>
    <w:basedOn w:val="1"/>
    <w:next w:val="1"/>
    <w:qFormat/>
    <w:uiPriority w:val="39"/>
    <w:pPr>
      <w:spacing w:line="240" w:lineRule="auto"/>
      <w:ind w:left="420" w:leftChars="200"/>
    </w:pPr>
  </w:style>
  <w:style w:type="paragraph" w:styleId="15">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styleId="16">
    <w:name w:val="Body Text First Indent"/>
    <w:basedOn w:val="7"/>
    <w:qFormat/>
    <w:uiPriority w:val="0"/>
    <w:pPr>
      <w:widowControl w:val="0"/>
      <w:ind w:firstLine="420" w:firstLineChars="100"/>
    </w:pPr>
    <w:rPr>
      <w:rFonts w:eastAsia="仿宋_GB2312"/>
      <w:spacing w:val="-20"/>
      <w:kern w:val="2"/>
      <w:sz w:val="21"/>
      <w:szCs w:val="24"/>
    </w:r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uiPriority w:val="99"/>
    <w:rPr>
      <w:color w:val="0000FF"/>
      <w:u w:val="single"/>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null3"/>
    <w:qFormat/>
    <w:uiPriority w:val="0"/>
    <w:rPr>
      <w:rFonts w:hint="eastAsia" w:ascii="Calibri" w:hAnsi="Calibri" w:eastAsia="宋体" w:cs="Times New Roman"/>
      <w:lang w:val="en-US" w:eastAsia="zh-Hans"/>
    </w:rPr>
  </w:style>
  <w:style w:type="character" w:customStyle="1" w:styleId="24">
    <w:name w:val="标题 1 字符"/>
    <w:link w:val="3"/>
    <w:uiPriority w:val="99"/>
    <w:rPr>
      <w:rFonts w:ascii="Times New Roman" w:hAnsi="Times New Roman" w:eastAsia="仿宋"/>
      <w:b/>
      <w:bCs/>
      <w:kern w:val="44"/>
      <w:sz w:val="32"/>
      <w:szCs w:val="44"/>
    </w:rPr>
  </w:style>
  <w:style w:type="character" w:customStyle="1" w:styleId="25">
    <w:name w:val="副标题 字符1"/>
    <w:link w:val="13"/>
    <w:uiPriority w:val="0"/>
    <w:rPr>
      <w:rFonts w:ascii="Cambria" w:hAnsi="Cambria"/>
      <w:b/>
      <w:bCs/>
      <w:kern w:val="28"/>
      <w:sz w:val="32"/>
      <w:szCs w:val="32"/>
    </w:rPr>
  </w:style>
  <w:style w:type="paragraph" w:customStyle="1" w:styleId="26">
    <w:name w:val="正文1"/>
    <w:next w:val="27"/>
    <w:qFormat/>
    <w:uiPriority w:val="0"/>
    <w:pPr>
      <w:widowControl w:val="0"/>
      <w:adjustRightInd w:val="0"/>
      <w:spacing w:line="360" w:lineRule="auto"/>
      <w:ind w:firstLine="200" w:firstLineChars="200"/>
      <w:jc w:val="both"/>
      <w:textAlignment w:val="baseline"/>
    </w:pPr>
    <w:rPr>
      <w:rFonts w:ascii="宋体" w:hAnsi="Times New Roman" w:eastAsia="宋体" w:cs="Times New Roman"/>
      <w:sz w:val="21"/>
      <w:lang w:val="en-US" w:eastAsia="zh-CN" w:bidi="ar-SA"/>
    </w:rPr>
  </w:style>
  <w:style w:type="paragraph" w:customStyle="1" w:styleId="27">
    <w:name w:val="样式 样式 正文缩进正文（首行缩进两字）正文2 + 首行缩进:  2 字符 + 首行缩进:  2 字符"/>
    <w:basedOn w:val="1"/>
    <w:qFormat/>
    <w:uiPriority w:val="0"/>
    <w:pPr>
      <w:adjustRightInd w:val="0"/>
      <w:snapToGrid w:val="0"/>
      <w:spacing w:after="200" w:line="324" w:lineRule="auto"/>
      <w:ind w:firstLine="600"/>
    </w:pPr>
    <w:rPr>
      <w:rFonts w:ascii="Tahoma" w:hAnsi="宋体" w:eastAsia="微软雅黑" w:cs="宋体"/>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5.wmf"/><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162</Pages>
  <Words>2689</Words>
  <Characters>3075</Characters>
  <Lines>0</Lines>
  <Paragraphs>0</Paragraphs>
  <TotalTime>33</TotalTime>
  <ScaleCrop>false</ScaleCrop>
  <LinksUpToDate>false</LinksUpToDate>
  <CharactersWithSpaces>3108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2025-09-26T07:51:00Z</dcterms:created>
  <dc:creator>走花路的魔法师</dc:creator>
  <cp:lastModifiedBy>走花路的魔法师</cp:lastModifiedBy>
  <dcterms:modified xsi:type="dcterms:W3CDTF">2025-09-30T07:40:42Z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685D0251C9874DF68D75E2BA5AD41D15_11</vt:lpwstr>
  </property>
  <property fmtid="{D5CDD505-2E9C-101B-9397-08002B2CF9AE}" pid="4" name="KSOTemplateDocerSaveRecord">
    <vt:lpwstr>eyJoZGlkIjoiYzE4ZjAzM2Q1OGNjMjc4MzA5MjlmZTAzMTI2MWZiYmEiLCJ1c2VySWQiOiIxMzAwNzQ5MTIwIn0=</vt:lpwstr>
  </property>
</Properties>
</file>