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采购项目编号：SCZK2025-CS-2624/001</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神木市行政审批服务局关于政务服务中心进驻工作人员体检采购项目</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0D4710A5">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5393AF58">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4522D3C4">
      <w:pPr>
        <w:pStyle w:val="22"/>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val="en-US" w:eastAsia="zh-CN"/>
        </w:rPr>
        <w:t>二五</w:t>
      </w:r>
      <w:r>
        <w:rPr>
          <w:rFonts w:hint="eastAsia" w:ascii="仿宋" w:hAnsi="仿宋" w:eastAsia="仿宋" w:cs="仿宋"/>
          <w:b/>
          <w:bCs/>
          <w:sz w:val="30"/>
          <w:szCs w:val="30"/>
          <w:lang w:val="zh-CN"/>
        </w:rPr>
        <w:t>年</w:t>
      </w:r>
      <w:r>
        <w:rPr>
          <w:rFonts w:hint="eastAsia" w:ascii="仿宋" w:hAnsi="仿宋" w:eastAsia="仿宋" w:cs="仿宋"/>
          <w:b/>
          <w:bCs/>
          <w:sz w:val="30"/>
          <w:szCs w:val="30"/>
          <w:lang w:val="en-US" w:eastAsia="zh-CN"/>
        </w:rPr>
        <w:t>九</w:t>
      </w:r>
      <w:r>
        <w:rPr>
          <w:rFonts w:hint="eastAsia" w:ascii="仿宋" w:hAnsi="仿宋" w:eastAsia="仿宋" w:cs="仿宋"/>
          <w:b/>
          <w:bCs/>
          <w:sz w:val="30"/>
          <w:szCs w:val="30"/>
          <w:lang w:val="zh-CN"/>
        </w:rPr>
        <w:t>月</w:t>
      </w:r>
    </w:p>
    <w:p w14:paraId="09184A32">
      <w:pPr>
        <w:tabs>
          <w:tab w:val="left" w:pos="3739"/>
        </w:tabs>
        <w:jc w:val="left"/>
        <w:rPr>
          <w:rFonts w:hint="eastAsia" w:ascii="仿宋" w:hAnsi="仿宋" w:eastAsia="仿宋" w:cs="仿宋"/>
          <w:sz w:val="32"/>
          <w:szCs w:val="32"/>
        </w:rPr>
      </w:pPr>
      <w:r>
        <w:rPr>
          <w:rFonts w:hint="eastAsia" w:ascii="仿宋" w:hAnsi="仿宋" w:eastAsia="仿宋" w:cs="仿宋"/>
          <w:sz w:val="32"/>
          <w:szCs w:val="32"/>
        </w:rPr>
        <w:tab/>
      </w:r>
    </w:p>
    <w:p w14:paraId="0EFAD125">
      <w:pPr>
        <w:rPr>
          <w:rFonts w:hint="eastAsia" w:ascii="仿宋" w:hAnsi="仿宋" w:eastAsia="仿宋" w:cs="仿宋"/>
          <w:sz w:val="32"/>
          <w:szCs w:val="32"/>
        </w:rPr>
      </w:pPr>
      <w:r>
        <w:rPr>
          <w:rFonts w:hint="eastAsia" w:ascii="仿宋" w:hAnsi="仿宋" w:eastAsia="仿宋" w:cs="仿宋"/>
          <w:sz w:val="32"/>
          <w:szCs w:val="32"/>
        </w:rPr>
        <w:br w:type="page"/>
      </w:r>
    </w:p>
    <w:p w14:paraId="6A116A6E">
      <w:pPr>
        <w:pStyle w:val="22"/>
        <w:rPr>
          <w:rFonts w:hint="eastAsia" w:ascii="仿宋" w:hAnsi="仿宋" w:eastAsia="仿宋" w:cs="仿宋"/>
        </w:rPr>
        <w:sectPr>
          <w:headerReference r:id="rId4" w:type="first"/>
          <w:headerReference r:id="rId3" w:type="default"/>
          <w:footerReference r:id="rId5" w:type="even"/>
          <w:pgSz w:w="11906" w:h="16838"/>
          <w:pgMar w:top="1440" w:right="1083" w:bottom="1440" w:left="1083" w:header="851" w:footer="992" w:gutter="0"/>
          <w:pgNumType w:start="0"/>
          <w:cols w:space="720" w:num="1"/>
          <w:titlePg/>
          <w:docGrid w:linePitch="312" w:charSpace="0"/>
        </w:sectPr>
      </w:pPr>
    </w:p>
    <w:p w14:paraId="01F056B6">
      <w:pPr>
        <w:pStyle w:val="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5D2AD31">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"_Toc68590967"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（一）供应商须知前附表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9C9A1AE">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"_Toc68590968"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（二）供应商须知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_Toc68590968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FEE79C9">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"_Toc68590969"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一、总  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_Toc68590969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1075269">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"_Toc68590970"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二、磋商文件说明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_Toc68590970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9804382">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"_Toc68590971"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三、响应文件的编写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_Toc68590971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21D5A31">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"_Toc68590972" </w:instrText>
      </w:r>
      <w:r>
        <w:rPr>
          <w:rFonts w:hint="eastAsia" w:ascii="仿宋" w:hAnsi="仿宋" w:eastAsia="仿宋" w:cs="仿宋"/>
        </w:rPr>
        <w:fldChar w:fldCharType="separate"/>
      </w:r>
      <w:r>
        <w:rPr>
          <w:rStyle w:val="60"/>
          <w:rFonts w:hint="eastAsia" w:ascii="仿宋" w:hAnsi="仿宋" w:eastAsia="仿宋" w:cs="仿宋"/>
          <w:color w:val="auto"/>
          <w:sz w:val="28"/>
          <w:szCs w:val="28"/>
        </w:rPr>
        <w:t>四、响应文件的密封和递交</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_Toc68590972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8048903">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"_Toc68590973"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五、评审与磋商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_Toc68590973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1928F5B">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"_Toc68590974" </w:instrText>
      </w:r>
      <w:r>
        <w:rPr>
          <w:rFonts w:hint="eastAsia" w:ascii="仿宋" w:hAnsi="仿宋" w:eastAsia="仿宋" w:cs="仿宋"/>
        </w:rPr>
        <w:fldChar w:fldCharType="separate"/>
      </w:r>
      <w:r>
        <w:rPr>
          <w:rStyle w:val="60"/>
          <w:rFonts w:hint="eastAsia" w:ascii="仿宋" w:hAnsi="仿宋" w:eastAsia="仿宋" w:cs="仿宋"/>
          <w:color w:val="auto"/>
          <w:sz w:val="28"/>
          <w:szCs w:val="28"/>
        </w:rPr>
        <w:t>六、确定成交单位、授予合同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_Toc68590974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9B8EA1E">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"_Toc68590976" </w:instrText>
      </w:r>
      <w:r>
        <w:rPr>
          <w:rFonts w:hint="eastAsia" w:ascii="仿宋" w:hAnsi="仿宋" w:eastAsia="仿宋" w:cs="仿宋"/>
        </w:rPr>
        <w:fldChar w:fldCharType="separate"/>
      </w:r>
      <w:r>
        <w:rPr>
          <w:rStyle w:val="60"/>
          <w:rFonts w:hint="eastAsia" w:ascii="仿宋" w:hAnsi="仿宋" w:eastAsia="仿宋" w:cs="仿宋"/>
          <w:color w:val="auto"/>
          <w:sz w:val="28"/>
          <w:szCs w:val="28"/>
        </w:rPr>
        <w:t>1.评审方法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_Toc68590976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274C0A5">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"_Toc68590977" </w:instrText>
      </w:r>
      <w:r>
        <w:rPr>
          <w:rFonts w:hint="eastAsia" w:ascii="仿宋" w:hAnsi="仿宋" w:eastAsia="仿宋" w:cs="仿宋"/>
        </w:rPr>
        <w:fldChar w:fldCharType="separate"/>
      </w:r>
      <w:r>
        <w:rPr>
          <w:rStyle w:val="60"/>
          <w:rFonts w:hint="eastAsia" w:ascii="仿宋" w:hAnsi="仿宋" w:eastAsia="仿宋" w:cs="仿宋"/>
          <w:color w:val="auto"/>
          <w:sz w:val="28"/>
          <w:szCs w:val="28"/>
        </w:rPr>
        <w:t>2.评审标准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_Toc68590977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6FF8D3A">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"_Toc68590978" </w:instrText>
      </w:r>
      <w:r>
        <w:rPr>
          <w:rFonts w:hint="eastAsia" w:ascii="仿宋" w:hAnsi="仿宋" w:eastAsia="仿宋" w:cs="仿宋"/>
        </w:rPr>
        <w:fldChar w:fldCharType="separate"/>
      </w:r>
      <w:r>
        <w:rPr>
          <w:rStyle w:val="60"/>
          <w:rFonts w:hint="eastAsia" w:ascii="仿宋" w:hAnsi="仿宋" w:eastAsia="仿宋" w:cs="仿宋"/>
          <w:color w:val="auto"/>
          <w:sz w:val="28"/>
          <w:szCs w:val="28"/>
        </w:rPr>
        <w:t>3.评审程序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_Toc68590978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47E00BEE">
      <w:pPr>
        <w:pStyle w:val="22"/>
        <w:rPr>
          <w:rFonts w:hint="eastAsia" w:ascii="仿宋" w:hAnsi="仿宋" w:eastAsia="仿宋" w:cs="仿宋"/>
        </w:rPr>
        <w:sectPr>
          <w:footerReference r:id="rId7" w:type="first"/>
          <w:footerReference r:id="rId6" w:type="default"/>
          <w:pgSz w:w="11906" w:h="16838"/>
          <w:pgMar w:top="1440" w:right="1800" w:bottom="1440" w:left="1800" w:header="851" w:footer="992" w:gutter="0"/>
          <w:cols w:space="720" w:num="1"/>
          <w:titlePg/>
          <w:docGrid w:linePitch="312" w:charSpace="0"/>
        </w:sectPr>
      </w:pPr>
    </w:p>
    <w:p w14:paraId="694DCB46">
      <w:pPr>
        <w:pStyle w:val="47"/>
        <w:spacing w:line="360" w:lineRule="auto"/>
        <w:rPr>
          <w:rStyle w:val="204"/>
          <w:rFonts w:hint="eastAsia" w:ascii="仿宋" w:hAnsi="仿宋" w:eastAsia="仿宋" w:cs="仿宋"/>
          <w:sz w:val="36"/>
          <w:szCs w:val="36"/>
        </w:rPr>
      </w:pPr>
      <w:bookmarkStart w:id="0" w:name="_Toc415499894"/>
      <w:bookmarkStart w:id="1" w:name="_Toc68590965"/>
      <w:bookmarkStart w:id="2" w:name="_Toc58504445"/>
      <w:bookmarkStart w:id="3" w:name="_Toc21755"/>
      <w:bookmarkStart w:id="4" w:name="_Toc500747060"/>
      <w:bookmarkStart w:id="5" w:name="_Toc492955413"/>
      <w:bookmarkStart w:id="6" w:name="_Toc500747187"/>
      <w:bookmarkStart w:id="7" w:name="_Toc499711882"/>
      <w:bookmarkStart w:id="8" w:name="_Toc500746964"/>
      <w:bookmarkStart w:id="9" w:name="_Toc499711041"/>
      <w:bookmarkStart w:id="10" w:name="_Toc70687138"/>
      <w:bookmarkStart w:id="11" w:name="_Toc177995472"/>
      <w:bookmarkStart w:id="12" w:name="_Toc503063420"/>
      <w:bookmarkStart w:id="13" w:name="_Toc496324577"/>
      <w:bookmarkStart w:id="14" w:name="_Toc176882541"/>
      <w:bookmarkStart w:id="15" w:name="_Toc177817333"/>
      <w:bookmarkStart w:id="16" w:name="_Toc177189234"/>
      <w:bookmarkStart w:id="17" w:name="_Toc53722839"/>
      <w:bookmarkStart w:id="18" w:name="_Toc385992325"/>
      <w:bookmarkStart w:id="19" w:name="_Toc385992324"/>
      <w:r>
        <w:rPr>
          <w:rStyle w:val="204"/>
          <w:rFonts w:hint="eastAsia" w:ascii="仿宋" w:hAnsi="仿宋" w:eastAsia="仿宋" w:cs="仿宋"/>
          <w:sz w:val="36"/>
          <w:szCs w:val="36"/>
        </w:rPr>
        <w:t>第一章  磋商公告</w:t>
      </w:r>
      <w:bookmarkEnd w:id="0"/>
      <w:bookmarkEnd w:id="1"/>
      <w:bookmarkEnd w:id="2"/>
      <w:bookmarkEnd w:id="3"/>
    </w:p>
    <w:p w14:paraId="5636ED7B">
      <w:pPr>
        <w:spacing w:line="500" w:lineRule="exact"/>
        <w:jc w:val="center"/>
        <w:rPr>
          <w:rFonts w:hint="eastAsia" w:ascii="仿宋" w:hAnsi="仿宋" w:eastAsia="仿宋" w:cs="仿宋"/>
          <w:b/>
          <w:sz w:val="28"/>
          <w:szCs w:val="28"/>
          <w:lang w:eastAsia="zh-CN"/>
        </w:rPr>
      </w:pPr>
      <w:r>
        <w:rPr>
          <w:rFonts w:hint="eastAsia" w:ascii="仿宋" w:hAnsi="仿宋" w:eastAsia="仿宋" w:cs="仿宋"/>
          <w:b/>
          <w:sz w:val="28"/>
          <w:szCs w:val="28"/>
          <w:lang w:eastAsia="zh-CN"/>
        </w:rPr>
        <w:t>神木市行政审批服务局关于政务服务中心进驻工作人员体检采购项目</w:t>
      </w:r>
    </w:p>
    <w:p w14:paraId="27A177F6">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rPr>
        <w:t>竞争性磋商公告</w:t>
      </w:r>
    </w:p>
    <w:p w14:paraId="41D90558">
      <w:pPr>
        <w:pStyle w:val="22"/>
        <w:tabs>
          <w:tab w:val="left" w:pos="567"/>
        </w:tabs>
        <w:rPr>
          <w:rFonts w:hint="eastAsia" w:ascii="仿宋" w:hAnsi="仿宋" w:eastAsia="仿宋" w:cs="仿宋"/>
          <w:sz w:val="24"/>
        </w:rPr>
      </w:pPr>
    </w:p>
    <w:p w14:paraId="5974CD33">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4"/>
          <w:rFonts w:hint="eastAsia" w:ascii="仿宋" w:hAnsi="仿宋" w:eastAsia="仿宋" w:cs="仿宋"/>
          <w:b w:val="0"/>
          <w:bCs w:val="0"/>
          <w:color w:val="333333"/>
          <w:szCs w:val="24"/>
          <w:shd w:val="clear" w:color="auto" w:fill="FFFFFF"/>
        </w:rPr>
        <w:t>项目概况</w:t>
      </w:r>
    </w:p>
    <w:p w14:paraId="1D22D790">
      <w:pPr>
        <w:pStyle w:val="45"/>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神木市行政审批服务局关于政务服务中心进驻工作人员体检采购项目</w:t>
      </w:r>
      <w:r>
        <w:rPr>
          <w:rFonts w:hint="eastAsia" w:ascii="仿宋" w:hAnsi="仿宋" w:eastAsia="仿宋" w:cs="仿宋"/>
          <w:color w:val="333333"/>
          <w:shd w:val="clear" w:color="auto" w:fill="FFFFFF"/>
        </w:rPr>
        <w:t>的潜在供应商应在</w:t>
      </w:r>
      <w:r>
        <w:rPr>
          <w:rFonts w:hint="eastAsia" w:ascii="仿宋" w:hAnsi="仿宋" w:eastAsia="仿宋" w:cs="仿宋"/>
          <w:color w:val="auto"/>
          <w:u w:val="single"/>
          <w:shd w:val="clear" w:color="auto" w:fill="FFFFFF"/>
          <w:lang w:eastAsia="zh-CN"/>
        </w:rPr>
        <w:t>榆林市金沙路泰和时代A座9楼901室</w:t>
      </w:r>
      <w:r>
        <w:rPr>
          <w:rFonts w:hint="eastAsia" w:ascii="仿宋" w:hAnsi="仿宋" w:eastAsia="仿宋" w:cs="仿宋"/>
          <w:color w:val="333333"/>
          <w:shd w:val="clear" w:color="auto" w:fill="FFFFFF"/>
        </w:rPr>
        <w:t>获取采购文件，并于</w:t>
      </w:r>
      <w:r>
        <w:rPr>
          <w:rFonts w:hint="eastAsia" w:ascii="仿宋" w:hAnsi="仿宋" w:eastAsia="仿宋" w:cs="仿宋"/>
          <w:color w:val="333333"/>
          <w:u w:val="single"/>
          <w:shd w:val="clear" w:color="auto" w:fill="FFFFFF"/>
          <w:lang w:val="en-US" w:eastAsia="zh-CN"/>
        </w:rPr>
        <w:t xml:space="preserve"> </w:t>
      </w:r>
      <w:r>
        <w:rPr>
          <w:rFonts w:hint="eastAsia" w:ascii="仿宋" w:hAnsi="仿宋" w:eastAsia="仿宋" w:cs="仿宋"/>
          <w:color w:val="333333"/>
          <w:u w:val="single"/>
          <w:lang w:eastAsia="zh-CN"/>
        </w:rPr>
        <w:t>2025年</w:t>
      </w:r>
      <w:r>
        <w:rPr>
          <w:rFonts w:hint="eastAsia" w:ascii="仿宋" w:hAnsi="仿宋" w:eastAsia="仿宋" w:cs="仿宋"/>
          <w:color w:val="333333"/>
          <w:u w:val="single"/>
          <w:lang w:val="en-US" w:eastAsia="zh-CN"/>
        </w:rPr>
        <w:t>10</w:t>
      </w:r>
      <w:r>
        <w:rPr>
          <w:rFonts w:hint="eastAsia" w:ascii="仿宋" w:hAnsi="仿宋" w:eastAsia="仿宋" w:cs="仿宋"/>
          <w:color w:val="333333"/>
          <w:u w:val="single"/>
          <w:lang w:eastAsia="zh-CN"/>
        </w:rPr>
        <w:t>月</w:t>
      </w:r>
      <w:r>
        <w:rPr>
          <w:rFonts w:hint="eastAsia" w:ascii="仿宋" w:hAnsi="仿宋" w:eastAsia="仿宋" w:cs="仿宋"/>
          <w:color w:val="333333"/>
          <w:u w:val="single"/>
          <w:lang w:val="en-US" w:eastAsia="zh-CN"/>
        </w:rPr>
        <w:t>15</w:t>
      </w:r>
      <w:r>
        <w:rPr>
          <w:rFonts w:hint="eastAsia" w:ascii="仿宋" w:hAnsi="仿宋" w:eastAsia="仿宋" w:cs="仿宋"/>
          <w:color w:val="333333"/>
          <w:u w:val="single"/>
          <w:lang w:eastAsia="zh-CN"/>
        </w:rPr>
        <w:t>日</w:t>
      </w:r>
      <w:r>
        <w:rPr>
          <w:rFonts w:hint="eastAsia" w:ascii="仿宋" w:hAnsi="仿宋" w:eastAsia="仿宋" w:cs="仿宋"/>
          <w:color w:val="333333"/>
          <w:u w:val="single"/>
          <w:lang w:val="en-US" w:eastAsia="zh-CN"/>
        </w:rPr>
        <w:t>09</w:t>
      </w:r>
      <w:r>
        <w:rPr>
          <w:rFonts w:hint="eastAsia" w:ascii="仿宋" w:hAnsi="仿宋" w:eastAsia="仿宋" w:cs="仿宋"/>
          <w:color w:val="333333"/>
          <w:u w:val="single"/>
          <w:lang w:eastAsia="zh-CN"/>
        </w:rPr>
        <w:t>时30分</w:t>
      </w:r>
      <w:r>
        <w:rPr>
          <w:rFonts w:hint="eastAsia" w:ascii="仿宋" w:hAnsi="仿宋" w:eastAsia="仿宋" w:cs="仿宋"/>
          <w:color w:val="333333"/>
          <w:shd w:val="clear" w:color="auto" w:fill="FFFFFF"/>
        </w:rPr>
        <w:t>（北京时间）前递交响应文件。</w:t>
      </w:r>
    </w:p>
    <w:p w14:paraId="63EDAC6E">
      <w:pPr>
        <w:pStyle w:val="22"/>
        <w:tabs>
          <w:tab w:val="left" w:pos="567"/>
        </w:tabs>
        <w:rPr>
          <w:rFonts w:hint="eastAsia" w:ascii="仿宋" w:hAnsi="仿宋" w:eastAsia="仿宋" w:cs="仿宋"/>
          <w:sz w:val="24"/>
        </w:rPr>
      </w:pPr>
    </w:p>
    <w:p w14:paraId="6A880F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一、项目基本情况</w:t>
      </w:r>
    </w:p>
    <w:p w14:paraId="2A71AC50">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项目编号：</w:t>
      </w:r>
      <w:r>
        <w:rPr>
          <w:rFonts w:hint="eastAsia" w:ascii="仿宋" w:hAnsi="仿宋" w:eastAsia="仿宋" w:cs="仿宋"/>
          <w:sz w:val="24"/>
          <w:lang w:eastAsia="zh-CN"/>
        </w:rPr>
        <w:t>SCZK2025-CS-2624/001</w:t>
      </w:r>
    </w:p>
    <w:p w14:paraId="5F9B2A37">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项目名称：</w:t>
      </w:r>
      <w:r>
        <w:rPr>
          <w:rFonts w:hint="eastAsia" w:ascii="仿宋" w:hAnsi="仿宋" w:eastAsia="仿宋" w:cs="仿宋"/>
          <w:sz w:val="24"/>
          <w:lang w:eastAsia="zh-CN"/>
        </w:rPr>
        <w:t>神木市行政审批服务局关于政务服务中心进驻工作人员体检采购项目</w:t>
      </w:r>
    </w:p>
    <w:p w14:paraId="18024B0E">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采购方式：竞争性磋商</w:t>
      </w:r>
    </w:p>
    <w:p w14:paraId="6855B47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预算金额：</w:t>
      </w:r>
      <w:r>
        <w:rPr>
          <w:rFonts w:hint="eastAsia" w:ascii="仿宋" w:hAnsi="仿宋" w:eastAsia="仿宋" w:cs="仿宋"/>
          <w:sz w:val="24"/>
          <w:lang w:val="en-US" w:eastAsia="zh-CN"/>
        </w:rPr>
        <w:t>453600.00</w:t>
      </w:r>
      <w:r>
        <w:rPr>
          <w:rFonts w:hint="eastAsia" w:ascii="仿宋" w:hAnsi="仿宋" w:eastAsia="仿宋" w:cs="仿宋"/>
          <w:sz w:val="24"/>
        </w:rPr>
        <w:t>元</w:t>
      </w:r>
    </w:p>
    <w:p w14:paraId="0FC9B6B8">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采购需求：</w:t>
      </w:r>
    </w:p>
    <w:p w14:paraId="00337B4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合同包1（</w:t>
      </w:r>
      <w:r>
        <w:rPr>
          <w:rFonts w:hint="eastAsia" w:ascii="仿宋" w:hAnsi="仿宋" w:eastAsia="仿宋" w:cs="仿宋"/>
          <w:sz w:val="24"/>
          <w:lang w:eastAsia="zh-CN"/>
        </w:rPr>
        <w:t>神木市行政审批服务局关于政务服务中心进驻工作人员体检采购项目</w:t>
      </w:r>
      <w:r>
        <w:rPr>
          <w:rFonts w:hint="eastAsia" w:ascii="仿宋" w:hAnsi="仿宋" w:eastAsia="仿宋" w:cs="仿宋"/>
          <w:sz w:val="24"/>
        </w:rPr>
        <w:t xml:space="preserve">） </w:t>
      </w:r>
    </w:p>
    <w:p w14:paraId="0D2BAA8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合同包预算金额：</w:t>
      </w:r>
      <w:r>
        <w:rPr>
          <w:rFonts w:hint="eastAsia" w:ascii="仿宋" w:hAnsi="仿宋" w:eastAsia="仿宋" w:cs="仿宋"/>
          <w:sz w:val="24"/>
          <w:lang w:val="en-US" w:eastAsia="zh-CN"/>
        </w:rPr>
        <w:t>453600.00</w:t>
      </w:r>
      <w:r>
        <w:rPr>
          <w:rFonts w:hint="eastAsia" w:ascii="仿宋" w:hAnsi="仿宋" w:eastAsia="仿宋" w:cs="仿宋"/>
          <w:sz w:val="24"/>
        </w:rPr>
        <w:t>元</w:t>
      </w:r>
    </w:p>
    <w:p w14:paraId="0F97AE13">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合同包最高限价：</w:t>
      </w:r>
      <w:r>
        <w:rPr>
          <w:rFonts w:hint="eastAsia" w:ascii="仿宋" w:hAnsi="仿宋" w:eastAsia="仿宋" w:cs="仿宋"/>
          <w:sz w:val="24"/>
          <w:lang w:val="en-US" w:eastAsia="zh-CN"/>
        </w:rPr>
        <w:t>453600.00</w:t>
      </w:r>
      <w:r>
        <w:rPr>
          <w:rFonts w:hint="eastAsia" w:ascii="仿宋" w:hAnsi="仿宋" w:eastAsia="仿宋" w:cs="仿宋"/>
          <w:sz w:val="24"/>
        </w:rPr>
        <w:t>元</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723"/>
        <w:gridCol w:w="1245"/>
        <w:gridCol w:w="1276"/>
        <w:gridCol w:w="1755"/>
        <w:gridCol w:w="1656"/>
        <w:gridCol w:w="1656"/>
      </w:tblGrid>
      <w:tr w14:paraId="0BD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05840CDA">
            <w:pPr>
              <w:jc w:val="center"/>
              <w:rPr>
                <w:rFonts w:hint="eastAsia" w:ascii="仿宋" w:hAnsi="仿宋" w:eastAsia="仿宋" w:cs="仿宋"/>
                <w:b/>
                <w:sz w:val="24"/>
              </w:rPr>
            </w:pPr>
            <w:r>
              <w:rPr>
                <w:rFonts w:hint="eastAsia" w:ascii="仿宋" w:hAnsi="仿宋" w:eastAsia="仿宋" w:cs="仿宋"/>
                <w:b/>
                <w:sz w:val="24"/>
              </w:rPr>
              <w:t>品目号</w:t>
            </w:r>
          </w:p>
        </w:tc>
        <w:tc>
          <w:tcPr>
            <w:tcW w:w="723" w:type="dxa"/>
            <w:vAlign w:val="center"/>
          </w:tcPr>
          <w:p w14:paraId="2DB6406B">
            <w:pPr>
              <w:jc w:val="center"/>
              <w:rPr>
                <w:rFonts w:hint="eastAsia" w:ascii="仿宋" w:hAnsi="仿宋" w:eastAsia="仿宋" w:cs="仿宋"/>
                <w:b/>
                <w:sz w:val="24"/>
              </w:rPr>
            </w:pPr>
            <w:r>
              <w:rPr>
                <w:rFonts w:hint="eastAsia" w:ascii="仿宋" w:hAnsi="仿宋" w:eastAsia="仿宋" w:cs="仿宋"/>
                <w:b/>
                <w:sz w:val="24"/>
              </w:rPr>
              <w:t>品目名称</w:t>
            </w:r>
          </w:p>
        </w:tc>
        <w:tc>
          <w:tcPr>
            <w:tcW w:w="1245" w:type="dxa"/>
            <w:vAlign w:val="center"/>
          </w:tcPr>
          <w:p w14:paraId="7B464A91">
            <w:pPr>
              <w:jc w:val="center"/>
              <w:rPr>
                <w:rFonts w:hint="eastAsia" w:ascii="仿宋" w:hAnsi="仿宋" w:eastAsia="仿宋" w:cs="仿宋"/>
                <w:b/>
                <w:sz w:val="24"/>
              </w:rPr>
            </w:pPr>
            <w:r>
              <w:rPr>
                <w:rFonts w:hint="eastAsia" w:ascii="仿宋" w:hAnsi="仿宋" w:eastAsia="仿宋" w:cs="仿宋"/>
                <w:b/>
                <w:sz w:val="24"/>
              </w:rPr>
              <w:t>采购标的</w:t>
            </w:r>
          </w:p>
        </w:tc>
        <w:tc>
          <w:tcPr>
            <w:tcW w:w="1276" w:type="dxa"/>
            <w:vAlign w:val="center"/>
          </w:tcPr>
          <w:p w14:paraId="042C4E36">
            <w:pPr>
              <w:jc w:val="center"/>
              <w:rPr>
                <w:rFonts w:hint="eastAsia" w:ascii="仿宋" w:hAnsi="仿宋" w:eastAsia="仿宋" w:cs="仿宋"/>
                <w:b/>
                <w:sz w:val="24"/>
              </w:rPr>
            </w:pPr>
            <w:r>
              <w:rPr>
                <w:rFonts w:hint="eastAsia" w:ascii="仿宋" w:hAnsi="仿宋" w:eastAsia="仿宋" w:cs="仿宋"/>
                <w:b/>
                <w:sz w:val="24"/>
              </w:rPr>
              <w:t>数量</w:t>
            </w:r>
          </w:p>
          <w:p w14:paraId="3DF5EAE6">
            <w:pPr>
              <w:jc w:val="center"/>
              <w:rPr>
                <w:rFonts w:hint="eastAsia" w:ascii="仿宋" w:hAnsi="仿宋" w:eastAsia="仿宋" w:cs="仿宋"/>
                <w:b/>
                <w:sz w:val="24"/>
              </w:rPr>
            </w:pPr>
            <w:r>
              <w:rPr>
                <w:rFonts w:hint="eastAsia" w:ascii="仿宋" w:hAnsi="仿宋" w:eastAsia="仿宋" w:cs="仿宋"/>
                <w:b/>
                <w:sz w:val="24"/>
              </w:rPr>
              <w:t>（单位）</w:t>
            </w:r>
          </w:p>
        </w:tc>
        <w:tc>
          <w:tcPr>
            <w:tcW w:w="1755" w:type="dxa"/>
            <w:vAlign w:val="center"/>
          </w:tcPr>
          <w:p w14:paraId="47F99A40">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56" w:type="dxa"/>
            <w:vAlign w:val="center"/>
          </w:tcPr>
          <w:p w14:paraId="4DAD9C28">
            <w:pPr>
              <w:jc w:val="center"/>
              <w:rPr>
                <w:rFonts w:hint="eastAsia" w:ascii="仿宋" w:hAnsi="仿宋" w:eastAsia="仿宋" w:cs="仿宋"/>
                <w:b/>
                <w:sz w:val="24"/>
              </w:rPr>
            </w:pPr>
            <w:r>
              <w:rPr>
                <w:rFonts w:hint="eastAsia" w:ascii="仿宋" w:hAnsi="仿宋" w:eastAsia="仿宋" w:cs="仿宋"/>
                <w:b/>
                <w:sz w:val="24"/>
              </w:rPr>
              <w:t>品目预算（元）</w:t>
            </w:r>
          </w:p>
        </w:tc>
        <w:tc>
          <w:tcPr>
            <w:tcW w:w="1656" w:type="dxa"/>
            <w:vAlign w:val="center"/>
          </w:tcPr>
          <w:p w14:paraId="6E4ACAC0">
            <w:pPr>
              <w:jc w:val="center"/>
              <w:rPr>
                <w:rFonts w:hint="eastAsia" w:ascii="仿宋" w:hAnsi="仿宋" w:eastAsia="仿宋" w:cs="仿宋"/>
                <w:b/>
                <w:sz w:val="24"/>
              </w:rPr>
            </w:pPr>
            <w:r>
              <w:rPr>
                <w:rFonts w:hint="eastAsia" w:ascii="仿宋" w:hAnsi="仿宋" w:eastAsia="仿宋" w:cs="仿宋"/>
                <w:b/>
                <w:sz w:val="24"/>
              </w:rPr>
              <w:t>最高限价（元）</w:t>
            </w:r>
          </w:p>
        </w:tc>
      </w:tr>
      <w:tr w14:paraId="7471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vAlign w:val="center"/>
          </w:tcPr>
          <w:p w14:paraId="11619334">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1-1</w:t>
            </w:r>
          </w:p>
        </w:tc>
        <w:tc>
          <w:tcPr>
            <w:tcW w:w="723" w:type="dxa"/>
            <w:vAlign w:val="center"/>
          </w:tcPr>
          <w:p w14:paraId="54D9F496">
            <w:pPr>
              <w:jc w:val="center"/>
              <w:rPr>
                <w:rFonts w:hint="eastAsia" w:ascii="仿宋" w:hAnsi="仿宋" w:eastAsia="仿宋" w:cs="仿宋"/>
                <w:sz w:val="24"/>
                <w:lang w:eastAsia="zh-CN"/>
              </w:rPr>
            </w:pPr>
            <w:r>
              <w:rPr>
                <w:rFonts w:hint="eastAsia" w:ascii="仿宋" w:hAnsi="仿宋" w:eastAsia="仿宋" w:cs="仿宋"/>
                <w:sz w:val="24"/>
                <w:lang w:eastAsia="zh-CN"/>
              </w:rPr>
              <w:t>体检服务</w:t>
            </w:r>
          </w:p>
        </w:tc>
        <w:tc>
          <w:tcPr>
            <w:tcW w:w="1245" w:type="dxa"/>
            <w:vAlign w:val="center"/>
          </w:tcPr>
          <w:p w14:paraId="3A977FC9">
            <w:pPr>
              <w:jc w:val="center"/>
              <w:rPr>
                <w:rFonts w:hint="eastAsia" w:ascii="仿宋" w:hAnsi="仿宋" w:eastAsia="仿宋" w:cs="仿宋"/>
                <w:sz w:val="24"/>
              </w:rPr>
            </w:pPr>
            <w:r>
              <w:rPr>
                <w:rFonts w:hint="eastAsia" w:ascii="仿宋" w:hAnsi="仿宋" w:eastAsia="仿宋" w:cs="仿宋"/>
                <w:sz w:val="24"/>
              </w:rPr>
              <w:t>政务服务中心进驻工作人员体检费</w:t>
            </w:r>
          </w:p>
        </w:tc>
        <w:tc>
          <w:tcPr>
            <w:tcW w:w="1276" w:type="dxa"/>
            <w:vAlign w:val="center"/>
          </w:tcPr>
          <w:p w14:paraId="51ADD9BC">
            <w:pPr>
              <w:jc w:val="center"/>
              <w:rPr>
                <w:rFonts w:hint="eastAsia" w:ascii="仿宋" w:hAnsi="仿宋" w:eastAsia="仿宋" w:cs="仿宋"/>
                <w:sz w:val="24"/>
              </w:rPr>
            </w:pPr>
            <w:r>
              <w:rPr>
                <w:rFonts w:hint="eastAsia" w:ascii="仿宋" w:hAnsi="仿宋" w:eastAsia="仿宋" w:cs="仿宋"/>
                <w:sz w:val="24"/>
                <w:lang w:val="en-US" w:eastAsia="zh-CN"/>
              </w:rPr>
              <w:t>1（项）</w:t>
            </w:r>
          </w:p>
        </w:tc>
        <w:tc>
          <w:tcPr>
            <w:tcW w:w="1755" w:type="dxa"/>
            <w:vAlign w:val="center"/>
          </w:tcPr>
          <w:p w14:paraId="39E0ECA1">
            <w:pPr>
              <w:jc w:val="center"/>
              <w:rPr>
                <w:rFonts w:hint="eastAsia" w:ascii="仿宋" w:hAnsi="仿宋" w:eastAsia="仿宋" w:cs="仿宋"/>
                <w:sz w:val="24"/>
              </w:rPr>
            </w:pPr>
            <w:r>
              <w:rPr>
                <w:rFonts w:hint="eastAsia" w:ascii="仿宋" w:hAnsi="仿宋" w:eastAsia="仿宋" w:cs="仿宋"/>
                <w:sz w:val="24"/>
                <w:lang w:val="en-US" w:eastAsia="zh-CN"/>
              </w:rPr>
              <w:t>详见文件</w:t>
            </w:r>
          </w:p>
        </w:tc>
        <w:tc>
          <w:tcPr>
            <w:tcW w:w="1656" w:type="dxa"/>
            <w:vAlign w:val="center"/>
          </w:tcPr>
          <w:p w14:paraId="677F9856">
            <w:pPr>
              <w:jc w:val="center"/>
              <w:rPr>
                <w:rFonts w:hint="eastAsia" w:ascii="仿宋" w:hAnsi="仿宋" w:eastAsia="仿宋" w:cs="仿宋"/>
                <w:sz w:val="24"/>
              </w:rPr>
            </w:pPr>
            <w:r>
              <w:rPr>
                <w:rFonts w:hint="eastAsia" w:ascii="仿宋" w:hAnsi="仿宋" w:eastAsia="仿宋" w:cs="仿宋"/>
                <w:sz w:val="24"/>
                <w:lang w:val="en-US" w:eastAsia="zh-CN"/>
              </w:rPr>
              <w:t>453600.00</w:t>
            </w:r>
          </w:p>
        </w:tc>
        <w:tc>
          <w:tcPr>
            <w:tcW w:w="1656" w:type="dxa"/>
            <w:vAlign w:val="center"/>
          </w:tcPr>
          <w:p w14:paraId="47DB4C71">
            <w:pPr>
              <w:jc w:val="center"/>
              <w:rPr>
                <w:rFonts w:hint="eastAsia" w:ascii="仿宋" w:hAnsi="仿宋" w:eastAsia="仿宋" w:cs="仿宋"/>
                <w:sz w:val="24"/>
              </w:rPr>
            </w:pPr>
            <w:r>
              <w:rPr>
                <w:rFonts w:hint="eastAsia" w:ascii="仿宋" w:hAnsi="仿宋" w:eastAsia="仿宋" w:cs="仿宋"/>
                <w:sz w:val="24"/>
                <w:lang w:val="en-US" w:eastAsia="zh-CN"/>
              </w:rPr>
              <w:t>453600.00</w:t>
            </w:r>
          </w:p>
        </w:tc>
      </w:tr>
    </w:tbl>
    <w:p w14:paraId="1F571B1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本合同包</w:t>
      </w:r>
      <w:r>
        <w:rPr>
          <w:rFonts w:hint="eastAsia" w:ascii="仿宋" w:hAnsi="仿宋" w:eastAsia="仿宋" w:cs="仿宋"/>
          <w:sz w:val="24"/>
          <w:u w:val="single"/>
        </w:rPr>
        <w:t>不接受</w:t>
      </w:r>
      <w:r>
        <w:rPr>
          <w:rFonts w:hint="eastAsia" w:ascii="仿宋" w:hAnsi="仿宋" w:eastAsia="仿宋" w:cs="仿宋"/>
          <w:sz w:val="24"/>
        </w:rPr>
        <w:t>联合体投标。</w:t>
      </w:r>
    </w:p>
    <w:p w14:paraId="26504735">
      <w:pPr>
        <w:spacing w:line="520" w:lineRule="exact"/>
        <w:ind w:firstLine="480" w:firstLineChars="200"/>
        <w:outlineLvl w:val="1"/>
        <w:rPr>
          <w:rFonts w:hint="eastAsia" w:ascii="仿宋" w:hAnsi="仿宋" w:eastAsia="仿宋" w:cs="仿宋"/>
          <w:sz w:val="24"/>
          <w:lang w:val="en-US" w:eastAsia="zh-CN"/>
        </w:rPr>
      </w:pPr>
      <w:r>
        <w:rPr>
          <w:rFonts w:hint="eastAsia" w:ascii="仿宋" w:hAnsi="仿宋" w:eastAsia="仿宋" w:cs="仿宋"/>
          <w:sz w:val="24"/>
        </w:rPr>
        <w:t>合同履行期限：合同签订后一年</w:t>
      </w:r>
      <w:r>
        <w:rPr>
          <w:rFonts w:hint="eastAsia" w:ascii="仿宋" w:hAnsi="仿宋" w:eastAsia="仿宋" w:cs="仿宋"/>
          <w:sz w:val="24"/>
          <w:lang w:val="en-US" w:eastAsia="zh-CN"/>
        </w:rPr>
        <w:t>完成</w:t>
      </w:r>
      <w:r>
        <w:rPr>
          <w:rFonts w:hint="eastAsia" w:ascii="仿宋" w:hAnsi="仿宋" w:eastAsia="仿宋" w:cs="仿宋"/>
          <w:sz w:val="24"/>
          <w:highlight w:val="none"/>
          <w:lang w:val="en-US" w:eastAsia="zh-CN"/>
        </w:rPr>
        <w:t>。</w:t>
      </w:r>
    </w:p>
    <w:p w14:paraId="0BCF683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二、申请人的资格要求</w:t>
      </w:r>
    </w:p>
    <w:p w14:paraId="45D1FE9D">
      <w:pPr>
        <w:spacing w:line="520" w:lineRule="exact"/>
        <w:ind w:firstLine="480" w:firstLineChars="200"/>
        <w:rPr>
          <w:rFonts w:hint="eastAsia" w:ascii="仿宋" w:hAnsi="仿宋" w:eastAsia="仿宋" w:cs="仿宋"/>
          <w:sz w:val="24"/>
        </w:rPr>
      </w:pPr>
      <w:r>
        <w:rPr>
          <w:rFonts w:hint="eastAsia" w:ascii="仿宋" w:hAnsi="仿宋" w:eastAsia="仿宋" w:cs="仿宋"/>
          <w:sz w:val="24"/>
        </w:rPr>
        <w:t>1、满足《中华人民共和国政府采购法》第二十二条规定；</w:t>
      </w:r>
    </w:p>
    <w:p w14:paraId="1608F428">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2、落实政府采购政策需满足的资格要求： </w:t>
      </w:r>
    </w:p>
    <w:p w14:paraId="5A4FC17D">
      <w:pPr>
        <w:spacing w:line="520" w:lineRule="exact"/>
        <w:ind w:firstLine="480" w:firstLineChars="200"/>
        <w:rPr>
          <w:rFonts w:hint="eastAsia" w:ascii="仿宋" w:hAnsi="仿宋" w:eastAsia="仿宋" w:cs="仿宋"/>
          <w:i/>
          <w:sz w:val="24"/>
        </w:rPr>
      </w:pPr>
      <w:r>
        <w:rPr>
          <w:rFonts w:hint="eastAsia" w:ascii="仿宋" w:hAnsi="仿宋" w:eastAsia="仿宋" w:cs="仿宋"/>
          <w:i w:val="0"/>
          <w:iCs/>
          <w:sz w:val="24"/>
        </w:rPr>
        <w:t>无，本项目为非专门面向中小企业的项目。</w:t>
      </w:r>
    </w:p>
    <w:p w14:paraId="2B1272CE">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3、本项目的特定资格要求：</w:t>
      </w:r>
    </w:p>
    <w:p w14:paraId="1BEF2492">
      <w:pPr>
        <w:spacing w:line="520" w:lineRule="exact"/>
        <w:ind w:firstLine="480" w:firstLineChars="200"/>
        <w:rPr>
          <w:rFonts w:hint="eastAsia" w:ascii="仿宋" w:hAnsi="仿宋" w:eastAsia="仿宋" w:cs="仿宋"/>
          <w:sz w:val="24"/>
        </w:rPr>
      </w:pPr>
      <w:r>
        <w:rPr>
          <w:rFonts w:hint="eastAsia" w:ascii="仿宋" w:hAnsi="仿宋" w:eastAsia="仿宋" w:cs="仿宋"/>
          <w:sz w:val="24"/>
        </w:rPr>
        <w:t>3.1具有独立承担民事责任的能力（提供有效的营业执照或自然人的身份证明）；</w:t>
      </w:r>
    </w:p>
    <w:p w14:paraId="0B5EC5F0">
      <w:pPr>
        <w:spacing w:line="520" w:lineRule="exact"/>
        <w:ind w:firstLine="480" w:firstLineChars="200"/>
        <w:rPr>
          <w:rFonts w:hint="eastAsia" w:ascii="仿宋" w:hAnsi="仿宋" w:eastAsia="仿宋" w:cs="仿宋"/>
          <w:sz w:val="24"/>
        </w:rPr>
      </w:pPr>
      <w:r>
        <w:rPr>
          <w:rFonts w:hint="eastAsia" w:ascii="仿宋" w:hAnsi="仿宋" w:eastAsia="仿宋" w:cs="仿宋"/>
          <w:sz w:val="24"/>
        </w:rPr>
        <w:t>3.2具有良好的商业信誉和健全的财务会计制度（提供投标文件截止之日前近一年年度经审计的财务报告复印件（包括报告正文、资产负债表、现金流量表、利润表、附注和会计师事务所营业执照。且审计报告应当经过注册会计师行业统一监管平台备案赋码。），或递交投标文件截止时间前三个月内投标人基本账户开户银行出具的资信证明；</w:t>
      </w:r>
    </w:p>
    <w:p w14:paraId="48FA538D">
      <w:pPr>
        <w:spacing w:line="520" w:lineRule="exact"/>
        <w:ind w:firstLine="480" w:firstLineChars="200"/>
        <w:rPr>
          <w:rFonts w:hint="eastAsia" w:ascii="仿宋" w:hAnsi="仿宋" w:eastAsia="仿宋" w:cs="仿宋"/>
          <w:sz w:val="24"/>
        </w:rPr>
      </w:pPr>
      <w:r>
        <w:rPr>
          <w:rFonts w:hint="eastAsia" w:ascii="仿宋" w:hAnsi="仿宋" w:eastAsia="仿宋" w:cs="仿宋"/>
          <w:sz w:val="24"/>
        </w:rPr>
        <w:t>3.3具有履行合同所必需的设备和专业技术能力（提供承诺书）；</w:t>
      </w:r>
    </w:p>
    <w:p w14:paraId="5D22E70C">
      <w:pPr>
        <w:spacing w:line="520" w:lineRule="exact"/>
        <w:ind w:firstLine="480" w:firstLineChars="200"/>
        <w:rPr>
          <w:rFonts w:hint="eastAsia" w:ascii="仿宋" w:hAnsi="仿宋" w:eastAsia="仿宋" w:cs="仿宋"/>
          <w:sz w:val="24"/>
        </w:rPr>
      </w:pPr>
      <w:r>
        <w:rPr>
          <w:rFonts w:hint="eastAsia" w:ascii="仿宋" w:hAnsi="仿宋" w:eastAsia="仿宋" w:cs="仿宋"/>
          <w:sz w:val="24"/>
        </w:rPr>
        <w:t>3.4有依法缴纳税收和社会保障资金的良好记录；</w:t>
      </w:r>
    </w:p>
    <w:p w14:paraId="3B99F146">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（1）供应商应提供递交响应文件截止时间前近</w:t>
      </w:r>
      <w:r>
        <w:rPr>
          <w:rFonts w:hint="eastAsia" w:ascii="仿宋" w:hAnsi="仿宋" w:eastAsia="仿宋" w:cs="仿宋"/>
          <w:sz w:val="24"/>
          <w:szCs w:val="24"/>
          <w:highlight w:val="none"/>
          <w:lang w:eastAsia="zh-CN"/>
        </w:rPr>
        <w:t>六</w:t>
      </w:r>
      <w:r>
        <w:rPr>
          <w:rFonts w:hint="eastAsia" w:ascii="仿宋" w:hAnsi="仿宋" w:eastAsia="仿宋" w:cs="仿宋"/>
          <w:sz w:val="24"/>
          <w:szCs w:val="24"/>
          <w:highlight w:val="none"/>
        </w:rPr>
        <w:t>个月中任何一个月的依法缴纳税收凭证</w:t>
      </w:r>
      <w:r>
        <w:rPr>
          <w:rFonts w:hint="eastAsia" w:ascii="仿宋" w:hAnsi="仿宋" w:eastAsia="仿宋" w:cs="仿宋"/>
          <w:sz w:val="24"/>
          <w:szCs w:val="24"/>
          <w:highlight w:val="none"/>
          <w:lang w:eastAsia="zh-CN"/>
        </w:rPr>
        <w:t>，时间以税款所属时期为准</w:t>
      </w:r>
      <w:r>
        <w:rPr>
          <w:rFonts w:hint="eastAsia" w:ascii="仿宋" w:hAnsi="仿宋" w:eastAsia="仿宋" w:cs="仿宋"/>
          <w:sz w:val="24"/>
          <w:szCs w:val="24"/>
          <w:highlight w:val="none"/>
        </w:rPr>
        <w:t>（银行出具的缴税凭证或税务机关出具的证明的复印件，并加盖本单位公章），依法免税的供应商，应提供相应文件证明其依法免税；</w:t>
      </w:r>
    </w:p>
    <w:p w14:paraId="23AFABDA">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（2）供应商应提供递交响应文件截止时间前近</w:t>
      </w:r>
      <w:r>
        <w:rPr>
          <w:rFonts w:hint="eastAsia" w:ascii="仿宋" w:hAnsi="仿宋" w:eastAsia="仿宋" w:cs="仿宋"/>
          <w:sz w:val="24"/>
          <w:szCs w:val="24"/>
          <w:highlight w:val="none"/>
          <w:lang w:eastAsia="zh-CN"/>
        </w:rPr>
        <w:t>六</w:t>
      </w:r>
      <w:r>
        <w:rPr>
          <w:rFonts w:hint="eastAsia" w:ascii="仿宋" w:hAnsi="仿宋" w:eastAsia="仿宋" w:cs="仿宋"/>
          <w:sz w:val="24"/>
          <w:szCs w:val="24"/>
          <w:highlight w:val="none"/>
        </w:rPr>
        <w:t>个月中至少一个月的社会缴纳社会保险的凭据（专用收据或社会保险缴纳清单），并加盖本单位公章，不需要缴纳社会保障资金的供应商，应提供相应文件证明其不需要缴纳社会保障资金；</w:t>
      </w:r>
    </w:p>
    <w:p w14:paraId="7927D9C0">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3.5参加政府采购活动前三年内，在经营活动中没有重大违法记录（提供书面申明）；</w:t>
      </w:r>
    </w:p>
    <w:p w14:paraId="6DA30082">
      <w:pPr>
        <w:spacing w:line="520" w:lineRule="exact"/>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3.6</w:t>
      </w:r>
      <w:r>
        <w:rPr>
          <w:rFonts w:hint="eastAsia" w:ascii="仿宋" w:hAnsi="仿宋" w:eastAsia="仿宋" w:cs="仿宋"/>
          <w:sz w:val="24"/>
          <w:szCs w:val="24"/>
          <w:highlight w:val="none"/>
        </w:rPr>
        <w:t>投标供应商在“信用中国”网站（www.creditchina.gov.cn）上未被列入失信被执行人、重大税收违法失信主体</w:t>
      </w:r>
      <w:r>
        <w:rPr>
          <w:rFonts w:hint="eastAsia" w:ascii="仿宋" w:hAnsi="仿宋" w:eastAsia="仿宋" w:cs="仿宋"/>
          <w:sz w:val="24"/>
          <w:szCs w:val="24"/>
          <w:highlight w:val="none"/>
          <w:lang w:eastAsia="zh-CN"/>
        </w:rPr>
        <w:t>以及在</w:t>
      </w:r>
      <w:r>
        <w:rPr>
          <w:rFonts w:hint="eastAsia" w:ascii="仿宋" w:hAnsi="仿宋" w:eastAsia="仿宋" w:cs="仿宋"/>
          <w:sz w:val="24"/>
          <w:szCs w:val="24"/>
          <w:highlight w:val="none"/>
        </w:rPr>
        <w:t>中国政府采购网（www.ccgp.gov.cn）</w:t>
      </w:r>
      <w:r>
        <w:rPr>
          <w:rFonts w:hint="eastAsia" w:ascii="仿宋" w:hAnsi="仿宋" w:eastAsia="仿宋" w:cs="仿宋"/>
          <w:sz w:val="24"/>
          <w:szCs w:val="24"/>
          <w:highlight w:val="none"/>
          <w:lang w:eastAsia="zh-CN"/>
        </w:rPr>
        <w:t>未被列入</w:t>
      </w:r>
      <w:r>
        <w:rPr>
          <w:rFonts w:hint="eastAsia" w:ascii="仿宋" w:hAnsi="仿宋" w:eastAsia="仿宋" w:cs="仿宋"/>
          <w:sz w:val="24"/>
          <w:szCs w:val="24"/>
          <w:highlight w:val="none"/>
        </w:rPr>
        <w:t>政府采购严重违法失信行为记录名单（代理公司现场查询）</w:t>
      </w:r>
      <w:r>
        <w:rPr>
          <w:rFonts w:hint="eastAsia" w:ascii="仿宋" w:hAnsi="仿宋" w:eastAsia="仿宋" w:cs="仿宋"/>
          <w:sz w:val="24"/>
          <w:szCs w:val="24"/>
          <w:highlight w:val="none"/>
          <w:lang w:eastAsia="zh-CN"/>
        </w:rPr>
        <w:t>；</w:t>
      </w:r>
    </w:p>
    <w:p w14:paraId="243A06F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不得存在下列情形之一：</w:t>
      </w:r>
    </w:p>
    <w:p w14:paraId="4C99BF75">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（1）单位负责人为同一人或者存在直接控股、管理关系的不同</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，不得参加本次采购活动；</w:t>
      </w:r>
    </w:p>
    <w:p w14:paraId="6BCE1F68">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（2）为本项目提供整体设计、规范编制或者项目管理、监理、检测等服务的</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，不得再参加该采购项目的其他采购活动。</w:t>
      </w:r>
    </w:p>
    <w:p w14:paraId="4C1F7D2E">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szCs w:val="24"/>
          <w:highlight w:val="none"/>
          <w:lang w:val="en-US" w:eastAsia="zh-CN"/>
        </w:rPr>
        <w:t>3.9供应商应具有卫生行政部门核准登记取得的《医疗机构执业许可证》。</w:t>
      </w:r>
    </w:p>
    <w:p w14:paraId="6FD4B6D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三、获取采购文件</w:t>
      </w:r>
    </w:p>
    <w:p w14:paraId="059581EE">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10</w:t>
      </w:r>
      <w:r>
        <w:rPr>
          <w:rFonts w:hint="eastAsia" w:ascii="仿宋" w:hAnsi="仿宋" w:eastAsia="仿宋" w:cs="仿宋"/>
          <w:sz w:val="24"/>
        </w:rPr>
        <w:t>月</w:t>
      </w:r>
      <w:r>
        <w:rPr>
          <w:rFonts w:hint="eastAsia" w:ascii="仿宋" w:hAnsi="仿宋" w:eastAsia="仿宋" w:cs="仿宋"/>
          <w:sz w:val="24"/>
          <w:lang w:val="en-US" w:eastAsia="zh-CN"/>
        </w:rPr>
        <w:t>1</w:t>
      </w:r>
      <w:r>
        <w:rPr>
          <w:rFonts w:hint="eastAsia" w:ascii="仿宋" w:hAnsi="仿宋" w:eastAsia="仿宋" w:cs="仿宋"/>
          <w:sz w:val="24"/>
        </w:rPr>
        <w:t>日 至 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10</w:t>
      </w:r>
      <w:r>
        <w:rPr>
          <w:rFonts w:hint="eastAsia" w:ascii="仿宋" w:hAnsi="仿宋" w:eastAsia="仿宋" w:cs="仿宋"/>
          <w:sz w:val="24"/>
        </w:rPr>
        <w:t>月</w:t>
      </w:r>
      <w:r>
        <w:rPr>
          <w:rFonts w:hint="eastAsia" w:ascii="仿宋" w:hAnsi="仿宋" w:eastAsia="仿宋" w:cs="仿宋"/>
          <w:sz w:val="24"/>
          <w:lang w:val="en-US" w:eastAsia="zh-CN"/>
        </w:rPr>
        <w:t>14</w:t>
      </w:r>
      <w:r>
        <w:rPr>
          <w:rFonts w:hint="eastAsia" w:ascii="仿宋" w:hAnsi="仿宋" w:eastAsia="仿宋" w:cs="仿宋"/>
          <w:sz w:val="24"/>
        </w:rPr>
        <w:t>日，每天上午00:00:00至 12:00:00 ，下午 12:00:00 至 23:59:00 （北京时间,法定节假日除外）</w:t>
      </w:r>
    </w:p>
    <w:p w14:paraId="2D76FC6D">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途径：</w:t>
      </w:r>
      <w:r>
        <w:rPr>
          <w:rFonts w:hint="eastAsia" w:ascii="仿宋" w:hAnsi="仿宋" w:eastAsia="仿宋" w:cs="仿宋"/>
          <w:color w:val="000000" w:themeColor="text1"/>
          <w:sz w:val="24"/>
          <w:highlight w:val="none"/>
          <w:lang w:eastAsia="zh-CN"/>
          <w14:textFill>
            <w14:solidFill>
              <w14:schemeClr w14:val="tx1"/>
            </w14:solidFill>
          </w14:textFill>
        </w:rPr>
        <w:t>榆林市金沙路泰和时代A座9楼901室</w:t>
      </w:r>
    </w:p>
    <w:p w14:paraId="192131BC">
      <w:pPr>
        <w:spacing w:line="520" w:lineRule="exact"/>
        <w:ind w:firstLine="480" w:firstLineChars="200"/>
        <w:rPr>
          <w:rFonts w:hint="eastAsia" w:ascii="仿宋" w:hAnsi="仿宋" w:eastAsia="仿宋" w:cs="仿宋"/>
          <w:sz w:val="24"/>
        </w:rPr>
      </w:pPr>
      <w:r>
        <w:rPr>
          <w:rFonts w:hint="eastAsia" w:ascii="仿宋" w:hAnsi="仿宋" w:eastAsia="仿宋" w:cs="仿宋"/>
          <w:sz w:val="24"/>
        </w:rPr>
        <w:t>方式：现场获取</w:t>
      </w:r>
    </w:p>
    <w:p w14:paraId="3E070517">
      <w:pPr>
        <w:spacing w:line="520" w:lineRule="exact"/>
        <w:ind w:firstLine="480" w:firstLineChars="200"/>
        <w:rPr>
          <w:rFonts w:hint="eastAsia" w:ascii="仿宋" w:hAnsi="仿宋" w:eastAsia="仿宋" w:cs="仿宋"/>
          <w:sz w:val="24"/>
        </w:rPr>
      </w:pPr>
      <w:r>
        <w:rPr>
          <w:rFonts w:hint="eastAsia" w:ascii="仿宋" w:hAnsi="仿宋" w:eastAsia="仿宋" w:cs="仿宋"/>
          <w:sz w:val="24"/>
        </w:rPr>
        <w:t>售价：免费获取</w:t>
      </w:r>
    </w:p>
    <w:p w14:paraId="3C351120">
      <w:pPr>
        <w:spacing w:line="520" w:lineRule="exact"/>
        <w:ind w:firstLine="480" w:firstLineChars="200"/>
        <w:rPr>
          <w:rFonts w:hint="eastAsia" w:ascii="仿宋" w:hAnsi="仿宋" w:eastAsia="仿宋" w:cs="仿宋"/>
          <w:sz w:val="24"/>
        </w:rPr>
      </w:pPr>
      <w:r>
        <w:rPr>
          <w:rFonts w:hint="eastAsia" w:ascii="仿宋" w:hAnsi="仿宋" w:eastAsia="仿宋" w:cs="仿宋"/>
          <w:sz w:val="24"/>
        </w:rPr>
        <w:t>四、响应文件提交</w:t>
      </w:r>
    </w:p>
    <w:p w14:paraId="482742BD">
      <w:pPr>
        <w:spacing w:line="520" w:lineRule="exact"/>
        <w:ind w:firstLine="480" w:firstLineChars="200"/>
        <w:rPr>
          <w:rFonts w:hint="eastAsia" w:ascii="仿宋" w:hAnsi="仿宋" w:eastAsia="仿宋" w:cs="仿宋"/>
          <w:sz w:val="24"/>
        </w:rPr>
      </w:pPr>
      <w:r>
        <w:rPr>
          <w:rFonts w:hint="eastAsia" w:ascii="仿宋" w:hAnsi="仿宋" w:eastAsia="仿宋" w:cs="仿宋"/>
          <w:sz w:val="24"/>
        </w:rPr>
        <w:t>截止时间：202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10</w:t>
      </w:r>
      <w:r>
        <w:rPr>
          <w:rFonts w:hint="eastAsia" w:ascii="仿宋" w:hAnsi="仿宋" w:eastAsia="仿宋" w:cs="仿宋"/>
          <w:sz w:val="24"/>
        </w:rPr>
        <w:t>月</w:t>
      </w:r>
      <w:r>
        <w:rPr>
          <w:rFonts w:hint="eastAsia" w:ascii="仿宋" w:hAnsi="仿宋" w:eastAsia="仿宋" w:cs="仿宋"/>
          <w:sz w:val="24"/>
          <w:lang w:val="en-US" w:eastAsia="zh-CN"/>
        </w:rPr>
        <w:t>15</w:t>
      </w:r>
      <w:r>
        <w:rPr>
          <w:rFonts w:hint="eastAsia" w:ascii="仿宋" w:hAnsi="仿宋" w:eastAsia="仿宋" w:cs="仿宋"/>
          <w:sz w:val="24"/>
        </w:rPr>
        <w:t>日</w:t>
      </w:r>
      <w:r>
        <w:rPr>
          <w:rFonts w:hint="eastAsia" w:ascii="仿宋" w:hAnsi="仿宋" w:eastAsia="仿宋" w:cs="仿宋"/>
          <w:sz w:val="24"/>
          <w:lang w:val="en-US" w:eastAsia="zh-CN"/>
        </w:rPr>
        <w:t>09</w:t>
      </w:r>
      <w:r>
        <w:rPr>
          <w:rFonts w:hint="eastAsia" w:ascii="仿宋" w:hAnsi="仿宋" w:eastAsia="仿宋" w:cs="仿宋"/>
          <w:sz w:val="24"/>
        </w:rPr>
        <w:t>时30分00秒 （北京时间）</w:t>
      </w:r>
    </w:p>
    <w:p w14:paraId="7F924C28">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地点：陕西省榆林市榆阳区明珠大道榆商大厦A座17楼陕西省采购招标有限责任公司榆林办事处现场开标</w:t>
      </w:r>
    </w:p>
    <w:p w14:paraId="2BEB4544">
      <w:pPr>
        <w:spacing w:line="520" w:lineRule="exact"/>
        <w:ind w:firstLine="480" w:firstLineChars="200"/>
        <w:rPr>
          <w:rFonts w:hint="eastAsia" w:ascii="仿宋" w:hAnsi="仿宋" w:eastAsia="仿宋" w:cs="仿宋"/>
          <w:sz w:val="24"/>
        </w:rPr>
      </w:pPr>
      <w:r>
        <w:rPr>
          <w:rFonts w:hint="eastAsia" w:ascii="仿宋" w:hAnsi="仿宋" w:eastAsia="仿宋" w:cs="仿宋"/>
          <w:sz w:val="24"/>
        </w:rPr>
        <w:t>五、开启</w:t>
      </w:r>
    </w:p>
    <w:p w14:paraId="29455821">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10</w:t>
      </w:r>
      <w:r>
        <w:rPr>
          <w:rFonts w:hint="eastAsia" w:ascii="仿宋" w:hAnsi="仿宋" w:eastAsia="仿宋" w:cs="仿宋"/>
          <w:sz w:val="24"/>
        </w:rPr>
        <w:t>月</w:t>
      </w:r>
      <w:r>
        <w:rPr>
          <w:rFonts w:hint="eastAsia" w:ascii="仿宋" w:hAnsi="仿宋" w:eastAsia="仿宋" w:cs="仿宋"/>
          <w:sz w:val="24"/>
          <w:lang w:val="en-US" w:eastAsia="zh-CN"/>
        </w:rPr>
        <w:t>15</w:t>
      </w:r>
      <w:r>
        <w:rPr>
          <w:rFonts w:hint="eastAsia" w:ascii="仿宋" w:hAnsi="仿宋" w:eastAsia="仿宋" w:cs="仿宋"/>
          <w:sz w:val="24"/>
        </w:rPr>
        <w:t>日</w:t>
      </w:r>
      <w:r>
        <w:rPr>
          <w:rFonts w:hint="eastAsia" w:ascii="仿宋" w:hAnsi="仿宋" w:eastAsia="仿宋" w:cs="仿宋"/>
          <w:sz w:val="24"/>
          <w:lang w:val="en-US" w:eastAsia="zh-CN"/>
        </w:rPr>
        <w:t>09</w:t>
      </w:r>
      <w:r>
        <w:rPr>
          <w:rFonts w:hint="eastAsia" w:ascii="仿宋" w:hAnsi="仿宋" w:eastAsia="仿宋" w:cs="仿宋"/>
          <w:sz w:val="24"/>
        </w:rPr>
        <w:t xml:space="preserve">时30分00秒（北京时间） </w:t>
      </w:r>
    </w:p>
    <w:p w14:paraId="408A55BA">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地点：陕西省榆林市榆阳区明珠大道榆商大厦A座17楼陕西省采购招标有限责任公司榆林办事处</w:t>
      </w:r>
    </w:p>
    <w:p w14:paraId="6246BB9C">
      <w:pPr>
        <w:spacing w:line="520" w:lineRule="exact"/>
        <w:ind w:firstLine="480" w:firstLineChars="200"/>
        <w:rPr>
          <w:rFonts w:hint="eastAsia" w:ascii="仿宋" w:hAnsi="仿宋" w:eastAsia="仿宋" w:cs="仿宋"/>
          <w:sz w:val="24"/>
        </w:rPr>
      </w:pPr>
      <w:r>
        <w:rPr>
          <w:rFonts w:hint="eastAsia" w:ascii="仿宋" w:hAnsi="仿宋" w:eastAsia="仿宋" w:cs="仿宋"/>
          <w:sz w:val="24"/>
        </w:rPr>
        <w:t>六、公告期限</w:t>
      </w:r>
    </w:p>
    <w:p w14:paraId="10BA9DEE">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453E52C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七、其他补充事宜</w:t>
      </w:r>
    </w:p>
    <w:p w14:paraId="5C9C2892">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1、落实政府采购政策：</w:t>
      </w:r>
    </w:p>
    <w:p w14:paraId="4EE4C44F">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1.1《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14:paraId="06A69DCA">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3A05D4A8">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1.3《财政部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14:paraId="7FCBB644">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1.4《国家互联网信息办公室 工业和信息化部 公安部 财政部 国家认证认可监督管理委员会关于调整网络安全专用产品安全管理有关事项的公告》（2023年第1号）。</w:t>
      </w:r>
    </w:p>
    <w:p w14:paraId="1890423A">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1.5《陕西省财政厅关于加快推进我省中小企业政府采购信用融资工作的通知》（陕财办采〔2020〕15 号）、陕西省财政厅关于印发《陕西省中小企业政府采购信用融资办法》（陕财办采〔2018〕23 号）。</w:t>
      </w:r>
    </w:p>
    <w:p w14:paraId="6382AB25">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4BE56912">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1.7《榆林市财政局关于进一步加大政府采购支持中小企业力度的通知》（榆政财采发〔2022〕10号）。</w:t>
      </w:r>
    </w:p>
    <w:p w14:paraId="49615A2F">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若享受以上政策优惠的企业，提供相应声明函或品目清单范围内产品的有效认证证书。</w:t>
      </w:r>
    </w:p>
    <w:p w14:paraId="447C866B">
      <w:pPr>
        <w:spacing w:line="520" w:lineRule="exact"/>
        <w:ind w:firstLine="480" w:firstLineChars="200"/>
        <w:rPr>
          <w:rFonts w:hint="eastAsia" w:ascii="仿宋" w:hAnsi="仿宋" w:eastAsia="仿宋" w:cs="仿宋"/>
          <w:sz w:val="24"/>
        </w:rPr>
      </w:pPr>
      <w:r>
        <w:rPr>
          <w:rFonts w:hint="eastAsia" w:ascii="仿宋" w:hAnsi="仿宋" w:eastAsia="仿宋" w:cs="仿宋"/>
          <w:sz w:val="24"/>
        </w:rPr>
        <w:t>2、获取</w:t>
      </w:r>
      <w:r>
        <w:rPr>
          <w:rFonts w:hint="eastAsia" w:ascii="仿宋" w:hAnsi="仿宋" w:eastAsia="仿宋" w:cs="仿宋"/>
          <w:sz w:val="24"/>
          <w:lang w:val="en-US" w:eastAsia="zh-CN"/>
        </w:rPr>
        <w:t>磋商</w:t>
      </w:r>
      <w:r>
        <w:rPr>
          <w:rFonts w:hint="eastAsia" w:ascii="仿宋" w:hAnsi="仿宋" w:eastAsia="仿宋" w:cs="仿宋"/>
          <w:sz w:val="24"/>
        </w:rPr>
        <w:t>文件时请提供供应商单位介绍信原件、经办人身份证原件及加盖供应商鲜章的身份证复印件一份，现场领取，谢绝邮寄。</w:t>
      </w:r>
    </w:p>
    <w:p w14:paraId="4BA6CB1B">
      <w:pPr>
        <w:spacing w:line="520" w:lineRule="exact"/>
        <w:ind w:firstLine="480" w:firstLineChars="200"/>
        <w:rPr>
          <w:rFonts w:hint="eastAsia" w:ascii="仿宋" w:hAnsi="仿宋" w:eastAsia="仿宋" w:cs="仿宋"/>
          <w:sz w:val="24"/>
        </w:rPr>
      </w:pPr>
      <w:r>
        <w:rPr>
          <w:rFonts w:hint="eastAsia" w:ascii="仿宋" w:hAnsi="仿宋" w:eastAsia="仿宋" w:cs="仿宋"/>
          <w:sz w:val="24"/>
        </w:rPr>
        <w:t>3、请各投标供应商获取竞争性</w:t>
      </w:r>
      <w:r>
        <w:rPr>
          <w:rFonts w:hint="eastAsia" w:ascii="仿宋" w:hAnsi="仿宋" w:eastAsia="仿宋" w:cs="仿宋"/>
          <w:sz w:val="24"/>
          <w:lang w:val="en-US" w:eastAsia="zh-CN"/>
        </w:rPr>
        <w:t>磋商</w:t>
      </w:r>
      <w:r>
        <w:rPr>
          <w:rFonts w:hint="eastAsia" w:ascii="仿宋" w:hAnsi="仿宋" w:eastAsia="仿宋" w:cs="仿宋"/>
          <w:sz w:val="24"/>
        </w:rPr>
        <w:t>文件后，按照陕西省财政厅《关于政府采购供应商注册登记有关事项的通知》要求，通过陕西省政府采购网（http://www.ccgp-shaanxi.gov.cn/）注册登记加入陕西省政府采购供应商库。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7AC46CC3">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68EFB260">
      <w:pPr>
        <w:spacing w:line="5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名称：神木市行政审批服务局</w:t>
      </w:r>
    </w:p>
    <w:p w14:paraId="55F3CE3B">
      <w:pPr>
        <w:spacing w:line="5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地址：神木市滨河新区街道广场4号产业服务大楼503室</w:t>
      </w:r>
    </w:p>
    <w:p w14:paraId="67F08093">
      <w:pPr>
        <w:spacing w:line="5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联系方式：18292200685</w:t>
      </w:r>
    </w:p>
    <w:p w14:paraId="2F3A0539">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5E372F0F">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14:paraId="1EA245F1">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地址：西安市雁塔区锦业路1号都市之门C座9楼办公室</w:t>
      </w:r>
    </w:p>
    <w:p w14:paraId="47DB500B">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联系方式：0912-3683703</w:t>
      </w:r>
    </w:p>
    <w:p w14:paraId="0B1C9AD0">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0E9701E2">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项目联系人：乔俊衡</w:t>
      </w:r>
      <w:r>
        <w:rPr>
          <w:rFonts w:hint="eastAsia" w:ascii="仿宋" w:hAnsi="仿宋" w:eastAsia="仿宋" w:cs="仿宋"/>
          <w:sz w:val="24"/>
          <w:lang w:eastAsia="zh-CN"/>
        </w:rPr>
        <w:t>、</w:t>
      </w:r>
      <w:r>
        <w:rPr>
          <w:rFonts w:hint="eastAsia" w:ascii="仿宋" w:hAnsi="仿宋" w:eastAsia="仿宋" w:cs="仿宋"/>
          <w:sz w:val="24"/>
        </w:rPr>
        <w:t>尚智</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rPr>
        <w:t>电话：15771610687</w:t>
      </w:r>
      <w:r>
        <w:rPr>
          <w:rFonts w:hint="eastAsia" w:ascii="仿宋" w:hAnsi="仿宋" w:eastAsia="仿宋" w:cs="仿宋"/>
          <w:sz w:val="24"/>
          <w:lang w:eastAsia="zh-CN"/>
        </w:rPr>
        <w:t>、</w:t>
      </w:r>
      <w:r>
        <w:rPr>
          <w:rFonts w:hint="eastAsia" w:ascii="仿宋" w:hAnsi="仿宋" w:eastAsia="仿宋" w:cs="仿宋"/>
          <w:sz w:val="24"/>
        </w:rPr>
        <w:t xml:space="preserve">17349251183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7"/>
        <w:spacing w:line="360" w:lineRule="auto"/>
        <w:rPr>
          <w:rStyle w:val="204"/>
          <w:rFonts w:hint="eastAsia" w:ascii="仿宋" w:hAnsi="仿宋" w:eastAsia="仿宋" w:cs="仿宋"/>
          <w:sz w:val="36"/>
          <w:szCs w:val="36"/>
        </w:rPr>
      </w:pPr>
      <w:bookmarkStart w:id="20" w:name="_Toc58504446"/>
      <w:bookmarkStart w:id="21" w:name="_Toc232395211"/>
      <w:bookmarkStart w:id="22" w:name="_Toc249515389"/>
      <w:bookmarkStart w:id="23" w:name="_Toc249515277"/>
      <w:bookmarkStart w:id="24" w:name="_Toc230013631"/>
      <w:bookmarkStart w:id="25" w:name="_Toc68590966"/>
      <w:bookmarkStart w:id="26" w:name="_Toc232176271"/>
      <w:bookmarkStart w:id="27" w:name="_Toc230099796"/>
      <w:bookmarkStart w:id="28" w:name="_Toc249525158"/>
      <w:bookmarkStart w:id="29" w:name="_Toc415499895"/>
      <w:bookmarkStart w:id="30" w:name="_Toc21126"/>
      <w:bookmarkStart w:id="31" w:name="_Toc184043011"/>
      <w:bookmarkStart w:id="32" w:name="_Toc230583540"/>
      <w:bookmarkStart w:id="33" w:name="_Toc256342142"/>
      <w:bookmarkStart w:id="34" w:name="_Toc503063421"/>
      <w:bookmarkStart w:id="35" w:name="_Toc249515390"/>
      <w:bookmarkStart w:id="36" w:name="_Toc500747061"/>
      <w:bookmarkStart w:id="37" w:name="_Toc249515278"/>
      <w:bookmarkStart w:id="38" w:name="_Toc232395212"/>
      <w:bookmarkStart w:id="39" w:name="_Toc492955414"/>
      <w:bookmarkStart w:id="40" w:name="_Toc230583541"/>
      <w:bookmarkStart w:id="41" w:name="_Toc496324578"/>
      <w:bookmarkStart w:id="42" w:name="_Toc53722840"/>
      <w:bookmarkStart w:id="43" w:name="_Toc184043012"/>
      <w:bookmarkStart w:id="44" w:name="_Toc177189235"/>
      <w:bookmarkStart w:id="45" w:name="_Toc70687139"/>
      <w:bookmarkStart w:id="46" w:name="_Toc230099797"/>
      <w:bookmarkStart w:id="47" w:name="_Toc499711883"/>
      <w:bookmarkStart w:id="48" w:name="_Toc177995473"/>
      <w:bookmarkStart w:id="49" w:name="_Toc500747188"/>
      <w:bookmarkStart w:id="50" w:name="_Toc256342143"/>
      <w:bookmarkStart w:id="51" w:name="_Toc176882542"/>
      <w:bookmarkStart w:id="52" w:name="_Toc500746965"/>
      <w:bookmarkStart w:id="53" w:name="_Toc499711042"/>
      <w:bookmarkStart w:id="54" w:name="_Toc232176272"/>
      <w:bookmarkStart w:id="55" w:name="_Toc249525159"/>
      <w:bookmarkStart w:id="56" w:name="_Toc177817334"/>
      <w:bookmarkStart w:id="57" w:name="_Toc230013632"/>
      <w:r>
        <w:rPr>
          <w:rStyle w:val="204"/>
          <w:rFonts w:hint="eastAsia" w:ascii="仿宋" w:hAnsi="仿宋" w:eastAsia="仿宋" w:cs="仿宋"/>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96134F">
      <w:pPr>
        <w:pStyle w:val="79"/>
        <w:spacing w:before="240" w:beforeLines="100" w:after="24"/>
        <w:jc w:val="center"/>
        <w:rPr>
          <w:rFonts w:hint="eastAsia" w:ascii="仿宋" w:hAnsi="仿宋" w:eastAsia="仿宋" w:cs="仿宋"/>
          <w:sz w:val="28"/>
          <w:szCs w:val="28"/>
        </w:rPr>
      </w:pPr>
      <w:bookmarkStart w:id="58" w:name="_Toc68590967"/>
      <w:r>
        <w:rPr>
          <w:rFonts w:hint="eastAsia" w:ascii="仿宋" w:hAnsi="仿宋" w:eastAsia="仿宋" w:cs="仿宋"/>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9"/>
              <w:adjustRightInd w:val="0"/>
              <w:snapToGrid w:val="0"/>
              <w:spacing w:line="240" w:lineRule="auto"/>
              <w:jc w:val="center"/>
              <w:rPr>
                <w:rFonts w:hint="eastAsia" w:ascii="仿宋" w:hAnsi="仿宋" w:eastAsia="仿宋" w:cs="仿宋"/>
                <w:b/>
                <w:sz w:val="24"/>
                <w:szCs w:val="24"/>
              </w:rPr>
            </w:pPr>
            <w:bookmarkStart w:id="59" w:name="_Hlt14560610"/>
            <w:bookmarkEnd w:id="59"/>
            <w:bookmarkStart w:id="60" w:name="_Toc500747063"/>
            <w:bookmarkStart w:id="61" w:name="_Toc496324580"/>
            <w:bookmarkStart w:id="62" w:name="_Toc500747190"/>
            <w:bookmarkStart w:id="63" w:name="_Toc499711044"/>
            <w:bookmarkStart w:id="64" w:name="_Toc499711885"/>
            <w:bookmarkStart w:id="65" w:name="_Toc385992326"/>
            <w:bookmarkStart w:id="66" w:name="_Toc492955416"/>
            <w:bookmarkStart w:id="67" w:name="_Toc500746967"/>
            <w:bookmarkStart w:id="68" w:name="_Toc389620165"/>
            <w:bookmarkStart w:id="69" w:name="_Toc503063423"/>
            <w:r>
              <w:rPr>
                <w:rFonts w:hint="eastAsia" w:ascii="仿宋" w:hAnsi="仿宋" w:eastAsia="仿宋" w:cs="仿宋"/>
                <w:b/>
                <w:sz w:val="24"/>
                <w:szCs w:val="24"/>
              </w:rPr>
              <w:t>条款号</w:t>
            </w:r>
          </w:p>
        </w:tc>
        <w:tc>
          <w:tcPr>
            <w:tcW w:w="7650" w:type="dxa"/>
            <w:vAlign w:val="center"/>
          </w:tcPr>
          <w:p w14:paraId="14C206DB">
            <w:pPr>
              <w:pStyle w:val="29"/>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6AC84187">
            <w:pPr>
              <w:pStyle w:val="29"/>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SCZK2025-CS-2624/001</w:t>
            </w:r>
          </w:p>
          <w:p w14:paraId="41B5AC3C">
            <w:pPr>
              <w:pStyle w:val="29"/>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神木市行政审批服务局关于政务服务中心进驻工作人员体检采购项目</w:t>
            </w:r>
          </w:p>
          <w:p w14:paraId="064EF165">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9"/>
              <w:adjustRightInd w:val="0"/>
              <w:snapToGrid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453600.00</w:t>
            </w:r>
          </w:p>
          <w:p w14:paraId="329586CA">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1C75A23E">
            <w:pPr>
              <w:pStyle w:val="29"/>
              <w:adjustRightInd w:val="0"/>
              <w:snapToGrid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项目所属行业：</w:t>
            </w:r>
            <w:r>
              <w:rPr>
                <w:rFonts w:hint="eastAsia" w:ascii="仿宋" w:hAnsi="仿宋" w:eastAsia="仿宋" w:cs="仿宋"/>
                <w:sz w:val="24"/>
                <w:szCs w:val="24"/>
                <w:lang w:val="en-US" w:eastAsia="zh-CN"/>
              </w:rPr>
              <w:t>其他未列明行业</w:t>
            </w:r>
          </w:p>
          <w:p w14:paraId="26D2B86B">
            <w:pPr>
              <w:pStyle w:val="29"/>
              <w:adjustRightInd w:val="0"/>
              <w:snapToGrid w:val="0"/>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从业人员300人以下的为中小微型企业。其中，从业人员100人及以上的为中型企业;从业人员10人及以上的为小型企业；从业人员10人以下的为微型企业。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33764B3D">
            <w:pPr>
              <w:pStyle w:val="29"/>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采购人：神木市行政审批服务局</w:t>
            </w:r>
          </w:p>
          <w:p w14:paraId="585A91AC">
            <w:pPr>
              <w:pStyle w:val="29"/>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地  址：神木市滨河新区街道广场4号产业服务大楼503室</w:t>
            </w:r>
          </w:p>
          <w:p w14:paraId="0B61FDEE">
            <w:pPr>
              <w:pStyle w:val="29"/>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电  话：18292200685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B8ED9F1">
            <w:pPr>
              <w:pStyle w:val="29"/>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采购代理机构：陕西省采购招标有限责任公司</w:t>
            </w:r>
          </w:p>
          <w:p w14:paraId="20A8EFA4">
            <w:pPr>
              <w:spacing w:line="360" w:lineRule="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地址：西安市雁塔区锦业路1号都市之门C座9楼办公室</w:t>
            </w:r>
          </w:p>
          <w:p w14:paraId="0E54800F">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highlight w:val="none"/>
              </w:rPr>
              <w:t>联系人：</w:t>
            </w:r>
            <w:r>
              <w:rPr>
                <w:rFonts w:hint="eastAsia" w:ascii="仿宋" w:hAnsi="仿宋" w:eastAsia="仿宋" w:cs="仿宋"/>
                <w:sz w:val="24"/>
                <w:highlight w:val="none"/>
                <w:u w:val="single"/>
                <w:lang w:eastAsia="zh-CN"/>
              </w:rPr>
              <w:t>乔</w:t>
            </w:r>
            <w:r>
              <w:rPr>
                <w:rFonts w:hint="eastAsia" w:ascii="仿宋" w:hAnsi="仿宋" w:eastAsia="仿宋" w:cs="仿宋"/>
                <w:sz w:val="24"/>
                <w:highlight w:val="none"/>
                <w:u w:val="single"/>
                <w:lang w:val="en-US" w:eastAsia="zh-CN"/>
              </w:rPr>
              <w:t>俊衡、尚智</w:t>
            </w:r>
            <w:r>
              <w:rPr>
                <w:rFonts w:hint="eastAsia" w:ascii="仿宋" w:hAnsi="仿宋" w:eastAsia="仿宋" w:cs="仿宋"/>
                <w:sz w:val="24"/>
                <w:highlight w:val="none"/>
                <w:u w:val="single" w:color="FFFFFF"/>
              </w:rPr>
              <w:t xml:space="preserve"> </w:t>
            </w:r>
            <w:r>
              <w:rPr>
                <w:rFonts w:hint="eastAsia" w:ascii="仿宋" w:hAnsi="仿宋" w:eastAsia="仿宋" w:cs="仿宋"/>
                <w:sz w:val="24"/>
                <w:highlight w:val="none"/>
              </w:rPr>
              <w:t>电话：</w:t>
            </w:r>
            <w:r>
              <w:rPr>
                <w:rFonts w:hint="eastAsia" w:ascii="仿宋" w:hAnsi="仿宋" w:eastAsia="仿宋" w:cs="仿宋"/>
                <w:sz w:val="24"/>
                <w:highlight w:val="none"/>
                <w:u w:val="single"/>
                <w:lang w:val="en-US" w:eastAsia="zh-CN"/>
              </w:rPr>
              <w:t>15771610687、17349251183</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4"/>
              <w:spacing w:line="360" w:lineRule="auto"/>
              <w:rPr>
                <w:rFonts w:hint="eastAsia" w:ascii="仿宋" w:hAnsi="仿宋" w:eastAsia="仿宋" w:cs="仿宋"/>
                <w:color w:val="auto"/>
              </w:rPr>
            </w:pPr>
            <w:r>
              <w:rPr>
                <w:rFonts w:hint="eastAsia" w:ascii="仿宋" w:hAnsi="仿宋" w:eastAsia="仿宋" w:cs="仿宋"/>
                <w:color w:val="auto"/>
                <w:kern w:val="2"/>
              </w:rPr>
              <w:t>对供应商的资格要求：见磋商公告</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9"/>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4"/>
              <w:spacing w:line="360" w:lineRule="auto"/>
              <w:rPr>
                <w:rFonts w:hint="eastAsia" w:ascii="仿宋" w:hAnsi="仿宋" w:eastAsia="仿宋" w:cs="仿宋"/>
                <w:color w:val="auto"/>
                <w:kern w:val="2"/>
                <w:lang w:eastAsia="zh-CN"/>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否</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7A5D2F8A">
            <w:pPr>
              <w:spacing w:line="312" w:lineRule="auto"/>
              <w:rPr>
                <w:rFonts w:hint="eastAsia" w:ascii="仿宋" w:hAnsi="仿宋" w:eastAsia="仿宋" w:cs="仿宋"/>
                <w:sz w:val="24"/>
              </w:rPr>
            </w:pPr>
            <w:r>
              <w:rPr>
                <w:rFonts w:hint="eastAsia" w:ascii="仿宋" w:hAnsi="仿宋" w:eastAsia="仿宋" w:cs="仿宋"/>
                <w:sz w:val="24"/>
              </w:rPr>
              <w:t>成交响应报价为完成本项目并达到磋商文件要求所需要的全部费用，包括但不限于提供项目实施费、</w:t>
            </w:r>
            <w:r>
              <w:rPr>
                <w:rFonts w:hint="eastAsia" w:ascii="仿宋" w:hAnsi="仿宋" w:eastAsia="仿宋" w:cs="仿宋"/>
                <w:sz w:val="24"/>
                <w:lang w:eastAsia="zh-CN"/>
              </w:rPr>
              <w:t>资料费</w:t>
            </w:r>
            <w:r>
              <w:rPr>
                <w:rFonts w:hint="eastAsia" w:ascii="仿宋" w:hAnsi="仿宋" w:eastAsia="仿宋" w:cs="仿宋"/>
                <w:sz w:val="24"/>
              </w:rPr>
              <w:t>、人工费、</w:t>
            </w:r>
            <w:r>
              <w:rPr>
                <w:rFonts w:hint="eastAsia" w:ascii="仿宋" w:hAnsi="仿宋" w:eastAsia="仿宋" w:cs="仿宋"/>
                <w:sz w:val="24"/>
                <w:lang w:val="en-US" w:eastAsia="zh-CN"/>
              </w:rPr>
              <w:t>检测</w:t>
            </w:r>
            <w:r>
              <w:rPr>
                <w:rFonts w:hint="eastAsia" w:ascii="仿宋" w:hAnsi="仿宋" w:eastAsia="仿宋" w:cs="仿宋"/>
                <w:sz w:val="24"/>
              </w:rPr>
              <w:t>费</w:t>
            </w:r>
            <w:r>
              <w:rPr>
                <w:rFonts w:hint="eastAsia" w:ascii="仿宋" w:hAnsi="仿宋" w:eastAsia="仿宋" w:cs="仿宋"/>
                <w:sz w:val="24"/>
                <w:lang w:eastAsia="zh-CN"/>
              </w:rPr>
              <w:t>等</w:t>
            </w:r>
            <w:r>
              <w:rPr>
                <w:rFonts w:hint="eastAsia" w:ascii="仿宋" w:hAnsi="仿宋" w:eastAsia="仿宋" w:cs="仿宋"/>
                <w:sz w:val="24"/>
              </w:rPr>
              <w:t>供应商应缴纳的所有税费、规费、保险费（如果有）等全部费用。</w:t>
            </w:r>
          </w:p>
          <w:p w14:paraId="064DEDCD">
            <w:pPr>
              <w:pStyle w:val="29"/>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14:paraId="278738D0">
            <w:pPr>
              <w:pStyle w:val="29"/>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5D4FDFE0">
            <w:pPr>
              <w:pStyle w:val="29"/>
              <w:adjustRightInd w:val="0"/>
              <w:snapToGrid w:val="0"/>
              <w:spacing w:line="240" w:lineRule="auto"/>
              <w:jc w:val="center"/>
              <w:rPr>
                <w:rFonts w:hint="eastAsia" w:ascii="仿宋" w:hAnsi="仿宋" w:eastAsia="仿宋" w:cs="仿宋"/>
                <w:sz w:val="24"/>
                <w:szCs w:val="24"/>
              </w:rPr>
            </w:pPr>
          </w:p>
          <w:p w14:paraId="1EDC2BEF">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57AB172">
            <w:pPr>
              <w:pStyle w:val="29"/>
              <w:adjustRightInd w:val="0"/>
              <w:snapToGrid w:val="0"/>
              <w:spacing w:line="240" w:lineRule="auto"/>
              <w:rPr>
                <w:rFonts w:hint="eastAsia" w:ascii="仿宋" w:hAnsi="仿宋" w:eastAsia="仿宋" w:cs="仿宋"/>
                <w:sz w:val="24"/>
                <w:szCs w:val="24"/>
              </w:rPr>
            </w:pPr>
          </w:p>
        </w:tc>
        <w:tc>
          <w:tcPr>
            <w:tcW w:w="7650" w:type="dxa"/>
            <w:vAlign w:val="center"/>
          </w:tcPr>
          <w:p w14:paraId="7A150478">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14:paraId="0F940EE4">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投标保证金”（例：×××××项目+投标保证金）。如信用承诺公示迟报、漏报所产生的负面影响由投标人自行承担。</w:t>
            </w:r>
          </w:p>
          <w:p w14:paraId="6C60AA76">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14:paraId="5872C9BD">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此承诺为榆林市公共资源交易中心要求承诺事宜，代理机构负责核查投标人（供应商）、投标人委托代理人员信用承诺公示情况。</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none"/>
              </w:rPr>
              <w:t>60</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highlight w:val="none"/>
              </w:rPr>
              <w:t>响应文件的份数：</w:t>
            </w:r>
            <w:r>
              <w:rPr>
                <w:rFonts w:hint="eastAsia" w:ascii="仿宋" w:hAnsi="仿宋" w:eastAsia="仿宋" w:cs="仿宋"/>
                <w:sz w:val="24"/>
                <w:szCs w:val="24"/>
                <w:highlight w:val="none"/>
                <w:lang w:eastAsia="zh-CN"/>
              </w:rPr>
              <w:t>资格证明文件、商务及技术文件各为</w:t>
            </w:r>
            <w:r>
              <w:rPr>
                <w:rFonts w:hint="eastAsia" w:ascii="仿宋" w:hAnsi="仿宋" w:eastAsia="仿宋" w:cs="仿宋"/>
                <w:sz w:val="24"/>
                <w:szCs w:val="24"/>
                <w:highlight w:val="none"/>
              </w:rPr>
              <w:t>正本1份，副本2份。</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646C614F">
            <w:pPr>
              <w:pStyle w:val="29"/>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密封袋（箱）上须标注：</w:t>
            </w:r>
          </w:p>
          <w:p w14:paraId="730C102A">
            <w:pPr>
              <w:pStyle w:val="29"/>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（l）采购项目编号：</w:t>
            </w:r>
          </w:p>
          <w:p w14:paraId="3352A389">
            <w:pPr>
              <w:pStyle w:val="29"/>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（2）项目名称：</w:t>
            </w:r>
          </w:p>
          <w:p w14:paraId="669F5D2D">
            <w:pPr>
              <w:pStyle w:val="29"/>
              <w:adjustRightInd w:val="0"/>
              <w:snapToGrid w:val="0"/>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（3）供应商的名称、地址、联系人、电话和传真。</w:t>
            </w:r>
          </w:p>
          <w:p w14:paraId="6D734AC8">
            <w:pPr>
              <w:pStyle w:val="29"/>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highlight w:val="none"/>
              </w:rPr>
              <w:t>（4）在  ******（北京时间）之前不得启封</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80" w:type="dxa"/>
            <w:vAlign w:val="center"/>
          </w:tcPr>
          <w:p w14:paraId="3F302A61">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382ECDF3">
            <w:pPr>
              <w:tabs>
                <w:tab w:val="left" w:pos="588"/>
              </w:tabs>
              <w:spacing w:line="360" w:lineRule="auto"/>
              <w:rPr>
                <w:rFonts w:hint="eastAsia" w:ascii="仿宋" w:hAnsi="仿宋" w:eastAsia="仿宋" w:cs="仿宋"/>
                <w:sz w:val="24"/>
              </w:rPr>
            </w:pPr>
            <w:r>
              <w:rPr>
                <w:rFonts w:hint="eastAsia" w:ascii="仿宋" w:hAnsi="仿宋" w:eastAsia="仿宋" w:cs="仿宋"/>
                <w:sz w:val="24"/>
              </w:rPr>
              <w:t>响应文件递交截止时间：2025年</w:t>
            </w:r>
            <w:r>
              <w:rPr>
                <w:rFonts w:hint="eastAsia" w:ascii="仿宋" w:hAnsi="仿宋" w:eastAsia="仿宋" w:cs="仿宋"/>
                <w:sz w:val="24"/>
                <w:lang w:val="en-US" w:eastAsia="zh-CN"/>
              </w:rPr>
              <w:t>10</w:t>
            </w:r>
            <w:r>
              <w:rPr>
                <w:rFonts w:hint="eastAsia" w:ascii="仿宋" w:hAnsi="仿宋" w:eastAsia="仿宋" w:cs="仿宋"/>
                <w:sz w:val="24"/>
              </w:rPr>
              <w:t>月</w:t>
            </w:r>
            <w:r>
              <w:rPr>
                <w:rFonts w:hint="eastAsia" w:ascii="仿宋" w:hAnsi="仿宋" w:eastAsia="仿宋" w:cs="仿宋"/>
                <w:sz w:val="24"/>
                <w:lang w:val="en-US" w:eastAsia="zh-CN"/>
              </w:rPr>
              <w:t>15</w:t>
            </w:r>
            <w:r>
              <w:rPr>
                <w:rFonts w:hint="eastAsia" w:ascii="仿宋" w:hAnsi="仿宋" w:eastAsia="仿宋" w:cs="仿宋"/>
                <w:sz w:val="24"/>
              </w:rPr>
              <w:t>日</w:t>
            </w:r>
            <w:r>
              <w:rPr>
                <w:rFonts w:hint="eastAsia" w:ascii="仿宋" w:hAnsi="仿宋" w:eastAsia="仿宋" w:cs="仿宋"/>
                <w:sz w:val="24"/>
                <w:lang w:val="en-US" w:eastAsia="zh-CN"/>
              </w:rPr>
              <w:t>09</w:t>
            </w:r>
            <w:r>
              <w:rPr>
                <w:rFonts w:hint="eastAsia" w:ascii="仿宋" w:hAnsi="仿宋" w:eastAsia="仿宋" w:cs="仿宋"/>
                <w:sz w:val="24"/>
              </w:rPr>
              <w:t>：30（北京时间）。</w:t>
            </w:r>
          </w:p>
          <w:p w14:paraId="7897838A">
            <w:pPr>
              <w:tabs>
                <w:tab w:val="left" w:pos="588"/>
              </w:tabs>
              <w:spacing w:line="360" w:lineRule="auto"/>
              <w:rPr>
                <w:rFonts w:hint="eastAsia" w:ascii="仿宋" w:hAnsi="仿宋" w:eastAsia="仿宋" w:cs="仿宋"/>
                <w:sz w:val="24"/>
              </w:rPr>
            </w:pPr>
            <w:r>
              <w:rPr>
                <w:rFonts w:hint="eastAsia" w:ascii="仿宋" w:hAnsi="仿宋" w:eastAsia="仿宋" w:cs="仿宋"/>
                <w:sz w:val="24"/>
              </w:rPr>
              <w:t>响应文件递交地点：陕西省榆林市榆阳区明珠大道榆商大厦A座17楼陕西省采购招标有限责任公司榆林办事处。</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sz w:val="24"/>
                <w:u w:val="single"/>
                <w:lang w:val="en-US" w:eastAsia="zh-CN"/>
              </w:rPr>
              <w:t>3</w:t>
            </w:r>
            <w:r>
              <w:rPr>
                <w:rFonts w:hint="eastAsia" w:ascii="仿宋" w:hAnsi="仿宋" w:eastAsia="仿宋" w:cs="仿宋"/>
                <w:b/>
                <w:bCs/>
                <w:sz w:val="24"/>
                <w:u w:val="single"/>
              </w:rPr>
              <w:t xml:space="preserve">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3F79691">
            <w:pPr>
              <w:pStyle w:val="29"/>
              <w:adjustRightInd w:val="0"/>
              <w:snapToGrid w:val="0"/>
              <w:spacing w:line="240" w:lineRule="auto"/>
              <w:jc w:val="center"/>
              <w:rPr>
                <w:rFonts w:hint="eastAsia" w:ascii="仿宋" w:hAnsi="仿宋" w:eastAsia="仿宋" w:cs="仿宋"/>
                <w:i w:val="0"/>
                <w:iCs w:val="0"/>
                <w:sz w:val="24"/>
                <w:szCs w:val="24"/>
                <w:highlight w:val="none"/>
                <w:lang w:val="en-US" w:eastAsia="zh-CN"/>
              </w:rPr>
            </w:pPr>
            <w:r>
              <w:rPr>
                <w:rFonts w:hint="eastAsia" w:ascii="仿宋" w:hAnsi="仿宋" w:eastAsia="仿宋" w:cs="仿宋"/>
                <w:i w:val="0"/>
                <w:iCs w:val="0"/>
                <w:sz w:val="24"/>
                <w:szCs w:val="24"/>
                <w:highlight w:val="none"/>
                <w:lang w:val="en-US" w:eastAsia="zh-CN"/>
              </w:rPr>
              <w:t>23.2.2</w:t>
            </w:r>
          </w:p>
        </w:tc>
        <w:tc>
          <w:tcPr>
            <w:tcW w:w="7650" w:type="dxa"/>
            <w:vAlign w:val="center"/>
          </w:tcPr>
          <w:p w14:paraId="15585D2F">
            <w:pPr>
              <w:spacing w:line="360" w:lineRule="auto"/>
              <w:rPr>
                <w:rFonts w:hint="eastAsia" w:ascii="仿宋" w:hAnsi="仿宋" w:eastAsia="仿宋" w:cs="仿宋"/>
                <w:i w:val="0"/>
                <w:iCs w:val="0"/>
                <w:sz w:val="24"/>
                <w:highlight w:val="none"/>
                <w:u w:val="single"/>
                <w:lang w:val="en-US" w:eastAsia="zh-CN"/>
              </w:rPr>
            </w:pPr>
            <w:r>
              <w:rPr>
                <w:rFonts w:hint="eastAsia" w:ascii="仿宋" w:hAnsi="仿宋" w:eastAsia="仿宋" w:cs="仿宋"/>
                <w:i w:val="0"/>
                <w:iCs w:val="0"/>
                <w:sz w:val="24"/>
                <w:highlight w:val="none"/>
                <w:u w:val="none"/>
                <w:lang w:val="en-US" w:eastAsia="zh-CN"/>
              </w:rPr>
              <w:t>本项目涉及的政府强制采购产品：</w:t>
            </w:r>
            <w:r>
              <w:rPr>
                <w:rFonts w:hint="eastAsia" w:ascii="仿宋" w:hAnsi="仿宋" w:eastAsia="仿宋" w:cs="仿宋"/>
                <w:i w:val="0"/>
                <w:iCs w:val="0"/>
                <w:sz w:val="24"/>
                <w:highlight w:val="none"/>
                <w:u w:val="single"/>
                <w:lang w:val="en-US" w:eastAsia="zh-CN"/>
              </w:rPr>
              <w:t>/</w:t>
            </w:r>
          </w:p>
          <w:p w14:paraId="47714B65">
            <w:pPr>
              <w:spacing w:line="360" w:lineRule="auto"/>
              <w:rPr>
                <w:rFonts w:hint="eastAsia" w:ascii="仿宋" w:hAnsi="仿宋" w:eastAsia="仿宋" w:cs="仿宋"/>
                <w:i w:val="0"/>
                <w:iCs w:val="0"/>
                <w:sz w:val="24"/>
                <w:highlight w:val="none"/>
                <w:lang w:val="en-US"/>
              </w:rPr>
            </w:pPr>
            <w:r>
              <w:rPr>
                <w:rFonts w:hint="eastAsia" w:ascii="仿宋" w:hAnsi="仿宋" w:eastAsia="仿宋" w:cs="仿宋"/>
                <w:i w:val="0"/>
                <w:iCs w:val="0"/>
                <w:sz w:val="24"/>
                <w:highlight w:val="none"/>
                <w:lang w:val="en-US" w:eastAsia="zh-CN"/>
              </w:rPr>
              <w:t>本项目涉及的</w:t>
            </w:r>
            <w:r>
              <w:rPr>
                <w:rFonts w:hint="eastAsia" w:ascii="仿宋" w:hAnsi="仿宋" w:eastAsia="仿宋" w:cs="仿宋"/>
                <w:i w:val="0"/>
                <w:iCs w:val="0"/>
                <w:sz w:val="24"/>
                <w:highlight w:val="none"/>
              </w:rPr>
              <w:t>网络关键设备和网络安全专用产品</w:t>
            </w:r>
            <w:r>
              <w:rPr>
                <w:rFonts w:hint="eastAsia" w:ascii="仿宋" w:hAnsi="仿宋" w:eastAsia="仿宋" w:cs="仿宋"/>
                <w:i w:val="0"/>
                <w:iCs w:val="0"/>
                <w:sz w:val="24"/>
                <w:highlight w:val="none"/>
                <w:lang w:eastAsia="zh-CN"/>
              </w:rPr>
              <w:t>：</w:t>
            </w:r>
            <w:r>
              <w:rPr>
                <w:rFonts w:hint="eastAsia" w:ascii="仿宋" w:hAnsi="仿宋" w:eastAsia="仿宋" w:cs="仿宋"/>
                <w:i w:val="0"/>
                <w:iCs w:val="0"/>
                <w:sz w:val="24"/>
                <w:highlight w:val="none"/>
                <w:u w:val="single"/>
                <w:lang w:val="en-US" w:eastAsia="zh-CN"/>
              </w:rPr>
              <w:t>/</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7D17DA2">
            <w:pPr>
              <w:jc w:val="left"/>
              <w:rPr>
                <w:rFonts w:hint="eastAsia" w:ascii="仿宋" w:hAnsi="仿宋" w:eastAsia="仿宋" w:cs="仿宋"/>
                <w:sz w:val="24"/>
              </w:rPr>
            </w:pPr>
            <w:r>
              <w:rPr>
                <w:rFonts w:hint="eastAsia" w:ascii="仿宋" w:hAnsi="仿宋" w:eastAsia="仿宋" w:cs="仿宋"/>
                <w:sz w:val="24"/>
              </w:rPr>
              <w:t>□ 本项目要求履约保证金，金额为成交合同金额的</w:t>
            </w:r>
            <w:r>
              <w:rPr>
                <w:rFonts w:hint="eastAsia" w:ascii="仿宋" w:hAnsi="仿宋" w:eastAsia="仿宋" w:cs="仿宋"/>
                <w:b/>
                <w:sz w:val="24"/>
                <w:u w:val="single"/>
              </w:rPr>
              <w:t xml:space="preserve">5% </w:t>
            </w:r>
          </w:p>
          <w:p w14:paraId="4405B540">
            <w:pPr>
              <w:pStyle w:val="22"/>
              <w:rPr>
                <w:rFonts w:hint="eastAsia" w:ascii="仿宋" w:hAnsi="仿宋" w:eastAsia="仿宋" w:cs="仿宋"/>
              </w:rPr>
            </w:pPr>
          </w:p>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5A25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23A26C0F">
            <w:pPr>
              <w:jc w:val="center"/>
              <w:rPr>
                <w:rFonts w:hint="eastAsia" w:ascii="仿宋" w:hAnsi="仿宋" w:eastAsia="仿宋" w:cs="仿宋"/>
                <w:sz w:val="24"/>
              </w:rPr>
            </w:pPr>
            <w:bookmarkStart w:id="70" w:name="_Toc249515391"/>
            <w:bookmarkStart w:id="71" w:name="_Toc249515279"/>
            <w:bookmarkStart w:id="72" w:name="_Toc176882543"/>
            <w:bookmarkStart w:id="73" w:name="_Toc184043013"/>
            <w:bookmarkStart w:id="74" w:name="_Toc232176273"/>
            <w:bookmarkStart w:id="75" w:name="_Toc177817335"/>
            <w:bookmarkStart w:id="76" w:name="_Toc230583542"/>
            <w:bookmarkStart w:id="77" w:name="_Toc249525160"/>
            <w:bookmarkStart w:id="78" w:name="_Toc232395213"/>
            <w:bookmarkStart w:id="79" w:name="_Toc177189236"/>
            <w:bookmarkStart w:id="80" w:name="_Toc230013633"/>
            <w:bookmarkStart w:id="81" w:name="_Toc177995474"/>
            <w:bookmarkStart w:id="82" w:name="_Toc256342144"/>
            <w:bookmarkStart w:id="83" w:name="_Toc53722841"/>
            <w:bookmarkStart w:id="84" w:name="_Toc230099798"/>
            <w:bookmarkStart w:id="85" w:name="_Toc70687140"/>
            <w:r>
              <w:rPr>
                <w:rFonts w:hint="eastAsia" w:ascii="仿宋" w:hAnsi="仿宋" w:eastAsia="仿宋" w:cs="仿宋"/>
                <w:color w:val="auto"/>
                <w:sz w:val="24"/>
                <w:highlight w:val="none"/>
                <w:lang w:val="en-US" w:eastAsia="zh-CN"/>
              </w:rPr>
              <w:t>34.1</w:t>
            </w:r>
          </w:p>
        </w:tc>
        <w:tc>
          <w:tcPr>
            <w:tcW w:w="7650" w:type="dxa"/>
            <w:vAlign w:val="center"/>
          </w:tcPr>
          <w:p w14:paraId="3BFDE4F2">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047E5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768C4B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tc>
      </w:tr>
      <w:tr w14:paraId="7CBE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3D7AF40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sz w:val="24"/>
                <w:lang w:val="en-US" w:eastAsia="zh-CN"/>
              </w:rPr>
              <w:t>38</w:t>
            </w:r>
          </w:p>
        </w:tc>
        <w:tc>
          <w:tcPr>
            <w:tcW w:w="7650" w:type="dxa"/>
            <w:vAlign w:val="center"/>
          </w:tcPr>
          <w:p w14:paraId="5BD8E4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操作指南见附件。如信用承诺公示迟报、漏报的列入不良行为记录，此承诺为榆林市公共资源交易中心要求承诺事宜，代理机构负责核查投标人（供应商）、投标人委托代理人员信用承诺公示情况。自主上报信用承诺书具体事项如下：</w:t>
            </w:r>
          </w:p>
          <w:p w14:paraId="15CD8D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项目供应商信用承诺书》；承诺事由：填写项目名称；承诺附件：按招标文件给定的格式填写，需上传至承诺附件；受理部门为榆林市财政局采购科；承诺有效期为一年。</w:t>
            </w:r>
          </w:p>
          <w:p w14:paraId="39C137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2.承诺事项名称：选择《投标人信用承诺》；承诺事由：填写项目名称；承诺附件：按招标文件给定的格式填写，需上传至承诺附件；受理部门为榆林市公共资源交易中心；承诺有效期为 90天。</w:t>
            </w:r>
          </w:p>
          <w:p w14:paraId="58E88A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3.承诺事项名称：《投标人委托代理人员信用承诺书》；承诺事由：填写项目名称；承诺附件：按招标文件给定的格式填写，需上传至承诺附件；受理部门为榆林市公共资源交易中心；承诺有效期为 90天。</w:t>
            </w:r>
          </w:p>
          <w:p w14:paraId="700B31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4.承诺事项名称：《投标信用承诺书》；承诺事由：填写项目名称+投标保证金；承诺附件：按招标文件给定的格式填写，需上传至承诺附件；受理部门为榆林市公共资源交易中心；</w:t>
            </w:r>
          </w:p>
          <w:p w14:paraId="3B1E3E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注：开标开始后采购代理机构将通过平台进行核实查验，未按上述要求在“信用中国 （陕西榆林） ”网站进行上报将否决投标。</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9"/>
        <w:spacing w:before="24" w:after="24"/>
        <w:jc w:val="center"/>
        <w:rPr>
          <w:rFonts w:hint="eastAsia" w:ascii="仿宋" w:hAnsi="仿宋" w:eastAsia="仿宋" w:cs="仿宋"/>
          <w:szCs w:val="32"/>
        </w:rPr>
      </w:pPr>
      <w:bookmarkStart w:id="86" w:name="_Toc68590968"/>
      <w:r>
        <w:rPr>
          <w:rFonts w:hint="eastAsia" w:ascii="仿宋" w:hAnsi="仿宋" w:eastAsia="仿宋" w:cs="仿宋"/>
          <w:szCs w:val="32"/>
        </w:rPr>
        <w:t>（二）供应商须知</w:t>
      </w:r>
      <w:bookmarkEnd w:id="86"/>
    </w:p>
    <w:p w14:paraId="424F55F5">
      <w:pPr>
        <w:pStyle w:val="79"/>
        <w:spacing w:before="24" w:after="24"/>
        <w:jc w:val="center"/>
        <w:rPr>
          <w:rFonts w:hint="eastAsia" w:ascii="仿宋" w:hAnsi="仿宋" w:eastAsia="仿宋" w:cs="仿宋"/>
          <w:sz w:val="30"/>
          <w:szCs w:val="30"/>
        </w:rPr>
      </w:pPr>
      <w:bookmarkStart w:id="87" w:name="_Toc68590969"/>
      <w:r>
        <w:rPr>
          <w:rFonts w:hint="eastAsia" w:ascii="仿宋" w:hAnsi="仿宋" w:eastAsia="仿宋" w:cs="仿宋"/>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55AA6AC">
      <w:pPr>
        <w:rPr>
          <w:rFonts w:hint="eastAsia" w:ascii="仿宋" w:hAnsi="仿宋" w:eastAsia="仿宋" w:cs="仿宋"/>
        </w:rPr>
      </w:pPr>
    </w:p>
    <w:p w14:paraId="20CA38CC">
      <w:pPr>
        <w:pStyle w:val="5"/>
        <w:rPr>
          <w:rFonts w:hint="eastAsia" w:ascii="仿宋" w:hAnsi="仿宋" w:eastAsia="仿宋" w:cs="仿宋"/>
          <w:b/>
          <w:sz w:val="24"/>
          <w:szCs w:val="21"/>
        </w:rPr>
      </w:pPr>
      <w:bookmarkStart w:id="88" w:name="_Hlt14560612"/>
      <w:bookmarkEnd w:id="88"/>
      <w:bookmarkStart w:id="89" w:name="_Toc249525161"/>
      <w:bookmarkStart w:id="90" w:name="_Toc184043014"/>
      <w:bookmarkStart w:id="91" w:name="_Toc249515392"/>
      <w:bookmarkStart w:id="92" w:name="_Toc249515280"/>
      <w:bookmarkStart w:id="93" w:name="_Toc25504"/>
      <w:r>
        <w:rPr>
          <w:rFonts w:hint="eastAsia" w:ascii="仿宋" w:hAnsi="仿宋" w:eastAsia="仿宋" w:cs="仿宋"/>
          <w:b/>
          <w:sz w:val="24"/>
          <w:szCs w:val="21"/>
        </w:rPr>
        <w:t>1.     项目说明</w:t>
      </w:r>
      <w:bookmarkEnd w:id="89"/>
      <w:bookmarkEnd w:id="90"/>
      <w:bookmarkEnd w:id="91"/>
      <w:bookmarkEnd w:id="92"/>
      <w:bookmarkEnd w:id="93"/>
    </w:p>
    <w:p w14:paraId="7BB85B3D">
      <w:pPr>
        <w:pStyle w:val="65"/>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5"/>
        <w:rPr>
          <w:rFonts w:hint="eastAsia" w:ascii="仿宋" w:hAnsi="仿宋" w:eastAsia="仿宋" w:cs="仿宋"/>
          <w:b/>
          <w:sz w:val="24"/>
          <w:szCs w:val="21"/>
        </w:rPr>
      </w:pPr>
      <w:bookmarkStart w:id="94" w:name="_Toc249515393"/>
      <w:bookmarkStart w:id="95" w:name="_Toc249515281"/>
      <w:bookmarkStart w:id="96" w:name="_Toc70687142"/>
      <w:bookmarkStart w:id="97" w:name="_Toc249525162"/>
      <w:bookmarkStart w:id="98" w:name="_Toc184043015"/>
      <w:bookmarkStart w:id="99" w:name="_Toc31509"/>
      <w:r>
        <w:rPr>
          <w:rFonts w:hint="eastAsia" w:ascii="仿宋" w:hAnsi="仿宋" w:eastAsia="仿宋" w:cs="仿宋"/>
          <w:b/>
          <w:sz w:val="24"/>
          <w:szCs w:val="21"/>
        </w:rPr>
        <w:t>2.     定义</w:t>
      </w:r>
      <w:bookmarkEnd w:id="94"/>
      <w:bookmarkEnd w:id="95"/>
      <w:bookmarkEnd w:id="96"/>
      <w:bookmarkEnd w:id="97"/>
      <w:bookmarkEnd w:id="98"/>
      <w:bookmarkEnd w:id="99"/>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5"/>
        <w:rPr>
          <w:rFonts w:hint="eastAsia" w:ascii="仿宋" w:hAnsi="仿宋" w:eastAsia="仿宋" w:cs="仿宋"/>
          <w:b/>
          <w:sz w:val="24"/>
          <w:szCs w:val="21"/>
        </w:rPr>
      </w:pPr>
      <w:bookmarkStart w:id="100" w:name="_Toc385992329"/>
      <w:bookmarkStart w:id="101" w:name="_Toc249515282"/>
      <w:bookmarkStart w:id="102" w:name="_Toc184043016"/>
      <w:bookmarkStart w:id="103" w:name="_Toc70687143"/>
      <w:bookmarkStart w:id="104" w:name="_Toc249515394"/>
      <w:bookmarkStart w:id="105" w:name="_Toc389620168"/>
      <w:bookmarkStart w:id="106" w:name="_Toc249525163"/>
      <w:bookmarkStart w:id="107" w:name="_Toc23705"/>
      <w:r>
        <w:rPr>
          <w:rFonts w:hint="eastAsia" w:ascii="仿宋" w:hAnsi="仿宋" w:eastAsia="仿宋" w:cs="仿宋"/>
          <w:b/>
          <w:sz w:val="24"/>
          <w:szCs w:val="21"/>
        </w:rPr>
        <w:t>3.     合格的供应商</w:t>
      </w:r>
      <w:bookmarkEnd w:id="100"/>
      <w:bookmarkEnd w:id="101"/>
      <w:bookmarkEnd w:id="102"/>
      <w:bookmarkEnd w:id="103"/>
      <w:bookmarkEnd w:id="104"/>
      <w:bookmarkEnd w:id="105"/>
      <w:bookmarkEnd w:id="106"/>
      <w:bookmarkEnd w:id="107"/>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 xml:space="preserve">3.2.1  </w:t>
      </w:r>
      <w:r>
        <w:rPr>
          <w:rFonts w:hint="eastAsia" w:ascii="仿宋" w:hAnsi="仿宋" w:eastAsia="仿宋" w:cs="仿宋"/>
          <w:kern w:val="24"/>
          <w:sz w:val="24"/>
          <w:szCs w:val="21"/>
          <w:highlight w:val="none"/>
        </w:rPr>
        <w:t>供应商应当未被列入失信被执行人、重大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w:t>
      </w:r>
      <w:r>
        <w:rPr>
          <w:rFonts w:hint="eastAsia" w:ascii="仿宋" w:hAnsi="仿宋" w:eastAsia="仿宋" w:cs="仿宋"/>
          <w:kern w:val="24"/>
          <w:sz w:val="24"/>
          <w:szCs w:val="21"/>
          <w:highlight w:val="none"/>
          <w:lang w:val="en-US" w:eastAsia="zh-CN"/>
        </w:rPr>
        <w:t>信息</w:t>
      </w:r>
      <w:r>
        <w:rPr>
          <w:rFonts w:hint="eastAsia" w:ascii="仿宋" w:hAnsi="仿宋" w:eastAsia="仿宋" w:cs="仿宋"/>
          <w:kern w:val="24"/>
          <w:sz w:val="24"/>
          <w:szCs w:val="21"/>
          <w:highlight w:val="none"/>
        </w:rPr>
        <w:t>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w:t>
      </w:r>
      <w:r>
        <w:rPr>
          <w:rFonts w:hint="eastAsia" w:ascii="仿宋" w:hAnsi="仿宋" w:eastAsia="仿宋" w:cs="仿宋"/>
          <w:kern w:val="24"/>
          <w:sz w:val="24"/>
          <w:szCs w:val="21"/>
          <w:highlight w:val="none"/>
          <w:lang w:val="en-US" w:eastAsia="zh-CN"/>
        </w:rPr>
        <w:t>信息</w:t>
      </w:r>
      <w:r>
        <w:rPr>
          <w:rFonts w:hint="eastAsia" w:ascii="仿宋" w:hAnsi="仿宋" w:eastAsia="仿宋" w:cs="仿宋"/>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highlight w:val="none"/>
        </w:rPr>
        <w:t>3.3    供应商必须向采购人或采购代理机构获取磋商文件，未向采购人或采购代理</w:t>
      </w:r>
      <w:r>
        <w:rPr>
          <w:rFonts w:hint="eastAsia" w:ascii="仿宋" w:hAnsi="仿宋" w:eastAsia="仿宋" w:cs="仿宋"/>
          <w:kern w:val="24"/>
          <w:sz w:val="24"/>
          <w:szCs w:val="21"/>
        </w:rPr>
        <w:t>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5"/>
        <w:rPr>
          <w:rFonts w:hint="eastAsia" w:ascii="仿宋" w:hAnsi="仿宋" w:eastAsia="仿宋" w:cs="仿宋"/>
          <w:b/>
          <w:sz w:val="24"/>
          <w:szCs w:val="21"/>
        </w:rPr>
      </w:pPr>
      <w:bookmarkStart w:id="108" w:name="_Toc389620169"/>
      <w:bookmarkStart w:id="109" w:name="_Toc385992330"/>
      <w:bookmarkStart w:id="110" w:name="_Toc249525164"/>
      <w:bookmarkStart w:id="111" w:name="_Toc184043017"/>
      <w:bookmarkStart w:id="112" w:name="_Toc249515395"/>
      <w:bookmarkStart w:id="113" w:name="_Toc70687144"/>
      <w:bookmarkStart w:id="114" w:name="_Toc249515283"/>
      <w:bookmarkStart w:id="115" w:name="_Toc26580"/>
      <w:r>
        <w:rPr>
          <w:rFonts w:hint="eastAsia" w:ascii="仿宋" w:hAnsi="仿宋" w:eastAsia="仿宋" w:cs="仿宋"/>
          <w:b/>
          <w:sz w:val="24"/>
          <w:szCs w:val="21"/>
        </w:rPr>
        <w:t>4.     磋商费用</w:t>
      </w:r>
      <w:bookmarkEnd w:id="108"/>
      <w:bookmarkEnd w:id="109"/>
      <w:bookmarkEnd w:id="110"/>
      <w:bookmarkEnd w:id="111"/>
      <w:bookmarkEnd w:id="112"/>
      <w:bookmarkEnd w:id="113"/>
      <w:bookmarkEnd w:id="114"/>
      <w:bookmarkEnd w:id="115"/>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2"/>
        <w:rPr>
          <w:rFonts w:hint="eastAsia" w:ascii="仿宋" w:hAnsi="仿宋" w:eastAsia="仿宋" w:cs="仿宋"/>
        </w:rPr>
      </w:pPr>
    </w:p>
    <w:p w14:paraId="2891F123">
      <w:pPr>
        <w:pStyle w:val="79"/>
        <w:spacing w:before="24" w:after="24"/>
        <w:ind w:left="3313"/>
        <w:rPr>
          <w:rFonts w:hint="eastAsia" w:ascii="仿宋" w:hAnsi="仿宋" w:eastAsia="仿宋" w:cs="仿宋"/>
          <w:sz w:val="30"/>
          <w:szCs w:val="30"/>
        </w:rPr>
      </w:pPr>
      <w:bookmarkStart w:id="116" w:name="_Toc68590970"/>
      <w:r>
        <w:rPr>
          <w:rFonts w:hint="eastAsia" w:ascii="仿宋" w:hAnsi="仿宋" w:eastAsia="仿宋" w:cs="仿宋"/>
          <w:sz w:val="30"/>
          <w:szCs w:val="30"/>
        </w:rPr>
        <w:t>二、磋商文件说明</w:t>
      </w:r>
      <w:bookmarkEnd w:id="116"/>
    </w:p>
    <w:p w14:paraId="2A4A321E">
      <w:pPr>
        <w:rPr>
          <w:rFonts w:hint="eastAsia" w:ascii="仿宋" w:hAnsi="仿宋" w:eastAsia="仿宋" w:cs="仿宋"/>
        </w:rPr>
      </w:pPr>
    </w:p>
    <w:p w14:paraId="6AE886C3">
      <w:pPr>
        <w:pStyle w:val="5"/>
        <w:numPr>
          <w:ilvl w:val="0"/>
          <w:numId w:val="5"/>
        </w:numPr>
        <w:rPr>
          <w:rFonts w:hint="eastAsia" w:ascii="仿宋" w:hAnsi="仿宋" w:eastAsia="仿宋" w:cs="仿宋"/>
          <w:b/>
          <w:sz w:val="24"/>
          <w:szCs w:val="21"/>
        </w:rPr>
      </w:pPr>
      <w:bookmarkStart w:id="117" w:name="_Toc128"/>
      <w:bookmarkStart w:id="118" w:name="_Toc249515397"/>
      <w:bookmarkStart w:id="119" w:name="_Toc249515285"/>
      <w:bookmarkStart w:id="120" w:name="_Toc389620171"/>
      <w:bookmarkStart w:id="121" w:name="_Toc249525166"/>
      <w:bookmarkStart w:id="122" w:name="_Toc385992332"/>
      <w:bookmarkStart w:id="123" w:name="_Toc70687146"/>
      <w:bookmarkStart w:id="124" w:name="_Toc184043019"/>
      <w:r>
        <w:rPr>
          <w:rFonts w:hint="eastAsia" w:ascii="仿宋" w:hAnsi="仿宋" w:eastAsia="仿宋" w:cs="仿宋"/>
          <w:b/>
          <w:sz w:val="24"/>
          <w:szCs w:val="21"/>
        </w:rPr>
        <w:t xml:space="preserve">    通知</w:t>
      </w:r>
      <w:bookmarkEnd w:id="117"/>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hint="eastAsia" w:ascii="仿宋" w:hAnsi="仿宋" w:eastAsia="仿宋" w:cs="仿宋"/>
          <w:b/>
          <w:sz w:val="24"/>
          <w:szCs w:val="21"/>
        </w:rPr>
      </w:pPr>
      <w:bookmarkStart w:id="125" w:name="_Toc27223"/>
      <w:r>
        <w:rPr>
          <w:rFonts w:hint="eastAsia" w:ascii="仿宋" w:hAnsi="仿宋" w:eastAsia="仿宋" w:cs="仿宋"/>
          <w:b/>
          <w:sz w:val="24"/>
          <w:szCs w:val="21"/>
        </w:rPr>
        <w:t>6.     磋商文件的构成</w:t>
      </w:r>
      <w:bookmarkEnd w:id="118"/>
      <w:bookmarkEnd w:id="119"/>
      <w:bookmarkEnd w:id="120"/>
      <w:bookmarkEnd w:id="121"/>
      <w:bookmarkEnd w:id="122"/>
      <w:bookmarkEnd w:id="123"/>
      <w:bookmarkEnd w:id="124"/>
      <w:bookmarkEnd w:id="125"/>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磋商公告（或磋商邀请）</w:t>
      </w:r>
    </w:p>
    <w:p w14:paraId="1E58B4C3">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hint="eastAsia" w:ascii="仿宋" w:hAnsi="仿宋" w:eastAsia="仿宋" w:cs="仿宋"/>
          <w:b/>
          <w:sz w:val="24"/>
          <w:szCs w:val="21"/>
        </w:rPr>
      </w:pPr>
      <w:bookmarkStart w:id="126" w:name="_Toc389620172"/>
      <w:bookmarkStart w:id="127" w:name="_Toc249515398"/>
      <w:bookmarkStart w:id="128" w:name="_Toc249515286"/>
      <w:bookmarkStart w:id="129" w:name="_Toc184043020"/>
      <w:bookmarkStart w:id="130" w:name="_Toc385992333"/>
      <w:bookmarkStart w:id="131" w:name="_Toc249525167"/>
      <w:bookmarkStart w:id="132" w:name="_Toc70687147"/>
      <w:bookmarkStart w:id="133" w:name="_Toc10350"/>
      <w:r>
        <w:rPr>
          <w:rFonts w:hint="eastAsia" w:ascii="仿宋" w:hAnsi="仿宋" w:eastAsia="仿宋" w:cs="仿宋"/>
          <w:b/>
          <w:sz w:val="24"/>
          <w:szCs w:val="21"/>
        </w:rPr>
        <w:t>7.     磋商文件的澄清</w:t>
      </w:r>
      <w:bookmarkEnd w:id="126"/>
      <w:bookmarkEnd w:id="127"/>
      <w:bookmarkEnd w:id="128"/>
      <w:bookmarkEnd w:id="129"/>
      <w:bookmarkEnd w:id="130"/>
      <w:bookmarkEnd w:id="131"/>
      <w:bookmarkEnd w:id="132"/>
      <w:r>
        <w:rPr>
          <w:rFonts w:hint="eastAsia" w:ascii="仿宋" w:hAnsi="仿宋" w:eastAsia="仿宋" w:cs="仿宋"/>
          <w:b/>
          <w:sz w:val="24"/>
          <w:szCs w:val="21"/>
        </w:rPr>
        <w:t>和修改</w:t>
      </w:r>
      <w:bookmarkEnd w:id="133"/>
    </w:p>
    <w:p w14:paraId="3F9BF5BA">
      <w:pPr>
        <w:tabs>
          <w:tab w:val="left" w:pos="588"/>
        </w:tabs>
        <w:spacing w:line="360" w:lineRule="auto"/>
        <w:ind w:left="840" w:hanging="840" w:hangingChars="350"/>
        <w:rPr>
          <w:rFonts w:hint="eastAsia" w:ascii="仿宋" w:hAnsi="仿宋" w:eastAsia="仿宋" w:cs="仿宋"/>
          <w:sz w:val="24"/>
        </w:rPr>
      </w:pPr>
      <w:bookmarkStart w:id="134" w:name="_Toc389620173"/>
      <w:bookmarkStart w:id="135" w:name="_Toc385992334"/>
      <w:bookmarkStart w:id="136" w:name="_Toc70687148"/>
      <w:r>
        <w:rPr>
          <w:rFonts w:hint="eastAsia" w:ascii="仿宋" w:hAnsi="仿宋" w:eastAsia="仿宋" w:cs="仿宋"/>
          <w:sz w:val="24"/>
        </w:rPr>
        <w:t xml:space="preserve">7.1    </w:t>
      </w:r>
      <w:bookmarkEnd w:id="134"/>
      <w:bookmarkEnd w:id="135"/>
      <w:bookmarkEnd w:id="136"/>
      <w:bookmarkStart w:id="137" w:name="_Toc70687149"/>
      <w:bookmarkStart w:id="138" w:name="_Toc503063425"/>
      <w:bookmarkStart w:id="139" w:name="_Toc492955418"/>
      <w:bookmarkStart w:id="140" w:name="_Toc500747192"/>
      <w:bookmarkStart w:id="141" w:name="_Toc389620174"/>
      <w:bookmarkStart w:id="142" w:name="_Toc500747065"/>
      <w:bookmarkStart w:id="143" w:name="_Toc499711046"/>
      <w:bookmarkStart w:id="144" w:name="_Toc385992335"/>
      <w:bookmarkStart w:id="145" w:name="_Toc53722843"/>
      <w:bookmarkStart w:id="146" w:name="_Toc496324582"/>
      <w:bookmarkStart w:id="147" w:name="_Toc500746969"/>
      <w:bookmarkStart w:id="148" w:name="_Toc499711887"/>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磋商文件的修改将以书面形式通知所有获取磋商文件的供应商，并对其具有约束力。供应商在收到上述通知后，应立即向采购人回函确认。</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澄清或修改的内容可能影响响应文件编制的，采购人或采购代理机构可适当延长首次响应文件递交截止时间，并以书面形式通知所有获取磋商文件的供应商。</w:t>
      </w:r>
    </w:p>
    <w:p w14:paraId="3F75A8E4">
      <w:pPr>
        <w:pStyle w:val="22"/>
        <w:rPr>
          <w:rFonts w:hint="eastAsia" w:ascii="仿宋" w:hAnsi="仿宋" w:eastAsia="仿宋" w:cs="仿宋"/>
        </w:rPr>
      </w:pPr>
    </w:p>
    <w:p w14:paraId="741B7D0F">
      <w:pPr>
        <w:pStyle w:val="79"/>
        <w:spacing w:before="24" w:after="24"/>
        <w:ind w:left="3313"/>
        <w:rPr>
          <w:rFonts w:hint="eastAsia" w:ascii="仿宋" w:hAnsi="仿宋" w:eastAsia="仿宋" w:cs="仿宋"/>
          <w:sz w:val="30"/>
          <w:szCs w:val="30"/>
        </w:rPr>
      </w:pPr>
      <w:bookmarkStart w:id="149" w:name="_Toc256342146"/>
      <w:bookmarkStart w:id="150" w:name="_Toc230013635"/>
      <w:bookmarkStart w:id="151" w:name="_Toc232395215"/>
      <w:bookmarkStart w:id="152" w:name="_Toc68590971"/>
      <w:bookmarkStart w:id="153" w:name="_Toc249525169"/>
      <w:bookmarkStart w:id="154" w:name="_Toc249515288"/>
      <w:bookmarkStart w:id="155" w:name="_Toc176882545"/>
      <w:bookmarkStart w:id="156" w:name="_Toc177995476"/>
      <w:bookmarkStart w:id="157" w:name="_Toc249515400"/>
      <w:bookmarkStart w:id="158" w:name="_Toc230099800"/>
      <w:bookmarkStart w:id="159" w:name="_Toc177817337"/>
      <w:bookmarkStart w:id="160" w:name="_Toc177189238"/>
      <w:bookmarkStart w:id="161" w:name="_Toc230583544"/>
      <w:bookmarkStart w:id="162" w:name="_Toc184043022"/>
      <w:bookmarkStart w:id="163" w:name="_Toc232176275"/>
      <w:r>
        <w:rPr>
          <w:rFonts w:hint="eastAsia" w:ascii="仿宋" w:hAnsi="仿宋" w:eastAsia="仿宋" w:cs="仿宋"/>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77DD467">
      <w:pPr>
        <w:pStyle w:val="5"/>
        <w:rPr>
          <w:rFonts w:hint="eastAsia" w:ascii="仿宋" w:hAnsi="仿宋" w:eastAsia="仿宋" w:cs="仿宋"/>
          <w:b/>
          <w:sz w:val="24"/>
          <w:szCs w:val="21"/>
        </w:rPr>
      </w:pPr>
      <w:bookmarkStart w:id="164" w:name="_Toc249525170"/>
      <w:bookmarkStart w:id="165" w:name="_Toc70687150"/>
      <w:bookmarkStart w:id="166" w:name="_Toc249515401"/>
      <w:bookmarkStart w:id="167" w:name="_Toc249515289"/>
      <w:bookmarkStart w:id="168" w:name="_Toc30150"/>
      <w:bookmarkStart w:id="169" w:name="_Toc184043023"/>
      <w:bookmarkStart w:id="170" w:name="_Toc385992337"/>
      <w:bookmarkStart w:id="171" w:name="_Toc389620176"/>
      <w:r>
        <w:rPr>
          <w:rFonts w:hint="eastAsia" w:ascii="仿宋" w:hAnsi="仿宋" w:eastAsia="仿宋" w:cs="仿宋"/>
          <w:b/>
          <w:sz w:val="24"/>
          <w:szCs w:val="21"/>
        </w:rPr>
        <w:t>8.     响应文件语言</w:t>
      </w:r>
      <w:bookmarkEnd w:id="164"/>
      <w:bookmarkEnd w:id="165"/>
      <w:bookmarkEnd w:id="166"/>
      <w:bookmarkEnd w:id="167"/>
      <w:bookmarkEnd w:id="168"/>
      <w:bookmarkEnd w:id="169"/>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5"/>
        <w:rPr>
          <w:rFonts w:hint="eastAsia" w:ascii="仿宋" w:hAnsi="仿宋" w:eastAsia="仿宋" w:cs="仿宋"/>
          <w:b/>
          <w:sz w:val="24"/>
          <w:szCs w:val="21"/>
        </w:rPr>
      </w:pPr>
      <w:bookmarkStart w:id="172" w:name="_Toc70687151"/>
      <w:bookmarkStart w:id="173" w:name="_Toc249525171"/>
      <w:bookmarkStart w:id="174" w:name="_Toc184043024"/>
      <w:bookmarkStart w:id="175" w:name="_Toc18327"/>
      <w:bookmarkStart w:id="176" w:name="_Toc249515402"/>
      <w:bookmarkStart w:id="177" w:name="_Toc249515290"/>
      <w:r>
        <w:rPr>
          <w:rFonts w:hint="eastAsia" w:ascii="仿宋" w:hAnsi="仿宋" w:eastAsia="仿宋" w:cs="仿宋"/>
          <w:b/>
          <w:sz w:val="24"/>
          <w:szCs w:val="21"/>
        </w:rPr>
        <w:t>9.     计量单位</w:t>
      </w:r>
      <w:bookmarkEnd w:id="170"/>
      <w:bookmarkEnd w:id="171"/>
      <w:bookmarkEnd w:id="172"/>
      <w:bookmarkEnd w:id="173"/>
      <w:bookmarkEnd w:id="174"/>
      <w:bookmarkEnd w:id="175"/>
      <w:bookmarkEnd w:id="176"/>
      <w:bookmarkEnd w:id="177"/>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5"/>
        <w:rPr>
          <w:rFonts w:hint="eastAsia" w:ascii="仿宋" w:hAnsi="仿宋" w:eastAsia="仿宋" w:cs="仿宋"/>
          <w:b/>
          <w:sz w:val="24"/>
          <w:szCs w:val="21"/>
        </w:rPr>
      </w:pPr>
      <w:bookmarkStart w:id="178" w:name="_Toc389620177"/>
      <w:bookmarkStart w:id="179" w:name="_Toc249525172"/>
      <w:bookmarkStart w:id="180" w:name="_Toc385992338"/>
      <w:bookmarkStart w:id="181" w:name="_Toc184043025"/>
      <w:bookmarkStart w:id="182" w:name="_Toc249515403"/>
      <w:bookmarkStart w:id="183" w:name="_Toc29318"/>
      <w:bookmarkStart w:id="184" w:name="_Toc70687152"/>
      <w:bookmarkStart w:id="185" w:name="_Toc249515291"/>
      <w:r>
        <w:rPr>
          <w:rFonts w:hint="eastAsia" w:ascii="仿宋" w:hAnsi="仿宋" w:eastAsia="仿宋" w:cs="仿宋"/>
          <w:b/>
          <w:sz w:val="24"/>
          <w:szCs w:val="21"/>
        </w:rPr>
        <w:t>10.    响应文件的组成</w:t>
      </w:r>
      <w:bookmarkEnd w:id="178"/>
      <w:bookmarkEnd w:id="179"/>
      <w:bookmarkEnd w:id="180"/>
      <w:bookmarkEnd w:id="181"/>
      <w:bookmarkEnd w:id="182"/>
      <w:bookmarkEnd w:id="183"/>
      <w:bookmarkEnd w:id="184"/>
      <w:bookmarkEnd w:id="185"/>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5"/>
        <w:rPr>
          <w:rFonts w:hint="eastAsia" w:ascii="仿宋" w:hAnsi="仿宋" w:eastAsia="仿宋" w:cs="仿宋"/>
          <w:b/>
          <w:sz w:val="24"/>
          <w:szCs w:val="21"/>
        </w:rPr>
      </w:pPr>
      <w:bookmarkStart w:id="186" w:name="_Toc249515404"/>
      <w:bookmarkStart w:id="187" w:name="_Toc385992339"/>
      <w:bookmarkStart w:id="188" w:name="_Toc70687153"/>
      <w:bookmarkStart w:id="189" w:name="_Toc249525173"/>
      <w:bookmarkStart w:id="190" w:name="_Toc249515292"/>
      <w:bookmarkStart w:id="191" w:name="_Toc389620178"/>
      <w:bookmarkStart w:id="192" w:name="_Toc184043026"/>
      <w:bookmarkStart w:id="193" w:name="_Toc26312"/>
      <w:r>
        <w:rPr>
          <w:rFonts w:hint="eastAsia" w:ascii="仿宋" w:hAnsi="仿宋" w:eastAsia="仿宋" w:cs="仿宋"/>
          <w:b/>
          <w:sz w:val="24"/>
        </w:rPr>
        <w:t>11.    响应文件格式</w:t>
      </w:r>
      <w:bookmarkEnd w:id="186"/>
      <w:bookmarkEnd w:id="187"/>
      <w:bookmarkEnd w:id="188"/>
      <w:bookmarkEnd w:id="189"/>
      <w:bookmarkEnd w:id="190"/>
      <w:bookmarkEnd w:id="191"/>
      <w:bookmarkEnd w:id="192"/>
      <w:bookmarkEnd w:id="193"/>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hint="eastAsia" w:ascii="仿宋" w:hAnsi="仿宋" w:eastAsia="仿宋" w:cs="仿宋"/>
          <w:b/>
          <w:sz w:val="24"/>
          <w:szCs w:val="21"/>
        </w:rPr>
      </w:pPr>
      <w:bookmarkStart w:id="194" w:name="_Toc26688"/>
      <w:r>
        <w:rPr>
          <w:rFonts w:hint="eastAsia" w:ascii="仿宋" w:hAnsi="仿宋" w:eastAsia="仿宋" w:cs="仿宋"/>
          <w:b/>
          <w:sz w:val="24"/>
          <w:szCs w:val="21"/>
        </w:rPr>
        <w:t>12.    响应报价</w:t>
      </w:r>
      <w:bookmarkEnd w:id="194"/>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lang w:val="en-US" w:eastAsia="zh-CN"/>
        </w:rPr>
        <w:t>服务</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5"/>
        <w:rPr>
          <w:rFonts w:hint="eastAsia" w:ascii="仿宋" w:hAnsi="仿宋" w:eastAsia="仿宋" w:cs="仿宋"/>
          <w:b/>
          <w:sz w:val="24"/>
          <w:szCs w:val="21"/>
        </w:rPr>
      </w:pPr>
      <w:bookmarkStart w:id="195" w:name="_Toc389620180"/>
      <w:bookmarkStart w:id="196" w:name="_Toc385992341"/>
      <w:bookmarkStart w:id="197" w:name="_Toc70687155"/>
      <w:bookmarkStart w:id="198" w:name="_Toc249515294"/>
      <w:bookmarkStart w:id="199" w:name="_Toc249525175"/>
      <w:bookmarkStart w:id="200" w:name="_Toc184043028"/>
      <w:bookmarkStart w:id="201" w:name="_Toc249515406"/>
      <w:bookmarkStart w:id="202" w:name="_Toc20687"/>
      <w:r>
        <w:rPr>
          <w:rFonts w:hint="eastAsia" w:ascii="仿宋" w:hAnsi="仿宋" w:eastAsia="仿宋" w:cs="仿宋"/>
          <w:b/>
          <w:sz w:val="24"/>
          <w:szCs w:val="21"/>
        </w:rPr>
        <w:t>13.    报价货币</w:t>
      </w:r>
      <w:bookmarkEnd w:id="195"/>
      <w:bookmarkEnd w:id="196"/>
      <w:bookmarkEnd w:id="197"/>
      <w:bookmarkEnd w:id="198"/>
      <w:bookmarkEnd w:id="199"/>
      <w:bookmarkEnd w:id="200"/>
      <w:bookmarkEnd w:id="201"/>
      <w:bookmarkEnd w:id="202"/>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03" w:name="_Toc385992342"/>
      <w:bookmarkStart w:id="204" w:name="_Toc389620181"/>
    </w:p>
    <w:bookmarkEnd w:id="203"/>
    <w:bookmarkEnd w:id="204"/>
    <w:p w14:paraId="009BDE59">
      <w:pPr>
        <w:pStyle w:val="5"/>
        <w:tabs>
          <w:tab w:val="left" w:pos="360"/>
        </w:tabs>
        <w:rPr>
          <w:rFonts w:hint="eastAsia" w:ascii="仿宋" w:hAnsi="仿宋" w:eastAsia="仿宋" w:cs="仿宋"/>
          <w:b w:val="0"/>
          <w:bCs/>
          <w:color w:val="000000" w:themeColor="text1"/>
          <w:kern w:val="24"/>
          <w:sz w:val="24"/>
          <w:szCs w:val="21"/>
          <w:highlight w:val="none"/>
          <w14:textFill>
            <w14:solidFill>
              <w14:schemeClr w14:val="tx1"/>
            </w14:solidFill>
          </w14:textFill>
        </w:rPr>
      </w:pPr>
      <w:bookmarkStart w:id="205" w:name="止观"/>
      <w:bookmarkEnd w:id="205"/>
      <w:bookmarkStart w:id="206" w:name="_Toc176882546"/>
      <w:bookmarkStart w:id="207" w:name="_Toc230583545"/>
      <w:bookmarkStart w:id="208" w:name="_Toc177189239"/>
      <w:bookmarkStart w:id="209" w:name="_Toc70687161"/>
      <w:bookmarkStart w:id="210" w:name="_Toc232395216"/>
      <w:bookmarkStart w:id="211" w:name="_Toc230013636"/>
      <w:bookmarkStart w:id="212" w:name="_Toc385992347"/>
      <w:bookmarkStart w:id="213" w:name="_Toc496324583"/>
      <w:bookmarkStart w:id="214" w:name="_Toc503063426"/>
      <w:bookmarkStart w:id="215" w:name="_Toc500746970"/>
      <w:bookmarkStart w:id="216" w:name="_Toc177995477"/>
      <w:bookmarkStart w:id="217" w:name="_Toc249525179"/>
      <w:bookmarkStart w:id="218" w:name="_Toc232176276"/>
      <w:bookmarkStart w:id="219" w:name="_Toc177817338"/>
      <w:bookmarkStart w:id="220" w:name="_Toc499711047"/>
      <w:bookmarkStart w:id="221" w:name="_Toc249515410"/>
      <w:bookmarkStart w:id="222" w:name="_Toc249515298"/>
      <w:bookmarkStart w:id="223" w:name="_Toc492955419"/>
      <w:bookmarkStart w:id="224" w:name="_Toc500747193"/>
      <w:bookmarkStart w:id="225" w:name="_Toc230099801"/>
      <w:bookmarkStart w:id="226" w:name="_Toc500747066"/>
      <w:bookmarkStart w:id="227" w:name="_Toc184043034"/>
      <w:bookmarkStart w:id="228" w:name="_Toc256342147"/>
      <w:bookmarkStart w:id="229" w:name="_Toc499711888"/>
      <w:bookmarkStart w:id="230" w:name="_Toc389620186"/>
      <w:bookmarkStart w:id="231" w:name="_Toc53722844"/>
      <w:r>
        <w:rPr>
          <w:rFonts w:hint="eastAsia" w:ascii="仿宋" w:hAnsi="仿宋" w:eastAsia="仿宋" w:cs="仿宋"/>
          <w:b w:val="0"/>
          <w:bCs/>
          <w:color w:val="000000" w:themeColor="text1"/>
          <w:sz w:val="24"/>
          <w:szCs w:val="21"/>
          <w:highlight w:val="none"/>
          <w14:textFill>
            <w14:solidFill>
              <w14:schemeClr w14:val="tx1"/>
            </w14:solidFill>
          </w14:textFill>
        </w:rPr>
        <w:t>14.    信用承诺书</w:t>
      </w:r>
    </w:p>
    <w:p w14:paraId="1ABD103C">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14:textFill>
            <w14:solidFill>
              <w14:schemeClr w14:val="tx1"/>
            </w14:solidFill>
          </w14:textFill>
        </w:rPr>
      </w:pPr>
      <w:r>
        <w:rPr>
          <w:rFonts w:hint="eastAsia" w:ascii="仿宋" w:hAnsi="仿宋" w:eastAsia="仿宋" w:cs="仿宋"/>
          <w:b w:val="0"/>
          <w:bCs/>
          <w:color w:val="000000" w:themeColor="text1"/>
          <w:sz w:val="24"/>
          <w:szCs w:val="21"/>
          <w:highlight w:val="none"/>
          <w14:textFill>
            <w14:solidFill>
              <w14:schemeClr w14:val="tx1"/>
            </w14:solidFill>
          </w14:textFill>
        </w:rPr>
        <w:t>14.1   本项目采用“投标信用承诺书”代替投标（响应）保证金，供应商须在投标（响应）截止时间前在“信用中国（陕西榆林）（网址：https://credit.yl.gov.cn/）”网站进行注册、登录、自主上报信用承诺</w:t>
      </w:r>
      <w:r>
        <w:rPr>
          <w:rFonts w:hint="eastAsia" w:ascii="仿宋" w:hAnsi="仿宋" w:eastAsia="仿宋" w:cs="仿宋"/>
          <w:b w:val="0"/>
          <w:bCs/>
          <w:color w:val="000000" w:themeColor="text1"/>
          <w:sz w:val="24"/>
          <w:szCs w:val="21"/>
          <w:highlight w:val="none"/>
          <w:lang w:eastAsia="zh-CN"/>
          <w14:textFill>
            <w14:solidFill>
              <w14:schemeClr w14:val="tx1"/>
            </w14:solidFill>
          </w14:textFill>
        </w:rPr>
        <w:t>，未</w:t>
      </w:r>
      <w:r>
        <w:rPr>
          <w:rFonts w:hint="eastAsia" w:ascii="仿宋" w:hAnsi="仿宋" w:eastAsia="仿宋" w:cs="仿宋"/>
          <w:b w:val="0"/>
          <w:bCs/>
          <w:color w:val="000000" w:themeColor="text1"/>
          <w:kern w:val="24"/>
          <w:sz w:val="24"/>
          <w:szCs w:val="21"/>
          <w:highlight w:val="none"/>
          <w14:textFill>
            <w14:solidFill>
              <w14:schemeClr w14:val="tx1"/>
            </w14:solidFill>
          </w14:textFill>
        </w:rPr>
        <w:t>规定</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上传并公示投标信用(保证金）承诺书</w:t>
      </w:r>
      <w:r>
        <w:rPr>
          <w:rFonts w:hint="eastAsia" w:ascii="仿宋" w:hAnsi="仿宋" w:eastAsia="仿宋" w:cs="仿宋"/>
          <w:b w:val="0"/>
          <w:bCs/>
          <w:color w:val="000000" w:themeColor="text1"/>
          <w:kern w:val="24"/>
          <w:sz w:val="24"/>
          <w:szCs w:val="21"/>
          <w:highlight w:val="none"/>
          <w14:textFill>
            <w14:solidFill>
              <w14:schemeClr w14:val="tx1"/>
            </w14:solidFill>
          </w14:textFill>
        </w:rPr>
        <w:t>的响应文件</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w:t>
      </w:r>
      <w:r>
        <w:rPr>
          <w:rFonts w:hint="eastAsia" w:ascii="仿宋" w:hAnsi="仿宋" w:eastAsia="仿宋" w:cs="仿宋"/>
          <w:kern w:val="24"/>
          <w:sz w:val="24"/>
          <w:szCs w:val="21"/>
        </w:rPr>
        <w:t>响应文件将被认定为无效</w:t>
      </w:r>
      <w:r>
        <w:rPr>
          <w:rFonts w:hint="eastAsia" w:ascii="仿宋" w:hAnsi="仿宋" w:eastAsia="仿宋" w:cs="仿宋"/>
          <w:b w:val="0"/>
          <w:bCs/>
          <w:color w:val="000000" w:themeColor="text1"/>
          <w:sz w:val="24"/>
          <w:szCs w:val="21"/>
          <w:highlight w:val="none"/>
          <w14:textFill>
            <w14:solidFill>
              <w14:schemeClr w14:val="tx1"/>
            </w14:solidFill>
          </w14:textFill>
        </w:rPr>
        <w:t>。</w:t>
      </w:r>
    </w:p>
    <w:p w14:paraId="1E794993">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14.2   凡没有根据本须知第14.1条的规定随附信用承诺书的响应文件，将被视为非响应予以拒绝。</w:t>
      </w:r>
    </w:p>
    <w:p w14:paraId="527DC956">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14.3   成交供应商有下列情形之一的，在项目财政主管部门备案；情节严重的，由财政部门将其列入不良行为纪录名单予以通报，在一至三年内禁止参加政府采购活动：</w:t>
      </w:r>
    </w:p>
    <w:p w14:paraId="04DBC4C1">
      <w:pPr>
        <w:numPr>
          <w:ilvl w:val="0"/>
          <w:numId w:val="6"/>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供应商在提交响应文件截止时间后撤回响应文件的；</w:t>
      </w:r>
    </w:p>
    <w:p w14:paraId="7DF22272">
      <w:pPr>
        <w:numPr>
          <w:ilvl w:val="0"/>
          <w:numId w:val="6"/>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供应商在响应文件中提供虚假材料的；</w:t>
      </w:r>
    </w:p>
    <w:p w14:paraId="208094F4">
      <w:pPr>
        <w:numPr>
          <w:ilvl w:val="0"/>
          <w:numId w:val="6"/>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除因不可抗力外，成交供应商在规定期限内</w:t>
      </w:r>
      <w:r>
        <w:rPr>
          <w:rFonts w:hint="eastAsia" w:ascii="仿宋" w:hAnsi="仿宋" w:eastAsia="仿宋" w:cs="仿宋"/>
          <w:color w:val="000000" w:themeColor="text1"/>
          <w:kern w:val="24"/>
          <w:sz w:val="24"/>
          <w:szCs w:val="21"/>
          <w:highlight w:val="none"/>
          <w14:textFill>
            <w14:solidFill>
              <w14:schemeClr w14:val="tx1"/>
            </w14:solidFill>
          </w14:textFill>
        </w:rPr>
        <w:t xml:space="preserve">未能根据本须知第26条规定签订合同； </w:t>
      </w:r>
    </w:p>
    <w:p w14:paraId="540A41CA">
      <w:pPr>
        <w:numPr>
          <w:ilvl w:val="0"/>
          <w:numId w:val="6"/>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color w:val="000000" w:themeColor="text1"/>
          <w:kern w:val="24"/>
          <w:sz w:val="24"/>
          <w:szCs w:val="21"/>
          <w:highlight w:val="none"/>
          <w14:textFill>
            <w14:solidFill>
              <w14:schemeClr w14:val="tx1"/>
            </w14:solidFill>
          </w14:textFill>
        </w:rPr>
        <w:t>供应商与采购人、其他供应商或者采购代理机构恶意串通的；</w:t>
      </w:r>
    </w:p>
    <w:p w14:paraId="2BD370E1">
      <w:pPr>
        <w:numPr>
          <w:ilvl w:val="0"/>
          <w:numId w:val="6"/>
        </w:numPr>
        <w:tabs>
          <w:tab w:val="left" w:pos="425"/>
          <w:tab w:val="left" w:pos="588"/>
          <w:tab w:val="clear" w:pos="420"/>
        </w:tabs>
        <w:spacing w:line="360" w:lineRule="auto"/>
        <w:ind w:hanging="5"/>
        <w:rPr>
          <w:rFonts w:hint="eastAsia" w:ascii="仿宋" w:hAnsi="仿宋" w:eastAsia="仿宋" w:cs="仿宋"/>
          <w:kern w:val="24"/>
          <w:sz w:val="24"/>
          <w:szCs w:val="21"/>
        </w:rPr>
      </w:pPr>
      <w:r>
        <w:rPr>
          <w:rFonts w:hint="eastAsia" w:ascii="仿宋" w:hAnsi="仿宋" w:eastAsia="仿宋" w:cs="仿宋"/>
          <w:color w:val="000000" w:themeColor="text1"/>
          <w:kern w:val="24"/>
          <w:sz w:val="24"/>
          <w:szCs w:val="21"/>
          <w:highlight w:val="none"/>
          <w14:textFill>
            <w14:solidFill>
              <w14:schemeClr w14:val="tx1"/>
            </w14:solidFill>
          </w14:textFill>
        </w:rPr>
        <w:t>成交供应商未按本须知第29条规定缴纳服务费。</w:t>
      </w:r>
    </w:p>
    <w:p w14:paraId="37F730F5">
      <w:pPr>
        <w:pStyle w:val="5"/>
        <w:numPr>
          <w:ilvl w:val="0"/>
          <w:numId w:val="7"/>
        </w:numPr>
        <w:tabs>
          <w:tab w:val="left" w:pos="360"/>
        </w:tabs>
        <w:rPr>
          <w:rFonts w:hint="eastAsia" w:ascii="仿宋" w:hAnsi="仿宋" w:eastAsia="仿宋" w:cs="仿宋"/>
          <w:b w:val="0"/>
          <w:bCs/>
          <w:sz w:val="24"/>
          <w:szCs w:val="21"/>
        </w:rPr>
      </w:pPr>
      <w:bookmarkStart w:id="232" w:name="_Toc249515296"/>
      <w:bookmarkStart w:id="233" w:name="_Toc7949"/>
      <w:bookmarkStart w:id="234" w:name="_Toc249515408"/>
      <w:bookmarkStart w:id="235" w:name="_Toc249525177"/>
      <w:r>
        <w:rPr>
          <w:rFonts w:hint="eastAsia" w:ascii="仿宋" w:hAnsi="仿宋" w:eastAsia="仿宋" w:cs="仿宋"/>
          <w:b w:val="0"/>
          <w:bCs/>
          <w:sz w:val="24"/>
          <w:szCs w:val="21"/>
        </w:rPr>
        <w:t xml:space="preserve">   </w:t>
      </w:r>
      <w:r>
        <w:rPr>
          <w:rFonts w:hint="eastAsia" w:ascii="仿宋" w:hAnsi="仿宋" w:eastAsia="仿宋" w:cs="仿宋"/>
          <w:b w:val="0"/>
          <w:bCs/>
          <w:sz w:val="24"/>
          <w:szCs w:val="21"/>
          <w:lang w:val="en-US" w:eastAsia="zh-CN"/>
        </w:rPr>
        <w:t>磋商</w:t>
      </w:r>
      <w:r>
        <w:rPr>
          <w:rFonts w:hint="eastAsia" w:ascii="仿宋" w:hAnsi="仿宋" w:eastAsia="仿宋" w:cs="仿宋"/>
          <w:b w:val="0"/>
          <w:bCs/>
          <w:sz w:val="24"/>
          <w:szCs w:val="21"/>
        </w:rPr>
        <w:t>有效期</w:t>
      </w:r>
      <w:bookmarkEnd w:id="232"/>
      <w:bookmarkEnd w:id="233"/>
      <w:bookmarkEnd w:id="234"/>
      <w:bookmarkEnd w:id="235"/>
    </w:p>
    <w:p w14:paraId="79C10CCE">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rPr>
        <w:t xml:space="preserve">15.1   </w:t>
      </w:r>
      <w:r>
        <w:rPr>
          <w:rFonts w:hint="eastAsia" w:ascii="仿宋" w:hAnsi="仿宋" w:eastAsia="仿宋" w:cs="仿宋"/>
          <w:b w:val="0"/>
          <w:bCs/>
          <w:sz w:val="24"/>
          <w:lang w:val="en-US" w:eastAsia="zh-CN"/>
        </w:rPr>
        <w:t>磋商</w:t>
      </w:r>
      <w:r>
        <w:rPr>
          <w:rFonts w:hint="eastAsia" w:ascii="仿宋" w:hAnsi="仿宋" w:eastAsia="仿宋" w:cs="仿宋"/>
          <w:b w:val="0"/>
          <w:bCs/>
          <w:sz w:val="24"/>
        </w:rPr>
        <w:t>有效期见本须知前附表。在谈判有效期内，所有响应文件均保持有效。响应文件的有效期比本须知规定的有效期短的</w:t>
      </w:r>
      <w:r>
        <w:rPr>
          <w:rFonts w:hint="eastAsia" w:ascii="仿宋" w:hAnsi="仿宋" w:eastAsia="仿宋" w:cs="仿宋"/>
          <w:sz w:val="24"/>
        </w:rPr>
        <w:t>，将被视为非实质响应，采购人有权拒绝。</w:t>
      </w:r>
    </w:p>
    <w:p w14:paraId="7FDADFA7">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w:t>
      </w:r>
      <w:r>
        <w:rPr>
          <w:rFonts w:hint="eastAsia" w:ascii="仿宋" w:hAnsi="仿宋" w:eastAsia="仿宋" w:cs="仿宋"/>
          <w:sz w:val="24"/>
          <w:lang w:val="en-US" w:eastAsia="zh-CN"/>
        </w:rPr>
        <w:t>磋商</w:t>
      </w:r>
      <w:r>
        <w:rPr>
          <w:rFonts w:hint="eastAsia" w:ascii="仿宋" w:hAnsi="仿宋" w:eastAsia="仿宋" w:cs="仿宋"/>
          <w:sz w:val="24"/>
        </w:rPr>
        <w:t>有效期满之前要求供应商同意延长有效期，要求与答复均应为书面形式。供应商可以拒绝上述要求，其</w:t>
      </w:r>
      <w:r>
        <w:rPr>
          <w:rFonts w:hint="eastAsia" w:ascii="仿宋" w:hAnsi="仿宋" w:eastAsia="仿宋" w:cs="仿宋"/>
          <w:sz w:val="24"/>
          <w:lang w:val="en-US" w:eastAsia="zh-CN"/>
        </w:rPr>
        <w:t>磋商</w:t>
      </w:r>
      <w:r>
        <w:rPr>
          <w:rFonts w:hint="eastAsia" w:ascii="仿宋" w:hAnsi="仿宋" w:eastAsia="仿宋" w:cs="仿宋"/>
          <w:sz w:val="24"/>
        </w:rPr>
        <w:t>保证金不被没收。对于同意该要求的供应商，既不要求也不允许其修改响应文件，但将要求其相应延长投标保证金的有效期，有关退还和没收投标保证金的规定在</w:t>
      </w:r>
      <w:r>
        <w:rPr>
          <w:rFonts w:hint="eastAsia" w:ascii="仿宋" w:hAnsi="仿宋" w:eastAsia="仿宋" w:cs="仿宋"/>
          <w:sz w:val="24"/>
          <w:lang w:val="en-US" w:eastAsia="zh-CN"/>
        </w:rPr>
        <w:t>磋商</w:t>
      </w:r>
      <w:r>
        <w:rPr>
          <w:rFonts w:hint="eastAsia" w:ascii="仿宋" w:hAnsi="仿宋" w:eastAsia="仿宋" w:cs="仿宋"/>
          <w:sz w:val="24"/>
        </w:rPr>
        <w:t>有效期的延长期内继续有效。</w:t>
      </w:r>
    </w:p>
    <w:p w14:paraId="0C51CF49">
      <w:pPr>
        <w:pStyle w:val="5"/>
        <w:rPr>
          <w:rFonts w:hint="eastAsia" w:ascii="仿宋" w:hAnsi="仿宋" w:eastAsia="仿宋" w:cs="仿宋"/>
          <w:b/>
          <w:sz w:val="24"/>
          <w:szCs w:val="21"/>
          <w:highlight w:val="none"/>
        </w:rPr>
      </w:pPr>
      <w:bookmarkStart w:id="236" w:name="_Toc249525178"/>
      <w:bookmarkStart w:id="237" w:name="_Toc249515297"/>
      <w:bookmarkStart w:id="238" w:name="_Toc16612"/>
      <w:bookmarkStart w:id="239" w:name="_Toc249515409"/>
      <w:bookmarkStart w:id="240" w:name="_Toc184043033"/>
      <w:bookmarkStart w:id="241" w:name="_Toc389620185"/>
      <w:bookmarkStart w:id="242" w:name="_Toc385992346"/>
      <w:bookmarkStart w:id="243" w:name="_Toc70687160"/>
      <w:r>
        <w:rPr>
          <w:rFonts w:hint="eastAsia" w:ascii="仿宋" w:hAnsi="仿宋" w:eastAsia="仿宋" w:cs="仿宋"/>
          <w:b/>
          <w:sz w:val="24"/>
          <w:szCs w:val="21"/>
          <w:highlight w:val="none"/>
        </w:rPr>
        <w:t>16.    响应文件的制作和签署</w:t>
      </w:r>
      <w:bookmarkEnd w:id="236"/>
      <w:bookmarkEnd w:id="237"/>
      <w:bookmarkEnd w:id="238"/>
      <w:bookmarkEnd w:id="239"/>
      <w:bookmarkEnd w:id="240"/>
      <w:bookmarkEnd w:id="241"/>
      <w:bookmarkEnd w:id="242"/>
      <w:bookmarkEnd w:id="243"/>
    </w:p>
    <w:p w14:paraId="74BDB0A2">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16.1   供应商应准备一份响应文件正本和“</w:t>
      </w:r>
      <w:r>
        <w:rPr>
          <w:rFonts w:hint="eastAsia" w:ascii="仿宋" w:hAnsi="仿宋" w:eastAsia="仿宋" w:cs="仿宋"/>
          <w:b/>
          <w:sz w:val="24"/>
          <w:highlight w:val="none"/>
        </w:rPr>
        <w:t>供应商须知前附表</w:t>
      </w:r>
      <w:r>
        <w:rPr>
          <w:rFonts w:hint="eastAsia" w:ascii="仿宋" w:hAnsi="仿宋" w:eastAsia="仿宋" w:cs="仿宋"/>
          <w:sz w:val="24"/>
          <w:highlight w:val="none"/>
        </w:rPr>
        <w:t>”中规定数目的副本，每套响应文件须清楚地标明“正本”、“副本”。若正本和副本不符，以正本为准。</w:t>
      </w:r>
    </w:p>
    <w:p w14:paraId="7DE186D8">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16.2   响应文件须用中文编写，并采用A4纸张装订成册。装订须牢固，不易拆散和换页，采用软胶装，不得采用活页方式装订，封面不建议硬装。</w:t>
      </w:r>
    </w:p>
    <w:p w14:paraId="3BAB638A">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16.3   响应文件的正本，一律用不褪色的墨水书写或打印，签字页加盖供应商单位公章，并由供应商的法定代表人或其授权的代理人签署。响应文件的副本可采用正本的复印件。</w:t>
      </w:r>
    </w:p>
    <w:p w14:paraId="2C90B699">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16.4   任何行间插字、涂改或增删，必须由响应文件签字人将姓或首字母在旁边签字才有效。</w:t>
      </w:r>
    </w:p>
    <w:p w14:paraId="372B6364">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16.5   采购人不接受以电报、电话、传真、电子邮件形式递交的响应文件。</w:t>
      </w:r>
    </w:p>
    <w:p w14:paraId="7C100A9E">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2C0AB7E5">
      <w:pPr>
        <w:tabs>
          <w:tab w:val="left" w:pos="588"/>
        </w:tabs>
        <w:spacing w:line="360" w:lineRule="auto"/>
        <w:ind w:left="840" w:hanging="840" w:hangingChars="350"/>
        <w:rPr>
          <w:rFonts w:hint="eastAsia" w:ascii="仿宋" w:hAnsi="仿宋" w:eastAsia="仿宋" w:cs="仿宋"/>
          <w:sz w:val="24"/>
        </w:rPr>
      </w:pPr>
      <w:bookmarkStart w:id="244" w:name="_Hlt491765640"/>
      <w:bookmarkEnd w:id="244"/>
      <w:r>
        <w:rPr>
          <w:rFonts w:hint="eastAsia" w:ascii="仿宋" w:hAnsi="仿宋" w:eastAsia="仿宋" w:cs="仿宋"/>
          <w:sz w:val="24"/>
          <w:highlight w:val="none"/>
        </w:rPr>
        <w:t>16.7   响应文件应按照“资格证明文件”和“商务及技术文件”分成两部分，并用不可拆装的方式分别装订成册</w:t>
      </w:r>
      <w:r>
        <w:rPr>
          <w:rFonts w:hint="eastAsia" w:ascii="仿宋" w:hAnsi="仿宋" w:eastAsia="仿宋" w:cs="仿宋"/>
          <w:b w:val="0"/>
          <w:bCs/>
          <w:sz w:val="24"/>
          <w:highlight w:val="none"/>
        </w:rPr>
        <w:t>。</w:t>
      </w:r>
    </w:p>
    <w:p w14:paraId="12D0B859">
      <w:pPr>
        <w:pStyle w:val="22"/>
        <w:rPr>
          <w:rFonts w:hint="eastAsia" w:ascii="仿宋" w:hAnsi="仿宋" w:eastAsia="仿宋" w:cs="仿宋"/>
        </w:rPr>
      </w:pPr>
    </w:p>
    <w:p w14:paraId="6CA99F43">
      <w:pPr>
        <w:pStyle w:val="79"/>
        <w:spacing w:before="24" w:after="24"/>
        <w:jc w:val="center"/>
        <w:rPr>
          <w:rFonts w:hint="eastAsia" w:ascii="仿宋" w:hAnsi="仿宋" w:eastAsia="仿宋" w:cs="仿宋"/>
          <w:sz w:val="30"/>
          <w:szCs w:val="30"/>
        </w:rPr>
      </w:pPr>
      <w:bookmarkStart w:id="245" w:name="_Toc68590972"/>
      <w:r>
        <w:rPr>
          <w:rFonts w:hint="eastAsia" w:ascii="仿宋" w:hAnsi="仿宋" w:eastAsia="仿宋" w:cs="仿宋"/>
          <w:sz w:val="30"/>
          <w:szCs w:val="30"/>
        </w:rPr>
        <w:t>四、响应文件的密封和递交</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45"/>
    </w:p>
    <w:p w14:paraId="0CA01C2D">
      <w:pPr>
        <w:rPr>
          <w:rFonts w:hint="eastAsia" w:ascii="仿宋" w:hAnsi="仿宋" w:eastAsia="仿宋" w:cs="仿宋"/>
        </w:rPr>
      </w:pPr>
    </w:p>
    <w:p w14:paraId="4A300AA3">
      <w:pPr>
        <w:pStyle w:val="5"/>
        <w:rPr>
          <w:rFonts w:hint="eastAsia" w:ascii="仿宋" w:hAnsi="仿宋" w:eastAsia="仿宋" w:cs="仿宋"/>
          <w:b/>
          <w:sz w:val="24"/>
          <w:szCs w:val="21"/>
          <w:highlight w:val="none"/>
        </w:rPr>
      </w:pPr>
      <w:bookmarkStart w:id="246" w:name="_Toc4042"/>
      <w:bookmarkStart w:id="247" w:name="_Toc389620187"/>
      <w:bookmarkStart w:id="248" w:name="_Toc385992348"/>
      <w:bookmarkStart w:id="249" w:name="_Toc70687162"/>
      <w:bookmarkStart w:id="250" w:name="_Toc249515411"/>
      <w:bookmarkStart w:id="251" w:name="_Toc249525180"/>
      <w:bookmarkStart w:id="252" w:name="_Toc249515299"/>
      <w:bookmarkStart w:id="253" w:name="_Toc184043035"/>
      <w:r>
        <w:rPr>
          <w:rFonts w:hint="eastAsia" w:ascii="仿宋" w:hAnsi="仿宋" w:eastAsia="仿宋" w:cs="仿宋"/>
          <w:b/>
          <w:sz w:val="24"/>
          <w:szCs w:val="21"/>
          <w:highlight w:val="none"/>
        </w:rPr>
        <w:t>17.    响应文件的密封和标记</w:t>
      </w:r>
      <w:bookmarkEnd w:id="246"/>
      <w:bookmarkEnd w:id="247"/>
      <w:bookmarkEnd w:id="248"/>
      <w:bookmarkEnd w:id="249"/>
      <w:bookmarkEnd w:id="250"/>
      <w:bookmarkEnd w:id="251"/>
      <w:bookmarkEnd w:id="252"/>
      <w:bookmarkEnd w:id="253"/>
    </w:p>
    <w:p w14:paraId="044D6A7D">
      <w:pPr>
        <w:tabs>
          <w:tab w:val="left" w:pos="588"/>
        </w:tabs>
        <w:spacing w:line="360" w:lineRule="auto"/>
        <w:ind w:left="840" w:hanging="840" w:hangingChars="350"/>
        <w:rPr>
          <w:rFonts w:hint="eastAsia" w:ascii="仿宋" w:hAnsi="仿宋" w:eastAsia="仿宋" w:cs="仿宋"/>
          <w:sz w:val="24"/>
          <w:highlight w:val="none"/>
        </w:rPr>
      </w:pPr>
      <w:bookmarkStart w:id="254" w:name="_Toc385992349"/>
      <w:bookmarkStart w:id="255" w:name="_Toc389620188"/>
      <w:bookmarkStart w:id="256" w:name="_Toc70687163"/>
      <w:bookmarkStart w:id="257" w:name="_Toc184043036"/>
      <w:r>
        <w:rPr>
          <w:rFonts w:hint="eastAsia" w:ascii="仿宋" w:hAnsi="仿宋" w:eastAsia="仿宋" w:cs="仿宋"/>
          <w:kern w:val="0"/>
          <w:sz w:val="24"/>
          <w:szCs w:val="21"/>
          <w:highlight w:val="none"/>
        </w:rPr>
        <w:t>17.1   供应商应将响应文件“资格证明文件”和“商务及技术文件”分别密封在两个密封袋（箱）中，并在密封袋（箱）上标明“资格证明文件”和“商务及技术文件”字样，封口处应加盖公章或授权代表签字。</w:t>
      </w:r>
    </w:p>
    <w:p w14:paraId="7559B97E">
      <w:pPr>
        <w:tabs>
          <w:tab w:val="left" w:pos="588"/>
        </w:tabs>
        <w:autoSpaceDE w:val="0"/>
        <w:autoSpaceDN w:val="0"/>
        <w:adjustRightInd w:val="0"/>
        <w:spacing w:line="360" w:lineRule="auto"/>
        <w:ind w:left="840" w:hanging="840" w:hangingChars="350"/>
        <w:rPr>
          <w:rFonts w:hint="eastAsia" w:ascii="仿宋" w:hAnsi="仿宋" w:eastAsia="仿宋" w:cs="仿宋"/>
          <w:sz w:val="24"/>
          <w:szCs w:val="21"/>
          <w:highlight w:val="none"/>
        </w:rPr>
      </w:pPr>
      <w:r>
        <w:rPr>
          <w:rFonts w:hint="eastAsia" w:ascii="仿宋" w:hAnsi="仿宋" w:eastAsia="仿宋" w:cs="仿宋"/>
          <w:kern w:val="0"/>
          <w:sz w:val="24"/>
          <w:szCs w:val="21"/>
          <w:highlight w:val="none"/>
        </w:rPr>
        <w:t>17.2   密封袋（箱）上标识的内容见</w:t>
      </w:r>
      <w:r>
        <w:rPr>
          <w:rFonts w:hint="eastAsia" w:ascii="仿宋" w:hAnsi="仿宋" w:eastAsia="仿宋" w:cs="仿宋"/>
          <w:b/>
          <w:sz w:val="24"/>
          <w:highlight w:val="none"/>
        </w:rPr>
        <w:t>供应商须知前附表。</w:t>
      </w:r>
      <w:r>
        <w:rPr>
          <w:rFonts w:hint="eastAsia" w:ascii="仿宋" w:hAnsi="仿宋" w:eastAsia="仿宋" w:cs="仿宋"/>
          <w:sz w:val="24"/>
          <w:szCs w:val="21"/>
          <w:highlight w:val="none"/>
        </w:rPr>
        <w:t>响应文件</w:t>
      </w:r>
      <w:r>
        <w:rPr>
          <w:rFonts w:hint="eastAsia" w:ascii="仿宋" w:hAnsi="仿宋" w:eastAsia="仿宋" w:cs="仿宋"/>
          <w:kern w:val="0"/>
          <w:sz w:val="24"/>
          <w:szCs w:val="21"/>
          <w:highlight w:val="none"/>
        </w:rPr>
        <w:t>如果</w:t>
      </w:r>
      <w:r>
        <w:rPr>
          <w:rFonts w:hint="eastAsia" w:ascii="仿宋" w:hAnsi="仿宋" w:eastAsia="仿宋" w:cs="仿宋"/>
          <w:sz w:val="24"/>
          <w:szCs w:val="21"/>
          <w:highlight w:val="none"/>
        </w:rPr>
        <w:t>未按上述规定密封和标记，采购代理机构应当拒绝接收。</w:t>
      </w:r>
    </w:p>
    <w:p w14:paraId="63E55424">
      <w:pPr>
        <w:pStyle w:val="22"/>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bookmarkEnd w:id="254"/>
    <w:bookmarkEnd w:id="255"/>
    <w:p w14:paraId="29F507A1">
      <w:pPr>
        <w:pStyle w:val="5"/>
        <w:rPr>
          <w:rFonts w:hint="eastAsia" w:ascii="仿宋" w:hAnsi="仿宋" w:eastAsia="仿宋" w:cs="仿宋"/>
          <w:b/>
          <w:sz w:val="24"/>
          <w:szCs w:val="21"/>
          <w:highlight w:val="none"/>
        </w:rPr>
      </w:pPr>
      <w:bookmarkStart w:id="258" w:name="_Toc249525181"/>
      <w:bookmarkStart w:id="259" w:name="_Toc249515300"/>
      <w:bookmarkStart w:id="260" w:name="_Toc31171"/>
      <w:bookmarkStart w:id="261" w:name="_Toc249515412"/>
      <w:r>
        <w:rPr>
          <w:rFonts w:hint="eastAsia" w:ascii="仿宋" w:hAnsi="仿宋" w:eastAsia="仿宋" w:cs="仿宋"/>
          <w:b/>
          <w:sz w:val="24"/>
          <w:szCs w:val="21"/>
          <w:highlight w:val="none"/>
        </w:rPr>
        <w:t>18.    响应文件递交截止时间</w:t>
      </w:r>
      <w:bookmarkEnd w:id="256"/>
      <w:bookmarkEnd w:id="257"/>
      <w:bookmarkEnd w:id="258"/>
      <w:bookmarkEnd w:id="259"/>
      <w:bookmarkEnd w:id="260"/>
      <w:bookmarkEnd w:id="261"/>
    </w:p>
    <w:p w14:paraId="2155B0EA">
      <w:pPr>
        <w:tabs>
          <w:tab w:val="left" w:pos="588"/>
        </w:tabs>
        <w:spacing w:line="360" w:lineRule="auto"/>
        <w:rPr>
          <w:rFonts w:hint="eastAsia" w:ascii="仿宋" w:hAnsi="仿宋" w:eastAsia="仿宋" w:cs="仿宋"/>
          <w:sz w:val="24"/>
          <w:highlight w:val="none"/>
        </w:rPr>
      </w:pPr>
      <w:bookmarkStart w:id="262" w:name="_Toc184043037"/>
      <w:bookmarkStart w:id="263" w:name="_Toc389620189"/>
      <w:bookmarkStart w:id="264" w:name="_Toc70687164"/>
      <w:bookmarkStart w:id="265" w:name="_Toc385992350"/>
      <w:r>
        <w:rPr>
          <w:rFonts w:hint="eastAsia" w:ascii="仿宋" w:hAnsi="仿宋" w:eastAsia="仿宋" w:cs="仿宋"/>
          <w:sz w:val="24"/>
          <w:highlight w:val="none"/>
        </w:rPr>
        <w:t>18.1   响应文件递交截止时间和地点见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3DCAE8BD">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18.2   供应商须由其合法的授权人在响应文件递交截止时间之前将响应文件在响应文件递交地点送达采购人并签字确认。供应商须承担因未送达并签字所造成的一切责任。</w:t>
      </w:r>
    </w:p>
    <w:p w14:paraId="1F4F3858">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18.3   采购人可以按本须知第7条规定，通知修改磋商文件，适当延长响应文件递交截止时间。在此情况下，采购人和供应商受响应文件递交截止时间制约的所有权利和义务均应延长至新的截止期。</w:t>
      </w:r>
    </w:p>
    <w:p w14:paraId="0949B2AA">
      <w:pPr>
        <w:pStyle w:val="5"/>
        <w:rPr>
          <w:rFonts w:hint="eastAsia" w:ascii="仿宋" w:hAnsi="仿宋" w:eastAsia="仿宋" w:cs="仿宋"/>
          <w:b/>
          <w:sz w:val="24"/>
          <w:szCs w:val="21"/>
          <w:highlight w:val="none"/>
        </w:rPr>
      </w:pPr>
      <w:bookmarkStart w:id="266" w:name="_Toc249525182"/>
      <w:bookmarkStart w:id="267" w:name="_Toc7175"/>
      <w:bookmarkStart w:id="268" w:name="_Toc249515301"/>
      <w:bookmarkStart w:id="269" w:name="_Toc249515413"/>
      <w:r>
        <w:rPr>
          <w:rFonts w:hint="eastAsia" w:ascii="仿宋" w:hAnsi="仿宋" w:eastAsia="仿宋" w:cs="仿宋"/>
          <w:b/>
          <w:sz w:val="24"/>
          <w:szCs w:val="21"/>
          <w:highlight w:val="none"/>
        </w:rPr>
        <w:t>19.    迟交的响应文件</w:t>
      </w:r>
      <w:bookmarkEnd w:id="262"/>
      <w:bookmarkEnd w:id="263"/>
      <w:bookmarkEnd w:id="264"/>
      <w:bookmarkEnd w:id="265"/>
      <w:bookmarkEnd w:id="266"/>
      <w:bookmarkEnd w:id="267"/>
      <w:bookmarkEnd w:id="268"/>
      <w:bookmarkEnd w:id="269"/>
    </w:p>
    <w:p w14:paraId="3BDAD518">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19.1   采购人将拒绝接收第18条规定的响应文件递交截止时间后递交的任何响应文件。</w:t>
      </w:r>
    </w:p>
    <w:p w14:paraId="4D8455D4">
      <w:pPr>
        <w:pStyle w:val="5"/>
        <w:rPr>
          <w:rFonts w:hint="eastAsia" w:ascii="仿宋" w:hAnsi="仿宋" w:eastAsia="仿宋" w:cs="仿宋"/>
          <w:b/>
          <w:sz w:val="24"/>
          <w:szCs w:val="21"/>
          <w:highlight w:val="none"/>
        </w:rPr>
      </w:pPr>
      <w:bookmarkStart w:id="270" w:name="_Toc249515302"/>
      <w:bookmarkStart w:id="271" w:name="_Toc184043038"/>
      <w:bookmarkStart w:id="272" w:name="_Toc385992351"/>
      <w:bookmarkStart w:id="273" w:name="_Toc10272"/>
      <w:bookmarkStart w:id="274" w:name="_Toc249525183"/>
      <w:bookmarkStart w:id="275" w:name="_Toc389620190"/>
      <w:bookmarkStart w:id="276" w:name="_Toc70687165"/>
      <w:bookmarkStart w:id="277" w:name="_Toc249515414"/>
      <w:r>
        <w:rPr>
          <w:rFonts w:hint="eastAsia" w:ascii="仿宋" w:hAnsi="仿宋" w:eastAsia="仿宋" w:cs="仿宋"/>
          <w:b/>
          <w:sz w:val="24"/>
          <w:szCs w:val="21"/>
          <w:highlight w:val="none"/>
        </w:rPr>
        <w:t>20.    响应文件的修改和撤</w:t>
      </w:r>
      <w:bookmarkEnd w:id="270"/>
      <w:bookmarkEnd w:id="271"/>
      <w:bookmarkEnd w:id="272"/>
      <w:bookmarkEnd w:id="273"/>
      <w:bookmarkEnd w:id="274"/>
      <w:bookmarkEnd w:id="275"/>
      <w:bookmarkEnd w:id="276"/>
      <w:bookmarkEnd w:id="277"/>
      <w:r>
        <w:rPr>
          <w:rFonts w:hint="eastAsia" w:ascii="仿宋" w:hAnsi="仿宋" w:eastAsia="仿宋" w:cs="仿宋"/>
          <w:b/>
          <w:sz w:val="24"/>
          <w:szCs w:val="21"/>
          <w:highlight w:val="none"/>
        </w:rPr>
        <w:t>回</w:t>
      </w:r>
    </w:p>
    <w:p w14:paraId="1C73A019">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05DA8403">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20.1   供应商对响应文件修改的书面材料或撤回的通知应按第16和17条规定进行编写、密封、标注和递送，并注明“修改响应文件”或“撤回响应文件”字样。</w:t>
      </w:r>
    </w:p>
    <w:p w14:paraId="50F030A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20.2   在响应文件递交截止时间之后，供应商不得对其响应文件做任何修改。</w:t>
      </w:r>
    </w:p>
    <w:p w14:paraId="48C52BF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highlight w:val="none"/>
        </w:rPr>
        <w:t>20.3   供应商不得在响应文件递交截止时间起至响应文件有效期期满前撤销其响应文件。</w:t>
      </w:r>
    </w:p>
    <w:p w14:paraId="3EB9DB03">
      <w:pPr>
        <w:pStyle w:val="22"/>
        <w:rPr>
          <w:rFonts w:hint="eastAsia" w:ascii="仿宋" w:hAnsi="仿宋" w:eastAsia="仿宋" w:cs="仿宋"/>
        </w:rPr>
      </w:pPr>
    </w:p>
    <w:p w14:paraId="308860C9">
      <w:pPr>
        <w:pStyle w:val="79"/>
        <w:spacing w:before="24" w:after="24"/>
        <w:ind w:left="3313"/>
        <w:rPr>
          <w:rFonts w:hint="eastAsia" w:ascii="仿宋" w:hAnsi="仿宋" w:eastAsia="仿宋" w:cs="仿宋"/>
          <w:sz w:val="30"/>
          <w:szCs w:val="30"/>
        </w:rPr>
      </w:pPr>
      <w:bookmarkStart w:id="278" w:name="_Hlt497729441"/>
      <w:bookmarkEnd w:id="278"/>
      <w:bookmarkStart w:id="279" w:name="_Hlt491765712"/>
      <w:bookmarkEnd w:id="279"/>
      <w:bookmarkStart w:id="280" w:name="_Toc249515415"/>
      <w:bookmarkStart w:id="281" w:name="_Toc249515303"/>
      <w:bookmarkStart w:id="282" w:name="_Toc249525184"/>
      <w:bookmarkStart w:id="283" w:name="_Toc256342148"/>
      <w:bookmarkStart w:id="284" w:name="_Toc68590973"/>
      <w:bookmarkStart w:id="285" w:name="_Toc385992352"/>
      <w:bookmarkStart w:id="286" w:name="_Toc177995478"/>
      <w:bookmarkStart w:id="287" w:name="_Toc496324584"/>
      <w:bookmarkStart w:id="288" w:name="_Toc499711048"/>
      <w:bookmarkStart w:id="289" w:name="_Toc492955420"/>
      <w:bookmarkStart w:id="290" w:name="_Toc389620191"/>
      <w:bookmarkStart w:id="291" w:name="_Toc499711889"/>
      <w:bookmarkStart w:id="292" w:name="_Toc503063427"/>
      <w:bookmarkStart w:id="293" w:name="_Toc70687166"/>
      <w:bookmarkStart w:id="294" w:name="_Toc53722845"/>
      <w:bookmarkStart w:id="295" w:name="_Toc184043039"/>
      <w:bookmarkStart w:id="296" w:name="_Toc177189240"/>
      <w:bookmarkStart w:id="297" w:name="_Toc500747067"/>
      <w:bookmarkStart w:id="298" w:name="_Toc500746971"/>
      <w:bookmarkStart w:id="299" w:name="_Toc176882547"/>
      <w:bookmarkStart w:id="300" w:name="_Toc177817339"/>
      <w:bookmarkStart w:id="301" w:name="_Toc500747194"/>
      <w:r>
        <w:rPr>
          <w:rFonts w:hint="eastAsia" w:ascii="仿宋" w:hAnsi="仿宋" w:eastAsia="仿宋" w:cs="仿宋"/>
          <w:sz w:val="30"/>
          <w:szCs w:val="30"/>
        </w:rPr>
        <w:t>五、评审与</w:t>
      </w:r>
      <w:bookmarkEnd w:id="280"/>
      <w:bookmarkEnd w:id="281"/>
      <w:bookmarkEnd w:id="282"/>
      <w:bookmarkEnd w:id="283"/>
      <w:r>
        <w:rPr>
          <w:rFonts w:hint="eastAsia" w:ascii="仿宋" w:hAnsi="仿宋" w:eastAsia="仿宋" w:cs="仿宋"/>
          <w:sz w:val="30"/>
          <w:szCs w:val="30"/>
        </w:rPr>
        <w:t>磋商</w:t>
      </w:r>
      <w:bookmarkEnd w:id="284"/>
    </w:p>
    <w:p w14:paraId="66096A6A">
      <w:pPr>
        <w:pStyle w:val="5"/>
        <w:numPr>
          <w:ilvl w:val="0"/>
          <w:numId w:val="8"/>
        </w:numPr>
        <w:rPr>
          <w:rFonts w:hint="eastAsia" w:ascii="仿宋" w:hAnsi="仿宋" w:eastAsia="仿宋" w:cs="仿宋"/>
          <w:b/>
          <w:sz w:val="24"/>
        </w:rPr>
      </w:pPr>
      <w:bookmarkStart w:id="302" w:name="_Toc249515417"/>
      <w:bookmarkStart w:id="303" w:name="_Toc249515305"/>
      <w:bookmarkStart w:id="304" w:name="_Toc249525186"/>
      <w:bookmarkStart w:id="305" w:name="_Toc16042"/>
      <w:r>
        <w:rPr>
          <w:rFonts w:hint="eastAsia" w:ascii="仿宋" w:hAnsi="仿宋" w:eastAsia="仿宋" w:cs="仿宋"/>
          <w:b/>
          <w:sz w:val="24"/>
        </w:rPr>
        <w:t xml:space="preserve">   磋商小组</w:t>
      </w:r>
      <w:bookmarkEnd w:id="302"/>
      <w:bookmarkEnd w:id="303"/>
      <w:bookmarkEnd w:id="304"/>
      <w:bookmarkEnd w:id="305"/>
    </w:p>
    <w:p w14:paraId="719740DE">
      <w:pPr>
        <w:pStyle w:val="29"/>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遵循</w:t>
      </w:r>
      <w:r>
        <w:rPr>
          <w:rFonts w:hint="eastAsia" w:ascii="仿宋" w:hAnsi="仿宋" w:eastAsia="仿宋" w:cs="仿宋"/>
          <w:sz w:val="24"/>
          <w:szCs w:val="24"/>
        </w:rPr>
        <w:t>客观、公正、审慎的原则；</w:t>
      </w:r>
    </w:p>
    <w:p w14:paraId="5F8F5E9B">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9"/>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5"/>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5"/>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5"/>
        <w:rPr>
          <w:rFonts w:hint="eastAsia" w:ascii="仿宋" w:hAnsi="仿宋" w:eastAsia="仿宋" w:cs="仿宋"/>
          <w:b/>
          <w:sz w:val="24"/>
          <w:szCs w:val="21"/>
        </w:rPr>
      </w:pPr>
      <w:bookmarkStart w:id="306" w:name="_Toc20608"/>
      <w:bookmarkStart w:id="307" w:name="_Toc249515306"/>
      <w:bookmarkStart w:id="308" w:name="_Toc83547667"/>
      <w:bookmarkStart w:id="309" w:name="_Toc249525187"/>
      <w:bookmarkStart w:id="310" w:name="_Toc249515418"/>
      <w:r>
        <w:rPr>
          <w:rFonts w:hint="eastAsia" w:ascii="仿宋" w:hAnsi="仿宋" w:eastAsia="仿宋" w:cs="仿宋"/>
          <w:b/>
          <w:sz w:val="24"/>
          <w:szCs w:val="21"/>
        </w:rPr>
        <w:t>23.    磋商程序</w:t>
      </w:r>
    </w:p>
    <w:p w14:paraId="54C64805">
      <w:pPr>
        <w:pStyle w:val="5"/>
        <w:tabs>
          <w:tab w:val="left" w:pos="360"/>
        </w:tabs>
        <w:rPr>
          <w:rFonts w:hint="eastAsia" w:ascii="仿宋" w:hAnsi="仿宋" w:eastAsia="仿宋" w:cs="仿宋"/>
          <w:b/>
          <w:sz w:val="24"/>
          <w:szCs w:val="21"/>
        </w:rPr>
      </w:pPr>
      <w:bookmarkStart w:id="311" w:name="_Toc58504507"/>
      <w:r>
        <w:rPr>
          <w:rFonts w:hint="eastAsia" w:ascii="仿宋" w:hAnsi="仿宋" w:eastAsia="仿宋" w:cs="仿宋"/>
          <w:b/>
          <w:sz w:val="24"/>
          <w:szCs w:val="21"/>
        </w:rPr>
        <w:t>23.1   磋商会议</w:t>
      </w:r>
      <w:bookmarkEnd w:id="311"/>
    </w:p>
    <w:p w14:paraId="089FDE32">
      <w:pPr>
        <w:pStyle w:val="22"/>
        <w:ind w:left="840" w:leftChars="400"/>
        <w:rPr>
          <w:rFonts w:hint="eastAsia" w:ascii="仿宋" w:hAnsi="仿宋" w:eastAsia="仿宋" w:cs="仿宋"/>
          <w:sz w:val="24"/>
          <w:szCs w:val="32"/>
        </w:rPr>
      </w:pPr>
      <w:bookmarkStart w:id="312" w:name="_Toc58504508"/>
      <w:r>
        <w:rPr>
          <w:rFonts w:hint="eastAsia" w:ascii="仿宋" w:hAnsi="仿宋" w:eastAsia="仿宋" w:cs="仿宋"/>
          <w:sz w:val="24"/>
        </w:rPr>
        <w:t>在</w:t>
      </w:r>
      <w:r>
        <w:rPr>
          <w:rFonts w:hint="eastAsia" w:ascii="仿宋" w:hAnsi="仿宋" w:eastAsia="仿宋" w:cs="仿宋"/>
          <w:sz w:val="24"/>
          <w:lang w:val="en-US" w:eastAsia="zh-CN"/>
        </w:rPr>
        <w:t>磋商</w:t>
      </w:r>
      <w:r>
        <w:rPr>
          <w:rFonts w:hint="eastAsia" w:ascii="仿宋" w:hAnsi="仿宋" w:eastAsia="仿宋" w:cs="仿宋"/>
          <w:sz w:val="24"/>
        </w:rPr>
        <w:t>文件规定的时间和地点，由采购代理机构组织</w:t>
      </w:r>
      <w:r>
        <w:rPr>
          <w:rFonts w:hint="eastAsia" w:ascii="仿宋" w:hAnsi="仿宋" w:eastAsia="仿宋" w:cs="仿宋"/>
          <w:sz w:val="24"/>
          <w:lang w:val="en-US" w:eastAsia="zh-CN"/>
        </w:rPr>
        <w:t>磋商</w:t>
      </w:r>
      <w:r>
        <w:rPr>
          <w:rFonts w:hint="eastAsia" w:ascii="仿宋" w:hAnsi="仿宋" w:eastAsia="仿宋" w:cs="仿宋"/>
          <w:sz w:val="24"/>
        </w:rPr>
        <w:t>工作，供应商须委派代表</w:t>
      </w:r>
      <w:r>
        <w:rPr>
          <w:rFonts w:hint="eastAsia" w:ascii="仿宋" w:hAnsi="仿宋" w:eastAsia="仿宋" w:cs="仿宋"/>
          <w:sz w:val="24"/>
          <w:lang w:val="en-US" w:eastAsia="zh-CN"/>
        </w:rPr>
        <w:t>进入腾讯会议</w:t>
      </w:r>
      <w:r>
        <w:rPr>
          <w:rFonts w:hint="eastAsia" w:ascii="仿宋" w:hAnsi="仿宋" w:eastAsia="仿宋" w:cs="仿宋"/>
          <w:sz w:val="24"/>
        </w:rPr>
        <w:t>参加</w:t>
      </w:r>
      <w:r>
        <w:rPr>
          <w:rFonts w:hint="eastAsia" w:ascii="仿宋" w:hAnsi="仿宋" w:eastAsia="仿宋" w:cs="仿宋"/>
          <w:color w:val="000000" w:themeColor="text1"/>
          <w:sz w:val="24"/>
          <w:highlight w:val="none"/>
          <w14:textFill>
            <w14:solidFill>
              <w14:schemeClr w14:val="tx1"/>
            </w14:solidFill>
          </w14:textFill>
        </w:rPr>
        <w:t>采购代理机构</w:t>
      </w:r>
      <w:r>
        <w:rPr>
          <w:rFonts w:hint="eastAsia" w:ascii="仿宋" w:hAnsi="仿宋" w:eastAsia="仿宋" w:cs="仿宋"/>
          <w:color w:val="000000" w:themeColor="text1"/>
          <w:sz w:val="24"/>
          <w:highlight w:val="none"/>
          <w:lang w:val="en-US" w:eastAsia="zh-CN"/>
          <w14:textFill>
            <w14:solidFill>
              <w14:schemeClr w14:val="tx1"/>
            </w14:solidFill>
          </w14:textFill>
        </w:rPr>
        <w:t>开标事</w:t>
      </w:r>
      <w:r>
        <w:rPr>
          <w:rFonts w:hint="eastAsia" w:ascii="仿宋" w:hAnsi="仿宋" w:eastAsia="仿宋" w:cs="仿宋"/>
          <w:color w:val="000000" w:themeColor="text1"/>
          <w:sz w:val="24"/>
          <w:highlight w:val="none"/>
          <w14:textFill>
            <w14:solidFill>
              <w14:schemeClr w14:val="tx1"/>
            </w14:solidFill>
          </w14:textFill>
        </w:rPr>
        <w:t>所述流程进行</w:t>
      </w:r>
      <w:r>
        <w:rPr>
          <w:rFonts w:hint="eastAsia" w:ascii="仿宋" w:hAnsi="仿宋" w:eastAsia="仿宋" w:cs="仿宋"/>
          <w:color w:val="000000" w:themeColor="text1"/>
          <w:sz w:val="24"/>
          <w:highlight w:val="none"/>
          <w:lang w:val="en-US" w:eastAsia="zh-CN"/>
          <w14:textFill>
            <w14:solidFill>
              <w14:schemeClr w14:val="tx1"/>
            </w14:solidFill>
          </w14:textFill>
        </w:rPr>
        <w:t>磋商</w:t>
      </w:r>
      <w:r>
        <w:rPr>
          <w:rFonts w:hint="eastAsia" w:ascii="仿宋" w:hAnsi="仿宋" w:eastAsia="仿宋" w:cs="仿宋"/>
          <w:color w:val="000000" w:themeColor="text1"/>
          <w:sz w:val="24"/>
          <w:highlight w:val="none"/>
          <w14:textFill>
            <w14:solidFill>
              <w14:schemeClr w14:val="tx1"/>
            </w14:solidFill>
          </w14:textFill>
        </w:rPr>
        <w:t>会议</w:t>
      </w:r>
      <w:r>
        <w:rPr>
          <w:rFonts w:hint="eastAsia" w:ascii="仿宋" w:hAnsi="仿宋" w:eastAsia="仿宋" w:cs="仿宋"/>
          <w:sz w:val="24"/>
        </w:rPr>
        <w:t>。</w:t>
      </w:r>
      <w:bookmarkEnd w:id="312"/>
    </w:p>
    <w:p w14:paraId="40F41819">
      <w:pPr>
        <w:pStyle w:val="5"/>
        <w:tabs>
          <w:tab w:val="left" w:pos="360"/>
        </w:tabs>
        <w:rPr>
          <w:rFonts w:hint="eastAsia" w:ascii="仿宋" w:hAnsi="仿宋" w:eastAsia="仿宋" w:cs="仿宋"/>
          <w:b/>
          <w:sz w:val="24"/>
          <w:szCs w:val="21"/>
        </w:rPr>
      </w:pPr>
      <w:bookmarkStart w:id="313" w:name="_Toc58504511"/>
      <w:r>
        <w:rPr>
          <w:rFonts w:hint="eastAsia" w:ascii="仿宋" w:hAnsi="仿宋" w:eastAsia="仿宋" w:cs="仿宋"/>
          <w:b/>
          <w:sz w:val="24"/>
          <w:szCs w:val="21"/>
        </w:rPr>
        <w:t>23.2   响应文件</w:t>
      </w:r>
      <w:bookmarkEnd w:id="306"/>
      <w:bookmarkEnd w:id="307"/>
      <w:bookmarkEnd w:id="308"/>
      <w:bookmarkEnd w:id="309"/>
      <w:bookmarkEnd w:id="310"/>
      <w:r>
        <w:rPr>
          <w:rFonts w:hint="eastAsia" w:ascii="仿宋" w:hAnsi="仿宋" w:eastAsia="仿宋" w:cs="仿宋"/>
          <w:b/>
          <w:sz w:val="24"/>
          <w:szCs w:val="21"/>
        </w:rPr>
        <w:t>评审</w:t>
      </w:r>
      <w:bookmarkEnd w:id="313"/>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14"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sz w:val="24"/>
        </w:rPr>
        <w:t>采购代理机构负责对响应文件中的资格证明文件、信用查询记录等进行审查，以确认供应商具备相应资格。资格性审查出现下列情况者（但不限于），按无效文件处理：</w:t>
      </w:r>
    </w:p>
    <w:p w14:paraId="460A7A43">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（2）供应商没有经过正常渠道购买或免费领取磋商文件或供应商的名称与获取磋商文件单位的名称不符。</w:t>
      </w:r>
    </w:p>
    <w:p w14:paraId="67D593D9">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2"/>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1F00E13E">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73D58B">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2"/>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533FE340">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）供应商首次磋商报价出现选择性报价。</w:t>
      </w:r>
    </w:p>
    <w:p w14:paraId="7E2E55B4">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）响应文件中对合同草案条款附加了采购人难以接受的条件。</w:t>
      </w:r>
    </w:p>
    <w:p w14:paraId="2E898859">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）磋商内容出现漏项或数量与要求不符，出现重大负偏差。</w:t>
      </w:r>
    </w:p>
    <w:p w14:paraId="25D3DC1A">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7</w:t>
      </w:r>
      <w:r>
        <w:rPr>
          <w:rFonts w:hint="eastAsia" w:ascii="仿宋" w:hAnsi="仿宋" w:eastAsia="仿宋" w:cs="仿宋"/>
          <w:sz w:val="24"/>
        </w:rPr>
        <w:t>）响应文件中技术指标达不到采购要求，降低了产品档次或影响产品性能、功能。</w:t>
      </w:r>
    </w:p>
    <w:p w14:paraId="1C8826F0">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8</w:t>
      </w:r>
      <w:r>
        <w:rPr>
          <w:rFonts w:hint="eastAsia" w:ascii="仿宋" w:hAnsi="仿宋" w:eastAsia="仿宋" w:cs="仿宋"/>
          <w:sz w:val="24"/>
        </w:rPr>
        <w:t>）响应报价与市场价偏离较大，低于成本，形成不正当竞争。</w:t>
      </w:r>
    </w:p>
    <w:p w14:paraId="2321A692">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9</w:t>
      </w:r>
      <w:r>
        <w:rPr>
          <w:rFonts w:hint="eastAsia" w:ascii="仿宋" w:hAnsi="仿宋" w:eastAsia="仿宋" w:cs="仿宋"/>
          <w:sz w:val="24"/>
        </w:rPr>
        <w:t>）供应商提供虚假证明，开具虚假资质，出现虚假应答或故意隐瞒行为。</w:t>
      </w:r>
    </w:p>
    <w:p w14:paraId="0856A9FE">
      <w:pPr>
        <w:pStyle w:val="22"/>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10</w:t>
      </w:r>
      <w:r>
        <w:rPr>
          <w:rFonts w:hint="eastAsia" w:ascii="仿宋" w:hAnsi="仿宋" w:eastAsia="仿宋" w:cs="仿宋"/>
          <w:sz w:val="24"/>
          <w:highlight w:val="none"/>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5EDEE4B5">
      <w:pPr>
        <w:pStyle w:val="22"/>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11</w:t>
      </w:r>
      <w:r>
        <w:rPr>
          <w:rFonts w:hint="eastAsia" w:ascii="仿宋" w:hAnsi="仿宋" w:eastAsia="仿宋" w:cs="仿宋"/>
          <w:sz w:val="24"/>
          <w:highlight w:val="none"/>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6F311270">
      <w:pPr>
        <w:pStyle w:val="22"/>
        <w:ind w:left="840" w:leftChars="400"/>
        <w:rPr>
          <w:rFonts w:hint="eastAsia" w:ascii="仿宋" w:hAnsi="仿宋" w:eastAsia="仿宋" w:cs="仿宋"/>
          <w:highlight w:val="yellow"/>
        </w:rPr>
      </w:pPr>
      <w:r>
        <w:rPr>
          <w:rFonts w:hint="eastAsia" w:ascii="仿宋" w:hAnsi="仿宋" w:eastAsia="仿宋" w:cs="仿宋"/>
          <w:sz w:val="24"/>
          <w:lang w:eastAsia="zh-CN"/>
        </w:rPr>
        <w:t>（1</w:t>
      </w:r>
      <w:r>
        <w:rPr>
          <w:rFonts w:hint="eastAsia" w:ascii="仿宋" w:hAnsi="仿宋" w:eastAsia="仿宋" w:cs="仿宋"/>
          <w:sz w:val="24"/>
          <w:lang w:val="en-US" w:eastAsia="zh-CN"/>
        </w:rPr>
        <w:t>2</w:t>
      </w:r>
      <w:r>
        <w:rPr>
          <w:rFonts w:hint="eastAsia" w:ascii="仿宋" w:hAnsi="仿宋" w:eastAsia="仿宋" w:cs="仿宋"/>
          <w:sz w:val="24"/>
          <w:lang w:eastAsia="zh-CN"/>
        </w:rPr>
        <w:t>）不符合法规或</w:t>
      </w:r>
      <w:r>
        <w:rPr>
          <w:rFonts w:hint="eastAsia" w:ascii="仿宋" w:hAnsi="仿宋" w:eastAsia="仿宋" w:cs="仿宋"/>
          <w:sz w:val="24"/>
          <w:lang w:val="en-US" w:eastAsia="zh-CN"/>
        </w:rPr>
        <w:t>磋商</w:t>
      </w:r>
      <w:r>
        <w:rPr>
          <w:rFonts w:hint="eastAsia" w:ascii="仿宋" w:hAnsi="仿宋" w:eastAsia="仿宋" w:cs="仿宋"/>
          <w:sz w:val="24"/>
          <w:lang w:eastAsia="zh-CN"/>
        </w:rPr>
        <w:t>文件中规定的其他实质性要求的</w:t>
      </w:r>
      <w:r>
        <w:rPr>
          <w:rFonts w:hint="eastAsia" w:ascii="仿宋" w:hAnsi="仿宋" w:eastAsia="仿宋" w:cs="仿宋"/>
          <w:sz w:val="24"/>
          <w:highlight w:val="none"/>
          <w:lang w:eastAsia="zh-CN"/>
        </w:rPr>
        <w:t>。</w:t>
      </w:r>
    </w:p>
    <w:p w14:paraId="008975AF">
      <w:pPr>
        <w:pStyle w:val="5"/>
        <w:tabs>
          <w:tab w:val="left" w:pos="360"/>
        </w:tabs>
        <w:rPr>
          <w:rFonts w:hint="eastAsia" w:ascii="仿宋" w:hAnsi="仿宋" w:eastAsia="仿宋" w:cs="仿宋"/>
          <w:b/>
          <w:sz w:val="24"/>
          <w:szCs w:val="21"/>
        </w:rPr>
      </w:pPr>
      <w:bookmarkStart w:id="315" w:name="_Toc58504512"/>
      <w:r>
        <w:rPr>
          <w:rFonts w:hint="eastAsia" w:ascii="仿宋" w:hAnsi="仿宋" w:eastAsia="仿宋" w:cs="仿宋"/>
          <w:b/>
          <w:sz w:val="24"/>
          <w:szCs w:val="21"/>
        </w:rPr>
        <w:t>23.3   磋商</w:t>
      </w:r>
      <w:bookmarkEnd w:id="315"/>
    </w:p>
    <w:p w14:paraId="3852771F">
      <w:pPr>
        <w:pStyle w:val="22"/>
        <w:ind w:left="840" w:hanging="840" w:hangingChars="350"/>
        <w:rPr>
          <w:rFonts w:hint="eastAsia" w:ascii="仿宋" w:hAnsi="仿宋" w:eastAsia="仿宋" w:cs="仿宋"/>
          <w:sz w:val="24"/>
        </w:rPr>
      </w:pPr>
      <w:bookmarkStart w:id="316" w:name="_Toc58504513"/>
      <w:r>
        <w:rPr>
          <w:rFonts w:hint="eastAsia" w:ascii="仿宋" w:hAnsi="仿宋" w:eastAsia="仿宋" w:cs="仿宋"/>
          <w:sz w:val="24"/>
        </w:rPr>
        <w:t>23.3.1 磋商小组集中与各供应商分别进行磋商，并给所有参加磋商供应商平等的磋商机会。</w:t>
      </w:r>
      <w:bookmarkEnd w:id="316"/>
    </w:p>
    <w:p w14:paraId="13479BBB">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2EFF82A5">
      <w:pPr>
        <w:pStyle w:val="22"/>
        <w:ind w:left="840" w:leftChars="400"/>
        <w:rPr>
          <w:rFonts w:hint="eastAsia" w:ascii="仿宋" w:hAnsi="仿宋" w:eastAsia="仿宋" w:cs="仿宋"/>
          <w:sz w:val="24"/>
        </w:rPr>
      </w:pPr>
      <w:r>
        <w:rPr>
          <w:rFonts w:hint="eastAsia" w:ascii="仿宋" w:hAnsi="仿宋" w:eastAsia="仿宋" w:cs="仿宋"/>
          <w:sz w:val="24"/>
        </w:rPr>
        <w:t>（2）最后报价未实质性响应磋商小组确定的本项目最终技术需求的，或附有采购人无法接受的条件的。</w:t>
      </w:r>
    </w:p>
    <w:p w14:paraId="32D2C18F">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hint="eastAsia" w:ascii="仿宋" w:hAnsi="仿宋" w:eastAsia="仿宋" w:cs="仿宋"/>
          <w:sz w:val="24"/>
          <w:highlight w:val="yellow"/>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highlight w:val="none"/>
        </w:rPr>
        <w:t>各供应商在提交</w:t>
      </w:r>
      <w:r>
        <w:rPr>
          <w:rFonts w:hint="eastAsia" w:ascii="仿宋" w:hAnsi="仿宋" w:eastAsia="仿宋" w:cs="仿宋"/>
          <w:sz w:val="24"/>
          <w:highlight w:val="none"/>
          <w:lang w:val="en-US" w:eastAsia="zh-CN"/>
        </w:rPr>
        <w:t>最后</w:t>
      </w:r>
      <w:r>
        <w:rPr>
          <w:rFonts w:hint="eastAsia" w:ascii="仿宋" w:hAnsi="仿宋" w:eastAsia="仿宋" w:cs="仿宋"/>
          <w:sz w:val="24"/>
          <w:highlight w:val="none"/>
        </w:rPr>
        <w:t>时，应对加盖公章，</w:t>
      </w:r>
      <w:r>
        <w:rPr>
          <w:rFonts w:hint="eastAsia" w:ascii="仿宋" w:hAnsi="仿宋" w:eastAsia="仿宋" w:cs="仿宋"/>
          <w:sz w:val="24"/>
          <w:highlight w:val="none"/>
          <w:lang w:val="en-US" w:eastAsia="zh-CN"/>
        </w:rPr>
        <w:t>或</w:t>
      </w:r>
      <w:r>
        <w:rPr>
          <w:rFonts w:hint="eastAsia" w:ascii="仿宋" w:hAnsi="仿宋" w:eastAsia="仿宋" w:cs="仿宋"/>
          <w:sz w:val="24"/>
          <w:highlight w:val="none"/>
        </w:rPr>
        <w:t>由法定代表人或</w:t>
      </w:r>
      <w:r>
        <w:rPr>
          <w:rFonts w:hint="eastAsia" w:ascii="仿宋" w:hAnsi="仿宋" w:eastAsia="仿宋" w:cs="仿宋"/>
          <w:sz w:val="24"/>
          <w:highlight w:val="none"/>
          <w:lang w:eastAsia="zh-CN"/>
        </w:rPr>
        <w:t>委托代理人</w:t>
      </w:r>
      <w:r>
        <w:rPr>
          <w:rFonts w:hint="eastAsia" w:ascii="仿宋" w:hAnsi="仿宋" w:eastAsia="仿宋" w:cs="仿宋"/>
          <w:sz w:val="24"/>
          <w:highlight w:val="none"/>
        </w:rPr>
        <w:t>签字。</w:t>
      </w:r>
    </w:p>
    <w:p w14:paraId="53318D55">
      <w:pPr>
        <w:pStyle w:val="5"/>
        <w:rPr>
          <w:rFonts w:hint="eastAsia" w:ascii="仿宋" w:hAnsi="仿宋" w:eastAsia="仿宋" w:cs="仿宋"/>
          <w:b/>
          <w:bCs/>
          <w:sz w:val="24"/>
          <w:szCs w:val="21"/>
        </w:rPr>
      </w:pPr>
      <w:bookmarkStart w:id="317" w:name="_Toc164229387"/>
      <w:bookmarkStart w:id="318" w:name="_Toc249515310"/>
      <w:bookmarkStart w:id="319" w:name="_Toc151193716"/>
      <w:bookmarkStart w:id="320" w:name="_Toc151193788"/>
      <w:bookmarkStart w:id="321" w:name="_Toc164229241"/>
      <w:bookmarkStart w:id="322" w:name="_Toc13753"/>
      <w:bookmarkStart w:id="323" w:name="_Toc150774751"/>
      <w:bookmarkStart w:id="324" w:name="_Toc520356170"/>
      <w:bookmarkStart w:id="325" w:name="_Toc151193860"/>
      <w:bookmarkStart w:id="326" w:name="_Ref467307010"/>
      <w:bookmarkStart w:id="327" w:name="_Toc151193644"/>
      <w:bookmarkStart w:id="328" w:name="_Toc150509297"/>
      <w:bookmarkStart w:id="329" w:name="_Toc164608815"/>
      <w:bookmarkStart w:id="330" w:name="_Toc127161460"/>
      <w:bookmarkStart w:id="331" w:name="_Toc127151747"/>
      <w:bookmarkStart w:id="332" w:name="_Toc249515422"/>
      <w:bookmarkStart w:id="333" w:name="_Toc151193934"/>
      <w:bookmarkStart w:id="334" w:name="_Toc164351640"/>
      <w:bookmarkStart w:id="335" w:name="_Toc150774646"/>
      <w:bookmarkStart w:id="336" w:name="_Toc127151546"/>
      <w:bookmarkStart w:id="337" w:name="_Toc151190173"/>
      <w:bookmarkStart w:id="338" w:name="_Toc195842911"/>
      <w:bookmarkStart w:id="339" w:name="_Toc249525191"/>
      <w:bookmarkStart w:id="340" w:name="_Toc142311048"/>
      <w:bookmarkStart w:id="341" w:name="_Toc149720839"/>
      <w:bookmarkStart w:id="342" w:name="_Toc150480784"/>
      <w:bookmarkStart w:id="343" w:name="_Toc164608660"/>
      <w:r>
        <w:rPr>
          <w:rFonts w:hint="eastAsia" w:ascii="仿宋" w:hAnsi="仿宋" w:eastAsia="仿宋" w:cs="仿宋"/>
          <w:b/>
          <w:bCs/>
          <w:sz w:val="24"/>
          <w:szCs w:val="21"/>
        </w:rPr>
        <w:t>24.    评审办法及</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14"/>
    <w:p w14:paraId="417B2E2E">
      <w:pPr>
        <w:pStyle w:val="79"/>
        <w:spacing w:before="24" w:after="24"/>
        <w:jc w:val="center"/>
        <w:rPr>
          <w:rFonts w:hint="eastAsia" w:ascii="仿宋" w:hAnsi="仿宋" w:eastAsia="仿宋" w:cs="仿宋"/>
          <w:sz w:val="30"/>
          <w:szCs w:val="30"/>
        </w:rPr>
      </w:pPr>
      <w:bookmarkStart w:id="344" w:name="_Hlt497729446"/>
      <w:bookmarkEnd w:id="344"/>
      <w:bookmarkStart w:id="345" w:name="_Hlt491765714"/>
      <w:bookmarkEnd w:id="345"/>
      <w:bookmarkStart w:id="346" w:name="_Toc249515311"/>
      <w:bookmarkStart w:id="347" w:name="_Toc249515423"/>
      <w:bookmarkStart w:id="348" w:name="_Toc232176278"/>
      <w:bookmarkStart w:id="349" w:name="_Toc249525192"/>
      <w:bookmarkStart w:id="350" w:name="_Toc256342149"/>
      <w:bookmarkStart w:id="351" w:name="_Toc68590974"/>
      <w:bookmarkStart w:id="352" w:name="_Toc232395218"/>
      <w:bookmarkStart w:id="353" w:name="_Toc70687174"/>
      <w:bookmarkStart w:id="354" w:name="_Toc53722846"/>
      <w:bookmarkStart w:id="355" w:name="_Toc177189241"/>
      <w:bookmarkStart w:id="356" w:name="_Toc500747068"/>
      <w:bookmarkStart w:id="357" w:name="_Toc496324585"/>
      <w:bookmarkStart w:id="358" w:name="_Toc500746972"/>
      <w:bookmarkStart w:id="359" w:name="_Toc499711890"/>
      <w:bookmarkStart w:id="360" w:name="_Toc177995479"/>
      <w:bookmarkStart w:id="361" w:name="_Toc176882548"/>
      <w:bookmarkStart w:id="362" w:name="_Toc184043047"/>
      <w:bookmarkStart w:id="363" w:name="_Toc385992360"/>
      <w:bookmarkStart w:id="364" w:name="_Toc503063428"/>
      <w:bookmarkStart w:id="365" w:name="_Toc492955421"/>
      <w:bookmarkStart w:id="366" w:name="_Toc177817340"/>
      <w:bookmarkStart w:id="367" w:name="_Toc389620199"/>
      <w:bookmarkStart w:id="368" w:name="_Toc500747195"/>
      <w:bookmarkStart w:id="369" w:name="_Toc499711049"/>
      <w:r>
        <w:rPr>
          <w:rFonts w:hint="eastAsia" w:ascii="仿宋" w:hAnsi="仿宋" w:eastAsia="仿宋" w:cs="仿宋"/>
          <w:sz w:val="30"/>
          <w:szCs w:val="30"/>
        </w:rPr>
        <w:t>六、确定成交单位、授予合同</w:t>
      </w:r>
      <w:bookmarkEnd w:id="346"/>
      <w:bookmarkEnd w:id="347"/>
      <w:bookmarkEnd w:id="348"/>
      <w:bookmarkEnd w:id="349"/>
      <w:bookmarkEnd w:id="350"/>
      <w:bookmarkEnd w:id="351"/>
      <w:bookmarkEnd w:id="352"/>
    </w:p>
    <w:p w14:paraId="62E58D63">
      <w:pPr>
        <w:rPr>
          <w:rFonts w:hint="eastAsia" w:ascii="仿宋" w:hAnsi="仿宋" w:eastAsia="仿宋" w:cs="仿宋"/>
        </w:rPr>
      </w:pPr>
    </w:p>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14:paraId="575B1A05">
      <w:pPr>
        <w:pStyle w:val="5"/>
        <w:numPr>
          <w:ilvl w:val="0"/>
          <w:numId w:val="9"/>
        </w:numPr>
        <w:rPr>
          <w:rFonts w:hint="eastAsia" w:ascii="仿宋" w:hAnsi="仿宋" w:eastAsia="仿宋" w:cs="仿宋"/>
          <w:b/>
          <w:bCs/>
          <w:sz w:val="24"/>
          <w:szCs w:val="21"/>
        </w:rPr>
      </w:pPr>
      <w:bookmarkStart w:id="370" w:name="_Toc249515312"/>
      <w:bookmarkStart w:id="371" w:name="_Toc184043048"/>
      <w:bookmarkStart w:id="372" w:name="_Toc389620200"/>
      <w:bookmarkStart w:id="373" w:name="_Toc385992361"/>
      <w:bookmarkStart w:id="374" w:name="_Toc27151"/>
      <w:bookmarkStart w:id="375" w:name="_Toc249515424"/>
      <w:bookmarkStart w:id="376" w:name="_Toc249525193"/>
      <w:bookmarkStart w:id="377" w:name="_Toc70687175"/>
      <w:r>
        <w:rPr>
          <w:rFonts w:hint="eastAsia" w:ascii="仿宋" w:hAnsi="仿宋" w:eastAsia="仿宋" w:cs="仿宋"/>
          <w:b/>
          <w:bCs/>
          <w:sz w:val="24"/>
          <w:szCs w:val="21"/>
        </w:rPr>
        <w:t xml:space="preserve">    确定成交</w:t>
      </w:r>
      <w:bookmarkEnd w:id="370"/>
      <w:bookmarkEnd w:id="371"/>
      <w:bookmarkEnd w:id="372"/>
      <w:bookmarkEnd w:id="373"/>
      <w:bookmarkEnd w:id="374"/>
      <w:bookmarkEnd w:id="375"/>
      <w:bookmarkEnd w:id="376"/>
      <w:bookmarkEnd w:id="377"/>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5"/>
        <w:rPr>
          <w:rFonts w:hint="eastAsia" w:ascii="仿宋" w:hAnsi="仿宋" w:eastAsia="仿宋" w:cs="仿宋"/>
          <w:b/>
          <w:bCs/>
          <w:sz w:val="24"/>
          <w:szCs w:val="21"/>
        </w:rPr>
      </w:pPr>
      <w:bookmarkStart w:id="378" w:name="_Toc389620204"/>
      <w:bookmarkStart w:id="379" w:name="_Toc385992365"/>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自成交通知书发出后十日内，按照磋商文件和成交供应商响应文件的约定，采购人与成交供应商洽谈合同条款，并签订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5"/>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供应商对政府采购活动事项有疑问的，可以向</w:t>
      </w:r>
      <w:r>
        <w:rPr>
          <w:rFonts w:hint="eastAsia" w:ascii="仿宋" w:hAnsi="仿宋" w:eastAsia="仿宋" w:cs="仿宋"/>
          <w:sz w:val="24"/>
          <w:highlight w:val="none"/>
        </w:rPr>
        <w:t>采购代理机构</w:t>
      </w:r>
      <w:r>
        <w:rPr>
          <w:rFonts w:hint="eastAsia" w:ascii="仿宋" w:hAnsi="仿宋" w:eastAsia="仿宋" w:cs="仿宋"/>
          <w:sz w:val="24"/>
        </w:rPr>
        <w:t>提出询问。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9"/>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378"/>
    <w:bookmarkEnd w:id="379"/>
    <w:p w14:paraId="5C1F7265">
      <w:pPr>
        <w:pStyle w:val="5"/>
        <w:rPr>
          <w:rFonts w:hint="eastAsia" w:ascii="仿宋" w:hAnsi="仿宋" w:eastAsia="仿宋" w:cs="仿宋"/>
          <w:highlight w:val="none"/>
        </w:rPr>
      </w:pPr>
      <w:bookmarkStart w:id="380" w:name="_Toc25547"/>
      <w:r>
        <w:rPr>
          <w:rFonts w:hint="eastAsia" w:ascii="仿宋" w:hAnsi="仿宋" w:eastAsia="仿宋" w:cs="仿宋"/>
          <w:b/>
          <w:bCs/>
          <w:sz w:val="24"/>
          <w:szCs w:val="21"/>
          <w:highlight w:val="none"/>
        </w:rPr>
        <w:t>28.    履约保证金</w:t>
      </w: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4AE6940">
      <w:pPr>
        <w:pStyle w:val="5"/>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29.    成交服务费</w:t>
      </w:r>
      <w:bookmarkEnd w:id="380"/>
    </w:p>
    <w:p w14:paraId="73B7DB5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14:paraId="403A352C">
      <w:pPr>
        <w:snapToGrid w:val="0"/>
        <w:spacing w:line="360" w:lineRule="auto"/>
        <w:ind w:left="840" w:leftChars="400"/>
        <w:rPr>
          <w:rFonts w:hint="eastAsia" w:ascii="仿宋" w:hAnsi="仿宋" w:eastAsia="仿宋" w:cs="仿宋"/>
          <w:sz w:val="24"/>
          <w:lang w:eastAsia="zh-CN"/>
        </w:rPr>
      </w:pPr>
      <w:r>
        <w:rPr>
          <w:rFonts w:hint="eastAsia" w:ascii="仿宋" w:hAnsi="仿宋" w:eastAsia="仿宋" w:cs="仿宋"/>
          <w:sz w:val="24"/>
          <w:lang w:eastAsia="zh-CN"/>
        </w:rPr>
        <w:t>（</w:t>
      </w:r>
      <w:r>
        <w:rPr>
          <w:rFonts w:hint="eastAsia" w:ascii="仿宋" w:hAnsi="仿宋" w:eastAsia="仿宋" w:cs="仿宋"/>
          <w:sz w:val="24"/>
        </w:rPr>
        <w:t>参照原国家计委计价格〔2002〕1980号文和国家发改委发改办价格〔2003〕857号文的计算方法（按标段）收取。</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ind w:left="960" w:hanging="960" w:hangingChars="400"/>
        <w:rPr>
          <w:rFonts w:hint="eastAsia" w:ascii="仿宋" w:hAnsi="仿宋" w:eastAsia="仿宋" w:cs="仿宋"/>
          <w:sz w:val="24"/>
        </w:rPr>
      </w:pPr>
      <w:r>
        <w:rPr>
          <w:rFonts w:hint="eastAsia" w:ascii="仿宋" w:hAnsi="仿宋" w:eastAsia="仿宋" w:cs="仿宋"/>
          <w:sz w:val="24"/>
        </w:rPr>
        <w:t xml:space="preserve">29.3    </w:t>
      </w:r>
      <w:r>
        <w:rPr>
          <w:rFonts w:hint="eastAsia" w:ascii="仿宋" w:hAnsi="仿宋" w:eastAsia="仿宋" w:cs="仿宋"/>
          <w:sz w:val="24"/>
          <w:lang w:val="en-US" w:eastAsia="zh-CN"/>
        </w:rPr>
        <w:t>若</w:t>
      </w:r>
      <w:r>
        <w:rPr>
          <w:rFonts w:hint="eastAsia" w:ascii="仿宋" w:hAnsi="仿宋" w:eastAsia="仿宋" w:cs="仿宋"/>
          <w:sz w:val="24"/>
        </w:rPr>
        <w:t>成交服务费</w:t>
      </w:r>
      <w:r>
        <w:rPr>
          <w:rFonts w:hint="eastAsia" w:ascii="仿宋" w:hAnsi="仿宋" w:eastAsia="仿宋" w:cs="仿宋"/>
          <w:sz w:val="24"/>
          <w:lang w:val="en-US" w:eastAsia="zh-CN"/>
        </w:rPr>
        <w:t>由成交单位支付，则</w:t>
      </w:r>
      <w:r>
        <w:rPr>
          <w:rFonts w:hint="eastAsia" w:ascii="仿宋" w:hAnsi="仿宋" w:eastAsia="仿宋" w:cs="仿宋"/>
          <w:sz w:val="24"/>
        </w:rPr>
        <w:t>包含在供应商的响应报价中，不在响应分项报价表中单独列项。</w:t>
      </w:r>
    </w:p>
    <w:p w14:paraId="26886FE0">
      <w:pPr>
        <w:pStyle w:val="5"/>
        <w:numPr>
          <w:ilvl w:val="0"/>
          <w:numId w:val="10"/>
        </w:numPr>
        <w:rPr>
          <w:rFonts w:hint="eastAsia" w:ascii="仿宋" w:hAnsi="仿宋" w:eastAsia="仿宋" w:cs="仿宋"/>
          <w:b/>
          <w:bCs/>
          <w:sz w:val="24"/>
          <w:szCs w:val="21"/>
        </w:rPr>
      </w:pPr>
      <w:bookmarkStart w:id="381" w:name="_Toc1585"/>
      <w:r>
        <w:rPr>
          <w:rFonts w:hint="eastAsia" w:ascii="仿宋" w:hAnsi="仿宋" w:eastAsia="仿宋" w:cs="仿宋"/>
          <w:b/>
          <w:bCs/>
          <w:sz w:val="24"/>
          <w:szCs w:val="21"/>
        </w:rPr>
        <w:t xml:space="preserve">   采购人追加采购数量的权力</w:t>
      </w:r>
      <w:bookmarkEnd w:id="381"/>
    </w:p>
    <w:p w14:paraId="2348950E">
      <w:pPr>
        <w:tabs>
          <w:tab w:val="left" w:pos="588"/>
        </w:tabs>
        <w:spacing w:line="360" w:lineRule="auto"/>
        <w:ind w:left="840" w:leftChars="400"/>
        <w:rPr>
          <w:rFonts w:hint="eastAsia" w:ascii="仿宋" w:hAnsi="仿宋" w:eastAsia="仿宋" w:cs="仿宋"/>
          <w:sz w:val="24"/>
        </w:rPr>
      </w:pPr>
      <w:bookmarkStart w:id="382" w:name="_Toc389620205"/>
      <w:bookmarkStart w:id="383" w:name="_Toc385992366"/>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10"/>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5"/>
        <w:numPr>
          <w:ilvl w:val="0"/>
          <w:numId w:val="10"/>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6B95EDAD">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sz w:val="24"/>
        </w:rPr>
      </w:pPr>
      <w:r>
        <w:rPr>
          <w:rFonts w:hint="eastAsia" w:ascii="仿宋" w:hAnsi="仿宋" w:eastAsia="仿宋" w:cs="仿宋"/>
          <w:sz w:val="24"/>
        </w:rPr>
        <w:t xml:space="preserve">32.2   </w:t>
      </w:r>
      <w:bookmarkEnd w:id="382"/>
      <w:bookmarkEnd w:id="383"/>
      <w:bookmarkStart w:id="384" w:name="_Toc184114070"/>
      <w:bookmarkStart w:id="385" w:name="_Toc230013637"/>
      <w:bookmarkStart w:id="386" w:name="_Toc184025279"/>
      <w:bookmarkStart w:id="387" w:name="_Toc230099802"/>
      <w:r>
        <w:rPr>
          <w:rFonts w:hint="eastAsia" w:ascii="仿宋" w:hAnsi="仿宋" w:eastAsia="仿宋" w:cs="仿宋"/>
          <w:sz w:val="24"/>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w:t>
      </w:r>
    </w:p>
    <w:p w14:paraId="7641C9BC">
      <w:pPr>
        <w:keepNext w:val="0"/>
        <w:keepLines w:val="0"/>
        <w:pageBreakBefore w:val="0"/>
        <w:widowControl w:val="0"/>
        <w:kinsoku/>
        <w:wordWrap/>
        <w:overflowPunct/>
        <w:topLinePunct w:val="0"/>
        <w:autoSpaceDE/>
        <w:autoSpaceDN/>
        <w:bidi w:val="0"/>
        <w:adjustRightInd/>
        <w:snapToGrid/>
        <w:spacing w:line="360" w:lineRule="auto"/>
        <w:ind w:left="718" w:leftChars="342" w:firstLine="0" w:firstLineChars="0"/>
        <w:jc w:val="left"/>
        <w:textAlignment w:val="auto"/>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sz w:val="24"/>
        </w:rPr>
        <w:t>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r>
        <w:rPr>
          <w:rFonts w:hint="eastAsia" w:ascii="仿宋" w:hAnsi="仿宋" w:eastAsia="仿宋" w:cs="仿宋"/>
          <w:i w:val="0"/>
          <w:iCs w:val="0"/>
          <w:color w:val="000000"/>
          <w:kern w:val="0"/>
          <w:sz w:val="22"/>
          <w:szCs w:val="22"/>
          <w:u w:val="none"/>
          <w:lang w:val="en-US" w:eastAsia="zh-CN" w:bidi="ar"/>
        </w:rPr>
        <w:br w:type="page"/>
      </w:r>
    </w:p>
    <w:tbl>
      <w:tblPr>
        <w:tblStyle w:val="51"/>
        <w:tblpPr w:leftFromText="180" w:rightFromText="180" w:vertAnchor="page" w:horzAnchor="page" w:tblpX="1686" w:tblpY="1464"/>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1DDA0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17380BBE">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4892B094">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33494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C272FCF">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83505E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259132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43D091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DC7CA2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FBA385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E3836C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845CCC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29741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AA496E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4439EB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D43EB2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419CB5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8C6823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3C87D3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531FF7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6ED210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41ECE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21E1C1E">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ADC729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F897EE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D8F0F6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A421A8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C995B9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C98F9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B1C101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6E7D1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A4D4207">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D732B0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072420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4D215D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3FAE97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9932F5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526478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7DB600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3A9F5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73E143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807D80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577613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1B6C1C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E6BA6B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98DFFC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CF012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A65365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40741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D6B7F99">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9267F3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6E5612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E16E0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D8C51D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BFFD44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E78005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EEDC38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321C9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E4F2E6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7F3253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FE3E80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EB99C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48C405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A766AC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B707E9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446FF1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1FEA1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405FA8">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F68EA2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722D30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A6531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2F3293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5DCEFAD">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DCE6BE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AD6E3D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0784A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5A33AB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CE620B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B797E9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B6B155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ACF6BC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0E61A4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014B05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70EA3E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271E0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BCA75D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1FEC74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CC2090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7438FC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0C6636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8D8105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85575C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416435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010E7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95923BA">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E8DCED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EAEAE1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E876CE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928130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2C0A1B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4461D4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E609C0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0D795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15EFDE2">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88D576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1B1E1A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9C8861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950C47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59C6DD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31E939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647974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337C5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DC613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4F0632D">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47D59A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4B2088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8B6168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3728F7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32FE26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A386C0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2CEA2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2BCF40E">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965A37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02266D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054D99D">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15125D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064715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D40352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BF896F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5B89A1B1">
      <w:pPr>
        <w:rPr>
          <w:rFonts w:hint="eastAsia" w:ascii="仿宋" w:hAnsi="仿宋" w:eastAsia="仿宋" w:cs="仿宋"/>
          <w:i w:val="0"/>
          <w:iCs w:val="0"/>
          <w:color w:val="000000"/>
          <w:kern w:val="0"/>
          <w:sz w:val="22"/>
          <w:szCs w:val="22"/>
          <w:u w:val="none"/>
          <w:lang w:val="en-US" w:eastAsia="zh-CN" w:bidi="ar"/>
        </w:rPr>
      </w:pPr>
    </w:p>
    <w:p w14:paraId="3AFD9EC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lang w:eastAsia="zh-CN"/>
        </w:rPr>
      </w:pPr>
      <w:r>
        <w:rPr>
          <w:rFonts w:hint="eastAsia" w:ascii="仿宋" w:hAnsi="仿宋" w:eastAsia="仿宋" w:cs="仿宋"/>
          <w:i w:val="0"/>
          <w:iCs w:val="0"/>
          <w:color w:val="000000"/>
          <w:kern w:val="0"/>
          <w:sz w:val="22"/>
          <w:szCs w:val="22"/>
          <w:u w:val="none"/>
          <w:lang w:val="en-US" w:eastAsia="zh-CN" w:bidi="ar"/>
        </w:rPr>
        <w:t>备注：银行排名不分先后。如产品额度、期限、利率等内容发生改变，以银行解释为准。</w:t>
      </w:r>
    </w:p>
    <w:p w14:paraId="71FA1B5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384"/>
    <w:bookmarkEnd w:id="385"/>
    <w:bookmarkEnd w:id="386"/>
    <w:bookmarkEnd w:id="387"/>
    <w:p w14:paraId="78BB099D">
      <w:pPr>
        <w:pStyle w:val="47"/>
        <w:spacing w:line="360" w:lineRule="auto"/>
        <w:rPr>
          <w:rStyle w:val="204"/>
          <w:rFonts w:hint="eastAsia" w:ascii="仿宋" w:hAnsi="仿宋" w:eastAsia="仿宋" w:cs="仿宋"/>
          <w:sz w:val="36"/>
          <w:szCs w:val="36"/>
        </w:rPr>
      </w:pPr>
      <w:bookmarkStart w:id="388" w:name="_Toc68590975"/>
      <w:bookmarkStart w:id="389" w:name="_Toc17469"/>
      <w:bookmarkStart w:id="390" w:name="_Toc58504447"/>
      <w:r>
        <w:rPr>
          <w:rStyle w:val="204"/>
          <w:rFonts w:hint="eastAsia" w:ascii="仿宋" w:hAnsi="仿宋" w:eastAsia="仿宋" w:cs="仿宋"/>
          <w:sz w:val="36"/>
          <w:szCs w:val="36"/>
        </w:rPr>
        <w:t>第三章  评审办法和标准</w:t>
      </w:r>
      <w:bookmarkEnd w:id="388"/>
    </w:p>
    <w:p w14:paraId="18D7CB7B">
      <w:pPr>
        <w:tabs>
          <w:tab w:val="left" w:pos="360"/>
          <w:tab w:val="left" w:pos="588"/>
        </w:tabs>
        <w:spacing w:line="360" w:lineRule="auto"/>
        <w:ind w:left="840"/>
        <w:rPr>
          <w:rFonts w:hint="eastAsia" w:ascii="仿宋" w:hAnsi="仿宋" w:eastAsia="仿宋" w:cs="仿宋"/>
          <w:sz w:val="24"/>
        </w:rPr>
      </w:pPr>
    </w:p>
    <w:p w14:paraId="6A6D2998">
      <w:pPr>
        <w:pStyle w:val="79"/>
        <w:spacing w:before="24" w:after="24"/>
        <w:rPr>
          <w:rFonts w:hint="eastAsia" w:ascii="仿宋" w:hAnsi="仿宋" w:eastAsia="仿宋" w:cs="仿宋"/>
          <w:sz w:val="28"/>
          <w:szCs w:val="28"/>
        </w:rPr>
      </w:pPr>
      <w:bookmarkStart w:id="391" w:name="_Toc68590976"/>
      <w:bookmarkStart w:id="392" w:name="_Toc7005040"/>
      <w:r>
        <w:rPr>
          <w:rFonts w:hint="eastAsia" w:ascii="仿宋" w:hAnsi="仿宋" w:eastAsia="仿宋" w:cs="仿宋"/>
          <w:sz w:val="28"/>
          <w:szCs w:val="28"/>
        </w:rPr>
        <w:t>1. 评审方法</w:t>
      </w:r>
      <w:bookmarkEnd w:id="391"/>
      <w:bookmarkEnd w:id="392"/>
    </w:p>
    <w:p w14:paraId="6DA11B37">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9"/>
        <w:spacing w:before="24" w:after="24"/>
        <w:rPr>
          <w:rFonts w:hint="eastAsia" w:ascii="仿宋" w:hAnsi="仿宋" w:eastAsia="仿宋" w:cs="仿宋"/>
          <w:sz w:val="28"/>
          <w:szCs w:val="28"/>
        </w:rPr>
      </w:pPr>
      <w:bookmarkStart w:id="393" w:name="_Toc68590977"/>
      <w:bookmarkStart w:id="394" w:name="_Toc7005041"/>
      <w:r>
        <w:rPr>
          <w:rFonts w:hint="eastAsia" w:ascii="仿宋" w:hAnsi="仿宋" w:eastAsia="仿宋" w:cs="仿宋"/>
          <w:sz w:val="28"/>
          <w:szCs w:val="28"/>
        </w:rPr>
        <w:t>2. 评审标准</w:t>
      </w:r>
      <w:bookmarkEnd w:id="393"/>
      <w:bookmarkEnd w:id="394"/>
    </w:p>
    <w:p w14:paraId="4D1A958A">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2"/>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2"/>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71418195">
      <w:pPr>
        <w:pStyle w:val="22"/>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0E6FD967">
      <w:pPr>
        <w:pStyle w:val="22"/>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highlight w:val="none"/>
        </w:rPr>
        <w:t>见附表三</w:t>
      </w:r>
      <w:r>
        <w:rPr>
          <w:rFonts w:hint="eastAsia" w:ascii="仿宋" w:hAnsi="仿宋" w:eastAsia="仿宋" w:cs="仿宋"/>
          <w:sz w:val="24"/>
        </w:rPr>
        <w:t>。</w:t>
      </w:r>
    </w:p>
    <w:p w14:paraId="6A37AF89">
      <w:pPr>
        <w:pStyle w:val="22"/>
        <w:rPr>
          <w:rFonts w:hint="eastAsia" w:ascii="仿宋" w:hAnsi="仿宋" w:eastAsia="仿宋" w:cs="仿宋"/>
          <w:sz w:val="24"/>
        </w:rPr>
      </w:pPr>
      <w:bookmarkStart w:id="395" w:name="_Ref426362114"/>
      <w:r>
        <w:rPr>
          <w:rFonts w:hint="eastAsia" w:ascii="仿宋" w:hAnsi="仿宋" w:eastAsia="仿宋" w:cs="仿宋"/>
          <w:sz w:val="24"/>
        </w:rPr>
        <w:t>2.3 商务和技术评审标准</w:t>
      </w:r>
      <w:bookmarkEnd w:id="395"/>
    </w:p>
    <w:p w14:paraId="538A0A94">
      <w:pPr>
        <w:pStyle w:val="22"/>
        <w:rPr>
          <w:rFonts w:hint="eastAsia" w:ascii="仿宋" w:hAnsi="仿宋" w:eastAsia="仿宋" w:cs="仿宋"/>
          <w:sz w:val="24"/>
        </w:rPr>
      </w:pPr>
      <w:bookmarkStart w:id="396" w:name="_Ref426362140"/>
      <w:r>
        <w:rPr>
          <w:rFonts w:hint="eastAsia" w:ascii="仿宋" w:hAnsi="仿宋" w:eastAsia="仿宋" w:cs="仿宋"/>
          <w:sz w:val="24"/>
        </w:rPr>
        <w:t>2.3.1商务部分评分标准：见附表</w:t>
      </w:r>
      <w:bookmarkEnd w:id="396"/>
      <w:r>
        <w:rPr>
          <w:rFonts w:hint="eastAsia" w:ascii="仿宋" w:hAnsi="仿宋" w:eastAsia="仿宋" w:cs="仿宋"/>
          <w:sz w:val="24"/>
        </w:rPr>
        <w:t>三。</w:t>
      </w:r>
    </w:p>
    <w:p w14:paraId="5B3F9BE7">
      <w:pPr>
        <w:pStyle w:val="22"/>
        <w:rPr>
          <w:rFonts w:hint="eastAsia" w:ascii="仿宋" w:hAnsi="仿宋" w:eastAsia="仿宋" w:cs="仿宋"/>
          <w:sz w:val="24"/>
        </w:rPr>
      </w:pPr>
      <w:bookmarkStart w:id="397" w:name="_Ref426362158"/>
      <w:r>
        <w:rPr>
          <w:rFonts w:hint="eastAsia" w:ascii="仿宋" w:hAnsi="仿宋" w:eastAsia="仿宋" w:cs="仿宋"/>
          <w:sz w:val="24"/>
        </w:rPr>
        <w:t>2.3.2技术部分评分标准：见附表</w:t>
      </w:r>
      <w:bookmarkEnd w:id="397"/>
      <w:r>
        <w:rPr>
          <w:rFonts w:hint="eastAsia" w:ascii="仿宋" w:hAnsi="仿宋" w:eastAsia="仿宋" w:cs="仿宋"/>
          <w:sz w:val="24"/>
        </w:rPr>
        <w:t>三。</w:t>
      </w:r>
    </w:p>
    <w:p w14:paraId="2781720B">
      <w:pPr>
        <w:pStyle w:val="22"/>
        <w:rPr>
          <w:rFonts w:hint="eastAsia" w:ascii="仿宋" w:hAnsi="仿宋" w:eastAsia="仿宋" w:cs="仿宋"/>
          <w:sz w:val="24"/>
        </w:rPr>
      </w:pPr>
      <w:bookmarkStart w:id="398" w:name="_Ref426362176"/>
      <w:r>
        <w:rPr>
          <w:rFonts w:hint="eastAsia" w:ascii="仿宋" w:hAnsi="仿宋" w:eastAsia="仿宋" w:cs="仿宋"/>
          <w:sz w:val="24"/>
        </w:rPr>
        <w:t>2.3.3报价评分标准：</w:t>
      </w:r>
      <w:bookmarkEnd w:id="398"/>
      <w:r>
        <w:rPr>
          <w:rFonts w:hint="eastAsia" w:ascii="仿宋" w:hAnsi="仿宋" w:eastAsia="仿宋" w:cs="仿宋"/>
          <w:sz w:val="24"/>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（1）小微企业、监狱企业或残疾人福利性单位用投标报价扣除20%后的价格参加评审。</w:t>
      </w:r>
    </w:p>
    <w:p w14:paraId="06541A9F">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2"/>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0232D2ED">
      <w:pPr>
        <w:tabs>
          <w:tab w:val="left" w:pos="588"/>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rPr>
        <w:t>2.3.</w:t>
      </w:r>
      <w:r>
        <w:rPr>
          <w:rFonts w:hint="eastAsia" w:ascii="仿宋" w:hAnsi="仿宋" w:eastAsia="仿宋" w:cs="仿宋"/>
          <w:sz w:val="24"/>
          <w:lang w:val="en-US" w:eastAsia="zh-CN"/>
        </w:rPr>
        <w:t>5</w:t>
      </w:r>
      <w:r>
        <w:rPr>
          <w:rFonts w:hint="eastAsia" w:ascii="仿宋" w:hAnsi="仿宋" w:eastAsia="仿宋" w:cs="仿宋"/>
          <w:sz w:val="24"/>
        </w:rPr>
        <w:t xml:space="preserve"> 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9"/>
        <w:spacing w:before="24" w:after="24"/>
        <w:rPr>
          <w:rFonts w:hint="eastAsia" w:ascii="仿宋" w:hAnsi="仿宋" w:eastAsia="仿宋" w:cs="仿宋"/>
          <w:sz w:val="28"/>
          <w:szCs w:val="28"/>
        </w:rPr>
      </w:pPr>
      <w:bookmarkStart w:id="399" w:name="_Toc68590978"/>
      <w:bookmarkStart w:id="400" w:name="_Toc7005042"/>
      <w:r>
        <w:rPr>
          <w:rFonts w:hint="eastAsia" w:ascii="仿宋" w:hAnsi="仿宋" w:eastAsia="仿宋" w:cs="仿宋"/>
          <w:sz w:val="28"/>
          <w:szCs w:val="28"/>
        </w:rPr>
        <w:t>3. 评审程序</w:t>
      </w:r>
      <w:bookmarkEnd w:id="399"/>
      <w:bookmarkEnd w:id="400"/>
    </w:p>
    <w:p w14:paraId="423461B0">
      <w:pPr>
        <w:pStyle w:val="22"/>
        <w:rPr>
          <w:rFonts w:hint="eastAsia" w:ascii="仿宋" w:hAnsi="仿宋" w:eastAsia="仿宋" w:cs="仿宋"/>
          <w:b/>
          <w:sz w:val="24"/>
        </w:rPr>
      </w:pPr>
      <w:bookmarkStart w:id="401" w:name="_Toc7005043"/>
      <w:r>
        <w:rPr>
          <w:rFonts w:hint="eastAsia" w:ascii="仿宋" w:hAnsi="仿宋" w:eastAsia="仿宋" w:cs="仿宋"/>
          <w:b/>
          <w:sz w:val="24"/>
        </w:rPr>
        <w:t>3.1 资格审查及符合性审查</w:t>
      </w:r>
      <w:bookmarkEnd w:id="401"/>
    </w:p>
    <w:p w14:paraId="7D8F6D44">
      <w:pPr>
        <w:pStyle w:val="22"/>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i w:val="0"/>
          <w:iCs/>
          <w:sz w:val="24"/>
          <w:u w:val="single"/>
          <w:lang w:val="en-US" w:eastAsia="zh-CN"/>
        </w:rPr>
        <w:t>采购代理机构</w:t>
      </w:r>
      <w:r>
        <w:rPr>
          <w:rFonts w:hint="eastAsia" w:ascii="仿宋" w:hAnsi="仿宋" w:eastAsia="仿宋" w:cs="仿宋"/>
          <w:sz w:val="24"/>
        </w:rPr>
        <w:t>按附表一所列审查标准对供应商资格进行审查，以确定供应商是否具备磋商资格。</w:t>
      </w:r>
    </w:p>
    <w:p w14:paraId="25DDD514">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2"/>
        <w:rPr>
          <w:rFonts w:hint="eastAsia" w:ascii="仿宋" w:hAnsi="仿宋" w:eastAsia="仿宋" w:cs="仿宋"/>
          <w:b/>
          <w:sz w:val="24"/>
        </w:rPr>
      </w:pPr>
      <w:bookmarkStart w:id="402" w:name="_Toc7005044"/>
      <w:r>
        <w:rPr>
          <w:rFonts w:hint="eastAsia" w:ascii="仿宋" w:hAnsi="仿宋" w:eastAsia="仿宋" w:cs="仿宋"/>
          <w:b/>
          <w:sz w:val="24"/>
        </w:rPr>
        <w:t>3.2 磋商</w:t>
      </w:r>
      <w:bookmarkEnd w:id="402"/>
    </w:p>
    <w:p w14:paraId="6DA4F6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2"/>
        <w:rPr>
          <w:rFonts w:hint="eastAsia" w:ascii="仿宋" w:hAnsi="仿宋" w:eastAsia="仿宋" w:cs="仿宋"/>
          <w:b/>
          <w:sz w:val="24"/>
        </w:rPr>
      </w:pPr>
      <w:bookmarkStart w:id="403" w:name="_Toc7005045"/>
      <w:r>
        <w:rPr>
          <w:rFonts w:hint="eastAsia" w:ascii="仿宋" w:hAnsi="仿宋" w:eastAsia="仿宋" w:cs="仿宋"/>
          <w:b/>
          <w:sz w:val="24"/>
        </w:rPr>
        <w:t>3.3 评审</w:t>
      </w:r>
      <w:bookmarkEnd w:id="403"/>
    </w:p>
    <w:p w14:paraId="196E59E0">
      <w:pPr>
        <w:pStyle w:val="22"/>
        <w:rPr>
          <w:rFonts w:hint="eastAsia" w:ascii="仿宋" w:hAnsi="仿宋" w:eastAsia="仿宋" w:cs="仿宋"/>
          <w:sz w:val="24"/>
        </w:rPr>
      </w:pPr>
      <w:r>
        <w:rPr>
          <w:rFonts w:hint="eastAsia" w:ascii="仿宋" w:hAnsi="仿宋" w:eastAsia="仿宋" w:cs="仿宋"/>
          <w:sz w:val="24"/>
        </w:rPr>
        <w:t>3.3.1 比较与评价</w:t>
      </w:r>
    </w:p>
    <w:p w14:paraId="319E6B82">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2"/>
        <w:rPr>
          <w:rFonts w:hint="eastAsia" w:ascii="仿宋" w:hAnsi="仿宋" w:eastAsia="仿宋" w:cs="仿宋"/>
          <w:sz w:val="24"/>
        </w:rPr>
      </w:pPr>
      <w:r>
        <w:rPr>
          <w:rFonts w:hint="eastAsia" w:ascii="仿宋" w:hAnsi="仿宋" w:eastAsia="仿宋" w:cs="仿宋"/>
          <w:sz w:val="24"/>
        </w:rPr>
        <w:t>3.3.4供应商得分=A＋B＋C</w:t>
      </w:r>
    </w:p>
    <w:p w14:paraId="2988C352">
      <w:pPr>
        <w:pStyle w:val="22"/>
        <w:rPr>
          <w:rFonts w:hint="eastAsia" w:ascii="仿宋" w:hAnsi="仿宋" w:eastAsia="仿宋" w:cs="仿宋"/>
          <w:b/>
          <w:sz w:val="24"/>
        </w:rPr>
      </w:pPr>
      <w:r>
        <w:rPr>
          <w:rFonts w:hint="eastAsia" w:ascii="仿宋" w:hAnsi="仿宋" w:eastAsia="仿宋" w:cs="仿宋"/>
          <w:b/>
          <w:sz w:val="24"/>
        </w:rPr>
        <w:t>3.4 评审结果</w:t>
      </w:r>
    </w:p>
    <w:p w14:paraId="144AB23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2"/>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8"/>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34AD0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4E7B3CC2">
            <w:pPr>
              <w:pStyle w:val="297"/>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1B75766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626E93A9">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2289BF99">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59944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02333DA0">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7F7AE839">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0641E42D">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7335053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5A12195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4F357085">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143D421F">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71B7993">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5D617D05">
            <w:pPr>
              <w:pStyle w:val="297"/>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0E44D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33DA8D5F">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208DD3F2">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财务状况报告：提供（1）或提供（2）</w:t>
            </w:r>
          </w:p>
        </w:tc>
        <w:tc>
          <w:tcPr>
            <w:tcW w:w="4966" w:type="dxa"/>
            <w:vAlign w:val="top"/>
          </w:tcPr>
          <w:p w14:paraId="65A22041">
            <w:pPr>
              <w:pStyle w:val="297"/>
              <w:keepNext w:val="0"/>
              <w:keepLines w:val="0"/>
              <w:pageBreakBefore w:val="0"/>
              <w:widowControl w:val="0"/>
              <w:numPr>
                <w:ilvl w:val="0"/>
                <w:numId w:val="0"/>
              </w:numPr>
              <w:kinsoku/>
              <w:wordWrap/>
              <w:overflowPunct/>
              <w:topLinePunct w:val="0"/>
              <w:autoSpaceDE/>
              <w:autoSpaceDN/>
              <w:bidi w:val="0"/>
              <w:adjustRightInd/>
              <w:snapToGrid/>
              <w:spacing w:line="240" w:lineRule="auto"/>
              <w:ind w:left="131" w:leftChars="0" w:right="239" w:rightChars="0"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（1）提供递交投标文件截止之日前近一年年度经审计的财务报告，应满足以下要求：</w:t>
            </w:r>
          </w:p>
          <w:p w14:paraId="60E048B4">
            <w:pPr>
              <w:pStyle w:val="297"/>
              <w:keepNext w:val="0"/>
              <w:keepLines w:val="0"/>
              <w:pageBreakBefore w:val="0"/>
              <w:widowControl w:val="0"/>
              <w:numPr>
                <w:ilvl w:val="0"/>
                <w:numId w:val="0"/>
              </w:numPr>
              <w:kinsoku/>
              <w:wordWrap/>
              <w:overflowPunct/>
              <w:topLinePunct w:val="0"/>
              <w:autoSpaceDE/>
              <w:autoSpaceDN/>
              <w:bidi w:val="0"/>
              <w:adjustRightInd/>
              <w:snapToGrid/>
              <w:spacing w:line="240" w:lineRule="auto"/>
              <w:ind w:left="131" w:leftChars="0" w:right="239" w:rightChars="0"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投标人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审计报告应当经过注册会计师行业统一监管平台备案赋码</w:t>
            </w:r>
            <w:r>
              <w:rPr>
                <w:rFonts w:hint="eastAsia" w:ascii="仿宋" w:hAnsi="仿宋" w:eastAsia="仿宋" w:cs="仿宋"/>
                <w:spacing w:val="0"/>
                <w:sz w:val="21"/>
                <w:szCs w:val="21"/>
                <w:lang w:val="en-US" w:eastAsia="zh-CN"/>
              </w:rPr>
              <w:t>且清晰可查</w:t>
            </w:r>
            <w:r>
              <w:rPr>
                <w:rFonts w:hint="eastAsia" w:ascii="仿宋" w:hAnsi="仿宋" w:eastAsia="仿宋" w:cs="仿宋"/>
                <w:spacing w:val="0"/>
                <w:sz w:val="21"/>
                <w:szCs w:val="21"/>
              </w:rPr>
              <w:t>。</w:t>
            </w:r>
          </w:p>
          <w:p w14:paraId="2567D3DF">
            <w:pPr>
              <w:pStyle w:val="297"/>
              <w:keepNext w:val="0"/>
              <w:keepLines w:val="0"/>
              <w:pageBreakBefore w:val="0"/>
              <w:widowControl w:val="0"/>
              <w:numPr>
                <w:ilvl w:val="0"/>
                <w:numId w:val="0"/>
              </w:numPr>
              <w:kinsoku/>
              <w:wordWrap/>
              <w:overflowPunct/>
              <w:topLinePunct w:val="0"/>
              <w:autoSpaceDE/>
              <w:autoSpaceDN/>
              <w:bidi w:val="0"/>
              <w:adjustRightInd/>
              <w:snapToGrid/>
              <w:spacing w:line="240" w:lineRule="auto"/>
              <w:ind w:left="131" w:leftChars="0" w:right="239" w:rightChars="0"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kern w:val="2"/>
                <w:sz w:val="21"/>
                <w:szCs w:val="21"/>
                <w:lang w:val="en-US" w:eastAsia="en-US" w:bidi="ar-SA"/>
              </w:rPr>
              <w:t>（2）</w:t>
            </w: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是指上述指定年度整个会计年度财务报表（不要求必须是经审计的），复印件至少须包括资产负债表、收入支出表（或收入费用表）、财政补助收入支出表。</w:t>
            </w:r>
          </w:p>
          <w:p w14:paraId="47D3BD8B">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是指上述指定年度整个会计年度财务报表（不要求必须是经审计的），复印件至少须包括资产负债表、收入费用表。</w:t>
            </w:r>
          </w:p>
          <w:p w14:paraId="1FC87E16">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是指上述指定年度整个会计年度财务报表（不要求必须是经审计的），复印件至少须包括资产负债表、业务活动表、现金流量表。</w:t>
            </w:r>
          </w:p>
          <w:p w14:paraId="5FE11D65">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D993BD1">
            <w:pPr>
              <w:pStyle w:val="297"/>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6A966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7FF3E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1397194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417EC72C">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091AA38A">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资信证明须为递交投标文件截止时间前三个月内由投标人基本账户开户银行出具的资信证明。</w:t>
            </w:r>
          </w:p>
          <w:p w14:paraId="45DDA07D">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45298159">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2172C6F">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07B5F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vAlign w:val="center"/>
          </w:tcPr>
          <w:p w14:paraId="579A7D8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67DADF20">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0BE0BFF3">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）供应商应提供递交响应文件截止时间前近六个月中任何一个月的依法缴纳税收凭证，时间以税款所属时期为准</w:t>
            </w:r>
            <w:r>
              <w:rPr>
                <w:rFonts w:hint="eastAsia" w:ascii="仿宋" w:hAnsi="仿宋" w:eastAsia="仿宋" w:cs="仿宋"/>
                <w:sz w:val="21"/>
                <w:szCs w:val="21"/>
              </w:rPr>
              <w:t>（银行出具的缴税凭证或税务机关出具的证明的复印件，并加盖本单位公章）</w:t>
            </w:r>
            <w:r>
              <w:rPr>
                <w:rFonts w:hint="eastAsia" w:ascii="仿宋" w:hAnsi="仿宋" w:eastAsia="仿宋" w:cs="仿宋"/>
                <w:spacing w:val="0"/>
                <w:sz w:val="21"/>
                <w:szCs w:val="21"/>
                <w:lang w:eastAsia="zh-CN"/>
              </w:rPr>
              <w:t>。</w:t>
            </w:r>
          </w:p>
          <w:p w14:paraId="08395A40">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）供应商</w:t>
            </w:r>
            <w:r>
              <w:rPr>
                <w:rFonts w:hint="eastAsia" w:ascii="仿宋" w:hAnsi="仿宋" w:eastAsia="仿宋" w:cs="仿宋"/>
                <w:sz w:val="21"/>
                <w:szCs w:val="21"/>
              </w:rPr>
              <w:t>采用汇算清缴方式缴纳企业所得税的，应提</w:t>
            </w:r>
            <w:r>
              <w:rPr>
                <w:rFonts w:hint="eastAsia" w:ascii="仿宋" w:hAnsi="仿宋" w:eastAsia="仿宋" w:cs="仿宋"/>
                <w:sz w:val="21"/>
                <w:szCs w:val="21"/>
                <w:lang w:val="en-US" w:eastAsia="zh-CN"/>
              </w:rPr>
              <w:t>供递交响应文件</w:t>
            </w:r>
            <w:r>
              <w:rPr>
                <w:rFonts w:hint="eastAsia" w:ascii="仿宋" w:hAnsi="仿宋" w:eastAsia="仿宋" w:cs="仿宋"/>
                <w:sz w:val="21"/>
                <w:szCs w:val="21"/>
              </w:rPr>
              <w:t>截止时间前近六个月中任何一个月缴纳增值税</w:t>
            </w:r>
            <w:r>
              <w:rPr>
                <w:rFonts w:hint="eastAsia" w:ascii="仿宋" w:hAnsi="仿宋" w:eastAsia="仿宋" w:cs="仿宋"/>
                <w:sz w:val="21"/>
                <w:szCs w:val="21"/>
                <w:lang w:val="en-US" w:eastAsia="zh-CN"/>
              </w:rPr>
              <w:t>或</w:t>
            </w:r>
            <w:r>
              <w:rPr>
                <w:rFonts w:hint="eastAsia" w:ascii="仿宋" w:hAnsi="仿宋" w:eastAsia="仿宋" w:cs="仿宋"/>
                <w:sz w:val="21"/>
                <w:szCs w:val="21"/>
              </w:rPr>
              <w:t>最近一期缴纳企业所得税的凭证，时间以税款所属时期为准（银行出具的缴税凭证或税务机关出具的证明的复印件，并加盖本单位公章）</w:t>
            </w:r>
            <w:r>
              <w:rPr>
                <w:rFonts w:hint="eastAsia" w:ascii="仿宋" w:hAnsi="仿宋" w:eastAsia="仿宋" w:cs="仿宋"/>
                <w:sz w:val="21"/>
                <w:szCs w:val="21"/>
                <w:lang w:eastAsia="zh-CN"/>
              </w:rPr>
              <w:t>。</w:t>
            </w:r>
          </w:p>
          <w:p w14:paraId="087442E6">
            <w:pPr>
              <w:pStyle w:val="297"/>
              <w:keepNext w:val="0"/>
              <w:keepLines w:val="0"/>
              <w:pageBreakBefore w:val="0"/>
              <w:widowControl w:val="0"/>
              <w:kinsoku/>
              <w:wordWrap/>
              <w:overflowPunct/>
              <w:topLinePunct w:val="0"/>
              <w:autoSpaceDE/>
              <w:autoSpaceDN/>
              <w:bidi w:val="0"/>
              <w:adjustRightInd/>
              <w:snapToGrid/>
              <w:spacing w:line="240" w:lineRule="auto"/>
              <w:ind w:left="109"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缴纳凭证复印件须清晰可辨，并能显示出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名称和所缴纳税种种类，单位代扣代缴的个人所得税不能作为单位纳税的凭证</w:t>
            </w:r>
            <w:r>
              <w:rPr>
                <w:rFonts w:hint="eastAsia" w:ascii="仿宋" w:hAnsi="仿宋" w:eastAsia="仿宋" w:cs="仿宋"/>
                <w:spacing w:val="0"/>
                <w:sz w:val="21"/>
                <w:szCs w:val="21"/>
                <w:lang w:eastAsia="zh-CN"/>
              </w:rPr>
              <w:t>。</w:t>
            </w:r>
          </w:p>
          <w:p w14:paraId="4523415A">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依法免税或无须缴纳税收的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w:t>
            </w:r>
          </w:p>
        </w:tc>
        <w:tc>
          <w:tcPr>
            <w:tcW w:w="1122" w:type="dxa"/>
            <w:vAlign w:val="top"/>
          </w:tcPr>
          <w:p w14:paraId="35FAD197">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2A423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79D78DC0">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09FB8019">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615BF887">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））供应商应提供递交响应文件截止时间前近六个月中至少一个月的社会缴纳社会保险的凭据</w:t>
            </w:r>
            <w:r>
              <w:rPr>
                <w:rFonts w:hint="eastAsia" w:ascii="仿宋" w:hAnsi="仿宋" w:eastAsia="仿宋" w:cs="仿宋"/>
                <w:sz w:val="21"/>
                <w:szCs w:val="21"/>
              </w:rPr>
              <w:t>（专用收据或社会保险缴纳清单），并加盖本单位公章</w:t>
            </w:r>
            <w:r>
              <w:rPr>
                <w:rFonts w:hint="eastAsia" w:ascii="仿宋" w:hAnsi="仿宋" w:eastAsia="仿宋" w:cs="仿宋"/>
                <w:sz w:val="21"/>
                <w:szCs w:val="21"/>
                <w:lang w:eastAsia="zh-CN"/>
              </w:rPr>
              <w:t>。</w:t>
            </w:r>
          </w:p>
          <w:p w14:paraId="7E091500">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01640179">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依法不需要缴纳社会保障资金的，应提供相应证明文件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72D75995">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27D69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4FAAB433">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5A8D2C90">
            <w:pPr>
              <w:pStyle w:val="297"/>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03071EF3">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2646768B">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13BD7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2BB8652B">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23674509">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1DB3551A">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5E18ADBD">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72230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5E5D1D8E">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55CE71C7">
            <w:pPr>
              <w:pStyle w:val="297"/>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2274FA4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供应商未被列入“信用中国”网站(www.creditchina.gov.cn)“失信被执行人或重大税收违法失信主体”记录名单；</w:t>
            </w:r>
          </w:p>
          <w:p w14:paraId="14204E71">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w:t>
            </w:r>
          </w:p>
          <w:p w14:paraId="3B28DE8B">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077381E1">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44E52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203E774A">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130C317B">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6EF7BF4E">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10B2759A">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46CEB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9F8977D">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73CFC4CB">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6EA9201">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77497252">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5A7E1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7CE6AA9">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10</w:t>
            </w:r>
          </w:p>
        </w:tc>
        <w:tc>
          <w:tcPr>
            <w:tcW w:w="2228" w:type="dxa"/>
            <w:vAlign w:val="center"/>
          </w:tcPr>
          <w:p w14:paraId="7D9F5D1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8F5E7B8">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5F37487E">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w:t>
            </w:r>
          </w:p>
        </w:tc>
        <w:tc>
          <w:tcPr>
            <w:tcW w:w="1122" w:type="dxa"/>
            <w:vAlign w:val="center"/>
          </w:tcPr>
          <w:p w14:paraId="3B71FE0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4CABE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7A5565B">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11</w:t>
            </w:r>
          </w:p>
        </w:tc>
        <w:tc>
          <w:tcPr>
            <w:tcW w:w="2228" w:type="dxa"/>
            <w:vAlign w:val="center"/>
          </w:tcPr>
          <w:p w14:paraId="7B4B9942">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法律、行政法规规定的其他条件</w:t>
            </w:r>
          </w:p>
        </w:tc>
        <w:tc>
          <w:tcPr>
            <w:tcW w:w="4966" w:type="dxa"/>
            <w:vAlign w:val="center"/>
          </w:tcPr>
          <w:p w14:paraId="6E65B2E2">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不存在违反法律法规的情况</w:t>
            </w:r>
          </w:p>
        </w:tc>
        <w:tc>
          <w:tcPr>
            <w:tcW w:w="1122" w:type="dxa"/>
            <w:vAlign w:val="center"/>
          </w:tcPr>
          <w:p w14:paraId="7E265F07">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r w14:paraId="76736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7AD2508C">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032F3686">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落实政府采购政策需满足的资格要求</w:t>
            </w:r>
          </w:p>
        </w:tc>
        <w:tc>
          <w:tcPr>
            <w:tcW w:w="4966" w:type="dxa"/>
            <w:vAlign w:val="center"/>
          </w:tcPr>
          <w:p w14:paraId="5BCA3E5D">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无，本项目为非专门面向中小企业的项目。</w:t>
            </w:r>
          </w:p>
        </w:tc>
        <w:tc>
          <w:tcPr>
            <w:tcW w:w="1122" w:type="dxa"/>
            <w:vAlign w:val="center"/>
          </w:tcPr>
          <w:p w14:paraId="5F0C5C67">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r w14:paraId="5BBE1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6992F1A">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13</w:t>
            </w:r>
          </w:p>
        </w:tc>
        <w:tc>
          <w:tcPr>
            <w:tcW w:w="2228" w:type="dxa"/>
            <w:vAlign w:val="center"/>
          </w:tcPr>
          <w:p w14:paraId="5D1D589E">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特定资格条件</w:t>
            </w:r>
          </w:p>
        </w:tc>
        <w:tc>
          <w:tcPr>
            <w:tcW w:w="4966" w:type="dxa"/>
            <w:vAlign w:val="center"/>
          </w:tcPr>
          <w:p w14:paraId="57F36E75">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供应商应具有卫生行政部门核准登记取得的《医疗机构执业许可证》</w:t>
            </w:r>
          </w:p>
        </w:tc>
        <w:tc>
          <w:tcPr>
            <w:tcW w:w="1122" w:type="dxa"/>
            <w:vAlign w:val="center"/>
          </w:tcPr>
          <w:p w14:paraId="401E4F71">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r w14:paraId="5397D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41BBFA51">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0FAC4327">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73E5F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637B57EC">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4F2E69F7">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采购代理机构</w:t>
      </w:r>
      <w:r>
        <w:rPr>
          <w:rFonts w:hint="eastAsia" w:ascii="仿宋" w:hAnsi="仿宋" w:eastAsia="仿宋" w:cs="仿宋"/>
        </w:rPr>
        <w:t>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3721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3A3AD8C">
            <w:pPr>
              <w:pStyle w:val="22"/>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512" w:type="dxa"/>
            <w:noWrap w:val="0"/>
            <w:vAlign w:val="center"/>
          </w:tcPr>
          <w:p w14:paraId="33F4209A">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370" w:type="dxa"/>
            <w:noWrap w:val="0"/>
            <w:vAlign w:val="center"/>
          </w:tcPr>
          <w:p w14:paraId="31D1C638">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623" w:type="dxa"/>
            <w:noWrap w:val="0"/>
            <w:vAlign w:val="center"/>
          </w:tcPr>
          <w:p w14:paraId="3919945B">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1F0F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363DC60">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512" w:type="dxa"/>
            <w:noWrap w:val="0"/>
            <w:vAlign w:val="center"/>
          </w:tcPr>
          <w:p w14:paraId="1D6274C7">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370" w:type="dxa"/>
            <w:noWrap w:val="0"/>
            <w:vAlign w:val="center"/>
          </w:tcPr>
          <w:p w14:paraId="29076B07">
            <w:pPr>
              <w:pStyle w:val="22"/>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623" w:type="dxa"/>
            <w:noWrap w:val="0"/>
            <w:vAlign w:val="center"/>
          </w:tcPr>
          <w:p w14:paraId="126D4D0C">
            <w:pPr>
              <w:pStyle w:val="22"/>
              <w:tabs>
                <w:tab w:val="left" w:pos="567"/>
              </w:tabs>
              <w:spacing w:line="240" w:lineRule="auto"/>
              <w:rPr>
                <w:rFonts w:hint="eastAsia" w:ascii="仿宋" w:hAnsi="仿宋" w:eastAsia="仿宋" w:cs="仿宋"/>
              </w:rPr>
            </w:pPr>
          </w:p>
        </w:tc>
      </w:tr>
      <w:tr w14:paraId="513A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F971CA9">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1512" w:type="dxa"/>
            <w:noWrap w:val="0"/>
            <w:vAlign w:val="center"/>
          </w:tcPr>
          <w:p w14:paraId="47C0D39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响应文件有效期</w:t>
            </w:r>
          </w:p>
        </w:tc>
        <w:tc>
          <w:tcPr>
            <w:tcW w:w="5370" w:type="dxa"/>
            <w:noWrap w:val="0"/>
            <w:vAlign w:val="center"/>
          </w:tcPr>
          <w:p w14:paraId="4CC047D7">
            <w:pPr>
              <w:pStyle w:val="22"/>
              <w:tabs>
                <w:tab w:val="left" w:pos="567"/>
              </w:tabs>
              <w:spacing w:line="240" w:lineRule="auto"/>
              <w:rPr>
                <w:rFonts w:hint="eastAsia" w:ascii="仿宋" w:hAnsi="仿宋" w:eastAsia="仿宋" w:cs="仿宋"/>
                <w:lang w:eastAsia="zh-CN"/>
              </w:rPr>
            </w:pPr>
            <w:r>
              <w:rPr>
                <w:rFonts w:hint="eastAsia" w:ascii="仿宋" w:hAnsi="仿宋" w:eastAsia="仿宋" w:cs="仿宋"/>
                <w:lang w:val="en-US" w:eastAsia="zh-CN"/>
              </w:rPr>
              <w:t>响应文件有效期满足采购</w:t>
            </w:r>
            <w:r>
              <w:rPr>
                <w:rFonts w:hint="eastAsia" w:ascii="仿宋" w:hAnsi="仿宋" w:eastAsia="仿宋" w:cs="仿宋"/>
              </w:rPr>
              <w:t>文件要求</w:t>
            </w:r>
          </w:p>
        </w:tc>
        <w:tc>
          <w:tcPr>
            <w:tcW w:w="1623" w:type="dxa"/>
            <w:noWrap w:val="0"/>
            <w:vAlign w:val="center"/>
          </w:tcPr>
          <w:p w14:paraId="6C35FBAC">
            <w:pPr>
              <w:pStyle w:val="22"/>
              <w:tabs>
                <w:tab w:val="left" w:pos="567"/>
              </w:tabs>
              <w:spacing w:line="240" w:lineRule="auto"/>
              <w:rPr>
                <w:rFonts w:hint="eastAsia" w:ascii="仿宋" w:hAnsi="仿宋" w:eastAsia="仿宋" w:cs="仿宋"/>
              </w:rPr>
            </w:pPr>
          </w:p>
        </w:tc>
      </w:tr>
      <w:tr w14:paraId="5AEF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3564493">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512" w:type="dxa"/>
            <w:noWrap w:val="0"/>
            <w:vAlign w:val="center"/>
          </w:tcPr>
          <w:p w14:paraId="0B8522BE">
            <w:pPr>
              <w:tabs>
                <w:tab w:val="left" w:pos="1260"/>
                <w:tab w:val="left" w:pos="1620"/>
              </w:tabs>
              <w:adjustRightInd w:val="0"/>
              <w:snapToGrid w:val="0"/>
              <w:jc w:val="center"/>
              <w:textAlignment w:val="baseline"/>
              <w:rPr>
                <w:rFonts w:hint="eastAsia" w:ascii="仿宋" w:hAnsi="仿宋" w:eastAsia="仿宋" w:cs="仿宋"/>
                <w:lang w:val="en-US" w:eastAsia="zh-CN"/>
              </w:rPr>
            </w:pPr>
            <w:r>
              <w:rPr>
                <w:rFonts w:hint="eastAsia" w:ascii="仿宋" w:hAnsi="仿宋" w:eastAsia="仿宋" w:cs="仿宋"/>
                <w:szCs w:val="21"/>
                <w:highlight w:val="none"/>
                <w:lang w:val="en-US" w:eastAsia="zh-CN"/>
              </w:rPr>
              <w:t>服务</w:t>
            </w:r>
            <w:r>
              <w:rPr>
                <w:rFonts w:hint="eastAsia" w:ascii="仿宋" w:hAnsi="仿宋" w:eastAsia="仿宋" w:cs="仿宋"/>
                <w:szCs w:val="21"/>
                <w:highlight w:val="none"/>
              </w:rPr>
              <w:t>期和</w:t>
            </w:r>
            <w:r>
              <w:rPr>
                <w:rFonts w:hint="eastAsia" w:ascii="仿宋" w:hAnsi="仿宋" w:eastAsia="仿宋" w:cs="仿宋"/>
                <w:szCs w:val="21"/>
                <w:highlight w:val="none"/>
                <w:lang w:val="en-US" w:eastAsia="zh-CN"/>
              </w:rPr>
              <w:t>服务</w:t>
            </w:r>
            <w:r>
              <w:rPr>
                <w:rFonts w:hint="eastAsia" w:ascii="仿宋" w:hAnsi="仿宋" w:eastAsia="仿宋" w:cs="仿宋"/>
                <w:szCs w:val="21"/>
                <w:highlight w:val="none"/>
              </w:rPr>
              <w:t>地点</w:t>
            </w:r>
          </w:p>
        </w:tc>
        <w:tc>
          <w:tcPr>
            <w:tcW w:w="5370" w:type="dxa"/>
            <w:noWrap w:val="0"/>
            <w:vAlign w:val="center"/>
          </w:tcPr>
          <w:p w14:paraId="325EDB1D">
            <w:pPr>
              <w:tabs>
                <w:tab w:val="left" w:pos="1260"/>
                <w:tab w:val="left" w:pos="1620"/>
              </w:tabs>
              <w:adjustRightInd w:val="0"/>
              <w:snapToGrid w:val="0"/>
              <w:textAlignment w:val="baseline"/>
              <w:rPr>
                <w:rFonts w:hint="eastAsia" w:ascii="仿宋" w:hAnsi="仿宋" w:eastAsia="仿宋" w:cs="仿宋"/>
                <w:lang w:val="en-US" w:eastAsia="zh-CN"/>
              </w:rPr>
            </w:pPr>
            <w:r>
              <w:rPr>
                <w:rFonts w:hint="eastAsia" w:ascii="仿宋" w:hAnsi="仿宋" w:eastAsia="仿宋" w:cs="仿宋"/>
                <w:szCs w:val="21"/>
                <w:highlight w:val="none"/>
              </w:rPr>
              <w:t>满足磋商文件要求；</w:t>
            </w:r>
          </w:p>
        </w:tc>
        <w:tc>
          <w:tcPr>
            <w:tcW w:w="1623" w:type="dxa"/>
            <w:noWrap w:val="0"/>
            <w:vAlign w:val="center"/>
          </w:tcPr>
          <w:p w14:paraId="640E0B99">
            <w:pPr>
              <w:pStyle w:val="22"/>
              <w:tabs>
                <w:tab w:val="left" w:pos="567"/>
              </w:tabs>
              <w:spacing w:line="240" w:lineRule="auto"/>
              <w:rPr>
                <w:rFonts w:hint="eastAsia" w:ascii="仿宋" w:hAnsi="仿宋" w:eastAsia="仿宋" w:cs="仿宋"/>
              </w:rPr>
            </w:pPr>
          </w:p>
        </w:tc>
      </w:tr>
      <w:tr w14:paraId="3382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BA293FE">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512" w:type="dxa"/>
            <w:noWrap w:val="0"/>
            <w:vAlign w:val="center"/>
          </w:tcPr>
          <w:p w14:paraId="55BF8F27">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370" w:type="dxa"/>
            <w:noWrap w:val="0"/>
            <w:vAlign w:val="center"/>
          </w:tcPr>
          <w:p w14:paraId="502C43FC">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623" w:type="dxa"/>
            <w:noWrap w:val="0"/>
            <w:vAlign w:val="center"/>
          </w:tcPr>
          <w:p w14:paraId="0F9BB836">
            <w:pPr>
              <w:pStyle w:val="22"/>
              <w:tabs>
                <w:tab w:val="left" w:pos="567"/>
              </w:tabs>
              <w:spacing w:before="0" w:line="240" w:lineRule="auto"/>
              <w:rPr>
                <w:rFonts w:hint="eastAsia" w:ascii="仿宋" w:hAnsi="仿宋" w:eastAsia="仿宋" w:cs="仿宋"/>
              </w:rPr>
            </w:pPr>
          </w:p>
        </w:tc>
      </w:tr>
      <w:tr w14:paraId="60AB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369CD934">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512" w:type="dxa"/>
            <w:noWrap w:val="0"/>
            <w:vAlign w:val="center"/>
          </w:tcPr>
          <w:p w14:paraId="03A24A48">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370" w:type="dxa"/>
            <w:noWrap w:val="0"/>
            <w:vAlign w:val="center"/>
          </w:tcPr>
          <w:p w14:paraId="75105864">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623" w:type="dxa"/>
            <w:noWrap w:val="0"/>
            <w:vAlign w:val="center"/>
          </w:tcPr>
          <w:p w14:paraId="18CF29B5">
            <w:pPr>
              <w:pStyle w:val="22"/>
              <w:tabs>
                <w:tab w:val="left" w:pos="567"/>
              </w:tabs>
              <w:spacing w:before="0" w:line="240" w:lineRule="auto"/>
              <w:rPr>
                <w:rFonts w:hint="eastAsia" w:ascii="仿宋" w:hAnsi="仿宋" w:eastAsia="仿宋" w:cs="仿宋"/>
              </w:rPr>
            </w:pPr>
          </w:p>
        </w:tc>
      </w:tr>
      <w:tr w14:paraId="00E7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7022D502">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6</w:t>
            </w:r>
          </w:p>
        </w:tc>
        <w:tc>
          <w:tcPr>
            <w:tcW w:w="1512" w:type="dxa"/>
            <w:noWrap w:val="0"/>
            <w:vAlign w:val="center"/>
          </w:tcPr>
          <w:p w14:paraId="6985D025">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内容</w:t>
            </w:r>
          </w:p>
        </w:tc>
        <w:tc>
          <w:tcPr>
            <w:tcW w:w="5370" w:type="dxa"/>
            <w:noWrap w:val="0"/>
            <w:vAlign w:val="center"/>
          </w:tcPr>
          <w:p w14:paraId="2D77B8E4">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w:t>
            </w:r>
            <w:r>
              <w:rPr>
                <w:rFonts w:hint="eastAsia" w:ascii="仿宋" w:hAnsi="仿宋" w:eastAsia="仿宋" w:cs="仿宋"/>
              </w:rPr>
              <w:t>内容</w:t>
            </w:r>
            <w:r>
              <w:rPr>
                <w:rFonts w:hint="eastAsia" w:ascii="仿宋" w:hAnsi="仿宋" w:eastAsia="仿宋" w:cs="仿宋"/>
                <w:lang w:val="en-US" w:eastAsia="zh-CN"/>
              </w:rPr>
              <w:t>不存在</w:t>
            </w:r>
            <w:r>
              <w:rPr>
                <w:rFonts w:hint="eastAsia" w:ascii="仿宋" w:hAnsi="仿宋" w:eastAsia="仿宋" w:cs="仿宋"/>
              </w:rPr>
              <w:t>漏项或数量与要求不符</w:t>
            </w:r>
            <w:r>
              <w:rPr>
                <w:rFonts w:hint="eastAsia" w:ascii="仿宋" w:hAnsi="仿宋" w:eastAsia="仿宋" w:cs="仿宋"/>
                <w:lang w:val="en-US" w:eastAsia="zh-CN"/>
              </w:rPr>
              <w:t>合采购文件规定情形，</w:t>
            </w:r>
            <w:r>
              <w:rPr>
                <w:rFonts w:hint="eastAsia" w:ascii="仿宋" w:hAnsi="仿宋" w:eastAsia="仿宋" w:cs="仿宋"/>
                <w:highlight w:val="none"/>
                <w:lang w:val="en-US" w:eastAsia="zh-CN"/>
              </w:rPr>
              <w:t>响应</w:t>
            </w:r>
            <w:r>
              <w:rPr>
                <w:rFonts w:hint="eastAsia" w:ascii="仿宋" w:hAnsi="仿宋" w:eastAsia="仿宋" w:cs="仿宋"/>
                <w:highlight w:val="none"/>
              </w:rPr>
              <w:t>内容</w:t>
            </w:r>
            <w:r>
              <w:rPr>
                <w:rFonts w:hint="eastAsia" w:ascii="仿宋" w:hAnsi="仿宋" w:eastAsia="仿宋" w:cs="仿宋"/>
                <w:highlight w:val="none"/>
                <w:lang w:val="en-US" w:eastAsia="zh-CN"/>
              </w:rPr>
              <w:t>满足采购</w:t>
            </w:r>
            <w:r>
              <w:rPr>
                <w:rFonts w:hint="eastAsia" w:ascii="仿宋" w:hAnsi="仿宋" w:eastAsia="仿宋" w:cs="仿宋"/>
                <w:highlight w:val="none"/>
              </w:rPr>
              <w:t>文件的商务、技术等实质性要求，</w:t>
            </w:r>
            <w:r>
              <w:rPr>
                <w:rFonts w:hint="eastAsia" w:ascii="仿宋" w:hAnsi="仿宋" w:eastAsia="仿宋" w:cs="仿宋"/>
                <w:lang w:val="en-US" w:eastAsia="zh-CN"/>
              </w:rPr>
              <w:t>不存在</w:t>
            </w:r>
            <w:r>
              <w:rPr>
                <w:rFonts w:hint="eastAsia" w:ascii="仿宋" w:hAnsi="仿宋" w:eastAsia="仿宋" w:cs="仿宋"/>
              </w:rPr>
              <w:t>采购档次降低或影响采购性能、功能</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053B7E3B">
            <w:pPr>
              <w:pStyle w:val="22"/>
              <w:tabs>
                <w:tab w:val="left" w:pos="567"/>
              </w:tabs>
              <w:spacing w:before="0" w:line="240" w:lineRule="auto"/>
              <w:rPr>
                <w:rFonts w:hint="eastAsia" w:ascii="仿宋" w:hAnsi="仿宋" w:eastAsia="仿宋" w:cs="仿宋"/>
              </w:rPr>
            </w:pPr>
          </w:p>
        </w:tc>
      </w:tr>
      <w:tr w14:paraId="491D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5D185A21">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7</w:t>
            </w:r>
          </w:p>
        </w:tc>
        <w:tc>
          <w:tcPr>
            <w:tcW w:w="1512" w:type="dxa"/>
            <w:noWrap w:val="0"/>
            <w:vAlign w:val="center"/>
          </w:tcPr>
          <w:p w14:paraId="65F14A92">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370" w:type="dxa"/>
            <w:noWrap w:val="0"/>
            <w:vAlign w:val="center"/>
          </w:tcPr>
          <w:p w14:paraId="0572ACB6">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623" w:type="dxa"/>
            <w:noWrap w:val="0"/>
            <w:vAlign w:val="center"/>
          </w:tcPr>
          <w:p w14:paraId="521D9FF6">
            <w:pPr>
              <w:pStyle w:val="22"/>
              <w:tabs>
                <w:tab w:val="left" w:pos="567"/>
              </w:tabs>
              <w:spacing w:before="0" w:line="240" w:lineRule="auto"/>
              <w:rPr>
                <w:rFonts w:hint="eastAsia" w:ascii="仿宋" w:hAnsi="仿宋" w:eastAsia="仿宋" w:cs="仿宋"/>
              </w:rPr>
            </w:pPr>
          </w:p>
        </w:tc>
      </w:tr>
      <w:tr w14:paraId="4BE4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439BC7A3">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512" w:type="dxa"/>
            <w:shd w:val="clear" w:color="auto" w:fill="auto"/>
            <w:noWrap w:val="0"/>
            <w:vAlign w:val="center"/>
          </w:tcPr>
          <w:p w14:paraId="16B26992">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370" w:type="dxa"/>
            <w:shd w:val="clear" w:color="auto" w:fill="auto"/>
            <w:noWrap w:val="0"/>
            <w:vAlign w:val="center"/>
          </w:tcPr>
          <w:p w14:paraId="167A2B89">
            <w:pPr>
              <w:pStyle w:val="22"/>
              <w:tabs>
                <w:tab w:val="left" w:pos="567"/>
              </w:tabs>
              <w:spacing w:before="0" w:line="240" w:lineRule="auto"/>
              <w:rPr>
                <w:rFonts w:hint="eastAsia" w:ascii="仿宋" w:hAnsi="仿宋" w:eastAsia="仿宋" w:cs="仿宋"/>
              </w:rPr>
            </w:pPr>
            <w:r>
              <w:rPr>
                <w:rFonts w:hint="eastAsia" w:ascii="仿宋" w:hAnsi="仿宋" w:eastAsia="仿宋" w:cs="仿宋"/>
              </w:rPr>
              <w:t>遵循公平竞争的原则，没有弄虚作假、恶意串通或妨碍其他投标人的竞争行为，损害采购人或者其他投标人的合法权益。</w:t>
            </w:r>
          </w:p>
          <w:p w14:paraId="0480FD71">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623" w:type="dxa"/>
            <w:noWrap w:val="0"/>
            <w:vAlign w:val="center"/>
          </w:tcPr>
          <w:p w14:paraId="3C7F2181">
            <w:pPr>
              <w:pStyle w:val="22"/>
              <w:tabs>
                <w:tab w:val="left" w:pos="567"/>
              </w:tabs>
              <w:spacing w:before="0" w:line="240" w:lineRule="auto"/>
              <w:rPr>
                <w:rFonts w:hint="eastAsia" w:ascii="仿宋" w:hAnsi="仿宋" w:eastAsia="仿宋" w:cs="仿宋"/>
              </w:rPr>
            </w:pPr>
          </w:p>
        </w:tc>
      </w:tr>
      <w:tr w14:paraId="74B0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456382D">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9</w:t>
            </w:r>
          </w:p>
        </w:tc>
        <w:tc>
          <w:tcPr>
            <w:tcW w:w="1512" w:type="dxa"/>
            <w:noWrap w:val="0"/>
            <w:vAlign w:val="center"/>
          </w:tcPr>
          <w:p w14:paraId="4A8B7A61">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其它</w:t>
            </w:r>
          </w:p>
        </w:tc>
        <w:tc>
          <w:tcPr>
            <w:tcW w:w="5370" w:type="dxa"/>
            <w:noWrap w:val="0"/>
            <w:vAlign w:val="center"/>
          </w:tcPr>
          <w:p w14:paraId="233BEC7C">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7B8DCDB3">
            <w:pPr>
              <w:pStyle w:val="22"/>
              <w:tabs>
                <w:tab w:val="left" w:pos="567"/>
              </w:tabs>
              <w:spacing w:before="0" w:line="240" w:lineRule="auto"/>
              <w:rPr>
                <w:rFonts w:hint="eastAsia" w:ascii="仿宋" w:hAnsi="仿宋" w:eastAsia="仿宋" w:cs="仿宋"/>
              </w:rPr>
            </w:pPr>
          </w:p>
        </w:tc>
      </w:tr>
      <w:tr w14:paraId="40CC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B34CF08">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993" w:type="dxa"/>
            <w:gridSpan w:val="2"/>
            <w:noWrap w:val="0"/>
            <w:vAlign w:val="center"/>
          </w:tcPr>
          <w:p w14:paraId="38AE7D41">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0F92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339C7C70">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993" w:type="dxa"/>
            <w:gridSpan w:val="2"/>
            <w:noWrap w:val="0"/>
            <w:vAlign w:val="center"/>
          </w:tcPr>
          <w:p w14:paraId="4357C16E">
            <w:pPr>
              <w:pStyle w:val="22"/>
              <w:tabs>
                <w:tab w:val="left" w:pos="567"/>
              </w:tabs>
              <w:spacing w:before="0" w:line="240" w:lineRule="auto"/>
              <w:rPr>
                <w:rFonts w:hint="eastAsia" w:ascii="仿宋" w:hAnsi="仿宋" w:eastAsia="仿宋" w:cs="仿宋"/>
              </w:rPr>
            </w:pPr>
          </w:p>
        </w:tc>
      </w:tr>
    </w:tbl>
    <w:p w14:paraId="0DA1FDEE">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0AFDA97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4、</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为提供服务所伴随的货物为政府强制采购的产品，</w:t>
      </w:r>
      <w:r>
        <w:rPr>
          <w:rFonts w:hint="eastAsia" w:ascii="仿宋" w:hAnsi="仿宋" w:eastAsia="仿宋" w:cs="仿宋"/>
          <w:bCs/>
          <w:szCs w:val="21"/>
          <w:lang w:val="en-US" w:eastAsia="zh-CN"/>
        </w:rPr>
        <w:t>供应商</w:t>
      </w:r>
      <w:r>
        <w:rPr>
          <w:rFonts w:hint="eastAsia" w:ascii="仿宋" w:hAnsi="仿宋" w:eastAsia="仿宋" w:cs="仿宋"/>
          <w:bCs/>
          <w:szCs w:val="21"/>
        </w:rPr>
        <w:t>所投产品应属于品目清单的强制采购部分。</w:t>
      </w:r>
      <w:r>
        <w:rPr>
          <w:rFonts w:hint="eastAsia" w:ascii="仿宋" w:hAnsi="仿宋" w:eastAsia="仿宋" w:cs="仿宋"/>
          <w:bCs/>
          <w:szCs w:val="21"/>
          <w:lang w:val="en-US" w:eastAsia="zh-CN"/>
        </w:rPr>
        <w:t>供应商</w:t>
      </w:r>
      <w:r>
        <w:rPr>
          <w:rFonts w:hint="eastAsia" w:ascii="仿宋" w:hAnsi="仿宋" w:eastAsia="仿宋" w:cs="仿宋"/>
          <w:bCs/>
          <w:szCs w:val="21"/>
        </w:rPr>
        <w:t>应提供有效期内的认证证书或相关证明，否则其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3E5B3FA9">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5、</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为提供服务所伴随的货物属于网络关键设备和网络安全专用产品的，</w:t>
      </w:r>
      <w:r>
        <w:rPr>
          <w:rFonts w:hint="eastAsia" w:ascii="仿宋" w:hAnsi="仿宋" w:eastAsia="仿宋" w:cs="仿宋"/>
          <w:bCs/>
          <w:szCs w:val="21"/>
          <w:lang w:val="en-US" w:eastAsia="zh-CN"/>
        </w:rPr>
        <w:t>供应商</w:t>
      </w:r>
      <w:r>
        <w:rPr>
          <w:rFonts w:hint="eastAsia" w:ascii="仿宋" w:hAnsi="仿宋" w:eastAsia="仿宋" w:cs="仿宋"/>
          <w:bCs/>
          <w:szCs w:val="21"/>
        </w:rPr>
        <w:t>所投产品应为经具备资格的机构安全认证合格或者安全检测符合要求的产品。</w:t>
      </w:r>
      <w:r>
        <w:rPr>
          <w:rFonts w:hint="eastAsia" w:ascii="仿宋" w:hAnsi="仿宋" w:eastAsia="仿宋" w:cs="仿宋"/>
          <w:bCs/>
          <w:szCs w:val="21"/>
          <w:lang w:val="en-US" w:eastAsia="zh-CN"/>
        </w:rPr>
        <w:t>供应商</w:t>
      </w:r>
      <w:r>
        <w:rPr>
          <w:rFonts w:hint="eastAsia" w:ascii="仿宋" w:hAnsi="仿宋" w:eastAsia="仿宋" w:cs="仿宋"/>
          <w:bCs/>
          <w:szCs w:val="21"/>
        </w:rPr>
        <w:t>应提供相关证明，否则其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04" w:name="_Toc7005048"/>
      <w:bookmarkStart w:id="405" w:name="_Toc410631198"/>
      <w:bookmarkStart w:id="406" w:name="_Toc414446034"/>
      <w:r>
        <w:rPr>
          <w:rFonts w:hint="eastAsia" w:ascii="仿宋" w:hAnsi="仿宋" w:eastAsia="仿宋" w:cs="仿宋"/>
          <w:b/>
          <w:sz w:val="30"/>
          <w:szCs w:val="30"/>
        </w:rPr>
        <w:t>附表三 评审</w:t>
      </w:r>
      <w:bookmarkEnd w:id="404"/>
      <w:bookmarkEnd w:id="405"/>
      <w:bookmarkEnd w:id="406"/>
      <w:r>
        <w:rPr>
          <w:rFonts w:hint="eastAsia" w:ascii="仿宋" w:hAnsi="仿宋" w:eastAsia="仿宋" w:cs="仿宋"/>
          <w:b/>
          <w:sz w:val="30"/>
          <w:szCs w:val="30"/>
          <w:lang w:val="en-US" w:eastAsia="zh-CN"/>
        </w:rPr>
        <w:t>标准</w:t>
      </w:r>
    </w:p>
    <w:tbl>
      <w:tblPr>
        <w:tblStyle w:val="51"/>
        <w:tblW w:w="9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993"/>
        <w:gridCol w:w="6997"/>
      </w:tblGrid>
      <w:tr w14:paraId="3CB6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14:paraId="4B6E2A7F">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w:t>
            </w:r>
          </w:p>
          <w:p w14:paraId="43C9E57C">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因素</w:t>
            </w:r>
          </w:p>
        </w:tc>
        <w:tc>
          <w:tcPr>
            <w:tcW w:w="993" w:type="dxa"/>
            <w:tcBorders>
              <w:top w:val="single" w:color="auto" w:sz="4" w:space="0"/>
              <w:left w:val="single" w:color="auto" w:sz="4" w:space="0"/>
              <w:right w:val="single" w:color="auto" w:sz="4" w:space="0"/>
            </w:tcBorders>
            <w:vAlign w:val="center"/>
          </w:tcPr>
          <w:p w14:paraId="68A11EA6">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权值%</w:t>
            </w:r>
          </w:p>
        </w:tc>
        <w:tc>
          <w:tcPr>
            <w:tcW w:w="6997" w:type="dxa"/>
            <w:tcBorders>
              <w:top w:val="single" w:color="auto" w:sz="4" w:space="0"/>
              <w:left w:val="single" w:color="auto" w:sz="4" w:space="0"/>
              <w:bottom w:val="single" w:color="auto" w:sz="4" w:space="0"/>
              <w:right w:val="single" w:color="auto" w:sz="4" w:space="0"/>
            </w:tcBorders>
            <w:vAlign w:val="center"/>
          </w:tcPr>
          <w:p w14:paraId="29307D00">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评价要素</w:t>
            </w:r>
          </w:p>
        </w:tc>
      </w:tr>
      <w:tr w14:paraId="0EF8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14:paraId="31DC1302">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w:t>
            </w:r>
          </w:p>
        </w:tc>
        <w:tc>
          <w:tcPr>
            <w:tcW w:w="993" w:type="dxa"/>
            <w:tcBorders>
              <w:top w:val="single" w:color="auto" w:sz="4" w:space="0"/>
              <w:left w:val="single" w:color="auto" w:sz="4" w:space="0"/>
              <w:bottom w:val="single" w:color="auto" w:sz="4" w:space="0"/>
              <w:right w:val="single" w:color="auto" w:sz="4" w:space="0"/>
            </w:tcBorders>
            <w:vAlign w:val="center"/>
          </w:tcPr>
          <w:p w14:paraId="040EB11B">
            <w:pPr>
              <w:adjustRightInd w:val="0"/>
              <w:snapToGrid w:val="0"/>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6997" w:type="dxa"/>
            <w:tcBorders>
              <w:top w:val="single" w:color="auto" w:sz="4" w:space="0"/>
              <w:left w:val="single" w:color="auto" w:sz="4" w:space="0"/>
              <w:bottom w:val="single" w:color="auto" w:sz="4" w:space="0"/>
              <w:right w:val="single" w:color="auto" w:sz="4" w:space="0"/>
            </w:tcBorders>
            <w:vAlign w:val="center"/>
          </w:tcPr>
          <w:p w14:paraId="0100E7A7">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满足</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文件要求且</w:t>
            </w:r>
            <w:r>
              <w:rPr>
                <w:rFonts w:hint="eastAsia" w:ascii="仿宋" w:hAnsi="仿宋" w:eastAsia="仿宋" w:cs="仿宋"/>
                <w:color w:val="auto"/>
                <w:sz w:val="24"/>
                <w:szCs w:val="24"/>
                <w:highlight w:val="none"/>
                <w:lang w:val="en-US" w:eastAsia="zh-CN"/>
              </w:rPr>
              <w:t>最终报价</w:t>
            </w:r>
            <w:r>
              <w:rPr>
                <w:rFonts w:hint="eastAsia" w:ascii="仿宋" w:hAnsi="仿宋" w:eastAsia="仿宋" w:cs="仿宋"/>
                <w:color w:val="auto"/>
                <w:sz w:val="24"/>
                <w:szCs w:val="24"/>
                <w:highlight w:val="none"/>
              </w:rPr>
              <w:t>最低的报价为评标基准价，其价格分为满分。其他</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的价格分统一按照下列公式计算：</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报价得分=（评标基准价/</w:t>
            </w:r>
            <w:r>
              <w:rPr>
                <w:rFonts w:hint="eastAsia" w:ascii="仿宋" w:hAnsi="仿宋" w:eastAsia="仿宋" w:cs="仿宋"/>
                <w:color w:val="auto"/>
                <w:sz w:val="24"/>
                <w:szCs w:val="24"/>
                <w:highlight w:val="none"/>
                <w:lang w:val="en-US" w:eastAsia="zh-CN"/>
              </w:rPr>
              <w:t>最终</w:t>
            </w:r>
            <w:r>
              <w:rPr>
                <w:rFonts w:hint="eastAsia" w:ascii="仿宋" w:hAnsi="仿宋" w:eastAsia="仿宋" w:cs="仿宋"/>
                <w:color w:val="auto"/>
                <w:sz w:val="24"/>
                <w:szCs w:val="24"/>
                <w:highlight w:val="none"/>
              </w:rPr>
              <w:t>报价）×价格权值</w:t>
            </w:r>
          </w:p>
          <w:p w14:paraId="39464E48">
            <w:pPr>
              <w:adjustRightInd w:val="0"/>
              <w:snapToGrid w:val="0"/>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sz w:val="24"/>
              </w:rPr>
              <w:t>符合</w:t>
            </w:r>
            <w:r>
              <w:rPr>
                <w:rFonts w:hint="eastAsia" w:ascii="仿宋" w:hAnsi="仿宋" w:eastAsia="仿宋" w:cs="仿宋"/>
                <w:sz w:val="24"/>
                <w:lang w:val="en-US" w:eastAsia="zh-CN"/>
              </w:rPr>
              <w:t>磋商</w:t>
            </w:r>
            <w:r>
              <w:rPr>
                <w:rFonts w:hint="eastAsia" w:ascii="仿宋" w:hAnsi="仿宋" w:eastAsia="仿宋" w:cs="仿宋"/>
                <w:sz w:val="24"/>
              </w:rPr>
              <w:t>文件规定的小微企业、监狱企业、残疾人福利性单位优惠条件的</w:t>
            </w:r>
            <w:r>
              <w:rPr>
                <w:rFonts w:hint="eastAsia" w:ascii="仿宋" w:hAnsi="仿宋" w:eastAsia="仿宋" w:cs="仿宋"/>
                <w:sz w:val="24"/>
                <w:lang w:val="en-US" w:eastAsia="zh-CN"/>
              </w:rPr>
              <w:t>供应商</w:t>
            </w:r>
            <w:r>
              <w:rPr>
                <w:rFonts w:hint="eastAsia" w:ascii="仿宋" w:hAnsi="仿宋" w:eastAsia="仿宋" w:cs="仿宋"/>
                <w:sz w:val="24"/>
              </w:rPr>
              <w:t>，价格给予20%的扣除，用扣除后的价格参与评审。</w:t>
            </w:r>
          </w:p>
        </w:tc>
      </w:tr>
      <w:tr w14:paraId="3395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14:paraId="7B1A2492">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服务方案</w:t>
            </w:r>
          </w:p>
        </w:tc>
        <w:tc>
          <w:tcPr>
            <w:tcW w:w="993" w:type="dxa"/>
            <w:tcBorders>
              <w:top w:val="single" w:color="auto" w:sz="4" w:space="0"/>
              <w:left w:val="single" w:color="auto" w:sz="4" w:space="0"/>
              <w:bottom w:val="single" w:color="auto" w:sz="4" w:space="0"/>
              <w:right w:val="single" w:color="auto" w:sz="4" w:space="0"/>
            </w:tcBorders>
            <w:vAlign w:val="center"/>
          </w:tcPr>
          <w:p w14:paraId="69D91A7F">
            <w:pPr>
              <w:adjustRightInd w:val="0"/>
              <w:snapToGrid w:val="0"/>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6997" w:type="dxa"/>
            <w:tcBorders>
              <w:top w:val="single" w:color="auto" w:sz="4" w:space="0"/>
              <w:left w:val="single" w:color="auto" w:sz="4" w:space="0"/>
              <w:bottom w:val="single" w:color="auto" w:sz="4" w:space="0"/>
              <w:right w:val="single" w:color="auto" w:sz="4" w:space="0"/>
            </w:tcBorders>
            <w:vAlign w:val="center"/>
          </w:tcPr>
          <w:p w14:paraId="6ED188E6">
            <w:pPr>
              <w:adjustRightInd w:val="0"/>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根据供应商提供的服务方案，主要从以下方面进行评分：</w:t>
            </w:r>
          </w:p>
          <w:p w14:paraId="6E1BAF80">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 体检服务的合理性、针对性；</w:t>
            </w:r>
          </w:p>
          <w:p w14:paraId="1403D5EB">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 内部管理制度；</w:t>
            </w:r>
          </w:p>
          <w:p w14:paraId="76D5104A">
            <w:pPr>
              <w:adjustRightInd w:val="0"/>
              <w:snapToGrid w:val="0"/>
              <w:spacing w:line="360" w:lineRule="auto"/>
              <w:ind w:firstLine="480" w:firstLineChars="200"/>
              <w:rPr>
                <w:rFonts w:hint="eastAsia" w:ascii="仿宋" w:hAnsi="仿宋" w:eastAsia="仿宋" w:cs="仿宋"/>
                <w:color w:val="FF0000"/>
                <w:sz w:val="24"/>
                <w:szCs w:val="24"/>
                <w:highlight w:val="none"/>
                <w:lang w:val="en-US" w:eastAsia="zh-CN"/>
              </w:rPr>
            </w:pPr>
            <w:r>
              <w:rPr>
                <w:rFonts w:hint="eastAsia" w:ascii="仿宋" w:hAnsi="仿宋" w:eastAsia="仿宋" w:cs="仿宋"/>
                <w:color w:val="auto"/>
                <w:sz w:val="24"/>
                <w:szCs w:val="24"/>
                <w:highlight w:val="none"/>
                <w:lang w:val="en-US" w:eastAsia="zh-CN"/>
              </w:rPr>
              <w:t>3、 体检中发现重大疾病或急症的后续服务；</w:t>
            </w:r>
          </w:p>
          <w:p w14:paraId="41D115B9">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服务方案包含3小项要求，每具有一项得5分，最多得15分。在此基础上，方案中存在缺陷的，每1项中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69B5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14:paraId="48FE2889">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服务配套措施</w:t>
            </w:r>
          </w:p>
        </w:tc>
        <w:tc>
          <w:tcPr>
            <w:tcW w:w="993" w:type="dxa"/>
            <w:tcBorders>
              <w:top w:val="single" w:color="auto" w:sz="4" w:space="0"/>
              <w:left w:val="single" w:color="auto" w:sz="4" w:space="0"/>
              <w:bottom w:val="single" w:color="auto" w:sz="4" w:space="0"/>
              <w:right w:val="single" w:color="auto" w:sz="4" w:space="0"/>
            </w:tcBorders>
            <w:vAlign w:val="center"/>
          </w:tcPr>
          <w:p w14:paraId="61F7DE88">
            <w:pPr>
              <w:adjustRightInd w:val="0"/>
              <w:snapToGrid w:val="0"/>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6997" w:type="dxa"/>
            <w:tcBorders>
              <w:top w:val="single" w:color="auto" w:sz="4" w:space="0"/>
              <w:left w:val="single" w:color="auto" w:sz="4" w:space="0"/>
              <w:bottom w:val="single" w:color="auto" w:sz="4" w:space="0"/>
              <w:right w:val="single" w:color="auto" w:sz="4" w:space="0"/>
            </w:tcBorders>
            <w:vAlign w:val="center"/>
          </w:tcPr>
          <w:p w14:paraId="42BA0632">
            <w:pPr>
              <w:adjustRightInd w:val="0"/>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根据供应商提供的体检服务配套措施，主要从以下方面进行评分：</w:t>
            </w:r>
          </w:p>
          <w:p w14:paraId="7695B819">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1、体检场次安排；</w:t>
            </w:r>
          </w:p>
          <w:p w14:paraId="4F28F118">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2、体检流程安排；</w:t>
            </w:r>
          </w:p>
          <w:p w14:paraId="703ECC01">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3、体检实施时的引导及陪护；</w:t>
            </w:r>
          </w:p>
          <w:p w14:paraId="4D88B5E1">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4、体检质量保证及技术支撑；</w:t>
            </w:r>
          </w:p>
          <w:p w14:paraId="32E061FC">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5、保密措施；</w:t>
            </w:r>
          </w:p>
          <w:p w14:paraId="763B36E1">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注：服务配套措施包含5小项要求，每具有一项得4分，最多得20分。 在此基础上，方案中存在缺陷的，每1项中每有1处扣1分，每项最多扣4分，扣完为止。内容缺陷是指：非专门针对本项目或不适用项目特性的情形、内容不完整或缺少关键节点、套用其他项目方案、内容前后矛盾、涉及的规范或标准错误、不利于项目实施、不可能实现的情形等 任意一种情形。</w:t>
            </w:r>
          </w:p>
        </w:tc>
      </w:tr>
      <w:tr w14:paraId="56B7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14:paraId="66FB08F2">
            <w:pPr>
              <w:adjustRightInd w:val="0"/>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体检环境</w:t>
            </w:r>
          </w:p>
        </w:tc>
        <w:tc>
          <w:tcPr>
            <w:tcW w:w="993" w:type="dxa"/>
            <w:tcBorders>
              <w:top w:val="single" w:color="auto" w:sz="4" w:space="0"/>
              <w:left w:val="single" w:color="auto" w:sz="4" w:space="0"/>
              <w:bottom w:val="single" w:color="auto" w:sz="4" w:space="0"/>
              <w:right w:val="single" w:color="auto" w:sz="4" w:space="0"/>
            </w:tcBorders>
            <w:vAlign w:val="center"/>
          </w:tcPr>
          <w:p w14:paraId="24FEB979">
            <w:pPr>
              <w:adjustRightInd w:val="0"/>
              <w:snapToGrid w:val="0"/>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6997" w:type="dxa"/>
            <w:tcBorders>
              <w:top w:val="single" w:color="auto" w:sz="4" w:space="0"/>
              <w:left w:val="single" w:color="auto" w:sz="4" w:space="0"/>
              <w:bottom w:val="single" w:color="auto" w:sz="4" w:space="0"/>
              <w:right w:val="single" w:color="auto" w:sz="4" w:space="0"/>
            </w:tcBorders>
            <w:vAlign w:val="center"/>
          </w:tcPr>
          <w:p w14:paraId="37C286E7">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供应商提供的本项目①体检人员候诊休息区域； ②提供专家咨询及疑问解答；③体检餐及环境、体检场所内外环境及卫生措施</w:t>
            </w:r>
          </w:p>
          <w:p w14:paraId="4D6D8E61">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注：体检环境包含3小项要求，每具有一项得5分，最多得15分。在此基础上，方案中存在缺陷的，</w:t>
            </w:r>
            <w:bookmarkStart w:id="505" w:name="_GoBack"/>
            <w:r>
              <w:rPr>
                <w:rFonts w:hint="eastAsia" w:ascii="仿宋" w:hAnsi="仿宋" w:eastAsia="仿宋" w:cs="仿宋"/>
                <w:color w:val="auto"/>
                <w:sz w:val="24"/>
                <w:szCs w:val="24"/>
                <w:highlight w:val="none"/>
                <w:lang w:val="en-US" w:eastAsia="zh-CN"/>
              </w:rPr>
              <w:t>每1</w:t>
            </w:r>
            <w:bookmarkEnd w:id="505"/>
            <w:r>
              <w:rPr>
                <w:rFonts w:hint="eastAsia" w:ascii="仿宋" w:hAnsi="仿宋" w:eastAsia="仿宋" w:cs="仿宋"/>
                <w:color w:val="auto"/>
                <w:sz w:val="24"/>
                <w:szCs w:val="24"/>
                <w:highlight w:val="none"/>
                <w:lang w:val="en-US" w:eastAsia="zh-CN"/>
              </w:rPr>
              <w:t>项中每有1处扣1分，每项最多扣5分， 扣完为止。内容缺陷是指：非专门针对本项目或不适用项目特性的情形 、内容不完整或缺少关键节点、套用其他项目方案、内容前后矛盾、涉及的规范或标准错误、不利于项目实施、不可能实现的情形等任意一种 情形。</w:t>
            </w:r>
          </w:p>
        </w:tc>
      </w:tr>
      <w:tr w14:paraId="0D98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14:paraId="5E790ECB">
            <w:pPr>
              <w:adjustRightInd w:val="0"/>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人员配备</w:t>
            </w:r>
          </w:p>
        </w:tc>
        <w:tc>
          <w:tcPr>
            <w:tcW w:w="993" w:type="dxa"/>
            <w:tcBorders>
              <w:top w:val="single" w:color="auto" w:sz="4" w:space="0"/>
              <w:left w:val="single" w:color="auto" w:sz="4" w:space="0"/>
              <w:bottom w:val="single" w:color="auto" w:sz="4" w:space="0"/>
              <w:right w:val="single" w:color="auto" w:sz="4" w:space="0"/>
            </w:tcBorders>
            <w:vAlign w:val="center"/>
          </w:tcPr>
          <w:p w14:paraId="15D658DB">
            <w:pPr>
              <w:adjustRightInd w:val="0"/>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6997" w:type="dxa"/>
            <w:tcBorders>
              <w:top w:val="single" w:color="auto" w:sz="4" w:space="0"/>
              <w:left w:val="single" w:color="auto" w:sz="4" w:space="0"/>
              <w:bottom w:val="single" w:color="auto" w:sz="4" w:space="0"/>
              <w:right w:val="single" w:color="auto" w:sz="4" w:space="0"/>
            </w:tcBorders>
            <w:vAlign w:val="center"/>
          </w:tcPr>
          <w:p w14:paraId="7E7EC712">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1、拟派项目负责人具有相关专业中、高级职称得3分，提供职称证书复印件或电子件。</w:t>
            </w:r>
          </w:p>
          <w:p w14:paraId="2FA3FBF8">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2、根据拟投入体检的团队人员（不包含项目负责人）情况附分，每提供1人得2分，满分12分。</w:t>
            </w:r>
          </w:p>
          <w:p w14:paraId="27972345">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注：项目负责人须为本单位人员，须提供相关资格证书资料，否则不计分。</w:t>
            </w:r>
          </w:p>
        </w:tc>
      </w:tr>
      <w:tr w14:paraId="261B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14:paraId="783B88D4">
            <w:pPr>
              <w:adjustRightInd w:val="0"/>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仪器设备</w:t>
            </w:r>
          </w:p>
        </w:tc>
        <w:tc>
          <w:tcPr>
            <w:tcW w:w="993" w:type="dxa"/>
            <w:tcBorders>
              <w:top w:val="single" w:color="auto" w:sz="4" w:space="0"/>
              <w:left w:val="single" w:color="auto" w:sz="4" w:space="0"/>
              <w:bottom w:val="single" w:color="auto" w:sz="4" w:space="0"/>
              <w:right w:val="single" w:color="auto" w:sz="4" w:space="0"/>
            </w:tcBorders>
            <w:vAlign w:val="center"/>
          </w:tcPr>
          <w:p w14:paraId="54AB6CF1">
            <w:pPr>
              <w:adjustRightInd w:val="0"/>
              <w:snapToGrid w:val="0"/>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6997" w:type="dxa"/>
            <w:tcBorders>
              <w:top w:val="single" w:color="auto" w:sz="4" w:space="0"/>
              <w:left w:val="single" w:color="auto" w:sz="4" w:space="0"/>
              <w:bottom w:val="single" w:color="auto" w:sz="4" w:space="0"/>
              <w:right w:val="single" w:color="auto" w:sz="4" w:space="0"/>
            </w:tcBorders>
            <w:vAlign w:val="center"/>
          </w:tcPr>
          <w:p w14:paraId="4D73D152">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供应商为本项目完成投入的仪器设备图片及说明（包括：设备名称等）每提供一项设备得1.5分，最多15分。须提供设备照片，并有与本项目体检相关设备的功能表述，同类产品有多台的按一项设备计算。</w:t>
            </w:r>
          </w:p>
        </w:tc>
      </w:tr>
      <w:tr w14:paraId="5946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14:paraId="14C54783">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p>
          <w:p w14:paraId="73282C16">
            <w:pPr>
              <w:adjustRightInd w:val="0"/>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应急预案</w:t>
            </w:r>
          </w:p>
        </w:tc>
        <w:tc>
          <w:tcPr>
            <w:tcW w:w="993" w:type="dxa"/>
            <w:tcBorders>
              <w:top w:val="single" w:color="auto" w:sz="4" w:space="0"/>
              <w:left w:val="single" w:color="auto" w:sz="4" w:space="0"/>
              <w:bottom w:val="single" w:color="auto" w:sz="4" w:space="0"/>
              <w:right w:val="single" w:color="auto" w:sz="4" w:space="0"/>
            </w:tcBorders>
            <w:vAlign w:val="center"/>
          </w:tcPr>
          <w:p w14:paraId="5B88D2BF">
            <w:pPr>
              <w:adjustRightInd w:val="0"/>
              <w:snapToGrid w:val="0"/>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6997" w:type="dxa"/>
            <w:tcBorders>
              <w:top w:val="single" w:color="auto" w:sz="4" w:space="0"/>
              <w:left w:val="single" w:color="auto" w:sz="4" w:space="0"/>
              <w:bottom w:val="single" w:color="auto" w:sz="4" w:space="0"/>
              <w:right w:val="single" w:color="auto" w:sz="4" w:space="0"/>
            </w:tcBorders>
            <w:vAlign w:val="center"/>
          </w:tcPr>
          <w:p w14:paraId="63D0DCBD">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供应商根据在体检过程中可能发生的特殊情况，对于各类突发事件具有应急响应预案，及时处置妥当并反馈信息，并使本项目继续进行。满足本项目要求得4分。在此基础上，方案中存在缺陷的，每有 1处扣1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6789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14:paraId="600C9DF6">
            <w:pPr>
              <w:adjustRightInd w:val="0"/>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tc>
        <w:tc>
          <w:tcPr>
            <w:tcW w:w="993" w:type="dxa"/>
            <w:tcBorders>
              <w:top w:val="single" w:color="auto" w:sz="4" w:space="0"/>
              <w:left w:val="single" w:color="auto" w:sz="4" w:space="0"/>
              <w:bottom w:val="single" w:color="auto" w:sz="4" w:space="0"/>
              <w:right w:val="single" w:color="auto" w:sz="4" w:space="0"/>
            </w:tcBorders>
            <w:vAlign w:val="center"/>
          </w:tcPr>
          <w:p w14:paraId="4B774B5C">
            <w:pPr>
              <w:adjustRightInd w:val="0"/>
              <w:snapToGrid w:val="0"/>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6997" w:type="dxa"/>
            <w:tcBorders>
              <w:top w:val="single" w:color="auto" w:sz="4" w:space="0"/>
              <w:left w:val="single" w:color="auto" w:sz="4" w:space="0"/>
              <w:bottom w:val="single" w:color="auto" w:sz="4" w:space="0"/>
              <w:right w:val="single" w:color="auto" w:sz="4" w:space="0"/>
            </w:tcBorders>
            <w:vAlign w:val="center"/>
          </w:tcPr>
          <w:p w14:paraId="49D0752F">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供应商三年内(2022年1月1日至今)类似项目的业绩，投标文件中附有其业绩证明材料，业绩以合同为依据，附合同关键页(应包含合同首页、服务内容及金额所在页和签字盖章页等)，每提供一个计2分，满分6分。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716273BA">
      <w:pPr>
        <w:pStyle w:val="47"/>
        <w:spacing w:line="360" w:lineRule="auto"/>
        <w:rPr>
          <w:rFonts w:hint="eastAsia" w:ascii="仿宋" w:hAnsi="仿宋" w:eastAsia="仿宋" w:cs="仿宋"/>
          <w:sz w:val="24"/>
        </w:rPr>
      </w:pPr>
      <w:bookmarkStart w:id="407" w:name="_Toc68590979"/>
      <w:r>
        <w:rPr>
          <w:rStyle w:val="204"/>
          <w:rFonts w:hint="eastAsia" w:ascii="仿宋" w:hAnsi="仿宋" w:eastAsia="仿宋" w:cs="仿宋"/>
          <w:sz w:val="36"/>
          <w:szCs w:val="36"/>
        </w:rPr>
        <w:t xml:space="preserve">第四章  </w:t>
      </w:r>
      <w:bookmarkEnd w:id="19"/>
      <w:bookmarkEnd w:id="389"/>
      <w:bookmarkEnd w:id="390"/>
      <w:bookmarkEnd w:id="407"/>
      <w:bookmarkStart w:id="408" w:name="_Toc53722865"/>
      <w:bookmarkStart w:id="409" w:name="_Toc249525250"/>
      <w:bookmarkStart w:id="410" w:name="_Toc492955459"/>
      <w:bookmarkStart w:id="411" w:name="_Toc503063458"/>
      <w:bookmarkStart w:id="412" w:name="_Toc28450"/>
      <w:bookmarkStart w:id="413" w:name="_Toc496324623"/>
      <w:bookmarkStart w:id="414" w:name="_Toc249515369"/>
      <w:bookmarkStart w:id="415" w:name="_Toc177817344"/>
      <w:bookmarkStart w:id="416" w:name="_Toc256342152"/>
      <w:bookmarkStart w:id="417" w:name="_Toc500747233"/>
      <w:bookmarkStart w:id="418" w:name="_Toc70687202"/>
      <w:bookmarkStart w:id="419" w:name="_Toc184043058"/>
      <w:bookmarkStart w:id="420" w:name="_Toc232176282"/>
      <w:bookmarkStart w:id="421" w:name="_Toc176882552"/>
      <w:bookmarkStart w:id="422" w:name="_Toc232395222"/>
      <w:bookmarkStart w:id="423" w:name="_Toc500747106"/>
      <w:bookmarkStart w:id="424" w:name="_Toc230013638"/>
      <w:bookmarkStart w:id="425" w:name="_Toc177189245"/>
      <w:bookmarkStart w:id="426" w:name="_Toc249515482"/>
      <w:bookmarkStart w:id="427" w:name="_Toc230099803"/>
      <w:bookmarkStart w:id="428" w:name="_Toc230583552"/>
      <w:bookmarkStart w:id="429" w:name="_Toc500747010"/>
      <w:bookmarkStart w:id="430" w:name="_Toc499711087"/>
      <w:bookmarkStart w:id="431" w:name="_Toc499711928"/>
      <w:bookmarkStart w:id="432" w:name="_Toc177995483"/>
      <w:bookmarkStart w:id="433" w:name="_Toc415499897"/>
      <w:r>
        <w:rPr>
          <w:rStyle w:val="204"/>
          <w:rFonts w:hint="eastAsia" w:ascii="仿宋" w:hAnsi="仿宋" w:eastAsia="仿宋" w:cs="仿宋"/>
          <w:sz w:val="36"/>
          <w:szCs w:val="36"/>
        </w:rPr>
        <w:t>拟签订的合同文本</w:t>
      </w:r>
    </w:p>
    <w:p w14:paraId="4FDC5A01">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采购人(以下称“甲方”) :</w:t>
      </w:r>
    </w:p>
    <w:p w14:paraId="6BC1DEE6">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xml:space="preserve">地  址： </w:t>
      </w:r>
    </w:p>
    <w:p w14:paraId="18B04FF7">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联系方式：</w:t>
      </w:r>
    </w:p>
    <w:p w14:paraId="4EA3C0CD">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p>
    <w:p w14:paraId="7126CFFC">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xml:space="preserve">供应商(以下称“乙方”): </w:t>
      </w:r>
    </w:p>
    <w:p w14:paraId="24F45326">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xml:space="preserve">地 址： </w:t>
      </w:r>
    </w:p>
    <w:p w14:paraId="507DF8A3">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联系方式：</w:t>
      </w:r>
    </w:p>
    <w:p w14:paraId="2C7EDA63">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p>
    <w:p w14:paraId="262DC0E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神木市行政审批服务局关于政务服务中心进驻工作人员体检采购项目</w:t>
      </w:r>
      <w:r>
        <w:rPr>
          <w:rFonts w:hint="eastAsia" w:ascii="仿宋" w:hAnsi="仿宋" w:eastAsia="仿宋" w:cs="仿宋"/>
          <w:sz w:val="24"/>
          <w:szCs w:val="24"/>
          <w:lang w:eastAsia="zh-CN"/>
        </w:rPr>
        <w:t>（SCZK2025-CS-2624/001）</w:t>
      </w:r>
      <w:r>
        <w:rPr>
          <w:rFonts w:hint="eastAsia" w:ascii="仿宋" w:hAnsi="仿宋" w:eastAsia="仿宋" w:cs="仿宋"/>
          <w:sz w:val="24"/>
          <w:szCs w:val="24"/>
        </w:rPr>
        <w:t>由陕西省采购招标有限公司组织采购，确定</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eastAsia="zh-CN"/>
        </w:rPr>
        <w:t>（</w:t>
      </w:r>
      <w:r>
        <w:rPr>
          <w:rFonts w:hint="eastAsia" w:ascii="仿宋" w:hAnsi="仿宋" w:eastAsia="仿宋" w:cs="仿宋"/>
          <w:sz w:val="24"/>
          <w:szCs w:val="24"/>
        </w:rPr>
        <w:t>以下简称“乙方”</w:t>
      </w:r>
      <w:r>
        <w:rPr>
          <w:rFonts w:hint="eastAsia" w:ascii="仿宋" w:hAnsi="仿宋" w:eastAsia="仿宋" w:cs="仿宋"/>
          <w:sz w:val="24"/>
          <w:szCs w:val="24"/>
          <w:lang w:eastAsia="zh-CN"/>
        </w:rPr>
        <w:t>）</w:t>
      </w:r>
      <w:r>
        <w:rPr>
          <w:rFonts w:hint="eastAsia" w:ascii="仿宋" w:hAnsi="仿宋" w:eastAsia="仿宋" w:cs="仿宋"/>
          <w:sz w:val="24"/>
          <w:szCs w:val="24"/>
        </w:rPr>
        <w:t>为中标供应商。依据《中华人民共和国民法典》和《中华人民共和国政府采购法》</w:t>
      </w:r>
      <w:r>
        <w:rPr>
          <w:rFonts w:hint="eastAsia" w:ascii="仿宋" w:hAnsi="仿宋" w:eastAsia="仿宋" w:cs="仿宋"/>
          <w:sz w:val="24"/>
          <w:szCs w:val="24"/>
          <w:lang w:eastAsia="zh-CN"/>
        </w:rPr>
        <w:t>，</w:t>
      </w:r>
      <w:r>
        <w:rPr>
          <w:rFonts w:hint="eastAsia" w:ascii="仿宋" w:hAnsi="仿宋" w:eastAsia="仿宋" w:cs="仿宋"/>
          <w:sz w:val="24"/>
          <w:szCs w:val="24"/>
        </w:rPr>
        <w:t>经神木市行政审批服务局</w:t>
      </w:r>
      <w:r>
        <w:rPr>
          <w:rFonts w:hint="eastAsia" w:ascii="仿宋" w:hAnsi="仿宋" w:eastAsia="仿宋" w:cs="仿宋"/>
          <w:sz w:val="24"/>
          <w:szCs w:val="24"/>
          <w:lang w:eastAsia="zh-CN"/>
        </w:rPr>
        <w:t>（</w:t>
      </w:r>
      <w:r>
        <w:rPr>
          <w:rFonts w:hint="eastAsia" w:ascii="仿宋" w:hAnsi="仿宋" w:eastAsia="仿宋" w:cs="仿宋"/>
          <w:sz w:val="24"/>
          <w:szCs w:val="24"/>
        </w:rPr>
        <w:t>以下简称“甲方”</w:t>
      </w:r>
      <w:r>
        <w:rPr>
          <w:rFonts w:hint="eastAsia" w:ascii="仿宋" w:hAnsi="仿宋" w:eastAsia="仿宋" w:cs="仿宋"/>
          <w:sz w:val="24"/>
          <w:szCs w:val="24"/>
          <w:lang w:eastAsia="zh-CN"/>
        </w:rPr>
        <w:t>）</w:t>
      </w:r>
      <w:r>
        <w:rPr>
          <w:rFonts w:hint="eastAsia" w:ascii="仿宋" w:hAnsi="仿宋" w:eastAsia="仿宋" w:cs="仿宋"/>
          <w:sz w:val="24"/>
          <w:szCs w:val="24"/>
        </w:rPr>
        <w:t>与</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lang w:val="en-US" w:eastAsia="zh-CN"/>
        </w:rPr>
        <w:t>（乙方）</w:t>
      </w:r>
      <w:r>
        <w:rPr>
          <w:rFonts w:hint="eastAsia" w:ascii="仿宋" w:hAnsi="仿宋" w:eastAsia="仿宋" w:cs="仿宋"/>
          <w:sz w:val="24"/>
          <w:szCs w:val="24"/>
        </w:rPr>
        <w:t>双方协商，按下述条款和条件签署合同。</w:t>
      </w:r>
    </w:p>
    <w:p w14:paraId="3D316AE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一、体检费用及项目：</w:t>
      </w:r>
    </w:p>
    <w:p w14:paraId="440546E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双方约定，乙方以体检套餐的形式为甲方服务。</w:t>
      </w:r>
    </w:p>
    <w:p w14:paraId="302F12F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双方约定的体检套餐项目单。</w:t>
      </w:r>
    </w:p>
    <w:p w14:paraId="4F91DDF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sz w:val="24"/>
          <w:szCs w:val="24"/>
          <w:u w:val="single"/>
          <w:lang w:val="en-US"/>
        </w:rPr>
      </w:pPr>
      <w:r>
        <w:rPr>
          <w:rFonts w:hint="eastAsia" w:ascii="仿宋" w:hAnsi="仿宋" w:eastAsia="仿宋" w:cs="仿宋"/>
          <w:sz w:val="24"/>
          <w:szCs w:val="24"/>
          <w:lang w:eastAsia="zh-CN"/>
        </w:rPr>
        <w:t>3.</w:t>
      </w:r>
      <w:r>
        <w:rPr>
          <w:rFonts w:hint="eastAsia" w:ascii="仿宋" w:hAnsi="仿宋" w:eastAsia="仿宋" w:cs="仿宋"/>
          <w:sz w:val="24"/>
          <w:szCs w:val="24"/>
        </w:rPr>
        <w:t>体检人数、费用：体检费的收取以双方确认的“体检套餐项目单”中的价格为准，其中：</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元/人，共计</w:t>
      </w:r>
      <w:r>
        <w:rPr>
          <w:rFonts w:hint="eastAsia" w:ascii="仿宋" w:hAnsi="仿宋" w:eastAsia="仿宋" w:cs="仿宋"/>
          <w:sz w:val="24"/>
          <w:szCs w:val="24"/>
          <w:u w:val="single"/>
          <w:lang w:val="en-US" w:eastAsia="zh-CN"/>
        </w:rPr>
        <w:t>517</w:t>
      </w:r>
      <w:r>
        <w:rPr>
          <w:rFonts w:hint="eastAsia" w:ascii="仿宋" w:hAnsi="仿宋" w:eastAsia="仿宋" w:cs="仿宋"/>
          <w:sz w:val="24"/>
          <w:szCs w:val="24"/>
        </w:rPr>
        <w:t>人，合计人民币</w:t>
      </w:r>
      <w:r>
        <w:rPr>
          <w:rFonts w:hint="eastAsia" w:ascii="仿宋" w:hAnsi="仿宋" w:eastAsia="仿宋" w:cs="仿宋"/>
          <w:sz w:val="24"/>
          <w:szCs w:val="24"/>
          <w:lang w:eastAsia="zh-CN"/>
        </w:rPr>
        <w:t>（</w:t>
      </w:r>
      <w:r>
        <w:rPr>
          <w:rFonts w:hint="eastAsia" w:ascii="仿宋" w:hAnsi="仿宋" w:eastAsia="仿宋" w:cs="仿宋"/>
          <w:sz w:val="24"/>
          <w:szCs w:val="24"/>
        </w:rPr>
        <w:t>大写</w:t>
      </w:r>
      <w:r>
        <w:rPr>
          <w:rFonts w:hint="eastAsia" w:ascii="仿宋" w:hAnsi="仿宋" w:eastAsia="仿宋" w:cs="仿宋"/>
          <w:sz w:val="24"/>
          <w:szCs w:val="24"/>
          <w:lang w:eastAsia="zh-CN"/>
        </w:rPr>
        <w:t>）</w:t>
      </w:r>
      <w:r>
        <w:rPr>
          <w:rFonts w:hint="eastAsia" w:ascii="仿宋" w:hAnsi="仿宋" w:eastAsia="仿宋" w:cs="仿宋"/>
          <w:sz w:val="24"/>
          <w:szCs w:val="24"/>
          <w:u w:val="single"/>
          <w:lang w:val="en-US" w:eastAsia="zh-CN"/>
        </w:rPr>
        <w:t xml:space="preserve">      </w:t>
      </w:r>
    </w:p>
    <w:p w14:paraId="4761DC9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二、体检地点</w:t>
      </w:r>
    </w:p>
    <w:p w14:paraId="69CC28E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甲乙双方约定。</w:t>
      </w:r>
    </w:p>
    <w:p w14:paraId="1176B36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二、体检时间</w:t>
      </w:r>
    </w:p>
    <w:p w14:paraId="5CED39D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服务期限：一次性体检服务</w:t>
      </w:r>
    </w:p>
    <w:p w14:paraId="7FF16137">
      <w:pPr>
        <w:keepNext w:val="0"/>
        <w:keepLines w:val="0"/>
        <w:pageBreakBefore w:val="0"/>
        <w:widowControl/>
        <w:kinsoku w:val="0"/>
        <w:wordWrap/>
        <w:overflowPunct/>
        <w:topLinePunct w:val="0"/>
        <w:autoSpaceDE w:val="0"/>
        <w:autoSpaceDN w:val="0"/>
        <w:bidi w:val="0"/>
        <w:adjustRightInd w:val="0"/>
        <w:snapToGrid w:val="0"/>
        <w:spacing w:line="360" w:lineRule="auto"/>
        <w:ind w:left="479" w:leftChars="228" w:firstLine="0" w:firstLineChars="0"/>
        <w:textAlignment w:val="baseline"/>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预约的集中体检时间：经双方约定并确认甲方员工体检时间为202</w:t>
      </w:r>
      <w:r>
        <w:rPr>
          <w:rFonts w:hint="eastAsia" w:ascii="仿宋" w:hAnsi="仿宋" w:eastAsia="仿宋" w:cs="仿宋"/>
          <w:sz w:val="24"/>
          <w:szCs w:val="24"/>
          <w:lang w:val="en-US" w:eastAsia="zh-CN"/>
        </w:rPr>
        <w:t>5</w:t>
      </w:r>
      <w:r>
        <w:rPr>
          <w:rFonts w:hint="eastAsia" w:ascii="仿宋" w:hAnsi="仿宋" w:eastAsia="仿宋" w:cs="仿宋"/>
          <w:sz w:val="24"/>
          <w:szCs w:val="24"/>
        </w:rPr>
        <w:t>年</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月日至202</w:t>
      </w:r>
      <w:r>
        <w:rPr>
          <w:rFonts w:hint="eastAsia" w:ascii="仿宋" w:hAnsi="仿宋" w:eastAsia="仿宋" w:cs="仿宋"/>
          <w:sz w:val="24"/>
          <w:szCs w:val="24"/>
          <w:lang w:val="en-US" w:eastAsia="zh-CN"/>
        </w:rPr>
        <w:t>5</w:t>
      </w:r>
      <w:r>
        <w:rPr>
          <w:rFonts w:hint="eastAsia" w:ascii="仿宋" w:hAnsi="仿宋" w:eastAsia="仿宋" w:cs="仿宋"/>
          <w:sz w:val="24"/>
          <w:szCs w:val="24"/>
        </w:rPr>
        <w:t>年</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日，约定体检时间期满后，体检结束。</w:t>
      </w:r>
    </w:p>
    <w:p w14:paraId="04C9988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四、体检流程及费用结算</w:t>
      </w:r>
    </w:p>
    <w:p w14:paraId="4A55AC3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乙方需根据甲方提供的体检名单，并经核验甲方人员的身份信息、盖有甲方公章的体检卡之后，为员工进行体检。</w:t>
      </w:r>
    </w:p>
    <w:p w14:paraId="38C8188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关于体检费用的结算方式，甲方收到医疗门诊收费票据后30个工作日内，按照实际体检人数的费用结算。如发放体检卡不体检者，不退卡不予结算。</w:t>
      </w:r>
    </w:p>
    <w:p w14:paraId="60FA1B4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3.</w:t>
      </w:r>
      <w:r>
        <w:rPr>
          <w:rFonts w:hint="eastAsia" w:ascii="仿宋" w:hAnsi="仿宋" w:eastAsia="仿宋" w:cs="仿宋"/>
          <w:sz w:val="24"/>
          <w:szCs w:val="24"/>
        </w:rPr>
        <w:t>在体检过程中，如需要增加体检项目，其费用由本人以现金/微信/支付宝方式支付给乙方。</w:t>
      </w:r>
    </w:p>
    <w:p w14:paraId="383F00C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4.</w:t>
      </w:r>
      <w:r>
        <w:rPr>
          <w:rFonts w:hint="eastAsia" w:ascii="仿宋" w:hAnsi="仿宋" w:eastAsia="仿宋" w:cs="仿宋"/>
          <w:sz w:val="24"/>
          <w:szCs w:val="24"/>
        </w:rPr>
        <w:t>付款方式：对公转账</w:t>
      </w:r>
    </w:p>
    <w:p w14:paraId="7445F38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乙方单位名称：</w:t>
      </w:r>
    </w:p>
    <w:p w14:paraId="3E061C7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乙方开户行：</w:t>
      </w:r>
    </w:p>
    <w:p w14:paraId="76CC3EE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乙方账号：</w:t>
      </w:r>
    </w:p>
    <w:p w14:paraId="28774B4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五、甲方责任和义务</w:t>
      </w:r>
    </w:p>
    <w:p w14:paraId="2D76634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甲方在本协议签订后，需向乙方提供参加体检的员工信息</w:t>
      </w:r>
      <w:r>
        <w:rPr>
          <w:rFonts w:hint="eastAsia" w:ascii="仿宋" w:hAnsi="仿宋" w:eastAsia="仿宋" w:cs="仿宋"/>
          <w:sz w:val="24"/>
          <w:szCs w:val="24"/>
          <w:lang w:eastAsia="zh-CN"/>
        </w:rPr>
        <w:t>（</w:t>
      </w:r>
      <w:r>
        <w:rPr>
          <w:rFonts w:hint="eastAsia" w:ascii="仿宋" w:hAnsi="仿宋" w:eastAsia="仿宋" w:cs="仿宋"/>
          <w:sz w:val="24"/>
          <w:szCs w:val="24"/>
        </w:rPr>
        <w:t>姓名、性别、年龄、身份证号码、是否结婚、联系方式等，按照乙方提供的信息模板填写</w:t>
      </w:r>
      <w:r>
        <w:rPr>
          <w:rFonts w:hint="eastAsia" w:ascii="仿宋" w:hAnsi="仿宋" w:eastAsia="仿宋" w:cs="仿宋"/>
          <w:sz w:val="24"/>
          <w:szCs w:val="24"/>
          <w:lang w:eastAsia="zh-CN"/>
        </w:rPr>
        <w:t>），</w:t>
      </w:r>
      <w:r>
        <w:rPr>
          <w:rFonts w:hint="eastAsia" w:ascii="仿宋" w:hAnsi="仿宋" w:eastAsia="仿宋" w:cs="仿宋"/>
          <w:sz w:val="24"/>
          <w:szCs w:val="24"/>
        </w:rPr>
        <w:t>体检期内，甲方如有人员信息变动，应提前通知乙方。</w:t>
      </w:r>
    </w:p>
    <w:p w14:paraId="02ECE86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甲方根据乙方提供的体检地址及体检须知，及时通知体检人员按时进行体检。</w:t>
      </w:r>
    </w:p>
    <w:p w14:paraId="28A6D2B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六、乙方责任和义务</w:t>
      </w:r>
    </w:p>
    <w:p w14:paraId="72708EF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乙方在体检结束后向体检者本人提供个人健康体检报告，向甲方提供员工体检情况汇总报告。乙方同时须对甲方员工的体检数据及报告的安全和隐私负责。</w:t>
      </w:r>
    </w:p>
    <w:p w14:paraId="32B984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乙方在甲方员工体检结束后10个工作日内，以纸质版及电子版方式向甲方员工提供《个人体检报告》。在体检截止期后10日内，向甲方提供员工体检情况汇总报告。报告如需邮寄，费用由甲方员工自行承担。</w:t>
      </w:r>
    </w:p>
    <w:p w14:paraId="45D1FD8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3.</w:t>
      </w:r>
      <w:r>
        <w:rPr>
          <w:rFonts w:hint="eastAsia" w:ascii="仿宋" w:hAnsi="仿宋" w:eastAsia="仿宋" w:cs="仿宋"/>
          <w:sz w:val="24"/>
          <w:szCs w:val="24"/>
        </w:rPr>
        <w:t>乙方在甲方员工体检当日，为甲方体检员工提供免费早餐。</w:t>
      </w:r>
    </w:p>
    <w:p w14:paraId="0111A2E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七、保密约定</w:t>
      </w:r>
    </w:p>
    <w:p w14:paraId="75A34B9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甲乙双方对本协议的内容，以及在本协议履行过程中了解或知悉的对方信息，均负有保密的义务。</w:t>
      </w:r>
    </w:p>
    <w:p w14:paraId="45C6DDB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除甲乙双方另有约定外，保密信息包括但不限于本协议报价、协议文本、员工的基本信息</w:t>
      </w:r>
      <w:r>
        <w:rPr>
          <w:rFonts w:hint="eastAsia" w:ascii="仿宋" w:hAnsi="仿宋" w:eastAsia="仿宋" w:cs="仿宋"/>
          <w:sz w:val="24"/>
          <w:szCs w:val="24"/>
          <w:lang w:eastAsia="zh-CN"/>
        </w:rPr>
        <w:t>（</w:t>
      </w:r>
      <w:r>
        <w:rPr>
          <w:rFonts w:hint="eastAsia" w:ascii="仿宋" w:hAnsi="仿宋" w:eastAsia="仿宋" w:cs="仿宋"/>
          <w:sz w:val="24"/>
          <w:szCs w:val="24"/>
        </w:rPr>
        <w:t>包括但不限于姓名、年龄、体检指标、健康状况</w:t>
      </w:r>
      <w:r>
        <w:rPr>
          <w:rFonts w:hint="eastAsia" w:ascii="仿宋" w:hAnsi="仿宋" w:eastAsia="仿宋" w:cs="仿宋"/>
          <w:sz w:val="24"/>
          <w:szCs w:val="24"/>
          <w:lang w:eastAsia="zh-CN"/>
        </w:rPr>
        <w:t>）</w:t>
      </w:r>
      <w:r>
        <w:rPr>
          <w:rFonts w:hint="eastAsia" w:ascii="仿宋" w:hAnsi="仿宋" w:eastAsia="仿宋" w:cs="仿宋"/>
          <w:sz w:val="24"/>
          <w:szCs w:val="24"/>
        </w:rPr>
        <w:t>、以及双方标有保密字样的往来文件。</w:t>
      </w:r>
    </w:p>
    <w:p w14:paraId="343A85A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3.</w:t>
      </w:r>
      <w:r>
        <w:rPr>
          <w:rFonts w:hint="eastAsia" w:ascii="仿宋" w:hAnsi="仿宋" w:eastAsia="仿宋" w:cs="仿宋"/>
          <w:sz w:val="24"/>
          <w:szCs w:val="24"/>
        </w:rPr>
        <w:t>除甲乙双方另有约定外，保密义务是指在未经对方书面同意前，一方不得将保密信息用于任何与其执行职务无关的情况；或以任何形式向任何第三方泄露，双方均有义务尽其一切努力防止任何第三方窃取秘密信息。由于任何一方违反以上保密义务给对方造成损失的，违约方对受损失方负有停止侵害、消除影响、赔偿损失的责任。</w:t>
      </w:r>
    </w:p>
    <w:p w14:paraId="06F4AC0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八、违约责任</w:t>
      </w:r>
    </w:p>
    <w:p w14:paraId="45FC6D2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甲乙双方应按照本协议约定全面履行各自的合同义务，如果任何一方违反本协议的约定，另一方有权依据《</w:t>
      </w:r>
      <w:r>
        <w:rPr>
          <w:rFonts w:hint="eastAsia" w:ascii="仿宋" w:hAnsi="仿宋" w:eastAsia="仿宋" w:cs="仿宋"/>
          <w:sz w:val="24"/>
          <w:szCs w:val="24"/>
          <w:lang w:eastAsia="zh-CN"/>
        </w:rPr>
        <w:t>中华人民共和国民法典</w:t>
      </w:r>
      <w:r>
        <w:rPr>
          <w:rFonts w:hint="eastAsia" w:ascii="仿宋" w:hAnsi="仿宋" w:eastAsia="仿宋" w:cs="仿宋"/>
          <w:sz w:val="24"/>
          <w:szCs w:val="24"/>
        </w:rPr>
        <w:t>》等相关法律法规的规定，追究违约方的违约赔偿责任及相应的法律责任。</w:t>
      </w:r>
    </w:p>
    <w:p w14:paraId="4AA59B8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因不可抗力因素导致本协议不能履行或没有履行必要的，不视为违约，双方互不承担违约责任。</w:t>
      </w:r>
    </w:p>
    <w:p w14:paraId="37419A2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九、争议的解决方式</w:t>
      </w:r>
    </w:p>
    <w:p w14:paraId="7F50851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对本协议履行过程中产生的纠纷，双方应友好协商解决。经协商未能达成一致的，双方均可将争议提交至神木仲裁委员会申请裁决，仲裁裁决是终局裁决，对双方均有约束力。</w:t>
      </w:r>
    </w:p>
    <w:p w14:paraId="4EC3822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十、协议的解除和终止</w:t>
      </w:r>
    </w:p>
    <w:p w14:paraId="3723A3C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在本协议生效后，如一方欲解除或终止本协议的履行，须提前30个工作日以书面形式通知对方，经双方协商同意后，以书面形式确认解除或终止本协议的履行。</w:t>
      </w:r>
    </w:p>
    <w:p w14:paraId="5701F61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因一方要求解除或终止本协议的履行而给对方造成经济损失的，应承担相应的赔偿责任。</w:t>
      </w:r>
    </w:p>
    <w:p w14:paraId="3ADFAB1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3.</w:t>
      </w:r>
      <w:r>
        <w:rPr>
          <w:rFonts w:hint="eastAsia" w:ascii="仿宋" w:hAnsi="仿宋" w:eastAsia="仿宋" w:cs="仿宋"/>
          <w:sz w:val="24"/>
          <w:szCs w:val="24"/>
        </w:rPr>
        <w:t>在本协议生效并履行期间，任何一方发生违约行为，另一方当事人应以书面形式通知违约方，指出其违约行为并给予违约方15日整改期限，违约方期满未改正的，守约方有权要求解除本协议，并有权追究对方的违约责任。</w:t>
      </w:r>
    </w:p>
    <w:p w14:paraId="0FA6F45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十一、其他</w:t>
      </w:r>
    </w:p>
    <w:p w14:paraId="71E9F18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本协议履行中所涉通知、告知、确认等情形，必须以数据电文或书面形式发送至对方</w:t>
      </w:r>
      <w:r>
        <w:rPr>
          <w:rFonts w:hint="eastAsia" w:ascii="仿宋" w:hAnsi="仿宋" w:eastAsia="仿宋" w:cs="仿宋"/>
          <w:sz w:val="24"/>
          <w:szCs w:val="24"/>
          <w:lang w:eastAsia="zh-CN"/>
        </w:rPr>
        <w:t>（</w:t>
      </w:r>
      <w:r>
        <w:rPr>
          <w:rFonts w:hint="eastAsia" w:ascii="仿宋" w:hAnsi="仿宋" w:eastAsia="仿宋" w:cs="仿宋"/>
          <w:sz w:val="24"/>
          <w:szCs w:val="24"/>
        </w:rPr>
        <w:t>联系方式有变更应立即通知对方，否则对方的通知等一经寄出将视为履行了告知义务，因未及时告知对方联系方式造成的责任，由违约方承担</w:t>
      </w:r>
      <w:r>
        <w:rPr>
          <w:rFonts w:hint="eastAsia" w:ascii="仿宋" w:hAnsi="仿宋" w:eastAsia="仿宋" w:cs="仿宋"/>
          <w:sz w:val="24"/>
          <w:szCs w:val="24"/>
          <w:lang w:eastAsia="zh-CN"/>
        </w:rPr>
        <w:t>）</w:t>
      </w:r>
      <w:r>
        <w:rPr>
          <w:rFonts w:hint="eastAsia" w:ascii="仿宋" w:hAnsi="仿宋" w:eastAsia="仿宋" w:cs="仿宋"/>
          <w:sz w:val="24"/>
          <w:szCs w:val="24"/>
        </w:rPr>
        <w:t>。</w:t>
      </w:r>
    </w:p>
    <w:p w14:paraId="3283725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十二、本协议效力</w:t>
      </w:r>
    </w:p>
    <w:p w14:paraId="3FA7212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本协议未尽事宜，由双方另行协商签订补充协议，经双方确认生效的补充协议与本协议具有同等法律效力。</w:t>
      </w:r>
    </w:p>
    <w:p w14:paraId="7D78C3E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本协议一式贰份，双方各执壹份，自双方签字盖章之日起生效。</w:t>
      </w:r>
    </w:p>
    <w:p w14:paraId="1515AF66">
      <w:pP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br w:type="page"/>
      </w:r>
    </w:p>
    <w:p w14:paraId="0971FD0D">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p>
    <w:p w14:paraId="3EEA2548">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sz w:val="28"/>
          <w:szCs w:val="28"/>
        </w:rPr>
      </w:pPr>
    </w:p>
    <w:tbl>
      <w:tblPr>
        <w:tblStyle w:val="51"/>
        <w:tblW w:w="0" w:type="auto"/>
        <w:jc w:val="center"/>
        <w:tblLayout w:type="fixed"/>
        <w:tblCellMar>
          <w:top w:w="0" w:type="dxa"/>
          <w:left w:w="108" w:type="dxa"/>
          <w:bottom w:w="0" w:type="dxa"/>
          <w:right w:w="108" w:type="dxa"/>
        </w:tblCellMar>
      </w:tblPr>
      <w:tblGrid>
        <w:gridCol w:w="4643"/>
        <w:gridCol w:w="4643"/>
      </w:tblGrid>
      <w:tr w14:paraId="3192BA3F">
        <w:tblPrEx>
          <w:tblCellMar>
            <w:top w:w="0" w:type="dxa"/>
            <w:left w:w="108" w:type="dxa"/>
            <w:bottom w:w="0" w:type="dxa"/>
            <w:right w:w="108" w:type="dxa"/>
          </w:tblCellMar>
        </w:tblPrEx>
        <w:trPr>
          <w:jc w:val="center"/>
        </w:trPr>
        <w:tc>
          <w:tcPr>
            <w:tcW w:w="4643" w:type="dxa"/>
          </w:tcPr>
          <w:p w14:paraId="70DBF832">
            <w:pPr>
              <w:widowControl/>
              <w:autoSpaceDE w:val="0"/>
              <w:autoSpaceDN w:val="0"/>
              <w:snapToGrid w:val="0"/>
              <w:spacing w:line="360" w:lineRule="auto"/>
              <w:ind w:right="-154"/>
              <w:textAlignment w:val="bottom"/>
              <w:rPr>
                <w:rFonts w:hint="eastAsia" w:ascii="仿宋" w:hAnsi="仿宋" w:eastAsia="仿宋" w:cs="仿宋"/>
                <w:kern w:val="0"/>
                <w:sz w:val="24"/>
                <w:szCs w:val="24"/>
              </w:rPr>
            </w:pPr>
            <w:r>
              <w:rPr>
                <w:rFonts w:hint="eastAsia" w:ascii="仿宋" w:hAnsi="仿宋" w:eastAsia="仿宋" w:cs="仿宋"/>
                <w:kern w:val="0"/>
                <w:sz w:val="24"/>
                <w:szCs w:val="24"/>
              </w:rPr>
              <w:t>甲方名称</w:t>
            </w:r>
            <w:r>
              <w:rPr>
                <w:rFonts w:hint="eastAsia" w:ascii="仿宋" w:hAnsi="仿宋" w:eastAsia="仿宋" w:cs="仿宋"/>
                <w:spacing w:val="-20"/>
                <w:kern w:val="0"/>
                <w:sz w:val="24"/>
                <w:szCs w:val="24"/>
              </w:rPr>
              <w:t>（盖章）</w:t>
            </w:r>
            <w:r>
              <w:rPr>
                <w:rFonts w:hint="eastAsia" w:ascii="仿宋" w:hAnsi="仿宋" w:eastAsia="仿宋" w:cs="仿宋"/>
                <w:kern w:val="0"/>
                <w:sz w:val="24"/>
                <w:szCs w:val="24"/>
              </w:rPr>
              <w:t>：</w:t>
            </w:r>
          </w:p>
          <w:p w14:paraId="4C49C0B4">
            <w:pPr>
              <w:widowControl/>
              <w:autoSpaceDE w:val="0"/>
              <w:autoSpaceDN w:val="0"/>
              <w:snapToGrid w:val="0"/>
              <w:spacing w:line="360" w:lineRule="auto"/>
              <w:ind w:right="-154"/>
              <w:textAlignment w:val="bottom"/>
              <w:rPr>
                <w:rFonts w:hint="eastAsia" w:ascii="仿宋" w:hAnsi="仿宋" w:eastAsia="仿宋" w:cs="仿宋"/>
                <w:kern w:val="0"/>
                <w:sz w:val="24"/>
                <w:szCs w:val="24"/>
              </w:rPr>
            </w:pPr>
            <w:r>
              <w:rPr>
                <w:rFonts w:hint="eastAsia" w:ascii="仿宋" w:hAnsi="仿宋" w:eastAsia="仿宋" w:cs="仿宋"/>
                <w:kern w:val="0"/>
                <w:sz w:val="24"/>
                <w:szCs w:val="24"/>
              </w:rPr>
              <w:t>地址：</w:t>
            </w:r>
          </w:p>
          <w:p w14:paraId="0456030E">
            <w:pPr>
              <w:widowControl/>
              <w:autoSpaceDE w:val="0"/>
              <w:autoSpaceDN w:val="0"/>
              <w:snapToGrid w:val="0"/>
              <w:spacing w:line="360" w:lineRule="auto"/>
              <w:ind w:right="-154"/>
              <w:textAlignment w:val="bottom"/>
              <w:rPr>
                <w:rFonts w:hint="eastAsia" w:ascii="仿宋" w:hAnsi="仿宋" w:eastAsia="仿宋" w:cs="仿宋"/>
                <w:kern w:val="0"/>
                <w:sz w:val="24"/>
                <w:szCs w:val="24"/>
              </w:rPr>
            </w:pPr>
            <w:r>
              <w:rPr>
                <w:rFonts w:hint="eastAsia" w:ascii="仿宋" w:hAnsi="仿宋" w:eastAsia="仿宋" w:cs="仿宋"/>
                <w:kern w:val="0"/>
                <w:sz w:val="24"/>
                <w:szCs w:val="24"/>
              </w:rPr>
              <w:t>代表人（签字）：</w:t>
            </w:r>
          </w:p>
          <w:p w14:paraId="3876C488">
            <w:pPr>
              <w:widowControl/>
              <w:autoSpaceDE w:val="0"/>
              <w:autoSpaceDN w:val="0"/>
              <w:snapToGrid w:val="0"/>
              <w:spacing w:line="360" w:lineRule="auto"/>
              <w:ind w:right="-154"/>
              <w:textAlignment w:val="bottom"/>
              <w:rPr>
                <w:rFonts w:hint="eastAsia" w:ascii="仿宋" w:hAnsi="仿宋" w:eastAsia="仿宋" w:cs="仿宋"/>
                <w:kern w:val="0"/>
                <w:sz w:val="24"/>
                <w:szCs w:val="24"/>
              </w:rPr>
            </w:pPr>
            <w:r>
              <w:rPr>
                <w:rFonts w:hint="eastAsia" w:ascii="仿宋" w:hAnsi="仿宋" w:eastAsia="仿宋" w:cs="仿宋"/>
                <w:kern w:val="0"/>
                <w:sz w:val="24"/>
                <w:szCs w:val="24"/>
              </w:rPr>
              <w:t>电话：</w:t>
            </w:r>
          </w:p>
          <w:p w14:paraId="240AF1B1">
            <w:pPr>
              <w:widowControl/>
              <w:autoSpaceDE w:val="0"/>
              <w:autoSpaceDN w:val="0"/>
              <w:snapToGrid w:val="0"/>
              <w:spacing w:line="360" w:lineRule="auto"/>
              <w:ind w:right="-154"/>
              <w:textAlignment w:val="bottom"/>
              <w:rPr>
                <w:rFonts w:hint="eastAsia" w:ascii="仿宋" w:hAnsi="仿宋" w:eastAsia="仿宋" w:cs="仿宋"/>
                <w:kern w:val="0"/>
                <w:sz w:val="24"/>
                <w:szCs w:val="24"/>
              </w:rPr>
            </w:pPr>
            <w:r>
              <w:rPr>
                <w:rFonts w:hint="eastAsia" w:ascii="仿宋" w:hAnsi="仿宋" w:eastAsia="仿宋" w:cs="仿宋"/>
                <w:kern w:val="0"/>
                <w:sz w:val="24"/>
                <w:szCs w:val="24"/>
              </w:rPr>
              <w:t>开户银行：</w:t>
            </w:r>
          </w:p>
          <w:p w14:paraId="312FC5D9">
            <w:pPr>
              <w:widowControl/>
              <w:autoSpaceDE w:val="0"/>
              <w:autoSpaceDN w:val="0"/>
              <w:snapToGrid w:val="0"/>
              <w:spacing w:line="360" w:lineRule="auto"/>
              <w:ind w:right="-154"/>
              <w:textAlignment w:val="bottom"/>
              <w:rPr>
                <w:rFonts w:hint="eastAsia" w:ascii="仿宋" w:hAnsi="仿宋" w:eastAsia="仿宋" w:cs="仿宋"/>
                <w:kern w:val="0"/>
                <w:sz w:val="24"/>
                <w:szCs w:val="24"/>
              </w:rPr>
            </w:pPr>
            <w:r>
              <w:rPr>
                <w:rFonts w:hint="eastAsia" w:ascii="仿宋" w:hAnsi="仿宋" w:eastAsia="仿宋" w:cs="仿宋"/>
                <w:kern w:val="0"/>
                <w:sz w:val="24"/>
                <w:szCs w:val="24"/>
              </w:rPr>
              <w:t>账号：</w:t>
            </w:r>
          </w:p>
        </w:tc>
        <w:tc>
          <w:tcPr>
            <w:tcW w:w="4643" w:type="dxa"/>
          </w:tcPr>
          <w:p w14:paraId="0EA0FEBF">
            <w:pPr>
              <w:widowControl/>
              <w:autoSpaceDE w:val="0"/>
              <w:autoSpaceDN w:val="0"/>
              <w:snapToGrid w:val="0"/>
              <w:spacing w:line="360" w:lineRule="auto"/>
              <w:ind w:right="-154"/>
              <w:textAlignment w:val="bottom"/>
              <w:rPr>
                <w:rFonts w:hint="eastAsia" w:ascii="仿宋" w:hAnsi="仿宋" w:eastAsia="仿宋" w:cs="仿宋"/>
                <w:kern w:val="0"/>
                <w:sz w:val="24"/>
                <w:szCs w:val="24"/>
              </w:rPr>
            </w:pPr>
            <w:r>
              <w:rPr>
                <w:rFonts w:hint="eastAsia" w:ascii="仿宋" w:hAnsi="仿宋" w:eastAsia="仿宋" w:cs="仿宋"/>
                <w:kern w:val="0"/>
                <w:sz w:val="24"/>
                <w:szCs w:val="24"/>
              </w:rPr>
              <w:t>乙方名称</w:t>
            </w:r>
            <w:r>
              <w:rPr>
                <w:rFonts w:hint="eastAsia" w:ascii="仿宋" w:hAnsi="仿宋" w:eastAsia="仿宋" w:cs="仿宋"/>
                <w:spacing w:val="-20"/>
                <w:kern w:val="0"/>
                <w:sz w:val="24"/>
                <w:szCs w:val="24"/>
              </w:rPr>
              <w:t>（盖章）</w:t>
            </w:r>
            <w:r>
              <w:rPr>
                <w:rFonts w:hint="eastAsia" w:ascii="仿宋" w:hAnsi="仿宋" w:eastAsia="仿宋" w:cs="仿宋"/>
                <w:kern w:val="0"/>
                <w:sz w:val="24"/>
                <w:szCs w:val="24"/>
              </w:rPr>
              <w:t>：</w:t>
            </w:r>
          </w:p>
          <w:p w14:paraId="3C8ACFCC">
            <w:pPr>
              <w:widowControl/>
              <w:autoSpaceDE w:val="0"/>
              <w:autoSpaceDN w:val="0"/>
              <w:snapToGrid w:val="0"/>
              <w:spacing w:line="360" w:lineRule="auto"/>
              <w:ind w:right="-154"/>
              <w:textAlignment w:val="bottom"/>
              <w:rPr>
                <w:rFonts w:hint="eastAsia" w:ascii="仿宋" w:hAnsi="仿宋" w:eastAsia="仿宋" w:cs="仿宋"/>
                <w:kern w:val="0"/>
                <w:sz w:val="24"/>
                <w:szCs w:val="24"/>
              </w:rPr>
            </w:pPr>
            <w:r>
              <w:rPr>
                <w:rFonts w:hint="eastAsia" w:ascii="仿宋" w:hAnsi="仿宋" w:eastAsia="仿宋" w:cs="仿宋"/>
                <w:kern w:val="0"/>
                <w:sz w:val="24"/>
                <w:szCs w:val="24"/>
              </w:rPr>
              <w:t>地址：</w:t>
            </w:r>
          </w:p>
          <w:p w14:paraId="226B6B11">
            <w:pPr>
              <w:widowControl/>
              <w:autoSpaceDE w:val="0"/>
              <w:autoSpaceDN w:val="0"/>
              <w:snapToGrid w:val="0"/>
              <w:spacing w:line="360" w:lineRule="auto"/>
              <w:ind w:right="-154"/>
              <w:textAlignment w:val="bottom"/>
              <w:rPr>
                <w:rFonts w:hint="eastAsia" w:ascii="仿宋" w:hAnsi="仿宋" w:eastAsia="仿宋" w:cs="仿宋"/>
                <w:kern w:val="0"/>
                <w:sz w:val="24"/>
                <w:szCs w:val="24"/>
              </w:rPr>
            </w:pPr>
            <w:r>
              <w:rPr>
                <w:rFonts w:hint="eastAsia" w:ascii="仿宋" w:hAnsi="仿宋" w:eastAsia="仿宋" w:cs="仿宋"/>
                <w:kern w:val="0"/>
                <w:sz w:val="24"/>
                <w:szCs w:val="24"/>
              </w:rPr>
              <w:t>代表人（签字）：</w:t>
            </w:r>
          </w:p>
          <w:p w14:paraId="637A3D44">
            <w:pPr>
              <w:widowControl/>
              <w:autoSpaceDE w:val="0"/>
              <w:autoSpaceDN w:val="0"/>
              <w:snapToGrid w:val="0"/>
              <w:spacing w:line="360" w:lineRule="auto"/>
              <w:ind w:right="-154"/>
              <w:textAlignment w:val="bottom"/>
              <w:rPr>
                <w:rFonts w:hint="eastAsia" w:ascii="仿宋" w:hAnsi="仿宋" w:eastAsia="仿宋" w:cs="仿宋"/>
                <w:kern w:val="0"/>
                <w:sz w:val="24"/>
                <w:szCs w:val="24"/>
              </w:rPr>
            </w:pPr>
            <w:r>
              <w:rPr>
                <w:rFonts w:hint="eastAsia" w:ascii="仿宋" w:hAnsi="仿宋" w:eastAsia="仿宋" w:cs="仿宋"/>
                <w:kern w:val="0"/>
                <w:sz w:val="24"/>
                <w:szCs w:val="24"/>
              </w:rPr>
              <w:t>电话：</w:t>
            </w:r>
          </w:p>
          <w:p w14:paraId="5E13F06D">
            <w:pPr>
              <w:widowControl/>
              <w:autoSpaceDE w:val="0"/>
              <w:autoSpaceDN w:val="0"/>
              <w:snapToGrid w:val="0"/>
              <w:spacing w:line="360" w:lineRule="auto"/>
              <w:ind w:right="-154"/>
              <w:textAlignment w:val="bottom"/>
              <w:rPr>
                <w:rFonts w:hint="eastAsia" w:ascii="仿宋" w:hAnsi="仿宋" w:eastAsia="仿宋" w:cs="仿宋"/>
                <w:kern w:val="0"/>
                <w:sz w:val="24"/>
                <w:szCs w:val="24"/>
              </w:rPr>
            </w:pPr>
            <w:r>
              <w:rPr>
                <w:rFonts w:hint="eastAsia" w:ascii="仿宋" w:hAnsi="仿宋" w:eastAsia="仿宋" w:cs="仿宋"/>
                <w:kern w:val="0"/>
                <w:sz w:val="24"/>
                <w:szCs w:val="24"/>
              </w:rPr>
              <w:t>开户银行：</w:t>
            </w:r>
          </w:p>
          <w:p w14:paraId="3F32D27F">
            <w:pPr>
              <w:widowControl/>
              <w:autoSpaceDE w:val="0"/>
              <w:autoSpaceDN w:val="0"/>
              <w:snapToGrid w:val="0"/>
              <w:spacing w:line="360" w:lineRule="auto"/>
              <w:ind w:right="-154"/>
              <w:textAlignment w:val="bottom"/>
              <w:rPr>
                <w:rFonts w:hint="eastAsia" w:ascii="仿宋" w:hAnsi="仿宋" w:eastAsia="仿宋" w:cs="仿宋"/>
                <w:kern w:val="0"/>
                <w:sz w:val="24"/>
                <w:szCs w:val="24"/>
              </w:rPr>
            </w:pPr>
            <w:r>
              <w:rPr>
                <w:rFonts w:hint="eastAsia" w:ascii="仿宋" w:hAnsi="仿宋" w:eastAsia="仿宋" w:cs="仿宋"/>
                <w:kern w:val="0"/>
                <w:sz w:val="24"/>
                <w:szCs w:val="24"/>
              </w:rPr>
              <w:t>账号：</w:t>
            </w:r>
          </w:p>
        </w:tc>
      </w:tr>
    </w:tbl>
    <w:p w14:paraId="4E4B4007">
      <w:pPr>
        <w:pStyle w:val="22"/>
        <w:rPr>
          <w:rFonts w:hint="eastAsia" w:ascii="仿宋" w:hAnsi="仿宋" w:eastAsia="仿宋" w:cs="仿宋"/>
        </w:rPr>
      </w:pPr>
    </w:p>
    <w:p w14:paraId="10111399">
      <w:pPr>
        <w:rPr>
          <w:rFonts w:hint="eastAsia" w:ascii="仿宋" w:hAnsi="仿宋" w:eastAsia="仿宋" w:cs="仿宋"/>
          <w:sz w:val="24"/>
        </w:rPr>
      </w:pPr>
      <w:r>
        <w:rPr>
          <w:rFonts w:hint="eastAsia" w:ascii="仿宋" w:hAnsi="仿宋" w:eastAsia="仿宋" w:cs="仿宋"/>
          <w:sz w:val="24"/>
        </w:rPr>
        <w:br w:type="page"/>
      </w:r>
    </w:p>
    <w:p w14:paraId="1F652D48">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合同附件1：</w:t>
      </w:r>
    </w:p>
    <w:tbl>
      <w:tblPr>
        <w:tblStyle w:val="51"/>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38EEE">
            <w:pPr>
              <w:widowControl/>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hint="eastAsia"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hint="eastAsia"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hint="eastAsia" w:ascii="仿宋" w:hAnsi="仿宋" w:eastAsia="仿宋" w:cs="仿宋"/>
                <w:b/>
                <w:bCs/>
                <w:kern w:val="0"/>
                <w:sz w:val="24"/>
              </w:rPr>
            </w:pPr>
            <w:r>
              <w:rPr>
                <w:rFonts w:hint="eastAsia" w:ascii="仿宋" w:hAnsi="仿宋" w:eastAsia="仿宋" w:cs="仿宋"/>
                <w:b/>
                <w:bCs/>
                <w:kern w:val="0"/>
                <w:sz w:val="24"/>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hint="eastAsia"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hint="eastAsia"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hint="eastAsia"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hint="eastAsia"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hint="eastAsia"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hint="eastAsia"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hint="eastAsia"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14:paraId="54E66493">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14:paraId="7E0E7D49">
            <w:pPr>
              <w:widowControl/>
              <w:jc w:val="center"/>
              <w:rPr>
                <w:rFonts w:hint="eastAsia"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14:paraId="19772EB4">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使用单位验收意见：（盖章）</w:t>
            </w:r>
          </w:p>
          <w:p w14:paraId="6DBC0F1E">
            <w:pPr>
              <w:rPr>
                <w:rFonts w:hint="eastAsia" w:ascii="仿宋" w:hAnsi="仿宋" w:eastAsia="仿宋" w:cs="仿宋"/>
                <w:sz w:val="24"/>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hint="eastAsia"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14:paraId="1FD3E7D9">
            <w:pPr>
              <w:widowControl/>
              <w:jc w:val="center"/>
              <w:rPr>
                <w:rFonts w:hint="eastAsia" w:ascii="仿宋" w:hAnsi="仿宋" w:eastAsia="仿宋" w:cs="仿宋"/>
                <w:b/>
                <w:bCs/>
                <w:kern w:val="0"/>
                <w:sz w:val="24"/>
              </w:rPr>
            </w:pPr>
          </w:p>
        </w:tc>
        <w:tc>
          <w:tcPr>
            <w:tcW w:w="1481" w:type="pct"/>
            <w:tcBorders>
              <w:top w:val="nil"/>
              <w:left w:val="single" w:color="auto" w:sz="4" w:space="0"/>
              <w:bottom w:val="nil"/>
              <w:right w:val="nil"/>
            </w:tcBorders>
            <w:noWrap/>
            <w:vAlign w:val="center"/>
          </w:tcPr>
          <w:p w14:paraId="2EB41D91">
            <w:pPr>
              <w:widowControl/>
              <w:jc w:val="center"/>
              <w:rPr>
                <w:rFonts w:hint="eastAsia"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14:paraId="40FD4FC0">
            <w:pPr>
              <w:widowControl/>
              <w:jc w:val="left"/>
              <w:rPr>
                <w:rFonts w:hint="eastAsia" w:ascii="仿宋" w:hAnsi="仿宋" w:eastAsia="仿宋" w:cs="仿宋"/>
                <w:b/>
                <w:bCs/>
                <w:kern w:val="0"/>
                <w:sz w:val="24"/>
              </w:rPr>
            </w:pPr>
            <w:r>
              <w:rPr>
                <w:rFonts w:hint="eastAsia" w:ascii="仿宋" w:hAnsi="仿宋" w:eastAsia="仿宋" w:cs="仿宋"/>
                <w:b/>
                <w:bCs/>
                <w:kern w:val="0"/>
                <w:sz w:val="24"/>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14:paraId="77A25686">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14:paraId="4A425761">
      <w:pPr>
        <w:pStyle w:val="22"/>
        <w:rPr>
          <w:rFonts w:hint="eastAsia" w:ascii="仿宋" w:hAnsi="仿宋" w:eastAsia="仿宋" w:cs="仿宋"/>
        </w:rPr>
      </w:pPr>
      <w:r>
        <w:rPr>
          <w:rFonts w:hint="eastAsia" w:ascii="仿宋" w:hAnsi="仿宋" w:eastAsia="仿宋" w:cs="仿宋"/>
          <w:sz w:val="24"/>
        </w:rPr>
        <w:br w:type="page"/>
      </w:r>
    </w:p>
    <w:p w14:paraId="3581E5F5">
      <w:pPr>
        <w:rPr>
          <w:rFonts w:hint="eastAsia" w:ascii="仿宋" w:hAnsi="仿宋" w:eastAsia="仿宋" w:cs="仿宋"/>
        </w:rPr>
      </w:pPr>
    </w:p>
    <w:p w14:paraId="5AE66366">
      <w:pPr>
        <w:pStyle w:val="47"/>
        <w:spacing w:line="360" w:lineRule="auto"/>
        <w:rPr>
          <w:rFonts w:hint="eastAsia" w:ascii="仿宋" w:hAnsi="仿宋" w:eastAsia="仿宋" w:cs="仿宋"/>
          <w:sz w:val="24"/>
        </w:rPr>
      </w:pPr>
      <w:bookmarkStart w:id="434" w:name="_Toc68590980"/>
      <w:bookmarkStart w:id="435" w:name="_Toc58504448"/>
      <w:r>
        <w:rPr>
          <w:rStyle w:val="204"/>
          <w:rFonts w:hint="eastAsia" w:ascii="仿宋" w:hAnsi="仿宋" w:eastAsia="仿宋" w:cs="仿宋"/>
          <w:sz w:val="36"/>
          <w:szCs w:val="36"/>
        </w:rPr>
        <w:t>第五章  采购内容及要求</w:t>
      </w:r>
      <w:bookmarkEnd w:id="434"/>
      <w:bookmarkEnd w:id="435"/>
    </w:p>
    <w:p w14:paraId="0A66C12C">
      <w:pPr>
        <w:pStyle w:val="69"/>
        <w:keepNext w:val="0"/>
        <w:keepLines w:val="0"/>
        <w:pageBreakBefore w:val="0"/>
        <w:numPr>
          <w:ilvl w:val="0"/>
          <w:numId w:val="0"/>
        </w:numPr>
        <w:kinsoku/>
        <w:wordWrap/>
        <w:overflowPunct/>
        <w:topLinePunct w:val="0"/>
        <w:autoSpaceDE/>
        <w:autoSpaceDN/>
        <w:bidi w:val="0"/>
        <w:adjustRightInd/>
        <w:snapToGrid w:val="0"/>
        <w:spacing w:line="336" w:lineRule="auto"/>
        <w:jc w:val="left"/>
        <w:textAlignment w:val="auto"/>
        <w:outlineLvl w:val="1"/>
        <w:rPr>
          <w:rFonts w:hint="eastAsia" w:ascii="仿宋" w:hAnsi="仿宋" w:eastAsia="仿宋" w:cs="仿宋"/>
          <w:b w:val="0"/>
          <w:bCs/>
          <w:sz w:val="24"/>
          <w:szCs w:val="24"/>
          <w:highlight w:val="none"/>
        </w:rPr>
      </w:pPr>
      <w:bookmarkStart w:id="436" w:name="_Toc167715235"/>
      <w:bookmarkStart w:id="437" w:name="_Toc167712840"/>
      <w:bookmarkStart w:id="438" w:name="_Toc167714038"/>
      <w:r>
        <w:rPr>
          <w:rFonts w:hint="eastAsia" w:ascii="仿宋" w:hAnsi="仿宋" w:eastAsia="仿宋" w:cs="仿宋"/>
          <w:b w:val="0"/>
          <w:bCs/>
          <w:kern w:val="2"/>
          <w:sz w:val="24"/>
          <w:szCs w:val="24"/>
          <w:highlight w:val="none"/>
          <w:lang w:val="en-US" w:eastAsia="zh-CN" w:bidi="ar-SA"/>
        </w:rPr>
        <w:t>一、</w:t>
      </w:r>
      <w:r>
        <w:rPr>
          <w:rFonts w:hint="eastAsia" w:ascii="仿宋" w:hAnsi="仿宋" w:eastAsia="仿宋" w:cs="仿宋"/>
          <w:b w:val="0"/>
          <w:bCs/>
          <w:sz w:val="24"/>
          <w:szCs w:val="24"/>
          <w:highlight w:val="none"/>
        </w:rPr>
        <w:t>项目相关要求：</w:t>
      </w:r>
    </w:p>
    <w:p w14:paraId="2E4F5E19">
      <w:pPr>
        <w:keepNext w:val="0"/>
        <w:keepLines w:val="0"/>
        <w:pageBreakBefore w:val="0"/>
        <w:widowControl w:val="0"/>
        <w:kinsoku/>
        <w:wordWrap/>
        <w:overflowPunct/>
        <w:topLinePunct w:val="0"/>
        <w:autoSpaceDE/>
        <w:autoSpaceDN/>
        <w:bidi w:val="0"/>
        <w:adjustRightInd/>
        <w:snapToGrid w:val="0"/>
        <w:spacing w:line="336"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1</w:t>
      </w:r>
      <w:r>
        <w:rPr>
          <w:rFonts w:hint="eastAsia" w:ascii="仿宋" w:hAnsi="仿宋" w:eastAsia="仿宋" w:cs="仿宋"/>
          <w:b w:val="0"/>
          <w:bCs/>
          <w:sz w:val="24"/>
          <w:szCs w:val="24"/>
          <w:highlight w:val="none"/>
          <w:lang w:val="en-US" w:eastAsia="zh-CN"/>
        </w:rPr>
        <w:t>.服务</w:t>
      </w:r>
      <w:r>
        <w:rPr>
          <w:rFonts w:hint="eastAsia" w:ascii="仿宋" w:hAnsi="仿宋" w:eastAsia="仿宋" w:cs="仿宋"/>
          <w:b w:val="0"/>
          <w:bCs/>
          <w:sz w:val="24"/>
          <w:szCs w:val="24"/>
          <w:highlight w:val="none"/>
        </w:rPr>
        <w:t>时间：合同签订后</w:t>
      </w:r>
      <w:r>
        <w:rPr>
          <w:rFonts w:hint="eastAsia" w:ascii="仿宋" w:hAnsi="仿宋" w:eastAsia="仿宋" w:cs="仿宋"/>
          <w:b w:val="0"/>
          <w:bCs/>
          <w:sz w:val="24"/>
          <w:szCs w:val="24"/>
          <w:highlight w:val="none"/>
          <w:lang w:val="en-US" w:eastAsia="zh-CN"/>
        </w:rPr>
        <w:t>两个月天</w:t>
      </w:r>
      <w:r>
        <w:rPr>
          <w:rFonts w:hint="eastAsia" w:ascii="仿宋" w:hAnsi="仿宋" w:eastAsia="仿宋" w:cs="仿宋"/>
          <w:b w:val="0"/>
          <w:bCs/>
          <w:sz w:val="24"/>
          <w:szCs w:val="24"/>
          <w:highlight w:val="none"/>
        </w:rPr>
        <w:t>内完成。</w:t>
      </w:r>
    </w:p>
    <w:p w14:paraId="03436FE2">
      <w:pPr>
        <w:keepNext w:val="0"/>
        <w:keepLines w:val="0"/>
        <w:pageBreakBefore w:val="0"/>
        <w:widowControl w:val="0"/>
        <w:kinsoku/>
        <w:wordWrap/>
        <w:overflowPunct/>
        <w:topLinePunct w:val="0"/>
        <w:autoSpaceDE/>
        <w:autoSpaceDN/>
        <w:bidi w:val="0"/>
        <w:adjustRightInd/>
        <w:snapToGrid w:val="0"/>
        <w:spacing w:line="336"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2</w:t>
      </w:r>
      <w:r>
        <w:rPr>
          <w:rFonts w:hint="eastAsia" w:ascii="仿宋" w:hAnsi="仿宋" w:eastAsia="仿宋" w:cs="仿宋"/>
          <w:b w:val="0"/>
          <w:bCs/>
          <w:sz w:val="24"/>
          <w:szCs w:val="24"/>
          <w:highlight w:val="none"/>
          <w:lang w:val="en-US" w:eastAsia="zh-CN"/>
        </w:rPr>
        <w:t>.服务</w:t>
      </w:r>
      <w:r>
        <w:rPr>
          <w:rFonts w:hint="eastAsia" w:ascii="仿宋" w:hAnsi="仿宋" w:eastAsia="仿宋" w:cs="仿宋"/>
          <w:b w:val="0"/>
          <w:bCs/>
          <w:sz w:val="24"/>
          <w:szCs w:val="24"/>
          <w:highlight w:val="none"/>
        </w:rPr>
        <w:t>地点：</w:t>
      </w:r>
      <w:r>
        <w:rPr>
          <w:rFonts w:hint="eastAsia" w:ascii="仿宋" w:hAnsi="仿宋" w:eastAsia="仿宋" w:cs="仿宋"/>
          <w:b w:val="0"/>
          <w:bCs/>
          <w:sz w:val="24"/>
          <w:szCs w:val="24"/>
          <w:highlight w:val="none"/>
          <w:lang w:val="en-US" w:eastAsia="zh-CN"/>
        </w:rPr>
        <w:t>神木市</w:t>
      </w:r>
      <w:r>
        <w:rPr>
          <w:rFonts w:hint="eastAsia" w:ascii="仿宋" w:hAnsi="仿宋" w:eastAsia="仿宋" w:cs="仿宋"/>
          <w:b w:val="0"/>
          <w:bCs/>
          <w:sz w:val="24"/>
          <w:szCs w:val="24"/>
          <w:highlight w:val="none"/>
        </w:rPr>
        <w:t>。</w:t>
      </w:r>
    </w:p>
    <w:p w14:paraId="61725806">
      <w:pPr>
        <w:keepNext w:val="0"/>
        <w:keepLines w:val="0"/>
        <w:pageBreakBefore w:val="0"/>
        <w:widowControl w:val="0"/>
        <w:kinsoku/>
        <w:wordWrap/>
        <w:overflowPunct/>
        <w:topLinePunct w:val="0"/>
        <w:autoSpaceDE/>
        <w:autoSpaceDN/>
        <w:bidi w:val="0"/>
        <w:adjustRightInd/>
        <w:snapToGrid w:val="0"/>
        <w:spacing w:line="336" w:lineRule="auto"/>
        <w:ind w:firstLine="360" w:firstLineChars="150"/>
        <w:jc w:val="left"/>
        <w:textAlignment w:val="auto"/>
        <w:rPr>
          <w:rFonts w:hint="eastAsia" w:ascii="仿宋" w:hAnsi="仿宋" w:eastAsia="仿宋" w:cs="仿宋"/>
          <w:b w:val="0"/>
          <w:bCs/>
          <w:sz w:val="24"/>
          <w:szCs w:val="24"/>
          <w:highlight w:val="none"/>
          <w:lang w:eastAsia="zh-CN"/>
        </w:rPr>
      </w:pPr>
      <w:r>
        <w:rPr>
          <w:rFonts w:hint="eastAsia" w:ascii="仿宋" w:hAnsi="仿宋" w:eastAsia="仿宋" w:cs="仿宋"/>
          <w:b w:val="0"/>
          <w:bCs/>
          <w:sz w:val="24"/>
          <w:szCs w:val="24"/>
          <w:highlight w:val="none"/>
        </w:rPr>
        <w:t>3</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lang w:eastAsia="zh-CN"/>
        </w:rPr>
        <w:t>付款方式</w:t>
      </w:r>
      <w:r>
        <w:rPr>
          <w:rFonts w:hint="eastAsia" w:ascii="仿宋" w:hAnsi="仿宋" w:eastAsia="仿宋" w:cs="仿宋"/>
          <w:b w:val="0"/>
          <w:bCs/>
          <w:sz w:val="24"/>
          <w:szCs w:val="24"/>
          <w:highlight w:val="none"/>
        </w:rPr>
        <w:t>：合同签订后，</w:t>
      </w:r>
      <w:r>
        <w:rPr>
          <w:rFonts w:hint="eastAsia" w:ascii="仿宋" w:hAnsi="仿宋" w:eastAsia="仿宋" w:cs="仿宋"/>
          <w:b w:val="0"/>
          <w:bCs/>
          <w:sz w:val="24"/>
          <w:szCs w:val="24"/>
          <w:highlight w:val="none"/>
          <w:lang w:val="en-US" w:eastAsia="zh-CN"/>
        </w:rPr>
        <w:t>若中小企业中标，</w:t>
      </w:r>
      <w:r>
        <w:rPr>
          <w:rFonts w:hint="eastAsia" w:ascii="仿宋" w:hAnsi="仿宋" w:eastAsia="仿宋" w:cs="仿宋"/>
          <w:b w:val="0"/>
          <w:bCs/>
          <w:sz w:val="24"/>
          <w:szCs w:val="24"/>
          <w:highlight w:val="none"/>
        </w:rPr>
        <w:t>甲方支付预付款40%，</w:t>
      </w:r>
      <w:r>
        <w:rPr>
          <w:rFonts w:hint="eastAsia" w:ascii="仿宋" w:hAnsi="仿宋" w:eastAsia="仿宋" w:cs="仿宋"/>
          <w:b w:val="0"/>
          <w:bCs/>
          <w:sz w:val="24"/>
          <w:szCs w:val="24"/>
          <w:highlight w:val="none"/>
          <w:lang w:val="en-US" w:eastAsia="zh-CN"/>
        </w:rPr>
        <w:t>人员体检完毕后，</w:t>
      </w:r>
      <w:r>
        <w:rPr>
          <w:rFonts w:hint="eastAsia" w:ascii="仿宋" w:hAnsi="仿宋" w:eastAsia="仿宋" w:cs="仿宋"/>
          <w:b w:val="0"/>
          <w:bCs/>
          <w:sz w:val="24"/>
          <w:szCs w:val="24"/>
          <w:highlight w:val="none"/>
        </w:rPr>
        <w:t>甲方收到医疗门诊收费票据后30个工作日内，按照实际体检人数的费用结算。如发放体检卡不体检者，不退卡不予结算</w:t>
      </w:r>
      <w:r>
        <w:rPr>
          <w:rFonts w:hint="eastAsia" w:ascii="仿宋" w:hAnsi="仿宋" w:eastAsia="仿宋" w:cs="仿宋"/>
          <w:b w:val="0"/>
          <w:bCs/>
          <w:sz w:val="24"/>
          <w:szCs w:val="24"/>
          <w:highlight w:val="none"/>
          <w:lang w:eastAsia="zh-CN"/>
        </w:rPr>
        <w:t>；</w:t>
      </w:r>
      <w:r>
        <w:rPr>
          <w:rFonts w:hint="eastAsia" w:ascii="仿宋" w:hAnsi="仿宋" w:eastAsia="仿宋" w:cs="仿宋"/>
          <w:b w:val="0"/>
          <w:bCs/>
          <w:sz w:val="24"/>
          <w:szCs w:val="24"/>
          <w:highlight w:val="none"/>
          <w:lang w:val="en-US" w:eastAsia="zh-CN"/>
        </w:rPr>
        <w:t>若非中小企业中标，无预付款，人员体检完毕后，</w:t>
      </w:r>
      <w:r>
        <w:rPr>
          <w:rFonts w:hint="eastAsia" w:ascii="仿宋" w:hAnsi="仿宋" w:eastAsia="仿宋" w:cs="仿宋"/>
          <w:b w:val="0"/>
          <w:bCs/>
          <w:sz w:val="24"/>
          <w:szCs w:val="24"/>
          <w:highlight w:val="none"/>
        </w:rPr>
        <w:t>甲方收到医疗门诊收费票据后30个工作日内，按照实际体检人数的费用结算。如发放体检卡不体检者，不退卡不予结算。</w:t>
      </w:r>
    </w:p>
    <w:p w14:paraId="0C0C5C8C">
      <w:pPr>
        <w:keepNext w:val="0"/>
        <w:keepLines w:val="0"/>
        <w:pageBreakBefore w:val="0"/>
        <w:widowControl w:val="0"/>
        <w:kinsoku/>
        <w:wordWrap/>
        <w:overflowPunct/>
        <w:topLinePunct w:val="0"/>
        <w:autoSpaceDE/>
        <w:autoSpaceDN/>
        <w:bidi w:val="0"/>
        <w:adjustRightInd/>
        <w:snapToGrid w:val="0"/>
        <w:spacing w:line="336"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4</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rPr>
        <w:t>验收标准和要求：符合国家及行业相关标准。</w:t>
      </w:r>
    </w:p>
    <w:p w14:paraId="60BD8E64">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二</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lang w:val="en-US" w:eastAsia="zh-CN"/>
        </w:rPr>
        <w:t>服务内容</w:t>
      </w:r>
      <w:r>
        <w:rPr>
          <w:rFonts w:hint="eastAsia" w:ascii="仿宋" w:hAnsi="仿宋" w:eastAsia="仿宋" w:cs="仿宋"/>
          <w:b w:val="0"/>
          <w:bCs/>
          <w:sz w:val="24"/>
          <w:szCs w:val="24"/>
          <w:highlight w:val="none"/>
        </w:rPr>
        <w:t>：</w:t>
      </w:r>
    </w:p>
    <w:p w14:paraId="7CB99A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w:t>
      </w:r>
      <w:r>
        <w:rPr>
          <w:rStyle w:val="204"/>
          <w:rFonts w:hint="eastAsia" w:ascii="仿宋" w:hAnsi="仿宋" w:eastAsia="仿宋" w:cs="仿宋"/>
          <w:sz w:val="24"/>
          <w:szCs w:val="24"/>
          <w:lang w:val="en-US" w:eastAsia="zh-CN"/>
        </w:rPr>
        <w:t>体检人数：40以下317人，40以上岁200人，总计517人/次</w:t>
      </w:r>
    </w:p>
    <w:bookmarkEnd w:id="436"/>
    <w:bookmarkEnd w:id="437"/>
    <w:bookmarkEnd w:id="438"/>
    <w:tbl>
      <w:tblPr>
        <w:tblW w:w="8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71"/>
        <w:gridCol w:w="1303"/>
        <w:gridCol w:w="2366"/>
        <w:gridCol w:w="771"/>
        <w:gridCol w:w="1303"/>
        <w:gridCol w:w="2366"/>
      </w:tblGrid>
      <w:tr w14:paraId="6CE38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8880" w:type="dxa"/>
            <w:gridSpan w:val="6"/>
            <w:tcBorders>
              <w:top w:val="single" w:color="000000" w:sz="4" w:space="0"/>
              <w:left w:val="single" w:color="000000" w:sz="4" w:space="0"/>
              <w:bottom w:val="single" w:color="000000" w:sz="4" w:space="0"/>
              <w:right w:val="single" w:color="000000" w:sz="4" w:space="0"/>
            </w:tcBorders>
            <w:shd w:val="clear"/>
            <w:noWrap/>
            <w:vAlign w:val="center"/>
          </w:tcPr>
          <w:p w14:paraId="16CD24C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神木市行政审批服务局40岁以上人员健康体检项目单</w:t>
            </w:r>
          </w:p>
        </w:tc>
      </w:tr>
      <w:tr w14:paraId="4029F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gridSpan w:val="3"/>
            <w:tcBorders>
              <w:top w:val="single" w:color="000000" w:sz="4" w:space="0"/>
              <w:left w:val="single" w:color="000000" w:sz="4" w:space="0"/>
              <w:bottom w:val="single" w:color="000000" w:sz="4" w:space="0"/>
              <w:right w:val="single" w:color="000000" w:sz="4" w:space="0"/>
            </w:tcBorders>
            <w:shd w:val="clear"/>
            <w:noWrap/>
            <w:vAlign w:val="center"/>
          </w:tcPr>
          <w:p w14:paraId="655D6E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男组</w:t>
            </w:r>
          </w:p>
        </w:tc>
        <w:tc>
          <w:tcPr>
            <w:tcW w:w="0" w:type="auto"/>
            <w:gridSpan w:val="3"/>
            <w:tcBorders>
              <w:top w:val="single" w:color="000000" w:sz="4" w:space="0"/>
              <w:left w:val="single" w:color="000000" w:sz="4" w:space="0"/>
              <w:bottom w:val="single" w:color="000000" w:sz="4" w:space="0"/>
              <w:right w:val="single" w:color="000000" w:sz="4" w:space="0"/>
            </w:tcBorders>
            <w:shd w:val="clear"/>
            <w:noWrap/>
            <w:vAlign w:val="center"/>
          </w:tcPr>
          <w:p w14:paraId="6C3B1C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女组</w:t>
            </w:r>
          </w:p>
        </w:tc>
      </w:tr>
      <w:tr w14:paraId="2B42E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768F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A267EE">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526B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184C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D944DF">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6CF7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项目</w:t>
            </w:r>
          </w:p>
        </w:tc>
      </w:tr>
      <w:tr w14:paraId="31CAD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7E6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772664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一般检查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F34BC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身高体重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5D67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1C7B73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一般检查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5CA91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身高体重</w:t>
            </w:r>
          </w:p>
        </w:tc>
      </w:tr>
      <w:tr w14:paraId="3AAC9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9C39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FA0F1DB">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B4A16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血压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E008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41AEFC">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401E0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血压</w:t>
            </w:r>
          </w:p>
        </w:tc>
      </w:tr>
      <w:tr w14:paraId="0E2B0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1D47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86D6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心电室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FBE5F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十二通道心电图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DB45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84F1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心电室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1D20F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十二通道心电图</w:t>
            </w:r>
          </w:p>
        </w:tc>
      </w:tr>
      <w:tr w14:paraId="6E52A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6B50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285401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彩超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826D6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上腹部彩超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B531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64B8F8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彩超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0D785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上腹部彩超</w:t>
            </w:r>
          </w:p>
        </w:tc>
      </w:tr>
      <w:tr w14:paraId="10A30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2516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713B56">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91704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前列腺彩超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36D4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670E5F">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31473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女性彩超</w:t>
            </w:r>
          </w:p>
        </w:tc>
      </w:tr>
      <w:tr w14:paraId="7D477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40C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31E2D20">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52E6B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甲状腺彩超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AEA3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097D83C">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286A3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甲状腺彩超</w:t>
            </w:r>
          </w:p>
        </w:tc>
      </w:tr>
      <w:tr w14:paraId="7B4E2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9CA8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15D9C7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化验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1958D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血常规（五分类）</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9133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34A3802">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A60B9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乳腺彩超</w:t>
            </w:r>
          </w:p>
        </w:tc>
      </w:tr>
      <w:tr w14:paraId="164A2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ECDC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4551623">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77FC0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尿常规11项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3724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56790D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化验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A1CA8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血常规（五分类）</w:t>
            </w:r>
          </w:p>
        </w:tc>
      </w:tr>
      <w:tr w14:paraId="5BBF8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C8CE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E73E46E">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47008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肝功十三项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1B3C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C8DAAA1">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6C0F9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尿常规11项</w:t>
            </w:r>
          </w:p>
        </w:tc>
      </w:tr>
      <w:tr w14:paraId="13FBA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FF04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A109BAA">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594C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乙肝五项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CAF9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139FA8C">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2D94C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肝功十三项</w:t>
            </w:r>
          </w:p>
        </w:tc>
      </w:tr>
      <w:tr w14:paraId="02888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ED7A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F6A2A5A">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E186C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肾功四项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3B9A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B90F882">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C84C9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乙肝五项</w:t>
            </w:r>
          </w:p>
        </w:tc>
      </w:tr>
      <w:tr w14:paraId="378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8784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ED83278">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24BF8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空腹血糖</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35B4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8E51B38">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9FFD1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肾功四项</w:t>
            </w:r>
          </w:p>
        </w:tc>
      </w:tr>
      <w:tr w14:paraId="0C65C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6AD6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F156B2E">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95E42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血脂六项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3AE4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7261F9">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4C1BD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空腹血糖</w:t>
            </w:r>
          </w:p>
        </w:tc>
      </w:tr>
      <w:tr w14:paraId="4818B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15C5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7F59B2">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8572C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癌胚抗原</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7BA0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8F3E67">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5584D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血脂六项</w:t>
            </w:r>
          </w:p>
        </w:tc>
      </w:tr>
      <w:tr w14:paraId="72C3D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9138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8295C0E">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831FB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甲胎蛋白</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72F3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C90D712">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5655F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心肌酶谱</w:t>
            </w:r>
          </w:p>
        </w:tc>
      </w:tr>
      <w:tr w14:paraId="1D544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CFE9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FE6B43B">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0646B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同型半胱氨酸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C83A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E3DF59">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4B14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癌胚抗原</w:t>
            </w:r>
          </w:p>
        </w:tc>
      </w:tr>
      <w:tr w14:paraId="711CF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CB10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2423A04">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0134D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心肌酶谱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6AB3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744C4CB">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8CD33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甲胎蛋白</w:t>
            </w:r>
          </w:p>
        </w:tc>
      </w:tr>
      <w:tr w14:paraId="448D3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C4C8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FF40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CT</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933CD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胸部螺旋CT</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2F90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230B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放射科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B3F6B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DR胸部正位片</w:t>
            </w:r>
          </w:p>
        </w:tc>
      </w:tr>
      <w:tr w14:paraId="3BBDF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F825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DFD3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碳14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B6170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碳14-呼气试验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9820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2BE6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碳14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A6C5A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碳14-呼气试验</w:t>
            </w:r>
          </w:p>
        </w:tc>
      </w:tr>
      <w:tr w14:paraId="6BC62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562926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28E4E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结论</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241F8E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汇总报告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D662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649AE4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女性检查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13430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妇科检查</w:t>
            </w:r>
          </w:p>
        </w:tc>
      </w:tr>
      <w:tr w14:paraId="0D05C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6BB780F">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EAB1298">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9D9DDA">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4E04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21</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A10F7D">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F1416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白带常规</w:t>
            </w:r>
          </w:p>
        </w:tc>
      </w:tr>
      <w:tr w14:paraId="618C9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3945C6B">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C1157A9">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F3A7D4E">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AFF2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22</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E7F54C0">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B650D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液基细胞学检测</w:t>
            </w:r>
          </w:p>
        </w:tc>
      </w:tr>
      <w:tr w14:paraId="5B2A3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B63C0BC">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259BD67">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6EAE9DC">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607F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42A9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结论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A8EA3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汇总报告</w:t>
            </w:r>
          </w:p>
        </w:tc>
      </w:tr>
    </w:tbl>
    <w:p w14:paraId="70A47419">
      <w:pPr>
        <w:rPr>
          <w:rStyle w:val="204"/>
          <w:rFonts w:hint="eastAsia" w:ascii="仿宋" w:hAnsi="仿宋" w:eastAsia="仿宋" w:cs="仿宋"/>
          <w:sz w:val="36"/>
          <w:szCs w:val="36"/>
          <w:lang w:eastAsia="zh-CN"/>
        </w:rPr>
      </w:pPr>
    </w:p>
    <w:tbl>
      <w:tblPr>
        <w:tblW w:w="89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74"/>
        <w:gridCol w:w="1309"/>
        <w:gridCol w:w="2377"/>
        <w:gridCol w:w="774"/>
        <w:gridCol w:w="1309"/>
        <w:gridCol w:w="2377"/>
      </w:tblGrid>
      <w:tr w14:paraId="46019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401" w:hRule="atLeast"/>
        </w:trPr>
        <w:tc>
          <w:tcPr>
            <w:tcW w:w="8920" w:type="dxa"/>
            <w:gridSpan w:val="6"/>
            <w:tcBorders>
              <w:top w:val="single" w:color="000000" w:sz="4" w:space="0"/>
              <w:left w:val="single" w:color="000000" w:sz="4" w:space="0"/>
              <w:bottom w:val="single" w:color="000000" w:sz="4" w:space="0"/>
              <w:right w:val="single" w:color="000000" w:sz="4" w:space="0"/>
            </w:tcBorders>
            <w:shd w:val="clear"/>
            <w:noWrap/>
            <w:vAlign w:val="center"/>
          </w:tcPr>
          <w:p w14:paraId="28CE25F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神木市行政审批服务局40岁（含40岁）以下人员健康体检项目单</w:t>
            </w:r>
          </w:p>
        </w:tc>
      </w:tr>
      <w:tr w14:paraId="17971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gridSpan w:val="3"/>
            <w:tcBorders>
              <w:top w:val="single" w:color="000000" w:sz="4" w:space="0"/>
              <w:left w:val="single" w:color="000000" w:sz="4" w:space="0"/>
              <w:bottom w:val="single" w:color="000000" w:sz="4" w:space="0"/>
              <w:right w:val="single" w:color="000000" w:sz="4" w:space="0"/>
            </w:tcBorders>
            <w:shd w:val="clear"/>
            <w:noWrap/>
            <w:vAlign w:val="center"/>
          </w:tcPr>
          <w:p w14:paraId="5A69D8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男组</w:t>
            </w:r>
          </w:p>
        </w:tc>
        <w:tc>
          <w:tcPr>
            <w:tcW w:w="0" w:type="auto"/>
            <w:gridSpan w:val="3"/>
            <w:tcBorders>
              <w:top w:val="single" w:color="000000" w:sz="4" w:space="0"/>
              <w:left w:val="single" w:color="000000" w:sz="4" w:space="0"/>
              <w:bottom w:val="single" w:color="000000" w:sz="4" w:space="0"/>
              <w:right w:val="single" w:color="000000" w:sz="4" w:space="0"/>
            </w:tcBorders>
            <w:shd w:val="clear"/>
            <w:noWrap/>
            <w:vAlign w:val="center"/>
          </w:tcPr>
          <w:p w14:paraId="680D66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女组</w:t>
            </w:r>
          </w:p>
        </w:tc>
      </w:tr>
      <w:tr w14:paraId="2F4A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A73E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E20903">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6B21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FB07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88891A">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D98E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项目</w:t>
            </w:r>
          </w:p>
        </w:tc>
      </w:tr>
      <w:tr w14:paraId="094DD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954F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78942B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一般检查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8E283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身高体重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6E1E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5BB06E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一般检查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332BB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身高体重</w:t>
            </w:r>
          </w:p>
        </w:tc>
      </w:tr>
      <w:tr w14:paraId="1916F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6B66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39E488">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444AF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血压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4378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7B0D678">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6DC64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血压</w:t>
            </w:r>
          </w:p>
        </w:tc>
      </w:tr>
      <w:tr w14:paraId="394C1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B9F8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1D69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心电室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393C0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十二通道心电图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0616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6266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心电室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6575D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十二通道心电图</w:t>
            </w:r>
          </w:p>
        </w:tc>
      </w:tr>
      <w:tr w14:paraId="74E70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C4AC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0F9C6B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彩超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A0EB2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上腹部彩超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4753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1CB017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彩超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856A8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上腹部彩超</w:t>
            </w:r>
          </w:p>
        </w:tc>
      </w:tr>
      <w:tr w14:paraId="2D81A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4F66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D5B3B9">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B3A33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前列腺彩超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241D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CE6DA32">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AA6AB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女性彩超</w:t>
            </w:r>
          </w:p>
        </w:tc>
      </w:tr>
      <w:tr w14:paraId="10083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F3CF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8CC448">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ACB07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甲状腺彩超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4E39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582815">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3D710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甲状腺彩超</w:t>
            </w:r>
          </w:p>
        </w:tc>
      </w:tr>
      <w:tr w14:paraId="211F0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8B55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68273C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化验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4A284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血常规（五分类）</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8840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CAEAB26">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FD4F8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乳腺彩超</w:t>
            </w:r>
          </w:p>
        </w:tc>
      </w:tr>
      <w:tr w14:paraId="56914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D671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487C77C">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FDD10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尿常规11项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F5F8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666500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化验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13CD2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血常规（五分类）</w:t>
            </w:r>
          </w:p>
        </w:tc>
      </w:tr>
      <w:tr w14:paraId="4D569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8327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9168131">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477B6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肝功十三项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8ED1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CC72F74">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DC3D7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尿常规11项</w:t>
            </w:r>
          </w:p>
        </w:tc>
      </w:tr>
      <w:tr w14:paraId="5FB41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83EA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39473C">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49E55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乙肝五项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2128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0DA5DA7">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3D6D1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肝功十三项</w:t>
            </w:r>
          </w:p>
        </w:tc>
      </w:tr>
      <w:tr w14:paraId="4592E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95D2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FBAC627">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FA952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肾功四项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77AF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992D860">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D9B39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乙肝五项</w:t>
            </w:r>
          </w:p>
        </w:tc>
      </w:tr>
      <w:tr w14:paraId="1B416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6F9C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E92FBE7">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A6CC4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空腹血糖</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375B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D8E9133">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2EB86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肾功四项</w:t>
            </w:r>
          </w:p>
        </w:tc>
      </w:tr>
      <w:tr w14:paraId="7820A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036C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AD66E2">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ACB70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血脂四项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EA29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DED2A91">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10235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空腹血糖</w:t>
            </w:r>
          </w:p>
        </w:tc>
      </w:tr>
      <w:tr w14:paraId="39897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482C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F32C2D9">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F97AD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癌胚抗原</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E8F7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929248">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C6894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血脂四项</w:t>
            </w:r>
          </w:p>
        </w:tc>
      </w:tr>
      <w:tr w14:paraId="11A0E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D053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28F5AB6">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5E15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甲胎蛋白</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2EC4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52EF8BF">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C06C0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癌胚抗原</w:t>
            </w:r>
          </w:p>
        </w:tc>
      </w:tr>
      <w:tr w14:paraId="2A12C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A621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4919AF0">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EF2AA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心肌酶谱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E8D5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72B8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放射科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A00B6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DR胸部正位片</w:t>
            </w:r>
          </w:p>
        </w:tc>
      </w:tr>
      <w:tr w14:paraId="57661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08C4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463E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CT</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9A8AF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胸部螺旋CT</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CA82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9B3C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碳14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9D8F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碳14-呼气试验</w:t>
            </w:r>
          </w:p>
        </w:tc>
      </w:tr>
      <w:tr w14:paraId="3C897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E88F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C3C3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碳14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79C6D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碳14-呼气试验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2428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7927C6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女性检查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9DEE1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妇科检查</w:t>
            </w:r>
          </w:p>
        </w:tc>
      </w:tr>
      <w:tr w14:paraId="59B1D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2"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4D4FE0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19</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000287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结论</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47199C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汇总报告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067E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19</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972FB18">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4E776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白带常规</w:t>
            </w:r>
          </w:p>
        </w:tc>
      </w:tr>
      <w:tr w14:paraId="1921F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CB0E91">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0D6DD77">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AF98F3">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8AFD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982D39">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734E6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液基细胞学检测</w:t>
            </w:r>
          </w:p>
        </w:tc>
      </w:tr>
      <w:tr w14:paraId="4A18F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A8266AC">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DB4C83C">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C7CF23F">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9703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0DA8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结论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55EF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汇总报告</w:t>
            </w:r>
          </w:p>
        </w:tc>
      </w:tr>
    </w:tbl>
    <w:p w14:paraId="2B6C08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204"/>
          <w:rFonts w:hint="default" w:ascii="仿宋" w:hAnsi="仿宋" w:eastAsia="仿宋" w:cs="仿宋"/>
          <w:sz w:val="24"/>
          <w:szCs w:val="24"/>
          <w:lang w:val="en-US" w:eastAsia="zh-CN"/>
        </w:rPr>
      </w:pPr>
      <w:r>
        <w:rPr>
          <w:rStyle w:val="204"/>
          <w:rFonts w:hint="eastAsia" w:ascii="仿宋" w:hAnsi="仿宋" w:eastAsia="仿宋" w:cs="仿宋"/>
          <w:sz w:val="24"/>
          <w:szCs w:val="24"/>
          <w:lang w:val="en-US" w:eastAsia="zh-CN"/>
        </w:rPr>
        <w:t>三、其他要求</w:t>
      </w:r>
    </w:p>
    <w:p w14:paraId="732CF5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204"/>
          <w:rFonts w:hint="eastAsia" w:ascii="仿宋" w:hAnsi="仿宋" w:eastAsia="仿宋" w:cs="仿宋"/>
          <w:sz w:val="24"/>
          <w:szCs w:val="24"/>
          <w:lang w:eastAsia="zh-CN"/>
        </w:rPr>
      </w:pPr>
      <w:r>
        <w:rPr>
          <w:rStyle w:val="204"/>
          <w:rFonts w:hint="eastAsia" w:ascii="仿宋" w:hAnsi="仿宋" w:eastAsia="仿宋" w:cs="仿宋"/>
          <w:sz w:val="24"/>
          <w:szCs w:val="24"/>
          <w:lang w:eastAsia="zh-CN"/>
        </w:rPr>
        <w:t>1、体检前进行姓名、性别、身份证号、电话号码、体检项目信息录入，逐项核对、 提前预约，确定检查时间和体检注意事项并通知个人；</w:t>
      </w:r>
    </w:p>
    <w:p w14:paraId="751DED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204"/>
          <w:rFonts w:hint="eastAsia" w:ascii="仿宋" w:hAnsi="仿宋" w:eastAsia="仿宋" w:cs="仿宋"/>
          <w:sz w:val="24"/>
          <w:szCs w:val="24"/>
          <w:lang w:eastAsia="zh-CN"/>
        </w:rPr>
      </w:pPr>
      <w:r>
        <w:rPr>
          <w:rStyle w:val="204"/>
          <w:rFonts w:hint="eastAsia" w:ascii="仿宋" w:hAnsi="仿宋" w:eastAsia="仿宋" w:cs="仿宋"/>
          <w:sz w:val="24"/>
          <w:szCs w:val="24"/>
          <w:lang w:eastAsia="zh-CN"/>
        </w:rPr>
        <w:t>2、体检当天，核查身份信息后领取本人申请单，由专人带队陪检，负责体检过程中 所有对接、核查、服务等具体事项，</w:t>
      </w:r>
    </w:p>
    <w:p w14:paraId="74C22C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204"/>
          <w:rFonts w:hint="eastAsia" w:ascii="仿宋" w:hAnsi="仿宋" w:eastAsia="仿宋" w:cs="仿宋"/>
          <w:sz w:val="24"/>
          <w:szCs w:val="24"/>
          <w:lang w:eastAsia="zh-CN"/>
        </w:rPr>
      </w:pPr>
      <w:r>
        <w:rPr>
          <w:rStyle w:val="204"/>
          <w:rFonts w:hint="eastAsia" w:ascii="仿宋" w:hAnsi="仿宋" w:eastAsia="仿宋" w:cs="仿宋"/>
          <w:sz w:val="24"/>
          <w:szCs w:val="24"/>
          <w:lang w:eastAsia="zh-CN"/>
        </w:rPr>
        <w:t>3、体检结束后由带队人员确认体检项目完成，提供早餐。</w:t>
      </w:r>
    </w:p>
    <w:p w14:paraId="507D92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204"/>
          <w:rFonts w:hint="eastAsia" w:ascii="仿宋" w:hAnsi="仿宋" w:eastAsia="仿宋" w:cs="仿宋"/>
          <w:sz w:val="24"/>
          <w:szCs w:val="24"/>
          <w:lang w:eastAsia="zh-CN"/>
        </w:rPr>
      </w:pPr>
      <w:r>
        <w:rPr>
          <w:rStyle w:val="204"/>
          <w:rFonts w:hint="eastAsia" w:ascii="仿宋" w:hAnsi="仿宋" w:eastAsia="仿宋" w:cs="仿宋"/>
          <w:sz w:val="24"/>
          <w:szCs w:val="24"/>
          <w:lang w:eastAsia="zh-CN"/>
        </w:rPr>
        <w:t>4、体检时为</w:t>
      </w:r>
      <w:r>
        <w:rPr>
          <w:rStyle w:val="204"/>
          <w:rFonts w:hint="eastAsia" w:ascii="仿宋" w:hAnsi="仿宋" w:eastAsia="仿宋" w:cs="仿宋"/>
          <w:sz w:val="24"/>
          <w:szCs w:val="24"/>
          <w:lang w:val="en-US" w:eastAsia="zh-CN"/>
        </w:rPr>
        <w:t>本单位人员</w:t>
      </w:r>
      <w:r>
        <w:rPr>
          <w:rStyle w:val="204"/>
          <w:rFonts w:hint="eastAsia" w:ascii="仿宋" w:hAnsi="仿宋" w:eastAsia="仿宋" w:cs="仿宋"/>
          <w:sz w:val="24"/>
          <w:szCs w:val="24"/>
          <w:lang w:eastAsia="zh-CN"/>
        </w:rPr>
        <w:t>开辟绿色通道，专人陪检，并建立个人体检台账。</w:t>
      </w:r>
    </w:p>
    <w:p w14:paraId="211F26FC">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sz w:val="24"/>
          <w:szCs w:val="24"/>
          <w:highlight w:val="none"/>
          <w:lang w:val="en-US" w:eastAsia="zh-CN"/>
        </w:rPr>
      </w:pPr>
    </w:p>
    <w:p w14:paraId="3D340215">
      <w:pPr>
        <w:rPr>
          <w:rStyle w:val="204"/>
          <w:rFonts w:hint="eastAsia" w:ascii="仿宋" w:hAnsi="仿宋" w:eastAsia="仿宋" w:cs="仿宋"/>
          <w:sz w:val="36"/>
          <w:szCs w:val="36"/>
        </w:rPr>
      </w:pPr>
      <w:bookmarkStart w:id="439" w:name="_Toc58504449"/>
      <w:bookmarkStart w:id="440" w:name="_Toc31008"/>
      <w:bookmarkStart w:id="441" w:name="_Toc68590981"/>
      <w:bookmarkStart w:id="442" w:name="_Toc385992401"/>
      <w:bookmarkStart w:id="443" w:name="_Toc389620241"/>
      <w:bookmarkStart w:id="444" w:name="_Toc415499899"/>
      <w:r>
        <w:rPr>
          <w:rStyle w:val="204"/>
          <w:rFonts w:hint="eastAsia" w:ascii="仿宋" w:hAnsi="仿宋" w:eastAsia="仿宋" w:cs="仿宋"/>
          <w:sz w:val="36"/>
          <w:szCs w:val="36"/>
        </w:rPr>
        <w:br w:type="page"/>
      </w:r>
    </w:p>
    <w:p w14:paraId="6B464C23">
      <w:pPr>
        <w:pStyle w:val="47"/>
        <w:spacing w:line="360" w:lineRule="auto"/>
        <w:rPr>
          <w:rFonts w:hint="eastAsia" w:ascii="仿宋" w:hAnsi="仿宋" w:eastAsia="仿宋" w:cs="仿宋"/>
        </w:rPr>
      </w:pPr>
      <w:r>
        <w:rPr>
          <w:rStyle w:val="204"/>
          <w:rFonts w:hint="eastAsia" w:ascii="仿宋" w:hAnsi="仿宋" w:eastAsia="仿宋" w:cs="仿宋"/>
          <w:sz w:val="36"/>
          <w:szCs w:val="36"/>
        </w:rPr>
        <w:t>第六章  磋商响应文件格式</w:t>
      </w:r>
      <w:bookmarkEnd w:id="439"/>
      <w:bookmarkEnd w:id="440"/>
      <w:bookmarkEnd w:id="441"/>
      <w:bookmarkEnd w:id="442"/>
      <w:bookmarkEnd w:id="443"/>
      <w:bookmarkEnd w:id="444"/>
      <w:r>
        <w:rPr>
          <w:rFonts w:hint="eastAsia" w:ascii="仿宋" w:hAnsi="仿宋" w:eastAsia="仿宋" w:cs="仿宋"/>
        </w:rPr>
        <w:br w:type="page"/>
      </w:r>
      <w:r>
        <w:rPr>
          <w:rFonts w:hint="eastAsia" w:ascii="仿宋" w:hAnsi="仿宋" w:eastAsia="仿宋" w:cs="仿宋"/>
        </w:rPr>
        <w:t xml:space="preserve">                                 </w:t>
      </w:r>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6"/>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2"/>
        <w:rPr>
          <w:rFonts w:hint="eastAsia" w:ascii="仿宋" w:hAnsi="仿宋" w:eastAsia="仿宋" w:cs="仿宋"/>
        </w:rPr>
      </w:pPr>
    </w:p>
    <w:p w14:paraId="4C620B0A">
      <w:pPr>
        <w:pStyle w:val="22"/>
        <w:rPr>
          <w:rFonts w:hint="eastAsia" w:ascii="仿宋" w:hAnsi="仿宋" w:eastAsia="仿宋" w:cs="仿宋"/>
        </w:rPr>
      </w:pPr>
    </w:p>
    <w:p w14:paraId="34716329">
      <w:pPr>
        <w:pStyle w:val="22"/>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2"/>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3"/>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45"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45"/>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提供委托代理人在本单位社保缴纳证明</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2"/>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2"/>
        <w:rPr>
          <w:rFonts w:hint="eastAsia" w:ascii="仿宋" w:hAnsi="仿宋" w:eastAsia="仿宋" w:cs="仿宋"/>
        </w:rPr>
      </w:pPr>
    </w:p>
    <w:p w14:paraId="6D9899B2">
      <w:pPr>
        <w:pStyle w:val="3"/>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提供投标文件截止之日前近一年年度经审计的财务报告复印件（包括报告正文、资产负债表、现金流量表、利润表、附注和会计师事务所营业执照。且审计报告应当经过注册会计师行业统一监管平台备案赋码。），或递交投标文件截止时间前三个月内投标人基本账户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4AB0A36D">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283177F8">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lang w:val="en-US" w:eastAsia="zh-CN"/>
        </w:rPr>
      </w:pPr>
      <w:r>
        <w:rPr>
          <w:rFonts w:hint="eastAsia" w:ascii="仿宋" w:hAnsi="仿宋" w:eastAsia="仿宋" w:cs="仿宋"/>
          <w:sz w:val="24"/>
          <w:lang w:val="en-US" w:eastAsia="zh-CN"/>
        </w:rPr>
        <w:t>9.如该采购项目专门面向中小企业，供应商的资格证明文件中应提供中小企业声明函。</w:t>
      </w:r>
    </w:p>
    <w:p w14:paraId="5B2AA23A">
      <w:pPr>
        <w:snapToGrid w:val="0"/>
        <w:spacing w:line="360" w:lineRule="auto"/>
        <w:ind w:firstLine="480" w:firstLineChars="200"/>
        <w:rPr>
          <w:rFonts w:hint="eastAsia" w:ascii="仿宋" w:hAnsi="仿宋" w:eastAsia="仿宋" w:cs="仿宋"/>
          <w:sz w:val="24"/>
          <w:lang w:val="en-US" w:eastAsia="zh-CN"/>
        </w:rPr>
      </w:pPr>
    </w:p>
    <w:p w14:paraId="73C37957">
      <w:pPr>
        <w:pStyle w:val="29"/>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要求：1</w:t>
      </w:r>
      <w:r>
        <w:rPr>
          <w:rFonts w:hint="eastAsia" w:ascii="仿宋" w:hAnsi="仿宋" w:eastAsia="仿宋" w:cs="仿宋"/>
          <w:b/>
          <w:sz w:val="24"/>
          <w:lang w:val="en-US" w:eastAsia="zh-CN"/>
        </w:rPr>
        <w:t xml:space="preserve">. </w:t>
      </w:r>
      <w:r>
        <w:rPr>
          <w:rFonts w:hint="eastAsia" w:ascii="仿宋" w:hAnsi="仿宋" w:eastAsia="仿宋" w:cs="仿宋"/>
          <w:b/>
          <w:sz w:val="24"/>
        </w:rPr>
        <w:t>以上资格证明文件须提供原件或加盖投标人红色公章的复印件。</w:t>
      </w:r>
    </w:p>
    <w:p w14:paraId="4230CAD9">
      <w:pPr>
        <w:pStyle w:val="29"/>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 xml:space="preserve">      2</w:t>
      </w:r>
      <w:r>
        <w:rPr>
          <w:rFonts w:hint="eastAsia" w:ascii="仿宋" w:hAnsi="仿宋" w:eastAsia="仿宋" w:cs="仿宋"/>
          <w:b/>
          <w:sz w:val="24"/>
          <w:lang w:val="en-US" w:eastAsia="zh-CN"/>
        </w:rPr>
        <w:t xml:space="preserve">. </w:t>
      </w:r>
      <w:r>
        <w:rPr>
          <w:rFonts w:hint="eastAsia" w:ascii="仿宋" w:hAnsi="仿宋" w:eastAsia="仿宋" w:cs="仿宋"/>
          <w:b/>
          <w:sz w:val="24"/>
        </w:rPr>
        <w:t>联合体投标应提供联合体各方满足以上要求的证明文件。</w:t>
      </w:r>
    </w:p>
    <w:p w14:paraId="51C707D2">
      <w:pPr>
        <w:pStyle w:val="29"/>
        <w:tabs>
          <w:tab w:val="left" w:pos="5580"/>
        </w:tabs>
        <w:spacing w:line="360" w:lineRule="auto"/>
        <w:ind w:left="1075" w:leftChars="512" w:firstLine="183" w:firstLineChars="76"/>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 xml:space="preserve">. </w:t>
      </w:r>
      <w:r>
        <w:rPr>
          <w:rFonts w:hint="eastAsia" w:ascii="仿宋" w:hAnsi="仿宋" w:eastAsia="仿宋" w:cs="仿宋"/>
          <w:b/>
          <w:sz w:val="24"/>
        </w:rPr>
        <w:t>《资格证明文件》</w:t>
      </w:r>
      <w:r>
        <w:rPr>
          <w:rFonts w:hint="eastAsia" w:ascii="仿宋" w:hAnsi="仿宋" w:eastAsia="仿宋" w:cs="仿宋"/>
          <w:b/>
          <w:sz w:val="24"/>
          <w:lang w:val="en-US" w:eastAsia="zh-CN"/>
        </w:rPr>
        <w:t>需</w:t>
      </w:r>
      <w:r>
        <w:rPr>
          <w:rFonts w:hint="eastAsia" w:ascii="仿宋" w:hAnsi="仿宋" w:eastAsia="仿宋" w:cs="仿宋"/>
          <w:b/>
          <w:sz w:val="24"/>
        </w:rPr>
        <w:t>与《商务及技术文件》分开装订。</w:t>
      </w:r>
    </w:p>
    <w:p w14:paraId="01D589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p>
    <w:p w14:paraId="4195CDF2">
      <w:pPr>
        <w:adjustRightInd w:val="0"/>
        <w:spacing w:line="360" w:lineRule="auto"/>
        <w:ind w:firstLine="480" w:firstLineChars="200"/>
        <w:jc w:val="left"/>
        <w:textAlignment w:val="baseline"/>
        <w:rPr>
          <w:rFonts w:hint="eastAsia" w:ascii="仿宋" w:hAnsi="仿宋" w:eastAsia="仿宋" w:cs="仿宋"/>
          <w:sz w:val="24"/>
        </w:rPr>
      </w:pPr>
    </w:p>
    <w:p w14:paraId="2AFCFC40">
      <w:pPr>
        <w:rPr>
          <w:rFonts w:hint="eastAsia" w:ascii="仿宋" w:hAnsi="仿宋" w:eastAsia="仿宋" w:cs="仿宋"/>
          <w:b/>
          <w:sz w:val="24"/>
        </w:rPr>
      </w:pPr>
      <w:bookmarkStart w:id="446" w:name="_Toc7005120"/>
      <w:r>
        <w:rPr>
          <w:rFonts w:hint="eastAsia" w:ascii="仿宋" w:hAnsi="仿宋" w:eastAsia="仿宋" w:cs="仿宋"/>
          <w:b/>
          <w:sz w:val="24"/>
        </w:rPr>
        <w:br w:type="page"/>
      </w:r>
    </w:p>
    <w:p w14:paraId="02BBE994">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bookmarkEnd w:id="446"/>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lang w:eastAsia="zh-CN"/>
        </w:rPr>
      </w:pPr>
      <w:bookmarkStart w:id="447" w:name="_Ref527015333"/>
      <w:bookmarkStart w:id="448" w:name="_Toc7005121"/>
      <w:r>
        <w:rPr>
          <w:rFonts w:hint="eastAsia" w:ascii="仿宋" w:hAnsi="仿宋" w:eastAsia="仿宋" w:cs="仿宋"/>
          <w:b/>
          <w:sz w:val="24"/>
        </w:rPr>
        <w:t>6-2  经审计的财务报</w:t>
      </w:r>
      <w:bookmarkEnd w:id="447"/>
      <w:bookmarkEnd w:id="448"/>
      <w:r>
        <w:rPr>
          <w:rFonts w:hint="eastAsia" w:ascii="仿宋" w:hAnsi="仿宋" w:eastAsia="仿宋" w:cs="仿宋"/>
          <w:b/>
          <w:sz w:val="24"/>
          <w:lang w:val="en-US" w:eastAsia="zh-CN"/>
        </w:rPr>
        <w:t>告</w:t>
      </w:r>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提供投标文件截止之日前近一年年度经审计的财务报告复印件（包括报告正文、资产负债表、现金流量表、利润表、附注和会计师事务所营业执照。且审计报告应当经过注册会计师行业统一监管平台备案赋码。）</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49" w:name="_Toc7005122"/>
      <w:r>
        <w:rPr>
          <w:rFonts w:hint="eastAsia" w:ascii="仿宋" w:hAnsi="仿宋" w:eastAsia="仿宋" w:cs="仿宋"/>
          <w:b/>
          <w:sz w:val="24"/>
        </w:rPr>
        <w:t xml:space="preserve">或  6-2 </w:t>
      </w:r>
      <w:bookmarkEnd w:id="449"/>
      <w:r>
        <w:rPr>
          <w:rFonts w:hint="eastAsia" w:ascii="仿宋" w:hAnsi="仿宋" w:eastAsia="仿宋" w:cs="仿宋"/>
          <w:b/>
          <w:sz w:val="24"/>
          <w:lang w:val="en-US" w:eastAsia="zh-CN"/>
        </w:rPr>
        <w:t xml:space="preserve"> </w:t>
      </w:r>
      <w:r>
        <w:rPr>
          <w:rFonts w:hint="eastAsia" w:ascii="仿宋" w:hAnsi="仿宋" w:eastAsia="仿宋" w:cs="仿宋"/>
          <w:b/>
          <w:sz w:val="24"/>
          <w:szCs w:val="32"/>
        </w:rPr>
        <w:t>递交</w:t>
      </w:r>
      <w:r>
        <w:rPr>
          <w:rFonts w:hint="eastAsia" w:ascii="仿宋" w:hAnsi="仿宋" w:eastAsia="仿宋" w:cs="仿宋"/>
          <w:b/>
          <w:sz w:val="24"/>
          <w:szCs w:val="32"/>
          <w:lang w:val="en-US" w:eastAsia="zh-CN"/>
        </w:rPr>
        <w:t>响应</w:t>
      </w:r>
      <w:r>
        <w:rPr>
          <w:rFonts w:hint="eastAsia" w:ascii="仿宋" w:hAnsi="仿宋" w:eastAsia="仿宋" w:cs="仿宋"/>
          <w:b/>
          <w:sz w:val="24"/>
          <w:szCs w:val="32"/>
        </w:rPr>
        <w:t>文件截止时间前三个月内</w:t>
      </w:r>
      <w:r>
        <w:rPr>
          <w:rFonts w:hint="eastAsia" w:ascii="仿宋" w:hAnsi="仿宋" w:eastAsia="仿宋" w:cs="仿宋"/>
          <w:b/>
          <w:sz w:val="24"/>
          <w:szCs w:val="32"/>
          <w:lang w:val="en-US" w:eastAsia="zh-CN"/>
        </w:rPr>
        <w:t>供应商基本账户</w:t>
      </w:r>
      <w:r>
        <w:rPr>
          <w:rFonts w:hint="eastAsia" w:ascii="仿宋" w:hAnsi="仿宋" w:eastAsia="仿宋" w:cs="仿宋"/>
          <w:b/>
          <w:sz w:val="24"/>
          <w:szCs w:val="32"/>
        </w:rPr>
        <w:t>开户银行出具的资信证明</w:t>
      </w:r>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50" w:name="_Toc7005123"/>
      <w:r>
        <w:rPr>
          <w:rFonts w:hint="eastAsia" w:ascii="仿宋" w:hAnsi="仿宋" w:eastAsia="仿宋" w:cs="仿宋"/>
          <w:b/>
          <w:sz w:val="24"/>
        </w:rPr>
        <w:t>6-3  依法缴纳税收的证明</w:t>
      </w:r>
      <w:bookmarkEnd w:id="450"/>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供应商应提供自磋商响应文件递交截止时间前近六个月中任何一个月缴纳</w:t>
      </w:r>
      <w:r>
        <w:rPr>
          <w:rFonts w:hint="eastAsia" w:ascii="仿宋" w:hAnsi="仿宋" w:eastAsia="仿宋" w:cs="仿宋"/>
          <w:sz w:val="24"/>
          <w:lang w:val="en-US" w:eastAsia="zh-CN"/>
        </w:rPr>
        <w:t>税收的</w:t>
      </w:r>
      <w:r>
        <w:rPr>
          <w:rFonts w:hint="eastAsia" w:ascii="仿宋" w:hAnsi="仿宋" w:eastAsia="仿宋" w:cs="仿宋"/>
          <w:sz w:val="24"/>
        </w:rPr>
        <w:t>凭证，时间以税款所属时期为准（银行出具的缴税凭证或税务机关出具的证明的复印件，并加盖本单位公章）。</w:t>
      </w:r>
    </w:p>
    <w:p w14:paraId="63CA7DA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rPr>
      </w:pPr>
      <w:r>
        <w:rPr>
          <w:rFonts w:hint="eastAsia" w:ascii="仿宋" w:hAnsi="仿宋" w:eastAsia="仿宋" w:cs="仿宋"/>
          <w:sz w:val="24"/>
        </w:rPr>
        <w:t>供应商采用汇算清缴方式缴纳企业所得税的，应提供自响应文件递交截止时间前近六个月中任何一个月缴纳增值税</w:t>
      </w:r>
      <w:r>
        <w:rPr>
          <w:rFonts w:hint="eastAsia" w:ascii="仿宋" w:hAnsi="仿宋" w:eastAsia="仿宋" w:cs="仿宋"/>
          <w:sz w:val="24"/>
          <w:lang w:val="en-US" w:eastAsia="zh-CN"/>
        </w:rPr>
        <w:t>或</w:t>
      </w:r>
      <w:r>
        <w:rPr>
          <w:rFonts w:hint="eastAsia" w:ascii="仿宋" w:hAnsi="仿宋" w:eastAsia="仿宋" w:cs="仿宋"/>
          <w:sz w:val="24"/>
        </w:rPr>
        <w:t>最近一期缴纳企业所得税的凭证，时间以税款所属时期为准（银行出具的缴税凭证或税务机关出具的证明的复印件，并加盖本单位公章）。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依法免税或无须缴纳税收的</w:t>
      </w:r>
      <w:r>
        <w:rPr>
          <w:rFonts w:hint="eastAsia" w:ascii="仿宋" w:hAnsi="仿宋" w:eastAsia="仿宋" w:cs="仿宋"/>
          <w:sz w:val="24"/>
          <w:lang w:val="en-US" w:eastAsia="zh-CN"/>
        </w:rPr>
        <w:t>供应商</w:t>
      </w:r>
      <w:r>
        <w:rPr>
          <w:rFonts w:hint="eastAsia" w:ascii="仿宋" w:hAnsi="仿宋" w:eastAsia="仿宋" w:cs="仿宋"/>
          <w:sz w:val="24"/>
        </w:rPr>
        <w:t>，应提供相应证明</w:t>
      </w:r>
      <w:r>
        <w:rPr>
          <w:rFonts w:hint="eastAsia" w:ascii="仿宋" w:hAnsi="仿宋" w:eastAsia="仿宋" w:cs="仿宋"/>
          <w:sz w:val="24"/>
          <w:lang w:val="en-US" w:eastAsia="zh-CN"/>
        </w:rPr>
        <w:t>文件</w:t>
      </w:r>
      <w:r>
        <w:rPr>
          <w:rFonts w:hint="eastAsia" w:ascii="仿宋" w:hAnsi="仿宋" w:eastAsia="仿宋" w:cs="仿宋"/>
          <w:sz w:val="24"/>
        </w:rPr>
        <w:t>。</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51" w:name="_Toc7005124"/>
      <w:r>
        <w:rPr>
          <w:rFonts w:hint="eastAsia" w:ascii="仿宋" w:hAnsi="仿宋" w:eastAsia="仿宋" w:cs="仿宋"/>
          <w:b/>
          <w:sz w:val="24"/>
        </w:rPr>
        <w:t>6-4  社会保障资金缴纳记录</w:t>
      </w:r>
      <w:bookmarkEnd w:id="451"/>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供应商应提供自磋商响应文件递交截止时间前近六个月中至少一个月的社会缴纳社会保险的凭据（专用收据或社会保险缴纳清单），并加盖本单位公章。</w:t>
      </w:r>
    </w:p>
    <w:p w14:paraId="4C32F41A">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2. 不需要缴纳社会保障资金的供应商，应提供相应文件证明其不需要缴纳社会保障资金。</w:t>
      </w:r>
    </w:p>
    <w:p w14:paraId="34F242E3">
      <w:pPr>
        <w:rPr>
          <w:rFonts w:hint="eastAsia" w:ascii="仿宋" w:hAnsi="仿宋" w:eastAsia="仿宋" w:cs="仿宋"/>
          <w:b/>
          <w:bCs/>
          <w:sz w:val="24"/>
        </w:rPr>
      </w:pPr>
      <w:bookmarkStart w:id="452" w:name="_Toc7005125"/>
    </w:p>
    <w:p w14:paraId="6844A1B6">
      <w:pPr>
        <w:pStyle w:val="22"/>
        <w:rPr>
          <w:rFonts w:hint="eastAsia" w:ascii="仿宋" w:hAnsi="仿宋" w:eastAsia="仿宋" w:cs="仿宋"/>
        </w:rPr>
      </w:pPr>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52"/>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35061589">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14:paraId="1D9121BC">
      <w:pPr>
        <w:ind w:firstLine="480"/>
        <w:rPr>
          <w:rFonts w:hint="eastAsia" w:ascii="仿宋" w:hAnsi="仿宋" w:eastAsia="仿宋" w:cs="仿宋"/>
          <w:kern w:val="0"/>
          <w:sz w:val="24"/>
        </w:rPr>
      </w:pPr>
    </w:p>
    <w:p w14:paraId="50337E9C">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14:paraId="17E80112">
      <w:pPr>
        <w:ind w:firstLine="480"/>
        <w:rPr>
          <w:rFonts w:hint="eastAsia" w:ascii="仿宋" w:hAnsi="仿宋" w:eastAsia="仿宋" w:cs="仿宋"/>
          <w:b/>
          <w:sz w:val="24"/>
        </w:rPr>
      </w:pPr>
    </w:p>
    <w:p w14:paraId="2D2D1F09">
      <w:pPr>
        <w:ind w:firstLine="480"/>
        <w:rPr>
          <w:rFonts w:hint="eastAsia" w:ascii="仿宋" w:hAnsi="仿宋" w:eastAsia="仿宋" w:cs="仿宋"/>
          <w:b/>
          <w:sz w:val="24"/>
        </w:rPr>
      </w:pPr>
    </w:p>
    <w:p w14:paraId="6FABC99A">
      <w:pPr>
        <w:ind w:firstLine="480"/>
        <w:rPr>
          <w:rFonts w:hint="eastAsia" w:ascii="仿宋" w:hAnsi="仿宋" w:eastAsia="仿宋" w:cs="仿宋"/>
          <w:b/>
          <w:sz w:val="24"/>
        </w:rPr>
      </w:pPr>
    </w:p>
    <w:p w14:paraId="3F60B47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3DC8EA8">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7BFECBF">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BDCD151">
      <w:pPr>
        <w:ind w:right="280"/>
        <w:rPr>
          <w:rFonts w:hint="eastAsia" w:ascii="仿宋" w:hAnsi="仿宋" w:eastAsia="仿宋" w:cs="仿宋"/>
          <w:sz w:val="24"/>
        </w:rPr>
      </w:pPr>
    </w:p>
    <w:p w14:paraId="4BEFF08A">
      <w:pPr>
        <w:tabs>
          <w:tab w:val="left" w:pos="5580"/>
        </w:tabs>
        <w:spacing w:before="120" w:line="360" w:lineRule="auto"/>
        <w:ind w:firstLine="480" w:firstLineChars="200"/>
        <w:rPr>
          <w:rFonts w:hint="eastAsia" w:ascii="仿宋" w:hAnsi="仿宋" w:eastAsia="仿宋" w:cs="仿宋"/>
          <w:sz w:val="24"/>
        </w:rPr>
      </w:pPr>
    </w:p>
    <w:p w14:paraId="42964A1E">
      <w:pPr>
        <w:widowControl/>
        <w:jc w:val="left"/>
        <w:rPr>
          <w:rFonts w:hint="eastAsia" w:ascii="仿宋" w:hAnsi="仿宋" w:eastAsia="仿宋" w:cs="仿宋"/>
          <w:b/>
          <w:sz w:val="24"/>
        </w:rPr>
      </w:pPr>
    </w:p>
    <w:p w14:paraId="3C0F8CDC">
      <w:pPr>
        <w:jc w:val="left"/>
        <w:outlineLvl w:val="2"/>
        <w:rPr>
          <w:rFonts w:hint="eastAsia" w:ascii="仿宋" w:hAnsi="仿宋" w:eastAsia="仿宋" w:cs="仿宋"/>
          <w:b/>
          <w:sz w:val="24"/>
          <w:szCs w:val="22"/>
        </w:rPr>
      </w:pPr>
      <w:bookmarkStart w:id="453" w:name="_Toc7005126"/>
      <w:r>
        <w:rPr>
          <w:rFonts w:hint="eastAsia" w:ascii="仿宋" w:hAnsi="仿宋" w:eastAsia="仿宋" w:cs="仿宋"/>
          <w:b/>
          <w:sz w:val="24"/>
          <w:szCs w:val="22"/>
        </w:rPr>
        <w:t>6-6  供应商参加政府采购活动前3年内在经营活动中没有重大违法记录的书面声明（格式）</w:t>
      </w:r>
      <w:bookmarkEnd w:id="453"/>
    </w:p>
    <w:p w14:paraId="1372F29B">
      <w:pPr>
        <w:jc w:val="center"/>
        <w:rPr>
          <w:rFonts w:hint="eastAsia" w:ascii="仿宋" w:hAnsi="仿宋" w:eastAsia="仿宋" w:cs="仿宋"/>
          <w:sz w:val="24"/>
        </w:rPr>
      </w:pPr>
    </w:p>
    <w:p w14:paraId="051E6141">
      <w:pPr>
        <w:jc w:val="center"/>
        <w:rPr>
          <w:rFonts w:hint="eastAsia" w:ascii="仿宋" w:hAnsi="仿宋" w:eastAsia="仿宋" w:cs="仿宋"/>
          <w:b/>
          <w:sz w:val="24"/>
        </w:rPr>
      </w:pPr>
      <w:r>
        <w:rPr>
          <w:rFonts w:hint="eastAsia" w:ascii="仿宋" w:hAnsi="仿宋" w:eastAsia="仿宋" w:cs="仿宋"/>
          <w:b/>
          <w:sz w:val="24"/>
        </w:rPr>
        <w:t>声明函</w:t>
      </w:r>
    </w:p>
    <w:p w14:paraId="0303F103">
      <w:pPr>
        <w:jc w:val="center"/>
        <w:rPr>
          <w:rFonts w:hint="eastAsia" w:ascii="仿宋" w:hAnsi="仿宋" w:eastAsia="仿宋" w:cs="仿宋"/>
          <w:sz w:val="24"/>
        </w:rPr>
      </w:pPr>
    </w:p>
    <w:p w14:paraId="60BC3D9E">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14:paraId="5BBE39E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14:paraId="59A9DA16">
      <w:pPr>
        <w:tabs>
          <w:tab w:val="left" w:pos="5580"/>
        </w:tabs>
        <w:spacing w:before="120" w:line="360" w:lineRule="auto"/>
        <w:ind w:firstLine="480" w:firstLineChars="200"/>
        <w:rPr>
          <w:rFonts w:hint="eastAsia" w:ascii="仿宋" w:hAnsi="仿宋" w:eastAsia="仿宋" w:cs="仿宋"/>
          <w:sz w:val="24"/>
        </w:rPr>
      </w:pPr>
    </w:p>
    <w:p w14:paraId="1A7C5C7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39532A6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E7584E0">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66CAC3E">
      <w:pPr>
        <w:rPr>
          <w:rFonts w:hint="eastAsia" w:ascii="仿宋" w:hAnsi="仿宋" w:eastAsia="仿宋" w:cs="仿宋"/>
        </w:rPr>
      </w:pPr>
      <w:r>
        <w:rPr>
          <w:rFonts w:hint="eastAsia" w:ascii="仿宋" w:hAnsi="仿宋" w:eastAsia="仿宋" w:cs="仿宋"/>
        </w:rPr>
        <w:br w:type="page"/>
      </w:r>
    </w:p>
    <w:p w14:paraId="760FDC92">
      <w:pPr>
        <w:jc w:val="left"/>
        <w:outlineLvl w:val="2"/>
        <w:rPr>
          <w:rFonts w:hint="eastAsia" w:ascii="仿宋" w:hAnsi="仿宋" w:eastAsia="仿宋" w:cs="仿宋"/>
          <w:b/>
          <w:sz w:val="24"/>
          <w:szCs w:val="22"/>
        </w:rPr>
      </w:pPr>
      <w:bookmarkStart w:id="454" w:name="_Toc7005127"/>
      <w:r>
        <w:rPr>
          <w:rFonts w:hint="eastAsia" w:ascii="仿宋" w:hAnsi="仿宋" w:eastAsia="仿宋" w:cs="仿宋"/>
          <w:b/>
          <w:sz w:val="24"/>
          <w:szCs w:val="22"/>
        </w:rPr>
        <w:t>6-7  供应商控股股东名称、控股公司的名称和存在管理、被管理关系的单位名称说明</w:t>
      </w:r>
      <w:bookmarkEnd w:id="454"/>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2"/>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55"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55"/>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属于/</w:t>
      </w:r>
      <w:r>
        <w:rPr>
          <w:rFonts w:hint="eastAsia" w:ascii="仿宋" w:hAnsi="仿宋" w:eastAsia="仿宋" w:cs="仿宋"/>
          <w:sz w:val="24"/>
          <w:u w:val="single"/>
        </w:rPr>
        <w:t xml:space="preserve">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2"/>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56" w:name="_Toc7005129"/>
      <w:r>
        <w:rPr>
          <w:rFonts w:hint="eastAsia" w:ascii="仿宋" w:hAnsi="仿宋" w:eastAsia="仿宋" w:cs="仿宋"/>
          <w:b/>
          <w:sz w:val="24"/>
        </w:rPr>
        <w:t>6-9  证明供应商符合特定资格条件的证明材料</w:t>
      </w:r>
      <w:bookmarkEnd w:id="456"/>
      <w:r>
        <w:rPr>
          <w:rFonts w:hint="eastAsia" w:ascii="仿宋" w:hAnsi="仿宋" w:eastAsia="仿宋" w:cs="仿宋"/>
          <w:b/>
          <w:sz w:val="24"/>
        </w:rPr>
        <w:t>：</w:t>
      </w:r>
    </w:p>
    <w:p w14:paraId="3A6A2B0A">
      <w:pPr>
        <w:pStyle w:val="22"/>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在“信用中国”网站（www.creditchina.gov.cn）上未被列入失信被执行人、重</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大税收违法失信主体以及在中国政府采购网（www.ccgp.gov.cn）未被列入政府采购严重违法失信行为记录名单</w:t>
      </w:r>
      <w:r>
        <w:rPr>
          <w:rFonts w:hint="eastAsia" w:ascii="仿宋" w:hAnsi="仿宋" w:eastAsia="仿宋" w:cs="仿宋"/>
          <w:sz w:val="24"/>
          <w:highlight w:val="none"/>
          <w:lang w:eastAsia="zh-CN"/>
        </w:rPr>
        <w:t>；</w:t>
      </w:r>
    </w:p>
    <w:p w14:paraId="3430378D">
      <w:pPr>
        <w:pStyle w:val="22"/>
        <w:rPr>
          <w:rFonts w:hint="eastAsia" w:ascii="仿宋" w:hAnsi="仿宋" w:eastAsia="仿宋" w:cs="仿宋"/>
        </w:rPr>
      </w:pPr>
      <w:r>
        <w:rPr>
          <w:rFonts w:hint="eastAsia" w:ascii="仿宋" w:hAnsi="仿宋" w:eastAsia="仿宋" w:cs="仿宋"/>
          <w:sz w:val="24"/>
          <w:highlight w:val="none"/>
          <w:lang w:val="en-US" w:eastAsia="zh-CN"/>
        </w:rPr>
        <w:t>2.</w:t>
      </w:r>
      <w:r>
        <w:rPr>
          <w:rFonts w:hint="eastAsia" w:ascii="仿宋" w:hAnsi="仿宋" w:eastAsia="仿宋" w:cs="仿宋"/>
          <w:sz w:val="24"/>
          <w:szCs w:val="24"/>
          <w:highlight w:val="none"/>
          <w:lang w:val="en-US" w:eastAsia="zh-CN"/>
        </w:rPr>
        <w:t>供应商应具有卫生行政部门核准登记取得的《医疗机构执业许可证》。</w:t>
      </w:r>
    </w:p>
    <w:p w14:paraId="50680A27">
      <w:pPr>
        <w:spacing w:after="120"/>
        <w:rPr>
          <w:rFonts w:hint="eastAsia" w:ascii="仿宋" w:hAnsi="仿宋" w:eastAsia="仿宋" w:cs="仿宋"/>
        </w:rPr>
      </w:pPr>
    </w:p>
    <w:p w14:paraId="79448EFD">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5098916B">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EF136A3">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6C46A6A">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C51851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08765EEB">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20946746">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702340F">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831FED7">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6"/>
          <w:rFonts w:hint="eastAsia" w:ascii="仿宋" w:hAnsi="仿宋" w:eastAsia="仿宋" w:cs="仿宋"/>
        </w:rPr>
        <w:t>商务及技术文件</w:t>
      </w:r>
      <w:r>
        <w:rPr>
          <w:rFonts w:hint="eastAsia" w:ascii="仿宋" w:hAnsi="仿宋" w:eastAsia="仿宋" w:cs="仿宋"/>
          <w:b/>
          <w:bCs/>
          <w:sz w:val="32"/>
          <w:szCs w:val="32"/>
          <w:lang w:val="zh-CN"/>
        </w:rPr>
        <w:t>）</w:t>
      </w:r>
    </w:p>
    <w:p w14:paraId="344679F7">
      <w:pPr>
        <w:autoSpaceDE w:val="0"/>
        <w:autoSpaceDN w:val="0"/>
        <w:adjustRightInd w:val="0"/>
        <w:snapToGrid w:val="0"/>
        <w:spacing w:line="360" w:lineRule="auto"/>
        <w:rPr>
          <w:rFonts w:hint="eastAsia" w:ascii="仿宋" w:hAnsi="仿宋" w:eastAsia="仿宋" w:cs="仿宋"/>
          <w:b/>
          <w:bCs/>
          <w:sz w:val="32"/>
          <w:szCs w:val="32"/>
          <w:lang w:val="zh-CN"/>
        </w:rPr>
      </w:pPr>
    </w:p>
    <w:p w14:paraId="49782C4A">
      <w:pPr>
        <w:autoSpaceDE w:val="0"/>
        <w:autoSpaceDN w:val="0"/>
        <w:adjustRightInd w:val="0"/>
        <w:snapToGrid w:val="0"/>
        <w:spacing w:line="360" w:lineRule="auto"/>
        <w:rPr>
          <w:rFonts w:hint="eastAsia" w:ascii="仿宋" w:hAnsi="仿宋" w:eastAsia="仿宋" w:cs="仿宋"/>
          <w:b/>
          <w:bCs/>
          <w:sz w:val="32"/>
          <w:szCs w:val="32"/>
          <w:lang w:val="zh-CN"/>
        </w:rPr>
      </w:pPr>
    </w:p>
    <w:p w14:paraId="4E7FE6B2">
      <w:pPr>
        <w:autoSpaceDE w:val="0"/>
        <w:autoSpaceDN w:val="0"/>
        <w:adjustRightInd w:val="0"/>
        <w:snapToGrid w:val="0"/>
        <w:spacing w:line="360" w:lineRule="auto"/>
        <w:rPr>
          <w:rFonts w:hint="eastAsia" w:ascii="仿宋" w:hAnsi="仿宋" w:eastAsia="仿宋" w:cs="仿宋"/>
          <w:b/>
          <w:bCs/>
          <w:sz w:val="32"/>
          <w:szCs w:val="32"/>
          <w:lang w:val="zh-CN"/>
        </w:rPr>
      </w:pPr>
    </w:p>
    <w:p w14:paraId="607B940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443256D1">
      <w:pPr>
        <w:autoSpaceDE w:val="0"/>
        <w:autoSpaceDN w:val="0"/>
        <w:adjustRightInd w:val="0"/>
        <w:snapToGrid w:val="0"/>
        <w:spacing w:line="360" w:lineRule="auto"/>
        <w:rPr>
          <w:rFonts w:hint="eastAsia" w:ascii="仿宋" w:hAnsi="仿宋" w:eastAsia="仿宋" w:cs="仿宋"/>
          <w:sz w:val="30"/>
          <w:szCs w:val="30"/>
        </w:rPr>
      </w:pPr>
    </w:p>
    <w:p w14:paraId="425EC6E3">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C59800C">
      <w:pPr>
        <w:autoSpaceDE w:val="0"/>
        <w:autoSpaceDN w:val="0"/>
        <w:adjustRightInd w:val="0"/>
        <w:snapToGrid w:val="0"/>
        <w:spacing w:line="360" w:lineRule="auto"/>
        <w:rPr>
          <w:rFonts w:hint="eastAsia" w:ascii="仿宋" w:hAnsi="仿宋" w:eastAsia="仿宋" w:cs="仿宋"/>
          <w:b/>
          <w:bCs/>
          <w:sz w:val="32"/>
          <w:szCs w:val="32"/>
        </w:rPr>
      </w:pPr>
    </w:p>
    <w:p w14:paraId="372980C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3CD0CB35">
      <w:pPr>
        <w:pStyle w:val="22"/>
        <w:rPr>
          <w:rFonts w:hint="eastAsia" w:ascii="仿宋" w:hAnsi="仿宋" w:eastAsia="仿宋" w:cs="仿宋"/>
        </w:rPr>
      </w:pPr>
      <w:r>
        <w:rPr>
          <w:rFonts w:hint="eastAsia" w:ascii="仿宋" w:hAnsi="仿宋" w:eastAsia="仿宋" w:cs="仿宋"/>
        </w:rPr>
        <w:br w:type="page"/>
      </w:r>
    </w:p>
    <w:p w14:paraId="01CB930B">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AABEE5A">
      <w:pPr>
        <w:pStyle w:val="22"/>
        <w:rPr>
          <w:rFonts w:hint="eastAsia" w:ascii="仿宋" w:hAnsi="仿宋" w:eastAsia="仿宋" w:cs="仿宋"/>
        </w:rPr>
      </w:pPr>
    </w:p>
    <w:p w14:paraId="1FEDCC90">
      <w:pPr>
        <w:pStyle w:val="3"/>
        <w:jc w:val="center"/>
        <w:rPr>
          <w:rFonts w:hint="eastAsia" w:ascii="仿宋" w:hAnsi="仿宋" w:eastAsia="仿宋" w:cs="仿宋"/>
          <w:b/>
          <w:bCs/>
          <w:lang w:val="zh-CN"/>
        </w:rPr>
      </w:pPr>
      <w:r>
        <w:rPr>
          <w:rFonts w:hint="eastAsia" w:ascii="仿宋" w:hAnsi="仿宋" w:eastAsia="仿宋" w:cs="仿宋"/>
          <w:b/>
          <w:bCs/>
          <w:lang w:val="zh-CN"/>
        </w:rPr>
        <w:t>目  录</w:t>
      </w:r>
    </w:p>
    <w:p w14:paraId="114A42E3">
      <w:pPr>
        <w:spacing w:after="120"/>
        <w:ind w:firstLine="315" w:firstLineChars="150"/>
        <w:rPr>
          <w:rFonts w:hint="eastAsia" w:ascii="仿宋" w:hAnsi="仿宋" w:eastAsia="仿宋" w:cs="仿宋"/>
        </w:rPr>
      </w:pPr>
    </w:p>
    <w:p w14:paraId="198924B9">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28DFAD36">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353CBFF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6525297E">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2860CF6A">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303D99F">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第六部分  </w:t>
      </w:r>
      <w:r>
        <w:rPr>
          <w:rFonts w:hint="eastAsia" w:ascii="仿宋" w:hAnsi="仿宋" w:eastAsia="仿宋" w:cs="仿宋"/>
          <w:sz w:val="24"/>
          <w:highlight w:val="none"/>
        </w:rPr>
        <w:t>投标信用承诺书</w:t>
      </w:r>
    </w:p>
    <w:p w14:paraId="02AA5FFC">
      <w:pPr>
        <w:pStyle w:val="22"/>
        <w:spacing w:line="480" w:lineRule="auto"/>
        <w:ind w:firstLine="480"/>
        <w:rPr>
          <w:rFonts w:hint="eastAsia" w:ascii="仿宋" w:hAnsi="仿宋" w:eastAsia="仿宋" w:cs="仿宋"/>
          <w:sz w:val="24"/>
        </w:rPr>
      </w:pPr>
    </w:p>
    <w:p w14:paraId="19722481">
      <w:pPr>
        <w:pStyle w:val="22"/>
        <w:ind w:firstLine="480"/>
        <w:rPr>
          <w:rFonts w:hint="eastAsia" w:ascii="仿宋" w:hAnsi="仿宋" w:eastAsia="仿宋" w:cs="仿宋"/>
          <w:sz w:val="24"/>
        </w:rPr>
      </w:pPr>
    </w:p>
    <w:p w14:paraId="2318B93C">
      <w:pPr>
        <w:widowControl/>
        <w:jc w:val="left"/>
        <w:rPr>
          <w:rFonts w:hint="eastAsia" w:ascii="仿宋" w:hAnsi="仿宋" w:eastAsia="仿宋" w:cs="仿宋"/>
        </w:rPr>
      </w:pPr>
      <w:r>
        <w:rPr>
          <w:rFonts w:hint="eastAsia" w:ascii="仿宋" w:hAnsi="仿宋" w:eastAsia="仿宋" w:cs="仿宋"/>
        </w:rPr>
        <w:br w:type="page"/>
      </w:r>
    </w:p>
    <w:p w14:paraId="08B4A4AB">
      <w:pPr>
        <w:pStyle w:val="3"/>
        <w:jc w:val="center"/>
        <w:rPr>
          <w:rFonts w:hint="eastAsia" w:ascii="仿宋" w:hAnsi="仿宋" w:eastAsia="仿宋" w:cs="仿宋"/>
          <w:b/>
          <w:bCs/>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6B7197DC">
      <w:pPr>
        <w:autoSpaceDE w:val="0"/>
        <w:autoSpaceDN w:val="0"/>
        <w:adjustRightInd w:val="0"/>
        <w:snapToGrid w:val="0"/>
        <w:spacing w:line="312" w:lineRule="auto"/>
        <w:rPr>
          <w:rFonts w:hint="eastAsia" w:ascii="仿宋" w:hAnsi="仿宋" w:eastAsia="仿宋" w:cs="仿宋"/>
          <w:b/>
          <w:bCs/>
          <w:sz w:val="24"/>
          <w:lang w:val="zh-CN"/>
        </w:rPr>
      </w:pPr>
    </w:p>
    <w:p w14:paraId="070A8BE5">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1779F0E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    ）</w:t>
      </w:r>
      <w:r>
        <w:rPr>
          <w:rFonts w:hint="eastAsia" w:ascii="仿宋" w:hAnsi="仿宋" w:eastAsia="仿宋" w:cs="仿宋"/>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09CF1023">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、愿意按照竞争性磋商文件中的要求，提供采购产品及技术服务，完成合同的责任和义务。</w:t>
      </w:r>
    </w:p>
    <w:p w14:paraId="360AEA78">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、我方提交的响应文件正本</w:t>
      </w:r>
      <w:r>
        <w:rPr>
          <w:rFonts w:hint="eastAsia" w:ascii="仿宋" w:hAnsi="仿宋" w:eastAsia="仿宋" w:cs="仿宋"/>
          <w:sz w:val="24"/>
          <w:u w:val="single"/>
          <w:lang w:val="zh-CN"/>
        </w:rPr>
        <w:t>一</w:t>
      </w:r>
      <w:r>
        <w:rPr>
          <w:rFonts w:hint="eastAsia" w:ascii="仿宋" w:hAnsi="仿宋" w:eastAsia="仿宋" w:cs="仿宋"/>
          <w:sz w:val="24"/>
          <w:lang w:val="zh-CN"/>
        </w:rPr>
        <w:t>份，</w:t>
      </w:r>
      <w:r>
        <w:rPr>
          <w:rFonts w:hint="eastAsia" w:ascii="仿宋" w:hAnsi="仿宋" w:eastAsia="仿宋" w:cs="仿宋"/>
          <w:sz w:val="24"/>
          <w:lang w:val="en-US" w:eastAsia="zh-CN"/>
        </w:rPr>
        <w:t>副本</w:t>
      </w:r>
      <w:r>
        <w:rPr>
          <w:rFonts w:hint="eastAsia" w:ascii="仿宋" w:hAnsi="仿宋" w:eastAsia="仿宋" w:cs="仿宋"/>
          <w:sz w:val="24"/>
          <w:u w:val="single"/>
          <w:lang w:val="en-US" w:eastAsia="zh-CN"/>
        </w:rPr>
        <w:t>两</w:t>
      </w:r>
      <w:r>
        <w:rPr>
          <w:rFonts w:hint="eastAsia" w:ascii="仿宋" w:hAnsi="仿宋" w:eastAsia="仿宋" w:cs="仿宋"/>
          <w:sz w:val="24"/>
          <w:lang w:val="en-US" w:eastAsia="zh-CN"/>
        </w:rPr>
        <w:t>份</w:t>
      </w:r>
      <w:r>
        <w:rPr>
          <w:rFonts w:hint="eastAsia" w:ascii="仿宋" w:hAnsi="仿宋" w:eastAsia="仿宋" w:cs="仿宋"/>
          <w:sz w:val="24"/>
          <w:lang w:val="zh-CN"/>
        </w:rPr>
        <w:t>。</w:t>
      </w:r>
    </w:p>
    <w:p w14:paraId="112C97F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lang w:val="zh-CN"/>
        </w:rPr>
        <w:t>个日历天。若我方成交，响应文件有效期延长至合同执行完毕。</w:t>
      </w:r>
    </w:p>
    <w:p w14:paraId="1555B726">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七、同意向贵方提供可能要求的与本次磋商有关的任何证据或资料，且尊重磋商小组的评审结论和结果。</w:t>
      </w:r>
    </w:p>
    <w:p w14:paraId="65C41B3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42244F7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（4）我方保证在领取成交通知书前按要求支付成交服务费。</w:t>
      </w:r>
    </w:p>
    <w:p w14:paraId="17F5085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282E1C36">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地</w:t>
      </w:r>
      <w:r>
        <w:rPr>
          <w:rFonts w:hint="eastAsia" w:ascii="仿宋" w:hAnsi="仿宋" w:eastAsia="仿宋" w:cs="仿宋"/>
          <w:sz w:val="24"/>
        </w:rPr>
        <w:t xml:space="preserve">    </w:t>
      </w:r>
      <w:r>
        <w:rPr>
          <w:rFonts w:hint="eastAsia" w:ascii="仿宋" w:hAnsi="仿宋" w:eastAsia="仿宋" w:cs="仿宋"/>
          <w:sz w:val="24"/>
          <w:lang w:val="zh-CN"/>
        </w:rPr>
        <w:t>址：</w:t>
      </w:r>
      <w:r>
        <w:rPr>
          <w:rFonts w:hint="eastAsia" w:ascii="仿宋" w:hAnsi="仿宋" w:eastAsia="仿宋" w:cs="仿宋"/>
          <w:sz w:val="24"/>
        </w:rPr>
        <w:t>__________________________________________</w:t>
      </w:r>
    </w:p>
    <w:p w14:paraId="7044B546">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开户银行：</w:t>
      </w:r>
      <w:r>
        <w:rPr>
          <w:rFonts w:hint="eastAsia" w:ascii="仿宋" w:hAnsi="仿宋" w:eastAsia="仿宋" w:cs="仿宋"/>
          <w:sz w:val="24"/>
        </w:rPr>
        <w:t>__________________________________________</w:t>
      </w:r>
    </w:p>
    <w:p w14:paraId="450B432D">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帐</w:t>
      </w:r>
      <w:r>
        <w:rPr>
          <w:rFonts w:hint="eastAsia" w:ascii="仿宋" w:hAnsi="仿宋" w:eastAsia="仿宋" w:cs="仿宋"/>
          <w:sz w:val="24"/>
        </w:rPr>
        <w:t xml:space="preserve">    </w:t>
      </w:r>
      <w:r>
        <w:rPr>
          <w:rFonts w:hint="eastAsia" w:ascii="仿宋" w:hAnsi="仿宋" w:eastAsia="仿宋" w:cs="仿宋"/>
          <w:sz w:val="24"/>
          <w:lang w:val="zh-CN"/>
        </w:rPr>
        <w:t>号：</w:t>
      </w:r>
      <w:r>
        <w:rPr>
          <w:rFonts w:hint="eastAsia" w:ascii="仿宋" w:hAnsi="仿宋" w:eastAsia="仿宋" w:cs="仿宋"/>
          <w:sz w:val="24"/>
        </w:rPr>
        <w:t>__________________________________________</w:t>
      </w:r>
    </w:p>
    <w:p w14:paraId="66518936">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rPr>
        <w:t>_____________________</w:t>
      </w:r>
      <w:r>
        <w:rPr>
          <w:rFonts w:hint="eastAsia" w:ascii="仿宋" w:hAnsi="仿宋" w:eastAsia="仿宋" w:cs="仿宋"/>
          <w:sz w:val="24"/>
          <w:lang w:val="en-US" w:eastAsia="zh-CN"/>
        </w:rPr>
        <w:t>邮  箱</w:t>
      </w:r>
      <w:r>
        <w:rPr>
          <w:rFonts w:hint="eastAsia" w:ascii="仿宋" w:hAnsi="仿宋" w:eastAsia="仿宋" w:cs="仿宋"/>
          <w:sz w:val="24"/>
          <w:lang w:val="zh-CN"/>
        </w:rPr>
        <w:t>：</w:t>
      </w:r>
      <w:r>
        <w:rPr>
          <w:rFonts w:hint="eastAsia" w:ascii="仿宋" w:hAnsi="仿宋" w:eastAsia="仿宋" w:cs="仿宋"/>
          <w:sz w:val="24"/>
        </w:rPr>
        <w:t>________________</w:t>
      </w:r>
    </w:p>
    <w:p w14:paraId="5E70DAB2">
      <w:pPr>
        <w:pStyle w:val="22"/>
        <w:rPr>
          <w:rFonts w:hint="eastAsia" w:ascii="仿宋" w:hAnsi="仿宋" w:eastAsia="仿宋" w:cs="仿宋"/>
        </w:rPr>
      </w:pPr>
    </w:p>
    <w:p w14:paraId="7F94AFA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97A1BA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097B31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32B2028B">
      <w:pPr>
        <w:pStyle w:val="22"/>
        <w:rPr>
          <w:rFonts w:hint="eastAsia" w:ascii="仿宋" w:hAnsi="仿宋" w:eastAsia="仿宋" w:cs="仿宋"/>
        </w:rPr>
      </w:pPr>
    </w:p>
    <w:p w14:paraId="0E5BE795">
      <w:pPr>
        <w:pStyle w:val="3"/>
        <w:jc w:val="center"/>
        <w:rPr>
          <w:rFonts w:hint="eastAsia" w:ascii="仿宋" w:hAnsi="仿宋" w:eastAsia="仿宋" w:cs="仿宋"/>
          <w:b/>
          <w:bCs/>
        </w:rPr>
      </w:pPr>
      <w:bookmarkStart w:id="457" w:name="_Hlt520356241"/>
      <w:bookmarkEnd w:id="457"/>
      <w:r>
        <w:rPr>
          <w:rFonts w:hint="eastAsia" w:ascii="仿宋" w:hAnsi="仿宋" w:eastAsia="仿宋" w:cs="仿宋"/>
        </w:rPr>
        <w:br w:type="page"/>
      </w:r>
      <w:bookmarkStart w:id="458" w:name="_Toc232395224"/>
      <w:bookmarkStart w:id="459" w:name="_Toc232176284"/>
      <w:bookmarkStart w:id="460" w:name="_Toc230013640"/>
      <w:bookmarkStart w:id="461" w:name="_Toc8496"/>
      <w:bookmarkStart w:id="462" w:name="_Toc249515371"/>
      <w:bookmarkStart w:id="463" w:name="_Toc230099805"/>
      <w:bookmarkStart w:id="464" w:name="_Toc415499901"/>
      <w:bookmarkStart w:id="465" w:name="_Toc230583554"/>
      <w:bookmarkStart w:id="466" w:name="_Toc256342154"/>
      <w:bookmarkStart w:id="467" w:name="_Toc249525252"/>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3603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1EB22F9B">
            <w:pPr>
              <w:pStyle w:val="22"/>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0AF6AAF">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4155A116">
            <w:pPr>
              <w:pStyle w:val="22"/>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p>
        </w:tc>
      </w:tr>
      <w:tr w14:paraId="1168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29747AA8">
            <w:pPr>
              <w:pStyle w:val="22"/>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23FF2BC5">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530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70CD895C">
            <w:pPr>
              <w:pStyle w:val="22"/>
              <w:rPr>
                <w:rFonts w:hint="eastAsia" w:ascii="仿宋" w:hAnsi="仿宋" w:eastAsia="仿宋" w:cs="仿宋"/>
                <w:b/>
                <w:sz w:val="24"/>
              </w:rPr>
            </w:pPr>
            <w:r>
              <w:rPr>
                <w:rFonts w:hint="eastAsia" w:ascii="仿宋" w:hAnsi="仿宋" w:eastAsia="仿宋" w:cs="仿宋"/>
                <w:b/>
                <w:sz w:val="24"/>
                <w:lang w:val="en-US" w:eastAsia="zh-CN"/>
              </w:rPr>
              <w:t>服务</w:t>
            </w:r>
            <w:r>
              <w:rPr>
                <w:rFonts w:hint="eastAsia" w:ascii="仿宋" w:hAnsi="仿宋" w:eastAsia="仿宋" w:cs="仿宋"/>
                <w:b/>
                <w:sz w:val="24"/>
              </w:rPr>
              <w:t>期</w:t>
            </w:r>
          </w:p>
        </w:tc>
        <w:tc>
          <w:tcPr>
            <w:tcW w:w="6697" w:type="dxa"/>
            <w:vAlign w:val="center"/>
          </w:tcPr>
          <w:p w14:paraId="6B94563E">
            <w:pPr>
              <w:pStyle w:val="22"/>
              <w:rPr>
                <w:rFonts w:hint="eastAsia" w:ascii="仿宋" w:hAnsi="仿宋" w:eastAsia="仿宋" w:cs="仿宋"/>
                <w:sz w:val="24"/>
              </w:rPr>
            </w:pPr>
          </w:p>
        </w:tc>
      </w:tr>
      <w:tr w14:paraId="5552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FEE98C1">
            <w:pPr>
              <w:pStyle w:val="22"/>
              <w:rPr>
                <w:rFonts w:hint="eastAsia" w:ascii="仿宋" w:hAnsi="仿宋" w:eastAsia="仿宋" w:cs="仿宋"/>
                <w:b/>
                <w:sz w:val="24"/>
              </w:rPr>
            </w:pPr>
            <w:r>
              <w:rPr>
                <w:rFonts w:hint="eastAsia" w:ascii="仿宋" w:hAnsi="仿宋" w:eastAsia="仿宋" w:cs="仿宋"/>
                <w:b/>
                <w:sz w:val="24"/>
                <w:lang w:val="en-US" w:eastAsia="zh-CN"/>
              </w:rPr>
              <w:t>服务</w:t>
            </w:r>
            <w:r>
              <w:rPr>
                <w:rFonts w:hint="eastAsia" w:ascii="仿宋" w:hAnsi="仿宋" w:eastAsia="仿宋" w:cs="仿宋"/>
                <w:b/>
                <w:sz w:val="24"/>
              </w:rPr>
              <w:t>地点</w:t>
            </w:r>
          </w:p>
        </w:tc>
        <w:tc>
          <w:tcPr>
            <w:tcW w:w="6697" w:type="dxa"/>
            <w:vAlign w:val="center"/>
          </w:tcPr>
          <w:p w14:paraId="16465E3A">
            <w:pPr>
              <w:pStyle w:val="22"/>
              <w:rPr>
                <w:rFonts w:hint="eastAsia" w:ascii="仿宋" w:hAnsi="仿宋" w:eastAsia="仿宋" w:cs="仿宋"/>
                <w:sz w:val="24"/>
              </w:rPr>
            </w:pPr>
          </w:p>
        </w:tc>
      </w:tr>
      <w:tr w14:paraId="5AD4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2C032A6C">
            <w:pPr>
              <w:pStyle w:val="22"/>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4563B4C1">
            <w:pPr>
              <w:pStyle w:val="22"/>
              <w:rPr>
                <w:rFonts w:hint="eastAsia" w:ascii="仿宋" w:hAnsi="仿宋" w:eastAsia="仿宋" w:cs="仿宋"/>
                <w:sz w:val="24"/>
              </w:rPr>
            </w:pPr>
          </w:p>
        </w:tc>
      </w:tr>
    </w:tbl>
    <w:p w14:paraId="401BA713">
      <w:pPr>
        <w:pStyle w:val="22"/>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10A539C6">
      <w:pPr>
        <w:adjustRightInd w:val="0"/>
        <w:snapToGrid w:val="0"/>
        <w:spacing w:line="360" w:lineRule="auto"/>
        <w:jc w:val="center"/>
        <w:rPr>
          <w:rFonts w:hint="eastAsia" w:ascii="仿宋" w:hAnsi="仿宋" w:eastAsia="仿宋" w:cs="仿宋"/>
          <w:b/>
          <w:sz w:val="42"/>
        </w:rPr>
        <w:sectPr>
          <w:footerReference r:id="rId8" w:type="default"/>
          <w:pgSz w:w="11906" w:h="16838"/>
          <w:pgMar w:top="1418" w:right="1418" w:bottom="1418" w:left="1418" w:header="851" w:footer="992" w:gutter="0"/>
          <w:pgNumType w:start="1"/>
          <w:cols w:space="720" w:num="1"/>
          <w:docGrid w:linePitch="312" w:charSpace="0"/>
        </w:sectPr>
      </w:pPr>
    </w:p>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58"/>
    <w:bookmarkEnd w:id="459"/>
    <w:bookmarkEnd w:id="460"/>
    <w:bookmarkEnd w:id="461"/>
    <w:bookmarkEnd w:id="462"/>
    <w:bookmarkEnd w:id="463"/>
    <w:bookmarkEnd w:id="464"/>
    <w:bookmarkEnd w:id="465"/>
    <w:bookmarkEnd w:id="466"/>
    <w:bookmarkEnd w:id="467"/>
    <w:p w14:paraId="2840E993">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（首次）响应分项报价表</w:t>
      </w:r>
    </w:p>
    <w:p w14:paraId="03F2055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4F7D9CD7">
      <w:pPr>
        <w:rPr>
          <w:rFonts w:hint="eastAsia" w:ascii="仿宋" w:hAnsi="仿宋" w:eastAsia="仿宋" w:cs="仿宋"/>
        </w:rPr>
      </w:pPr>
      <w:r>
        <w:rPr>
          <w:rFonts w:hint="eastAsia" w:ascii="仿宋" w:hAnsi="仿宋" w:eastAsia="仿宋" w:cs="仿宋"/>
          <w:sz w:val="24"/>
        </w:rPr>
        <w:t>项目名称：</w:t>
      </w:r>
    </w:p>
    <w:tbl>
      <w:tblPr>
        <w:tblStyle w:val="51"/>
        <w:tblW w:w="9480" w:type="dxa"/>
        <w:jc w:val="center"/>
        <w:tblLayout w:type="fixed"/>
        <w:tblCellMar>
          <w:top w:w="0" w:type="dxa"/>
          <w:left w:w="0" w:type="dxa"/>
          <w:bottom w:w="0" w:type="dxa"/>
          <w:right w:w="0" w:type="dxa"/>
        </w:tblCellMar>
      </w:tblPr>
      <w:tblGrid>
        <w:gridCol w:w="1827"/>
        <w:gridCol w:w="728"/>
        <w:gridCol w:w="1319"/>
        <w:gridCol w:w="1079"/>
        <w:gridCol w:w="1321"/>
        <w:gridCol w:w="1286"/>
        <w:gridCol w:w="1920"/>
      </w:tblGrid>
      <w:tr w14:paraId="450CE839">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04F25A46">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项目内容</w:t>
            </w:r>
          </w:p>
        </w:tc>
        <w:tc>
          <w:tcPr>
            <w:tcW w:w="728"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30E2D5ED">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单位</w:t>
            </w:r>
          </w:p>
        </w:tc>
        <w:tc>
          <w:tcPr>
            <w:tcW w:w="132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30041AF7">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数量</w:t>
            </w:r>
          </w:p>
        </w:tc>
        <w:tc>
          <w:tcPr>
            <w:tcW w:w="107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4B665BF2">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单价（元）</w:t>
            </w:r>
          </w:p>
        </w:tc>
        <w:tc>
          <w:tcPr>
            <w:tcW w:w="1322"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FACF4E1">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小计（元）</w:t>
            </w: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52ED419">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合计（元）</w:t>
            </w:r>
          </w:p>
        </w:tc>
        <w:tc>
          <w:tcPr>
            <w:tcW w:w="1921"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14:paraId="7FE8B172">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备注</w:t>
            </w:r>
          </w:p>
        </w:tc>
      </w:tr>
      <w:tr w14:paraId="45923E81">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DC251">
            <w:pPr>
              <w:widowControl/>
              <w:jc w:val="center"/>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分项报价内容可根据供应商情况自行编辑</w:t>
            </w: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3D562769">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7AED634">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ECC32FA">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0736A9E0">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8C1A38C">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B6026A5">
            <w:pPr>
              <w:rPr>
                <w:rFonts w:hint="eastAsia" w:ascii="仿宋" w:hAnsi="仿宋" w:eastAsia="仿宋" w:cs="仿宋"/>
                <w:color w:val="000000"/>
                <w:sz w:val="22"/>
                <w:szCs w:val="22"/>
                <w:highlight w:val="none"/>
              </w:rPr>
            </w:pPr>
          </w:p>
        </w:tc>
      </w:tr>
      <w:tr w14:paraId="4DDB89CA">
        <w:tblPrEx>
          <w:tblCellMar>
            <w:top w:w="0" w:type="dxa"/>
            <w:left w:w="0" w:type="dxa"/>
            <w:bottom w:w="0" w:type="dxa"/>
            <w:right w:w="0" w:type="dxa"/>
          </w:tblCellMar>
        </w:tblPrEx>
        <w:trPr>
          <w:trHeight w:val="708"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1102F">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04955EFB">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D2A64F7">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FCDC2AB">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3762E925">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04C8E99A">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3387EF85">
            <w:pPr>
              <w:rPr>
                <w:rFonts w:hint="eastAsia" w:ascii="仿宋" w:hAnsi="仿宋" w:eastAsia="仿宋" w:cs="仿宋"/>
                <w:color w:val="000000"/>
                <w:sz w:val="22"/>
                <w:szCs w:val="22"/>
                <w:highlight w:val="none"/>
              </w:rPr>
            </w:pPr>
          </w:p>
        </w:tc>
      </w:tr>
      <w:tr w14:paraId="354901AF">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CF4532">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4367D9C8">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466719A">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96795F9">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3210A89B">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9B4111F">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F2207C4">
            <w:pPr>
              <w:rPr>
                <w:rFonts w:hint="eastAsia" w:ascii="仿宋" w:hAnsi="仿宋" w:eastAsia="仿宋" w:cs="仿宋"/>
                <w:color w:val="000000"/>
                <w:sz w:val="22"/>
                <w:szCs w:val="22"/>
                <w:highlight w:val="none"/>
              </w:rPr>
            </w:pPr>
          </w:p>
        </w:tc>
      </w:tr>
      <w:tr w14:paraId="4EE14BBA">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4B924">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47BF46">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3CCBD0">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8DE4C">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468E8D">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2B3A6">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DBABB">
            <w:pPr>
              <w:rPr>
                <w:rFonts w:hint="eastAsia" w:ascii="仿宋" w:hAnsi="仿宋" w:eastAsia="仿宋" w:cs="仿宋"/>
                <w:color w:val="000000"/>
                <w:sz w:val="22"/>
                <w:szCs w:val="22"/>
                <w:highlight w:val="none"/>
              </w:rPr>
            </w:pPr>
          </w:p>
        </w:tc>
      </w:tr>
      <w:tr w14:paraId="48D2A2E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077D6">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9D1D2">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2CCD68">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887980">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BE5B0">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ED464">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3DF98">
            <w:pPr>
              <w:rPr>
                <w:rFonts w:hint="eastAsia" w:ascii="仿宋" w:hAnsi="仿宋" w:eastAsia="仿宋" w:cs="仿宋"/>
                <w:color w:val="000000"/>
                <w:sz w:val="22"/>
                <w:szCs w:val="22"/>
                <w:highlight w:val="none"/>
              </w:rPr>
            </w:pPr>
          </w:p>
        </w:tc>
      </w:tr>
      <w:tr w14:paraId="329405D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6D8D8">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B0A3B4">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93DFF">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862896">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8E57F6">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A106A">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44B4E">
            <w:pPr>
              <w:rPr>
                <w:rFonts w:hint="eastAsia" w:ascii="仿宋" w:hAnsi="仿宋" w:eastAsia="仿宋" w:cs="仿宋"/>
                <w:color w:val="000000"/>
                <w:sz w:val="22"/>
                <w:szCs w:val="22"/>
                <w:highlight w:val="none"/>
              </w:rPr>
            </w:pPr>
          </w:p>
        </w:tc>
      </w:tr>
      <w:tr w14:paraId="1B42A773">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EF7086">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0E2378">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3BC32">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7D1D9">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1B259">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04CFB0">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50AF8">
            <w:pPr>
              <w:rPr>
                <w:rFonts w:hint="eastAsia" w:ascii="仿宋" w:hAnsi="仿宋" w:eastAsia="仿宋" w:cs="仿宋"/>
                <w:color w:val="000000"/>
                <w:sz w:val="22"/>
                <w:szCs w:val="22"/>
                <w:highlight w:val="none"/>
              </w:rPr>
            </w:pPr>
          </w:p>
        </w:tc>
      </w:tr>
      <w:tr w14:paraId="7D598426">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5654E">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FC6768">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9647C">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662345">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C3054">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887BA">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26DC2">
            <w:pPr>
              <w:rPr>
                <w:rFonts w:hint="eastAsia" w:ascii="仿宋" w:hAnsi="仿宋" w:eastAsia="仿宋" w:cs="仿宋"/>
                <w:color w:val="000000"/>
                <w:sz w:val="22"/>
                <w:szCs w:val="22"/>
                <w:highlight w:val="none"/>
              </w:rPr>
            </w:pPr>
          </w:p>
        </w:tc>
      </w:tr>
      <w:tr w14:paraId="0DF6C720">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AA763B">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B72CAB">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20988">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52542B">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69DA3">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FE906C">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1A9A3">
            <w:pPr>
              <w:rPr>
                <w:rFonts w:hint="eastAsia" w:ascii="仿宋" w:hAnsi="仿宋" w:eastAsia="仿宋" w:cs="仿宋"/>
                <w:color w:val="000000"/>
                <w:sz w:val="22"/>
                <w:szCs w:val="22"/>
                <w:highlight w:val="none"/>
              </w:rPr>
            </w:pPr>
          </w:p>
        </w:tc>
      </w:tr>
      <w:tr w14:paraId="706B09FC">
        <w:tblPrEx>
          <w:tblCellMar>
            <w:top w:w="0" w:type="dxa"/>
            <w:left w:w="0" w:type="dxa"/>
            <w:bottom w:w="0" w:type="dxa"/>
            <w:right w:w="0" w:type="dxa"/>
          </w:tblCellMar>
        </w:tblPrEx>
        <w:trPr>
          <w:trHeight w:val="691" w:hRule="atLeast"/>
          <w:jc w:val="center"/>
        </w:trPr>
        <w:tc>
          <w:tcPr>
            <w:tcW w:w="9480"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6272AA">
            <w:pPr>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合计：（小写）</w:t>
            </w:r>
            <w:r>
              <w:rPr>
                <w:rFonts w:hint="eastAsia" w:ascii="仿宋" w:hAnsi="仿宋" w:eastAsia="仿宋" w:cs="仿宋"/>
                <w:color w:val="000000"/>
                <w:sz w:val="22"/>
                <w:szCs w:val="22"/>
                <w:highlight w:val="none"/>
                <w:u w:val="single"/>
              </w:rPr>
              <w:t xml:space="preserve">               </w:t>
            </w:r>
            <w:r>
              <w:rPr>
                <w:rFonts w:hint="eastAsia" w:ascii="仿宋" w:hAnsi="仿宋" w:eastAsia="仿宋" w:cs="仿宋"/>
                <w:color w:val="000000"/>
                <w:sz w:val="22"/>
                <w:szCs w:val="22"/>
                <w:highlight w:val="none"/>
              </w:rPr>
              <w:t xml:space="preserve"> 元，（大写）：</w:t>
            </w:r>
            <w:r>
              <w:rPr>
                <w:rFonts w:hint="eastAsia" w:ascii="仿宋" w:hAnsi="仿宋" w:eastAsia="仿宋" w:cs="仿宋"/>
                <w:color w:val="000000"/>
                <w:sz w:val="22"/>
                <w:szCs w:val="22"/>
                <w:highlight w:val="none"/>
                <w:u w:val="single"/>
              </w:rPr>
              <w:t xml:space="preserve">          </w:t>
            </w:r>
            <w:r>
              <w:rPr>
                <w:rFonts w:hint="eastAsia" w:ascii="仿宋" w:hAnsi="仿宋" w:eastAsia="仿宋" w:cs="仿宋"/>
                <w:color w:val="000000"/>
                <w:sz w:val="22"/>
                <w:szCs w:val="22"/>
                <w:highlight w:val="none"/>
              </w:rPr>
              <w:t xml:space="preserve"> 元</w:t>
            </w:r>
          </w:p>
        </w:tc>
      </w:tr>
    </w:tbl>
    <w:p w14:paraId="4425EE10">
      <w:pPr>
        <w:spacing w:line="360" w:lineRule="auto"/>
        <w:ind w:firstLine="1920" w:firstLineChars="800"/>
        <w:rPr>
          <w:rFonts w:hint="eastAsia" w:ascii="仿宋" w:hAnsi="仿宋" w:eastAsia="仿宋" w:cs="仿宋"/>
          <w:sz w:val="24"/>
        </w:rPr>
      </w:pPr>
    </w:p>
    <w:p w14:paraId="72D72E1D">
      <w:pPr>
        <w:spacing w:line="360" w:lineRule="auto"/>
        <w:ind w:firstLine="1920" w:firstLineChars="800"/>
        <w:rPr>
          <w:rFonts w:hint="eastAsia" w:ascii="仿宋" w:hAnsi="仿宋" w:eastAsia="仿宋" w:cs="仿宋"/>
          <w:sz w:val="24"/>
        </w:rPr>
      </w:pPr>
    </w:p>
    <w:p w14:paraId="1A586AB4">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72BE247">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1E078E8">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D5C1A8">
      <w:pPr>
        <w:adjustRightInd w:val="0"/>
        <w:snapToGrid w:val="0"/>
        <w:spacing w:line="360" w:lineRule="auto"/>
        <w:jc w:val="center"/>
        <w:rPr>
          <w:rFonts w:hint="eastAsia" w:ascii="仿宋" w:hAnsi="仿宋" w:eastAsia="仿宋" w:cs="仿宋"/>
          <w:b/>
          <w:sz w:val="42"/>
        </w:rPr>
      </w:pPr>
    </w:p>
    <w:p w14:paraId="4DEE7B6B">
      <w:pPr>
        <w:spacing w:line="288" w:lineRule="auto"/>
        <w:ind w:left="424" w:leftChars="202"/>
        <w:rPr>
          <w:rFonts w:hint="eastAsia" w:ascii="仿宋" w:hAnsi="仿宋" w:eastAsia="仿宋" w:cs="仿宋"/>
          <w:bCs/>
          <w:sz w:val="24"/>
        </w:rPr>
      </w:pPr>
    </w:p>
    <w:p w14:paraId="66CDCFD9">
      <w:pPr>
        <w:pStyle w:val="22"/>
        <w:rPr>
          <w:rFonts w:hint="eastAsia" w:ascii="仿宋" w:hAnsi="仿宋" w:eastAsia="仿宋" w:cs="仿宋"/>
        </w:rPr>
      </w:pPr>
    </w:p>
    <w:p w14:paraId="264B75D8">
      <w:pPr>
        <w:pStyle w:val="22"/>
        <w:rPr>
          <w:rFonts w:hint="eastAsia" w:ascii="仿宋" w:hAnsi="仿宋" w:eastAsia="仿宋" w:cs="仿宋"/>
        </w:rPr>
      </w:pPr>
      <w:r>
        <w:rPr>
          <w:rFonts w:hint="eastAsia" w:ascii="仿宋" w:hAnsi="仿宋" w:eastAsia="仿宋" w:cs="仿宋"/>
          <w:b/>
          <w:sz w:val="28"/>
          <w:szCs w:val="28"/>
        </w:rPr>
        <w:br w:type="page"/>
      </w:r>
    </w:p>
    <w:p w14:paraId="0B5A63C4">
      <w:pPr>
        <w:pStyle w:val="3"/>
        <w:jc w:val="center"/>
        <w:rPr>
          <w:rFonts w:hint="eastAsia" w:ascii="仿宋" w:hAnsi="仿宋" w:eastAsia="仿宋" w:cs="仿宋"/>
        </w:rPr>
      </w:pPr>
      <w:bookmarkStart w:id="468" w:name="_Toc249525253"/>
      <w:bookmarkStart w:id="469" w:name="_Toc503063459"/>
      <w:bookmarkStart w:id="470" w:name="_Toc83547687"/>
      <w:bookmarkStart w:id="471" w:name="_Toc230013641"/>
      <w:bookmarkStart w:id="472" w:name="_Toc500747234"/>
      <w:bookmarkStart w:id="473" w:name="_Toc500747011"/>
      <w:bookmarkStart w:id="474" w:name="_Toc499711088"/>
      <w:bookmarkStart w:id="475" w:name="_Toc496324624"/>
      <w:bookmarkStart w:id="476" w:name="_Toc230583555"/>
      <w:bookmarkStart w:id="477" w:name="_Toc184043059"/>
      <w:bookmarkStart w:id="478" w:name="_Toc53722866"/>
      <w:bookmarkStart w:id="479" w:name="_Toc177817345"/>
      <w:bookmarkStart w:id="480" w:name="_Toc389620242"/>
      <w:bookmarkStart w:id="481" w:name="_Toc249515372"/>
      <w:bookmarkStart w:id="482" w:name="_Toc232395225"/>
      <w:bookmarkStart w:id="483" w:name="_Toc385992402"/>
      <w:bookmarkStart w:id="484" w:name="_Toc499711929"/>
      <w:bookmarkStart w:id="485" w:name="_Toc230099806"/>
      <w:bookmarkStart w:id="486" w:name="_Toc256342155"/>
      <w:bookmarkStart w:id="487" w:name="_Toc492955460"/>
      <w:bookmarkStart w:id="488" w:name="_Toc176882553"/>
      <w:bookmarkStart w:id="489" w:name="_Toc500747107"/>
      <w:bookmarkStart w:id="490" w:name="_Toc415499902"/>
      <w:bookmarkStart w:id="491" w:name="_Toc177995484"/>
      <w:bookmarkStart w:id="492" w:name="_Toc225933091"/>
      <w:bookmarkStart w:id="493" w:name="_Toc177189246"/>
      <w:bookmarkStart w:id="494" w:name="_Toc232176285"/>
      <w:bookmarkStart w:id="495" w:name="_Toc70687203"/>
      <w:r>
        <w:rPr>
          <w:rFonts w:hint="eastAsia" w:ascii="仿宋" w:hAnsi="仿宋" w:eastAsia="仿宋" w:cs="仿宋"/>
          <w:b/>
          <w:bCs/>
        </w:rPr>
        <w:t>第三部分  偏离表</w:t>
      </w:r>
    </w:p>
    <w:p w14:paraId="27CDF6A3">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301ACBBA">
      <w:pPr>
        <w:pStyle w:val="22"/>
        <w:rPr>
          <w:rFonts w:hint="eastAsia" w:ascii="仿宋" w:hAnsi="仿宋" w:eastAsia="仿宋" w:cs="仿宋"/>
          <w:sz w:val="24"/>
        </w:rPr>
      </w:pPr>
      <w:r>
        <w:rPr>
          <w:rFonts w:hint="eastAsia" w:ascii="仿宋" w:hAnsi="仿宋" w:eastAsia="仿宋" w:cs="仿宋"/>
          <w:sz w:val="24"/>
        </w:rPr>
        <w:t>项目编号：</w:t>
      </w:r>
    </w:p>
    <w:p w14:paraId="0CA22E6C">
      <w:pPr>
        <w:pStyle w:val="22"/>
        <w:rPr>
          <w:rFonts w:hint="eastAsia" w:ascii="仿宋" w:hAnsi="仿宋" w:eastAsia="仿宋" w:cs="仿宋"/>
          <w:sz w:val="24"/>
        </w:rPr>
      </w:pPr>
      <w:r>
        <w:rPr>
          <w:rFonts w:hint="eastAsia" w:ascii="仿宋" w:hAnsi="仿宋" w:eastAsia="仿宋" w:cs="仿宋"/>
          <w:sz w:val="24"/>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7F7C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754A491B">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2835" w:type="dxa"/>
          </w:tcPr>
          <w:p w14:paraId="660B8887">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磋商文件商务、合同条款</w:t>
            </w:r>
          </w:p>
        </w:tc>
        <w:tc>
          <w:tcPr>
            <w:tcW w:w="1701" w:type="dxa"/>
          </w:tcPr>
          <w:p w14:paraId="0942BE4E">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完全响应</w:t>
            </w:r>
          </w:p>
        </w:tc>
        <w:tc>
          <w:tcPr>
            <w:tcW w:w="1417" w:type="dxa"/>
          </w:tcPr>
          <w:p w14:paraId="630784C6">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有偏离</w:t>
            </w:r>
          </w:p>
        </w:tc>
        <w:tc>
          <w:tcPr>
            <w:tcW w:w="2195" w:type="dxa"/>
          </w:tcPr>
          <w:p w14:paraId="5D0B2109">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偏离简述</w:t>
            </w:r>
          </w:p>
        </w:tc>
      </w:tr>
      <w:tr w14:paraId="4E08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2887762">
            <w:pPr>
              <w:pStyle w:val="29"/>
              <w:jc w:val="center"/>
              <w:rPr>
                <w:rFonts w:hint="eastAsia" w:ascii="仿宋" w:hAnsi="仿宋" w:eastAsia="仿宋" w:cs="仿宋"/>
                <w:sz w:val="24"/>
                <w:szCs w:val="24"/>
                <w:highlight w:val="none"/>
              </w:rPr>
            </w:pPr>
          </w:p>
        </w:tc>
        <w:tc>
          <w:tcPr>
            <w:tcW w:w="2835" w:type="dxa"/>
          </w:tcPr>
          <w:p w14:paraId="3836814A">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(服务地点)</w:t>
            </w:r>
          </w:p>
        </w:tc>
        <w:tc>
          <w:tcPr>
            <w:tcW w:w="1701" w:type="dxa"/>
          </w:tcPr>
          <w:p w14:paraId="6844CCCD">
            <w:pPr>
              <w:pStyle w:val="29"/>
              <w:jc w:val="center"/>
              <w:rPr>
                <w:rFonts w:hint="eastAsia" w:ascii="仿宋" w:hAnsi="仿宋" w:eastAsia="仿宋" w:cs="仿宋"/>
                <w:sz w:val="24"/>
                <w:szCs w:val="24"/>
                <w:highlight w:val="none"/>
              </w:rPr>
            </w:pPr>
          </w:p>
        </w:tc>
        <w:tc>
          <w:tcPr>
            <w:tcW w:w="1417" w:type="dxa"/>
          </w:tcPr>
          <w:p w14:paraId="43CBFCD8">
            <w:pPr>
              <w:pStyle w:val="29"/>
              <w:jc w:val="center"/>
              <w:rPr>
                <w:rFonts w:hint="eastAsia" w:ascii="仿宋" w:hAnsi="仿宋" w:eastAsia="仿宋" w:cs="仿宋"/>
                <w:sz w:val="24"/>
                <w:szCs w:val="24"/>
                <w:highlight w:val="none"/>
              </w:rPr>
            </w:pPr>
          </w:p>
        </w:tc>
        <w:tc>
          <w:tcPr>
            <w:tcW w:w="2195" w:type="dxa"/>
          </w:tcPr>
          <w:p w14:paraId="0E94E32B">
            <w:pPr>
              <w:pStyle w:val="29"/>
              <w:jc w:val="center"/>
              <w:rPr>
                <w:rFonts w:hint="eastAsia" w:ascii="仿宋" w:hAnsi="仿宋" w:eastAsia="仿宋" w:cs="仿宋"/>
                <w:sz w:val="24"/>
                <w:szCs w:val="24"/>
                <w:highlight w:val="none"/>
              </w:rPr>
            </w:pPr>
          </w:p>
        </w:tc>
      </w:tr>
      <w:tr w14:paraId="4815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F366DE0">
            <w:pPr>
              <w:pStyle w:val="29"/>
              <w:ind w:left="1080" w:leftChars="257" w:hanging="540"/>
              <w:rPr>
                <w:rFonts w:hint="eastAsia" w:ascii="仿宋" w:hAnsi="仿宋" w:eastAsia="仿宋" w:cs="仿宋"/>
                <w:sz w:val="24"/>
                <w:szCs w:val="24"/>
                <w:highlight w:val="none"/>
              </w:rPr>
            </w:pPr>
          </w:p>
        </w:tc>
        <w:tc>
          <w:tcPr>
            <w:tcW w:w="2835" w:type="dxa"/>
            <w:vAlign w:val="center"/>
          </w:tcPr>
          <w:p w14:paraId="51816890">
            <w:pPr>
              <w:spacing w:line="36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(服务期)</w:t>
            </w:r>
          </w:p>
        </w:tc>
        <w:tc>
          <w:tcPr>
            <w:tcW w:w="1701" w:type="dxa"/>
          </w:tcPr>
          <w:p w14:paraId="40C38D0A">
            <w:pPr>
              <w:pStyle w:val="29"/>
              <w:ind w:left="1080" w:leftChars="257" w:hanging="540"/>
              <w:jc w:val="center"/>
              <w:rPr>
                <w:rFonts w:hint="eastAsia" w:ascii="仿宋" w:hAnsi="仿宋" w:eastAsia="仿宋" w:cs="仿宋"/>
                <w:sz w:val="24"/>
                <w:szCs w:val="24"/>
                <w:highlight w:val="none"/>
              </w:rPr>
            </w:pPr>
          </w:p>
        </w:tc>
        <w:tc>
          <w:tcPr>
            <w:tcW w:w="1417" w:type="dxa"/>
          </w:tcPr>
          <w:p w14:paraId="6168BF48">
            <w:pPr>
              <w:pStyle w:val="29"/>
              <w:ind w:left="1080" w:leftChars="257" w:hanging="540"/>
              <w:jc w:val="center"/>
              <w:rPr>
                <w:rFonts w:hint="eastAsia" w:ascii="仿宋" w:hAnsi="仿宋" w:eastAsia="仿宋" w:cs="仿宋"/>
                <w:sz w:val="24"/>
                <w:szCs w:val="24"/>
                <w:highlight w:val="none"/>
              </w:rPr>
            </w:pPr>
          </w:p>
        </w:tc>
        <w:tc>
          <w:tcPr>
            <w:tcW w:w="2195" w:type="dxa"/>
          </w:tcPr>
          <w:p w14:paraId="799B85C2">
            <w:pPr>
              <w:pStyle w:val="29"/>
              <w:ind w:left="1080" w:leftChars="257" w:hanging="540"/>
              <w:rPr>
                <w:rFonts w:hint="eastAsia" w:ascii="仿宋" w:hAnsi="仿宋" w:eastAsia="仿宋" w:cs="仿宋"/>
                <w:sz w:val="24"/>
                <w:szCs w:val="24"/>
                <w:highlight w:val="none"/>
              </w:rPr>
            </w:pPr>
          </w:p>
        </w:tc>
      </w:tr>
      <w:tr w14:paraId="7D35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4A1DB50">
            <w:pPr>
              <w:pStyle w:val="29"/>
              <w:ind w:left="1080" w:leftChars="257" w:hanging="540"/>
              <w:rPr>
                <w:rFonts w:hint="eastAsia" w:ascii="仿宋" w:hAnsi="仿宋" w:eastAsia="仿宋" w:cs="仿宋"/>
                <w:sz w:val="24"/>
                <w:szCs w:val="24"/>
                <w:highlight w:val="none"/>
              </w:rPr>
            </w:pPr>
          </w:p>
        </w:tc>
        <w:tc>
          <w:tcPr>
            <w:tcW w:w="2835" w:type="dxa"/>
            <w:vAlign w:val="center"/>
          </w:tcPr>
          <w:p w14:paraId="74C09278">
            <w:pPr>
              <w:spacing w:line="36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(付款方式)</w:t>
            </w:r>
          </w:p>
        </w:tc>
        <w:tc>
          <w:tcPr>
            <w:tcW w:w="1701" w:type="dxa"/>
          </w:tcPr>
          <w:p w14:paraId="50340F2E">
            <w:pPr>
              <w:pStyle w:val="29"/>
              <w:ind w:left="1080" w:leftChars="257" w:hanging="540"/>
              <w:rPr>
                <w:rFonts w:hint="eastAsia" w:ascii="仿宋" w:hAnsi="仿宋" w:eastAsia="仿宋" w:cs="仿宋"/>
                <w:sz w:val="24"/>
                <w:szCs w:val="24"/>
                <w:highlight w:val="none"/>
              </w:rPr>
            </w:pPr>
          </w:p>
        </w:tc>
        <w:tc>
          <w:tcPr>
            <w:tcW w:w="1417" w:type="dxa"/>
          </w:tcPr>
          <w:p w14:paraId="3D155D5D">
            <w:pPr>
              <w:pStyle w:val="29"/>
              <w:ind w:left="1080" w:leftChars="257" w:hanging="540"/>
              <w:rPr>
                <w:rFonts w:hint="eastAsia" w:ascii="仿宋" w:hAnsi="仿宋" w:eastAsia="仿宋" w:cs="仿宋"/>
                <w:sz w:val="24"/>
                <w:szCs w:val="24"/>
                <w:highlight w:val="none"/>
              </w:rPr>
            </w:pPr>
          </w:p>
        </w:tc>
        <w:tc>
          <w:tcPr>
            <w:tcW w:w="2195" w:type="dxa"/>
          </w:tcPr>
          <w:p w14:paraId="45EF0FE0">
            <w:pPr>
              <w:pStyle w:val="29"/>
              <w:ind w:left="1080" w:leftChars="257" w:hanging="540"/>
              <w:rPr>
                <w:rFonts w:hint="eastAsia" w:ascii="仿宋" w:hAnsi="仿宋" w:eastAsia="仿宋" w:cs="仿宋"/>
                <w:sz w:val="24"/>
                <w:szCs w:val="24"/>
                <w:highlight w:val="none"/>
              </w:rPr>
            </w:pPr>
          </w:p>
        </w:tc>
      </w:tr>
      <w:tr w14:paraId="3763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6CF9731">
            <w:pPr>
              <w:pStyle w:val="29"/>
              <w:ind w:left="1080" w:leftChars="257" w:hanging="540"/>
              <w:rPr>
                <w:rFonts w:hint="eastAsia" w:ascii="仿宋" w:hAnsi="仿宋" w:eastAsia="仿宋" w:cs="仿宋"/>
                <w:sz w:val="24"/>
                <w:szCs w:val="24"/>
                <w:highlight w:val="none"/>
              </w:rPr>
            </w:pPr>
          </w:p>
        </w:tc>
        <w:tc>
          <w:tcPr>
            <w:tcW w:w="2835" w:type="dxa"/>
            <w:vAlign w:val="center"/>
          </w:tcPr>
          <w:p w14:paraId="2C89A783">
            <w:pPr>
              <w:spacing w:line="360" w:lineRule="auto"/>
              <w:jc w:val="center"/>
              <w:rPr>
                <w:rFonts w:hint="eastAsia" w:ascii="仿宋" w:hAnsi="仿宋" w:eastAsia="仿宋" w:cs="仿宋"/>
                <w:bCs/>
                <w:sz w:val="24"/>
                <w:highlight w:val="none"/>
              </w:rPr>
            </w:pPr>
            <w:r>
              <w:rPr>
                <w:rFonts w:hint="eastAsia" w:ascii="仿宋" w:hAnsi="仿宋" w:eastAsia="仿宋" w:cs="仿宋"/>
                <w:sz w:val="24"/>
                <w:highlight w:val="none"/>
              </w:rPr>
              <w:t>…</w:t>
            </w:r>
          </w:p>
        </w:tc>
        <w:tc>
          <w:tcPr>
            <w:tcW w:w="1701" w:type="dxa"/>
          </w:tcPr>
          <w:p w14:paraId="18A9F8B9">
            <w:pPr>
              <w:pStyle w:val="29"/>
              <w:ind w:left="1080" w:leftChars="257" w:hanging="540"/>
              <w:rPr>
                <w:rFonts w:hint="eastAsia" w:ascii="仿宋" w:hAnsi="仿宋" w:eastAsia="仿宋" w:cs="仿宋"/>
                <w:sz w:val="24"/>
                <w:szCs w:val="24"/>
                <w:highlight w:val="none"/>
              </w:rPr>
            </w:pPr>
          </w:p>
        </w:tc>
        <w:tc>
          <w:tcPr>
            <w:tcW w:w="1417" w:type="dxa"/>
          </w:tcPr>
          <w:p w14:paraId="0E11C017">
            <w:pPr>
              <w:pStyle w:val="29"/>
              <w:ind w:left="1080" w:leftChars="257" w:hanging="540"/>
              <w:rPr>
                <w:rFonts w:hint="eastAsia" w:ascii="仿宋" w:hAnsi="仿宋" w:eastAsia="仿宋" w:cs="仿宋"/>
                <w:sz w:val="24"/>
                <w:szCs w:val="24"/>
                <w:highlight w:val="none"/>
              </w:rPr>
            </w:pPr>
          </w:p>
        </w:tc>
        <w:tc>
          <w:tcPr>
            <w:tcW w:w="2195" w:type="dxa"/>
          </w:tcPr>
          <w:p w14:paraId="35902CE2">
            <w:pPr>
              <w:pStyle w:val="29"/>
              <w:ind w:left="1080" w:leftChars="257" w:hanging="540"/>
              <w:rPr>
                <w:rFonts w:hint="eastAsia" w:ascii="仿宋" w:hAnsi="仿宋" w:eastAsia="仿宋" w:cs="仿宋"/>
                <w:sz w:val="24"/>
                <w:szCs w:val="24"/>
                <w:highlight w:val="none"/>
              </w:rPr>
            </w:pPr>
          </w:p>
        </w:tc>
      </w:tr>
      <w:tr w14:paraId="2818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E7C8891">
            <w:pPr>
              <w:pStyle w:val="29"/>
              <w:ind w:left="1080" w:leftChars="257" w:hanging="540"/>
              <w:rPr>
                <w:rFonts w:hint="eastAsia" w:ascii="仿宋" w:hAnsi="仿宋" w:eastAsia="仿宋" w:cs="仿宋"/>
                <w:sz w:val="24"/>
                <w:szCs w:val="24"/>
                <w:highlight w:val="none"/>
              </w:rPr>
            </w:pPr>
          </w:p>
        </w:tc>
        <w:tc>
          <w:tcPr>
            <w:tcW w:w="2835" w:type="dxa"/>
            <w:vAlign w:val="center"/>
          </w:tcPr>
          <w:p w14:paraId="465863DA">
            <w:pPr>
              <w:spacing w:line="360" w:lineRule="auto"/>
              <w:jc w:val="center"/>
              <w:rPr>
                <w:rFonts w:hint="eastAsia" w:ascii="仿宋" w:hAnsi="仿宋" w:eastAsia="仿宋" w:cs="仿宋"/>
                <w:bCs/>
                <w:sz w:val="24"/>
                <w:highlight w:val="none"/>
              </w:rPr>
            </w:pPr>
          </w:p>
        </w:tc>
        <w:tc>
          <w:tcPr>
            <w:tcW w:w="1701" w:type="dxa"/>
          </w:tcPr>
          <w:p w14:paraId="5B21C730">
            <w:pPr>
              <w:pStyle w:val="29"/>
              <w:ind w:left="1080" w:leftChars="257" w:hanging="540"/>
              <w:rPr>
                <w:rFonts w:hint="eastAsia" w:ascii="仿宋" w:hAnsi="仿宋" w:eastAsia="仿宋" w:cs="仿宋"/>
                <w:sz w:val="24"/>
                <w:szCs w:val="24"/>
                <w:highlight w:val="none"/>
              </w:rPr>
            </w:pPr>
          </w:p>
        </w:tc>
        <w:tc>
          <w:tcPr>
            <w:tcW w:w="1417" w:type="dxa"/>
          </w:tcPr>
          <w:p w14:paraId="0877BA0B">
            <w:pPr>
              <w:pStyle w:val="29"/>
              <w:ind w:left="1080" w:leftChars="257" w:hanging="540"/>
              <w:rPr>
                <w:rFonts w:hint="eastAsia" w:ascii="仿宋" w:hAnsi="仿宋" w:eastAsia="仿宋" w:cs="仿宋"/>
                <w:sz w:val="24"/>
                <w:szCs w:val="24"/>
                <w:highlight w:val="none"/>
              </w:rPr>
            </w:pPr>
          </w:p>
        </w:tc>
        <w:tc>
          <w:tcPr>
            <w:tcW w:w="2195" w:type="dxa"/>
          </w:tcPr>
          <w:p w14:paraId="4A40DADA">
            <w:pPr>
              <w:pStyle w:val="29"/>
              <w:ind w:left="1080" w:leftChars="257" w:hanging="540"/>
              <w:rPr>
                <w:rFonts w:hint="eastAsia" w:ascii="仿宋" w:hAnsi="仿宋" w:eastAsia="仿宋" w:cs="仿宋"/>
                <w:sz w:val="24"/>
                <w:szCs w:val="24"/>
                <w:highlight w:val="none"/>
              </w:rPr>
            </w:pPr>
          </w:p>
        </w:tc>
      </w:tr>
      <w:tr w14:paraId="6A03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330D770">
            <w:pPr>
              <w:pStyle w:val="29"/>
              <w:ind w:left="1080" w:leftChars="257" w:hanging="540"/>
              <w:rPr>
                <w:rFonts w:hint="eastAsia" w:ascii="仿宋" w:hAnsi="仿宋" w:eastAsia="仿宋" w:cs="仿宋"/>
                <w:sz w:val="24"/>
                <w:szCs w:val="24"/>
                <w:highlight w:val="none"/>
              </w:rPr>
            </w:pPr>
          </w:p>
        </w:tc>
        <w:tc>
          <w:tcPr>
            <w:tcW w:w="2835" w:type="dxa"/>
            <w:vAlign w:val="center"/>
          </w:tcPr>
          <w:p w14:paraId="444EDD76">
            <w:pPr>
              <w:spacing w:line="360" w:lineRule="auto"/>
              <w:jc w:val="center"/>
              <w:rPr>
                <w:rFonts w:hint="eastAsia" w:ascii="仿宋" w:hAnsi="仿宋" w:eastAsia="仿宋" w:cs="仿宋"/>
                <w:bCs/>
                <w:sz w:val="24"/>
                <w:highlight w:val="none"/>
              </w:rPr>
            </w:pPr>
          </w:p>
        </w:tc>
        <w:tc>
          <w:tcPr>
            <w:tcW w:w="1701" w:type="dxa"/>
          </w:tcPr>
          <w:p w14:paraId="3E8448F2">
            <w:pPr>
              <w:pStyle w:val="29"/>
              <w:ind w:left="1080" w:leftChars="257" w:hanging="540"/>
              <w:rPr>
                <w:rFonts w:hint="eastAsia" w:ascii="仿宋" w:hAnsi="仿宋" w:eastAsia="仿宋" w:cs="仿宋"/>
                <w:sz w:val="24"/>
                <w:szCs w:val="24"/>
                <w:highlight w:val="none"/>
              </w:rPr>
            </w:pPr>
          </w:p>
        </w:tc>
        <w:tc>
          <w:tcPr>
            <w:tcW w:w="1417" w:type="dxa"/>
          </w:tcPr>
          <w:p w14:paraId="162222BC">
            <w:pPr>
              <w:pStyle w:val="29"/>
              <w:ind w:left="1080" w:leftChars="257" w:hanging="540"/>
              <w:rPr>
                <w:rFonts w:hint="eastAsia" w:ascii="仿宋" w:hAnsi="仿宋" w:eastAsia="仿宋" w:cs="仿宋"/>
                <w:sz w:val="24"/>
                <w:szCs w:val="24"/>
                <w:highlight w:val="none"/>
              </w:rPr>
            </w:pPr>
          </w:p>
        </w:tc>
        <w:tc>
          <w:tcPr>
            <w:tcW w:w="2195" w:type="dxa"/>
          </w:tcPr>
          <w:p w14:paraId="66397EC3">
            <w:pPr>
              <w:pStyle w:val="29"/>
              <w:ind w:left="1080" w:leftChars="257" w:hanging="540"/>
              <w:rPr>
                <w:rFonts w:hint="eastAsia" w:ascii="仿宋" w:hAnsi="仿宋" w:eastAsia="仿宋" w:cs="仿宋"/>
                <w:sz w:val="24"/>
                <w:szCs w:val="24"/>
                <w:highlight w:val="none"/>
              </w:rPr>
            </w:pPr>
          </w:p>
        </w:tc>
      </w:tr>
      <w:tr w14:paraId="0B89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77641CD">
            <w:pPr>
              <w:pStyle w:val="29"/>
              <w:ind w:left="1080" w:leftChars="257" w:hanging="540"/>
              <w:rPr>
                <w:rFonts w:hint="eastAsia" w:ascii="仿宋" w:hAnsi="仿宋" w:eastAsia="仿宋" w:cs="仿宋"/>
                <w:sz w:val="24"/>
                <w:szCs w:val="24"/>
                <w:highlight w:val="none"/>
              </w:rPr>
            </w:pPr>
          </w:p>
        </w:tc>
        <w:tc>
          <w:tcPr>
            <w:tcW w:w="2835" w:type="dxa"/>
            <w:vAlign w:val="center"/>
          </w:tcPr>
          <w:p w14:paraId="43188D80">
            <w:pPr>
              <w:spacing w:line="360" w:lineRule="auto"/>
              <w:jc w:val="center"/>
              <w:rPr>
                <w:rFonts w:hint="eastAsia" w:ascii="仿宋" w:hAnsi="仿宋" w:eastAsia="仿宋" w:cs="仿宋"/>
                <w:bCs/>
                <w:sz w:val="24"/>
                <w:highlight w:val="none"/>
              </w:rPr>
            </w:pPr>
          </w:p>
        </w:tc>
        <w:tc>
          <w:tcPr>
            <w:tcW w:w="1701" w:type="dxa"/>
          </w:tcPr>
          <w:p w14:paraId="296DFDF9">
            <w:pPr>
              <w:pStyle w:val="29"/>
              <w:ind w:left="1080" w:leftChars="257" w:hanging="540"/>
              <w:rPr>
                <w:rFonts w:hint="eastAsia" w:ascii="仿宋" w:hAnsi="仿宋" w:eastAsia="仿宋" w:cs="仿宋"/>
                <w:sz w:val="24"/>
                <w:szCs w:val="24"/>
                <w:highlight w:val="none"/>
              </w:rPr>
            </w:pPr>
          </w:p>
        </w:tc>
        <w:tc>
          <w:tcPr>
            <w:tcW w:w="1417" w:type="dxa"/>
          </w:tcPr>
          <w:p w14:paraId="06E95C3C">
            <w:pPr>
              <w:pStyle w:val="29"/>
              <w:ind w:left="1080" w:leftChars="257" w:hanging="540"/>
              <w:rPr>
                <w:rFonts w:hint="eastAsia" w:ascii="仿宋" w:hAnsi="仿宋" w:eastAsia="仿宋" w:cs="仿宋"/>
                <w:sz w:val="24"/>
                <w:szCs w:val="24"/>
                <w:highlight w:val="none"/>
              </w:rPr>
            </w:pPr>
          </w:p>
        </w:tc>
        <w:tc>
          <w:tcPr>
            <w:tcW w:w="2195" w:type="dxa"/>
          </w:tcPr>
          <w:p w14:paraId="1664795E">
            <w:pPr>
              <w:pStyle w:val="29"/>
              <w:ind w:left="1080" w:leftChars="257" w:hanging="540"/>
              <w:rPr>
                <w:rFonts w:hint="eastAsia" w:ascii="仿宋" w:hAnsi="仿宋" w:eastAsia="仿宋" w:cs="仿宋"/>
                <w:sz w:val="24"/>
                <w:szCs w:val="24"/>
                <w:highlight w:val="none"/>
              </w:rPr>
            </w:pPr>
          </w:p>
        </w:tc>
      </w:tr>
      <w:tr w14:paraId="6FFE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92326F0">
            <w:pPr>
              <w:pStyle w:val="29"/>
              <w:ind w:left="1080" w:leftChars="257" w:hanging="540"/>
              <w:rPr>
                <w:rFonts w:hint="eastAsia" w:ascii="仿宋" w:hAnsi="仿宋" w:eastAsia="仿宋" w:cs="仿宋"/>
                <w:sz w:val="24"/>
                <w:szCs w:val="24"/>
                <w:highlight w:val="none"/>
              </w:rPr>
            </w:pPr>
          </w:p>
        </w:tc>
        <w:tc>
          <w:tcPr>
            <w:tcW w:w="2835" w:type="dxa"/>
          </w:tcPr>
          <w:p w14:paraId="523FE3D4">
            <w:pPr>
              <w:pStyle w:val="29"/>
              <w:ind w:left="1080" w:leftChars="257" w:hanging="540"/>
              <w:rPr>
                <w:rFonts w:hint="eastAsia" w:ascii="仿宋" w:hAnsi="仿宋" w:eastAsia="仿宋" w:cs="仿宋"/>
                <w:sz w:val="24"/>
                <w:szCs w:val="24"/>
                <w:highlight w:val="none"/>
              </w:rPr>
            </w:pPr>
          </w:p>
        </w:tc>
        <w:tc>
          <w:tcPr>
            <w:tcW w:w="1701" w:type="dxa"/>
          </w:tcPr>
          <w:p w14:paraId="7CC12FAE">
            <w:pPr>
              <w:pStyle w:val="29"/>
              <w:ind w:left="1080" w:leftChars="257" w:hanging="540"/>
              <w:rPr>
                <w:rFonts w:hint="eastAsia" w:ascii="仿宋" w:hAnsi="仿宋" w:eastAsia="仿宋" w:cs="仿宋"/>
                <w:sz w:val="24"/>
                <w:szCs w:val="24"/>
                <w:highlight w:val="none"/>
              </w:rPr>
            </w:pPr>
          </w:p>
        </w:tc>
        <w:tc>
          <w:tcPr>
            <w:tcW w:w="1417" w:type="dxa"/>
          </w:tcPr>
          <w:p w14:paraId="21832016">
            <w:pPr>
              <w:pStyle w:val="29"/>
              <w:ind w:left="1080" w:leftChars="257" w:hanging="540"/>
              <w:rPr>
                <w:rFonts w:hint="eastAsia" w:ascii="仿宋" w:hAnsi="仿宋" w:eastAsia="仿宋" w:cs="仿宋"/>
                <w:sz w:val="24"/>
                <w:szCs w:val="24"/>
                <w:highlight w:val="none"/>
              </w:rPr>
            </w:pPr>
          </w:p>
        </w:tc>
        <w:tc>
          <w:tcPr>
            <w:tcW w:w="2195" w:type="dxa"/>
          </w:tcPr>
          <w:p w14:paraId="51F2B6A9">
            <w:pPr>
              <w:pStyle w:val="29"/>
              <w:ind w:left="1080" w:leftChars="257" w:hanging="540"/>
              <w:rPr>
                <w:rFonts w:hint="eastAsia" w:ascii="仿宋" w:hAnsi="仿宋" w:eastAsia="仿宋" w:cs="仿宋"/>
                <w:sz w:val="24"/>
                <w:szCs w:val="24"/>
                <w:highlight w:val="none"/>
              </w:rPr>
            </w:pPr>
          </w:p>
        </w:tc>
      </w:tr>
      <w:tr w14:paraId="750B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70F3CC4">
            <w:pPr>
              <w:pStyle w:val="29"/>
              <w:ind w:left="1080" w:leftChars="257" w:hanging="540"/>
              <w:rPr>
                <w:rFonts w:hint="eastAsia" w:ascii="仿宋" w:hAnsi="仿宋" w:eastAsia="仿宋" w:cs="仿宋"/>
                <w:sz w:val="24"/>
                <w:szCs w:val="24"/>
                <w:highlight w:val="none"/>
              </w:rPr>
            </w:pPr>
          </w:p>
        </w:tc>
        <w:tc>
          <w:tcPr>
            <w:tcW w:w="2835" w:type="dxa"/>
          </w:tcPr>
          <w:p w14:paraId="6B760A20">
            <w:pPr>
              <w:pStyle w:val="29"/>
              <w:ind w:left="1080" w:leftChars="257" w:hanging="540"/>
              <w:rPr>
                <w:rFonts w:hint="eastAsia" w:ascii="仿宋" w:hAnsi="仿宋" w:eastAsia="仿宋" w:cs="仿宋"/>
                <w:sz w:val="24"/>
                <w:szCs w:val="24"/>
                <w:highlight w:val="none"/>
              </w:rPr>
            </w:pPr>
          </w:p>
        </w:tc>
        <w:tc>
          <w:tcPr>
            <w:tcW w:w="1701" w:type="dxa"/>
          </w:tcPr>
          <w:p w14:paraId="5EF3C6EF">
            <w:pPr>
              <w:pStyle w:val="29"/>
              <w:ind w:left="1080" w:leftChars="257" w:hanging="540"/>
              <w:rPr>
                <w:rFonts w:hint="eastAsia" w:ascii="仿宋" w:hAnsi="仿宋" w:eastAsia="仿宋" w:cs="仿宋"/>
                <w:sz w:val="24"/>
                <w:szCs w:val="24"/>
                <w:highlight w:val="none"/>
              </w:rPr>
            </w:pPr>
          </w:p>
        </w:tc>
        <w:tc>
          <w:tcPr>
            <w:tcW w:w="1417" w:type="dxa"/>
          </w:tcPr>
          <w:p w14:paraId="72F6AC7D">
            <w:pPr>
              <w:pStyle w:val="29"/>
              <w:ind w:left="1080" w:leftChars="257" w:hanging="540"/>
              <w:rPr>
                <w:rFonts w:hint="eastAsia" w:ascii="仿宋" w:hAnsi="仿宋" w:eastAsia="仿宋" w:cs="仿宋"/>
                <w:sz w:val="24"/>
                <w:szCs w:val="24"/>
                <w:highlight w:val="none"/>
              </w:rPr>
            </w:pPr>
          </w:p>
        </w:tc>
        <w:tc>
          <w:tcPr>
            <w:tcW w:w="2195" w:type="dxa"/>
          </w:tcPr>
          <w:p w14:paraId="38E4F2B2">
            <w:pPr>
              <w:pStyle w:val="29"/>
              <w:ind w:left="1080" w:leftChars="257" w:hanging="540"/>
              <w:rPr>
                <w:rFonts w:hint="eastAsia" w:ascii="仿宋" w:hAnsi="仿宋" w:eastAsia="仿宋" w:cs="仿宋"/>
                <w:sz w:val="24"/>
                <w:szCs w:val="24"/>
                <w:highlight w:val="none"/>
              </w:rPr>
            </w:pPr>
          </w:p>
        </w:tc>
      </w:tr>
      <w:tr w14:paraId="18FB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319E82E">
            <w:pPr>
              <w:pStyle w:val="29"/>
              <w:ind w:left="1080" w:leftChars="257" w:hanging="540"/>
              <w:rPr>
                <w:rFonts w:hint="eastAsia" w:ascii="仿宋" w:hAnsi="仿宋" w:eastAsia="仿宋" w:cs="仿宋"/>
                <w:sz w:val="24"/>
                <w:szCs w:val="24"/>
                <w:highlight w:val="none"/>
              </w:rPr>
            </w:pPr>
          </w:p>
        </w:tc>
        <w:tc>
          <w:tcPr>
            <w:tcW w:w="2835" w:type="dxa"/>
          </w:tcPr>
          <w:p w14:paraId="4FFFF529">
            <w:pPr>
              <w:pStyle w:val="29"/>
              <w:ind w:left="1080" w:leftChars="257" w:hanging="540"/>
              <w:rPr>
                <w:rFonts w:hint="eastAsia" w:ascii="仿宋" w:hAnsi="仿宋" w:eastAsia="仿宋" w:cs="仿宋"/>
                <w:sz w:val="24"/>
                <w:szCs w:val="24"/>
                <w:highlight w:val="none"/>
              </w:rPr>
            </w:pPr>
          </w:p>
        </w:tc>
        <w:tc>
          <w:tcPr>
            <w:tcW w:w="1701" w:type="dxa"/>
          </w:tcPr>
          <w:p w14:paraId="26D7F4A3">
            <w:pPr>
              <w:pStyle w:val="29"/>
              <w:ind w:left="1080" w:leftChars="257" w:hanging="540"/>
              <w:rPr>
                <w:rFonts w:hint="eastAsia" w:ascii="仿宋" w:hAnsi="仿宋" w:eastAsia="仿宋" w:cs="仿宋"/>
                <w:sz w:val="24"/>
                <w:szCs w:val="24"/>
                <w:highlight w:val="none"/>
              </w:rPr>
            </w:pPr>
          </w:p>
        </w:tc>
        <w:tc>
          <w:tcPr>
            <w:tcW w:w="1417" w:type="dxa"/>
          </w:tcPr>
          <w:p w14:paraId="442700D2">
            <w:pPr>
              <w:pStyle w:val="29"/>
              <w:ind w:left="1080" w:leftChars="257" w:hanging="540"/>
              <w:rPr>
                <w:rFonts w:hint="eastAsia" w:ascii="仿宋" w:hAnsi="仿宋" w:eastAsia="仿宋" w:cs="仿宋"/>
                <w:sz w:val="24"/>
                <w:szCs w:val="24"/>
                <w:highlight w:val="none"/>
              </w:rPr>
            </w:pPr>
          </w:p>
        </w:tc>
        <w:tc>
          <w:tcPr>
            <w:tcW w:w="2195" w:type="dxa"/>
          </w:tcPr>
          <w:p w14:paraId="1DB7684E">
            <w:pPr>
              <w:pStyle w:val="29"/>
              <w:ind w:left="1080" w:leftChars="257" w:hanging="540"/>
              <w:rPr>
                <w:rFonts w:hint="eastAsia" w:ascii="仿宋" w:hAnsi="仿宋" w:eastAsia="仿宋" w:cs="仿宋"/>
                <w:sz w:val="24"/>
                <w:szCs w:val="24"/>
                <w:highlight w:val="none"/>
              </w:rPr>
            </w:pPr>
          </w:p>
        </w:tc>
      </w:tr>
      <w:tr w14:paraId="69C5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B0FF29D">
            <w:pPr>
              <w:pStyle w:val="29"/>
              <w:ind w:left="1080" w:leftChars="257" w:hanging="540"/>
              <w:rPr>
                <w:rFonts w:hint="eastAsia" w:ascii="仿宋" w:hAnsi="仿宋" w:eastAsia="仿宋" w:cs="仿宋"/>
                <w:sz w:val="24"/>
                <w:szCs w:val="24"/>
                <w:highlight w:val="none"/>
              </w:rPr>
            </w:pPr>
          </w:p>
        </w:tc>
        <w:tc>
          <w:tcPr>
            <w:tcW w:w="2835" w:type="dxa"/>
          </w:tcPr>
          <w:p w14:paraId="39AA36A6">
            <w:pPr>
              <w:pStyle w:val="29"/>
              <w:ind w:left="1080" w:leftChars="257" w:hanging="540"/>
              <w:rPr>
                <w:rFonts w:hint="eastAsia" w:ascii="仿宋" w:hAnsi="仿宋" w:eastAsia="仿宋" w:cs="仿宋"/>
                <w:sz w:val="24"/>
                <w:szCs w:val="24"/>
                <w:highlight w:val="none"/>
              </w:rPr>
            </w:pPr>
          </w:p>
        </w:tc>
        <w:tc>
          <w:tcPr>
            <w:tcW w:w="1701" w:type="dxa"/>
          </w:tcPr>
          <w:p w14:paraId="4E977485">
            <w:pPr>
              <w:pStyle w:val="29"/>
              <w:ind w:left="1080" w:leftChars="257" w:hanging="540"/>
              <w:rPr>
                <w:rFonts w:hint="eastAsia" w:ascii="仿宋" w:hAnsi="仿宋" w:eastAsia="仿宋" w:cs="仿宋"/>
                <w:sz w:val="24"/>
                <w:szCs w:val="24"/>
                <w:highlight w:val="none"/>
              </w:rPr>
            </w:pPr>
          </w:p>
        </w:tc>
        <w:tc>
          <w:tcPr>
            <w:tcW w:w="1417" w:type="dxa"/>
          </w:tcPr>
          <w:p w14:paraId="0C66D0FC">
            <w:pPr>
              <w:pStyle w:val="29"/>
              <w:ind w:left="1080" w:leftChars="257" w:hanging="540"/>
              <w:rPr>
                <w:rFonts w:hint="eastAsia" w:ascii="仿宋" w:hAnsi="仿宋" w:eastAsia="仿宋" w:cs="仿宋"/>
                <w:sz w:val="24"/>
                <w:szCs w:val="24"/>
                <w:highlight w:val="none"/>
              </w:rPr>
            </w:pPr>
          </w:p>
        </w:tc>
        <w:tc>
          <w:tcPr>
            <w:tcW w:w="2195" w:type="dxa"/>
          </w:tcPr>
          <w:p w14:paraId="7593083F">
            <w:pPr>
              <w:pStyle w:val="29"/>
              <w:ind w:left="1080" w:leftChars="257" w:hanging="540"/>
              <w:rPr>
                <w:rFonts w:hint="eastAsia" w:ascii="仿宋" w:hAnsi="仿宋" w:eastAsia="仿宋" w:cs="仿宋"/>
                <w:sz w:val="24"/>
                <w:szCs w:val="24"/>
                <w:highlight w:val="none"/>
              </w:rPr>
            </w:pPr>
          </w:p>
        </w:tc>
      </w:tr>
    </w:tbl>
    <w:p w14:paraId="450E9637">
      <w:pPr>
        <w:pStyle w:val="29"/>
        <w:ind w:left="1080" w:leftChars="257" w:hanging="540"/>
        <w:rPr>
          <w:rFonts w:hint="eastAsia" w:ascii="仿宋" w:hAnsi="仿宋" w:eastAsia="仿宋" w:cs="仿宋"/>
          <w:sz w:val="24"/>
          <w:szCs w:val="24"/>
        </w:rPr>
      </w:pPr>
    </w:p>
    <w:p w14:paraId="2FEB362E">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872AF5F">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9550983">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FF6AAB2">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1786FA1E">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54858E3B">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45480023">
      <w:pPr>
        <w:snapToGrid w:val="0"/>
        <w:spacing w:after="120" w:afterLines="50"/>
        <w:ind w:left="842" w:leftChars="401"/>
        <w:rPr>
          <w:rFonts w:hint="eastAsia" w:ascii="仿宋" w:hAnsi="仿宋" w:eastAsia="仿宋" w:cs="仿宋"/>
          <w:sz w:val="24"/>
          <w:szCs w:val="24"/>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7B601C95">
      <w:pPr>
        <w:rPr>
          <w:rFonts w:hint="eastAsia" w:ascii="仿宋" w:hAnsi="仿宋" w:eastAsia="仿宋" w:cs="仿宋"/>
          <w:b/>
          <w:bCs/>
          <w:sz w:val="28"/>
          <w:szCs w:val="36"/>
        </w:rPr>
      </w:pPr>
      <w:bookmarkStart w:id="496" w:name="_Toc7005136"/>
      <w:bookmarkStart w:id="497" w:name="_Toc410631184"/>
      <w:bookmarkStart w:id="498" w:name="_Toc416103825"/>
      <w:bookmarkStart w:id="499" w:name="_Toc414445775"/>
      <w:r>
        <w:rPr>
          <w:rFonts w:hint="eastAsia" w:ascii="仿宋" w:hAnsi="仿宋" w:eastAsia="仿宋" w:cs="仿宋"/>
          <w:b/>
          <w:bCs/>
          <w:sz w:val="28"/>
          <w:szCs w:val="36"/>
        </w:rPr>
        <w:br w:type="page"/>
      </w:r>
    </w:p>
    <w:p w14:paraId="16695F8C">
      <w:pPr>
        <w:pStyle w:val="5"/>
        <w:jc w:val="center"/>
        <w:rPr>
          <w:rFonts w:hint="eastAsia" w:ascii="仿宋" w:hAnsi="仿宋" w:eastAsia="仿宋" w:cs="仿宋"/>
        </w:rPr>
      </w:pPr>
      <w:r>
        <w:rPr>
          <w:rFonts w:hint="eastAsia" w:ascii="仿宋" w:hAnsi="仿宋" w:eastAsia="仿宋" w:cs="仿宋"/>
          <w:b/>
          <w:bCs/>
          <w:sz w:val="28"/>
          <w:szCs w:val="36"/>
        </w:rPr>
        <w:t>二、技术偏离表</w:t>
      </w:r>
      <w:bookmarkEnd w:id="496"/>
      <w:bookmarkEnd w:id="497"/>
      <w:bookmarkEnd w:id="498"/>
      <w:bookmarkEnd w:id="499"/>
    </w:p>
    <w:p w14:paraId="17870BB0">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1450A86">
      <w:pPr>
        <w:pStyle w:val="22"/>
        <w:rPr>
          <w:rFonts w:hint="eastAsia" w:ascii="仿宋" w:hAnsi="仿宋" w:eastAsia="仿宋" w:cs="仿宋"/>
        </w:rPr>
      </w:pPr>
      <w:r>
        <w:rPr>
          <w:rFonts w:hint="eastAsia" w:ascii="仿宋" w:hAnsi="仿宋" w:eastAsia="仿宋" w:cs="仿宋"/>
          <w:sz w:val="24"/>
        </w:rPr>
        <w:t>项目名称：</w:t>
      </w:r>
    </w:p>
    <w:tbl>
      <w:tblPr>
        <w:tblStyle w:val="51"/>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6A5EB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AF5068B">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磋商文件条目号</w:t>
            </w:r>
          </w:p>
        </w:tc>
        <w:tc>
          <w:tcPr>
            <w:tcW w:w="1932" w:type="dxa"/>
          </w:tcPr>
          <w:p w14:paraId="47EC2933">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技术条款要求</w:t>
            </w:r>
          </w:p>
        </w:tc>
        <w:tc>
          <w:tcPr>
            <w:tcW w:w="1236" w:type="dxa"/>
          </w:tcPr>
          <w:p w14:paraId="55AC84CE">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完全响应</w:t>
            </w:r>
          </w:p>
        </w:tc>
        <w:tc>
          <w:tcPr>
            <w:tcW w:w="1236" w:type="dxa"/>
          </w:tcPr>
          <w:p w14:paraId="2FF3F577">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有偏离</w:t>
            </w:r>
          </w:p>
        </w:tc>
        <w:tc>
          <w:tcPr>
            <w:tcW w:w="2394" w:type="dxa"/>
          </w:tcPr>
          <w:p w14:paraId="673B24D6">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偏离简述</w:t>
            </w:r>
          </w:p>
        </w:tc>
      </w:tr>
      <w:tr w14:paraId="7496C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10E605A">
            <w:pPr>
              <w:spacing w:line="400" w:lineRule="exact"/>
              <w:rPr>
                <w:rFonts w:hint="eastAsia" w:ascii="仿宋" w:hAnsi="仿宋" w:eastAsia="仿宋" w:cs="仿宋"/>
                <w:sz w:val="24"/>
                <w:highlight w:val="none"/>
              </w:rPr>
            </w:pPr>
          </w:p>
        </w:tc>
        <w:tc>
          <w:tcPr>
            <w:tcW w:w="1932" w:type="dxa"/>
          </w:tcPr>
          <w:p w14:paraId="22ED117C">
            <w:pPr>
              <w:spacing w:line="400" w:lineRule="exact"/>
              <w:rPr>
                <w:rFonts w:hint="eastAsia" w:ascii="仿宋" w:hAnsi="仿宋" w:eastAsia="仿宋" w:cs="仿宋"/>
                <w:sz w:val="24"/>
                <w:highlight w:val="none"/>
              </w:rPr>
            </w:pPr>
          </w:p>
        </w:tc>
        <w:tc>
          <w:tcPr>
            <w:tcW w:w="1236" w:type="dxa"/>
          </w:tcPr>
          <w:p w14:paraId="56EDBA9F">
            <w:pPr>
              <w:spacing w:line="400" w:lineRule="exact"/>
              <w:rPr>
                <w:rFonts w:hint="eastAsia" w:ascii="仿宋" w:hAnsi="仿宋" w:eastAsia="仿宋" w:cs="仿宋"/>
                <w:sz w:val="24"/>
                <w:highlight w:val="none"/>
              </w:rPr>
            </w:pPr>
          </w:p>
        </w:tc>
        <w:tc>
          <w:tcPr>
            <w:tcW w:w="1236" w:type="dxa"/>
          </w:tcPr>
          <w:p w14:paraId="1E6A24D4">
            <w:pPr>
              <w:spacing w:line="400" w:lineRule="exact"/>
              <w:rPr>
                <w:rFonts w:hint="eastAsia" w:ascii="仿宋" w:hAnsi="仿宋" w:eastAsia="仿宋" w:cs="仿宋"/>
                <w:sz w:val="24"/>
                <w:highlight w:val="none"/>
              </w:rPr>
            </w:pPr>
          </w:p>
        </w:tc>
        <w:tc>
          <w:tcPr>
            <w:tcW w:w="2394" w:type="dxa"/>
          </w:tcPr>
          <w:p w14:paraId="59B133F2">
            <w:pPr>
              <w:spacing w:line="400" w:lineRule="exact"/>
              <w:rPr>
                <w:rFonts w:hint="eastAsia" w:ascii="仿宋" w:hAnsi="仿宋" w:eastAsia="仿宋" w:cs="仿宋"/>
                <w:sz w:val="24"/>
                <w:highlight w:val="none"/>
              </w:rPr>
            </w:pPr>
          </w:p>
        </w:tc>
      </w:tr>
      <w:tr w14:paraId="4EBE1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1E3C9041">
            <w:pPr>
              <w:spacing w:line="400" w:lineRule="exact"/>
              <w:rPr>
                <w:rFonts w:hint="eastAsia" w:ascii="仿宋" w:hAnsi="仿宋" w:eastAsia="仿宋" w:cs="仿宋"/>
                <w:sz w:val="24"/>
                <w:highlight w:val="none"/>
              </w:rPr>
            </w:pPr>
          </w:p>
        </w:tc>
        <w:tc>
          <w:tcPr>
            <w:tcW w:w="1932" w:type="dxa"/>
          </w:tcPr>
          <w:p w14:paraId="442CAED1">
            <w:pPr>
              <w:spacing w:line="400" w:lineRule="exact"/>
              <w:rPr>
                <w:rFonts w:hint="eastAsia" w:ascii="仿宋" w:hAnsi="仿宋" w:eastAsia="仿宋" w:cs="仿宋"/>
                <w:sz w:val="24"/>
                <w:highlight w:val="none"/>
              </w:rPr>
            </w:pPr>
          </w:p>
        </w:tc>
        <w:tc>
          <w:tcPr>
            <w:tcW w:w="1236" w:type="dxa"/>
          </w:tcPr>
          <w:p w14:paraId="3E616E4D">
            <w:pPr>
              <w:spacing w:line="400" w:lineRule="exact"/>
              <w:rPr>
                <w:rFonts w:hint="eastAsia" w:ascii="仿宋" w:hAnsi="仿宋" w:eastAsia="仿宋" w:cs="仿宋"/>
                <w:sz w:val="24"/>
                <w:highlight w:val="none"/>
              </w:rPr>
            </w:pPr>
          </w:p>
        </w:tc>
        <w:tc>
          <w:tcPr>
            <w:tcW w:w="1236" w:type="dxa"/>
          </w:tcPr>
          <w:p w14:paraId="3E629D3E">
            <w:pPr>
              <w:spacing w:line="400" w:lineRule="exact"/>
              <w:rPr>
                <w:rFonts w:hint="eastAsia" w:ascii="仿宋" w:hAnsi="仿宋" w:eastAsia="仿宋" w:cs="仿宋"/>
                <w:sz w:val="24"/>
                <w:highlight w:val="none"/>
              </w:rPr>
            </w:pPr>
          </w:p>
        </w:tc>
        <w:tc>
          <w:tcPr>
            <w:tcW w:w="2394" w:type="dxa"/>
          </w:tcPr>
          <w:p w14:paraId="3A548D3D">
            <w:pPr>
              <w:spacing w:line="400" w:lineRule="exact"/>
              <w:rPr>
                <w:rFonts w:hint="eastAsia" w:ascii="仿宋" w:hAnsi="仿宋" w:eastAsia="仿宋" w:cs="仿宋"/>
                <w:sz w:val="24"/>
                <w:highlight w:val="none"/>
              </w:rPr>
            </w:pPr>
          </w:p>
        </w:tc>
      </w:tr>
      <w:tr w14:paraId="6117A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47683E2">
            <w:pPr>
              <w:spacing w:line="400" w:lineRule="exact"/>
              <w:rPr>
                <w:rFonts w:hint="eastAsia" w:ascii="仿宋" w:hAnsi="仿宋" w:eastAsia="仿宋" w:cs="仿宋"/>
                <w:sz w:val="24"/>
                <w:highlight w:val="none"/>
              </w:rPr>
            </w:pPr>
          </w:p>
        </w:tc>
        <w:tc>
          <w:tcPr>
            <w:tcW w:w="1932" w:type="dxa"/>
          </w:tcPr>
          <w:p w14:paraId="3C467665">
            <w:pPr>
              <w:spacing w:line="400" w:lineRule="exact"/>
              <w:rPr>
                <w:rFonts w:hint="eastAsia" w:ascii="仿宋" w:hAnsi="仿宋" w:eastAsia="仿宋" w:cs="仿宋"/>
                <w:sz w:val="24"/>
                <w:highlight w:val="none"/>
              </w:rPr>
            </w:pPr>
          </w:p>
        </w:tc>
        <w:tc>
          <w:tcPr>
            <w:tcW w:w="1236" w:type="dxa"/>
          </w:tcPr>
          <w:p w14:paraId="179E5CDD">
            <w:pPr>
              <w:spacing w:line="400" w:lineRule="exact"/>
              <w:rPr>
                <w:rFonts w:hint="eastAsia" w:ascii="仿宋" w:hAnsi="仿宋" w:eastAsia="仿宋" w:cs="仿宋"/>
                <w:sz w:val="24"/>
                <w:highlight w:val="none"/>
              </w:rPr>
            </w:pPr>
          </w:p>
        </w:tc>
        <w:tc>
          <w:tcPr>
            <w:tcW w:w="1236" w:type="dxa"/>
          </w:tcPr>
          <w:p w14:paraId="599F0947">
            <w:pPr>
              <w:spacing w:line="400" w:lineRule="exact"/>
              <w:rPr>
                <w:rFonts w:hint="eastAsia" w:ascii="仿宋" w:hAnsi="仿宋" w:eastAsia="仿宋" w:cs="仿宋"/>
                <w:sz w:val="24"/>
                <w:highlight w:val="none"/>
              </w:rPr>
            </w:pPr>
          </w:p>
        </w:tc>
        <w:tc>
          <w:tcPr>
            <w:tcW w:w="2394" w:type="dxa"/>
          </w:tcPr>
          <w:p w14:paraId="761E662B">
            <w:pPr>
              <w:spacing w:line="400" w:lineRule="exact"/>
              <w:rPr>
                <w:rFonts w:hint="eastAsia" w:ascii="仿宋" w:hAnsi="仿宋" w:eastAsia="仿宋" w:cs="仿宋"/>
                <w:sz w:val="24"/>
                <w:highlight w:val="none"/>
              </w:rPr>
            </w:pPr>
          </w:p>
        </w:tc>
      </w:tr>
      <w:tr w14:paraId="0985B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BCB759E">
            <w:pPr>
              <w:spacing w:line="400" w:lineRule="exact"/>
              <w:rPr>
                <w:rFonts w:hint="eastAsia" w:ascii="仿宋" w:hAnsi="仿宋" w:eastAsia="仿宋" w:cs="仿宋"/>
                <w:sz w:val="24"/>
                <w:highlight w:val="none"/>
              </w:rPr>
            </w:pPr>
          </w:p>
        </w:tc>
        <w:tc>
          <w:tcPr>
            <w:tcW w:w="1932" w:type="dxa"/>
          </w:tcPr>
          <w:p w14:paraId="33F190AB">
            <w:pPr>
              <w:spacing w:line="400" w:lineRule="exact"/>
              <w:rPr>
                <w:rFonts w:hint="eastAsia" w:ascii="仿宋" w:hAnsi="仿宋" w:eastAsia="仿宋" w:cs="仿宋"/>
                <w:sz w:val="24"/>
                <w:highlight w:val="none"/>
              </w:rPr>
            </w:pPr>
          </w:p>
        </w:tc>
        <w:tc>
          <w:tcPr>
            <w:tcW w:w="1236" w:type="dxa"/>
          </w:tcPr>
          <w:p w14:paraId="6406B1ED">
            <w:pPr>
              <w:spacing w:line="400" w:lineRule="exact"/>
              <w:rPr>
                <w:rFonts w:hint="eastAsia" w:ascii="仿宋" w:hAnsi="仿宋" w:eastAsia="仿宋" w:cs="仿宋"/>
                <w:sz w:val="24"/>
                <w:highlight w:val="none"/>
              </w:rPr>
            </w:pPr>
          </w:p>
        </w:tc>
        <w:tc>
          <w:tcPr>
            <w:tcW w:w="1236" w:type="dxa"/>
          </w:tcPr>
          <w:p w14:paraId="766B2C5B">
            <w:pPr>
              <w:spacing w:line="400" w:lineRule="exact"/>
              <w:rPr>
                <w:rFonts w:hint="eastAsia" w:ascii="仿宋" w:hAnsi="仿宋" w:eastAsia="仿宋" w:cs="仿宋"/>
                <w:sz w:val="24"/>
                <w:highlight w:val="none"/>
              </w:rPr>
            </w:pPr>
          </w:p>
        </w:tc>
        <w:tc>
          <w:tcPr>
            <w:tcW w:w="2394" w:type="dxa"/>
          </w:tcPr>
          <w:p w14:paraId="445F842F">
            <w:pPr>
              <w:spacing w:line="400" w:lineRule="exact"/>
              <w:rPr>
                <w:rFonts w:hint="eastAsia" w:ascii="仿宋" w:hAnsi="仿宋" w:eastAsia="仿宋" w:cs="仿宋"/>
                <w:sz w:val="24"/>
                <w:highlight w:val="none"/>
              </w:rPr>
            </w:pPr>
          </w:p>
        </w:tc>
      </w:tr>
      <w:tr w14:paraId="03321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1E85F4C">
            <w:pPr>
              <w:spacing w:line="400" w:lineRule="exact"/>
              <w:rPr>
                <w:rFonts w:hint="eastAsia" w:ascii="仿宋" w:hAnsi="仿宋" w:eastAsia="仿宋" w:cs="仿宋"/>
                <w:sz w:val="24"/>
                <w:highlight w:val="none"/>
              </w:rPr>
            </w:pPr>
          </w:p>
        </w:tc>
        <w:tc>
          <w:tcPr>
            <w:tcW w:w="1932" w:type="dxa"/>
          </w:tcPr>
          <w:p w14:paraId="41E11E53">
            <w:pPr>
              <w:spacing w:line="400" w:lineRule="exact"/>
              <w:rPr>
                <w:rFonts w:hint="eastAsia" w:ascii="仿宋" w:hAnsi="仿宋" w:eastAsia="仿宋" w:cs="仿宋"/>
                <w:sz w:val="24"/>
                <w:highlight w:val="none"/>
              </w:rPr>
            </w:pPr>
          </w:p>
        </w:tc>
        <w:tc>
          <w:tcPr>
            <w:tcW w:w="1236" w:type="dxa"/>
          </w:tcPr>
          <w:p w14:paraId="722DEF9F">
            <w:pPr>
              <w:spacing w:line="400" w:lineRule="exact"/>
              <w:rPr>
                <w:rFonts w:hint="eastAsia" w:ascii="仿宋" w:hAnsi="仿宋" w:eastAsia="仿宋" w:cs="仿宋"/>
                <w:sz w:val="24"/>
                <w:highlight w:val="none"/>
              </w:rPr>
            </w:pPr>
          </w:p>
        </w:tc>
        <w:tc>
          <w:tcPr>
            <w:tcW w:w="1236" w:type="dxa"/>
          </w:tcPr>
          <w:p w14:paraId="79452898">
            <w:pPr>
              <w:spacing w:line="400" w:lineRule="exact"/>
              <w:rPr>
                <w:rFonts w:hint="eastAsia" w:ascii="仿宋" w:hAnsi="仿宋" w:eastAsia="仿宋" w:cs="仿宋"/>
                <w:sz w:val="24"/>
                <w:highlight w:val="none"/>
              </w:rPr>
            </w:pPr>
          </w:p>
        </w:tc>
        <w:tc>
          <w:tcPr>
            <w:tcW w:w="2394" w:type="dxa"/>
          </w:tcPr>
          <w:p w14:paraId="27A01BCC">
            <w:pPr>
              <w:spacing w:line="400" w:lineRule="exact"/>
              <w:rPr>
                <w:rFonts w:hint="eastAsia" w:ascii="仿宋" w:hAnsi="仿宋" w:eastAsia="仿宋" w:cs="仿宋"/>
                <w:sz w:val="24"/>
                <w:highlight w:val="none"/>
              </w:rPr>
            </w:pPr>
          </w:p>
        </w:tc>
      </w:tr>
      <w:tr w14:paraId="6A7EA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3BF1C0E">
            <w:pPr>
              <w:spacing w:line="400" w:lineRule="exact"/>
              <w:rPr>
                <w:rFonts w:hint="eastAsia" w:ascii="仿宋" w:hAnsi="仿宋" w:eastAsia="仿宋" w:cs="仿宋"/>
                <w:sz w:val="24"/>
                <w:highlight w:val="none"/>
              </w:rPr>
            </w:pPr>
          </w:p>
        </w:tc>
        <w:tc>
          <w:tcPr>
            <w:tcW w:w="1932" w:type="dxa"/>
          </w:tcPr>
          <w:p w14:paraId="1BA74BB1">
            <w:pPr>
              <w:spacing w:line="400" w:lineRule="exact"/>
              <w:rPr>
                <w:rFonts w:hint="eastAsia" w:ascii="仿宋" w:hAnsi="仿宋" w:eastAsia="仿宋" w:cs="仿宋"/>
                <w:bCs/>
                <w:sz w:val="24"/>
                <w:highlight w:val="none"/>
              </w:rPr>
            </w:pPr>
          </w:p>
        </w:tc>
        <w:tc>
          <w:tcPr>
            <w:tcW w:w="1236" w:type="dxa"/>
          </w:tcPr>
          <w:p w14:paraId="4F3D3875">
            <w:pPr>
              <w:spacing w:line="400" w:lineRule="exact"/>
              <w:rPr>
                <w:rFonts w:hint="eastAsia" w:ascii="仿宋" w:hAnsi="仿宋" w:eastAsia="仿宋" w:cs="仿宋"/>
                <w:sz w:val="24"/>
                <w:highlight w:val="none"/>
              </w:rPr>
            </w:pPr>
          </w:p>
        </w:tc>
        <w:tc>
          <w:tcPr>
            <w:tcW w:w="1236" w:type="dxa"/>
          </w:tcPr>
          <w:p w14:paraId="776C089C">
            <w:pPr>
              <w:spacing w:line="400" w:lineRule="exact"/>
              <w:rPr>
                <w:rFonts w:hint="eastAsia" w:ascii="仿宋" w:hAnsi="仿宋" w:eastAsia="仿宋" w:cs="仿宋"/>
                <w:sz w:val="24"/>
                <w:highlight w:val="none"/>
              </w:rPr>
            </w:pPr>
          </w:p>
        </w:tc>
        <w:tc>
          <w:tcPr>
            <w:tcW w:w="2394" w:type="dxa"/>
          </w:tcPr>
          <w:p w14:paraId="5E928FE7">
            <w:pPr>
              <w:spacing w:line="400" w:lineRule="exact"/>
              <w:rPr>
                <w:rFonts w:hint="eastAsia" w:ascii="仿宋" w:hAnsi="仿宋" w:eastAsia="仿宋" w:cs="仿宋"/>
                <w:sz w:val="24"/>
                <w:highlight w:val="none"/>
              </w:rPr>
            </w:pPr>
          </w:p>
        </w:tc>
      </w:tr>
      <w:tr w14:paraId="6406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C8D1DB1">
            <w:pPr>
              <w:spacing w:line="400" w:lineRule="exact"/>
              <w:rPr>
                <w:rFonts w:hint="eastAsia" w:ascii="仿宋" w:hAnsi="仿宋" w:eastAsia="仿宋" w:cs="仿宋"/>
                <w:sz w:val="24"/>
                <w:highlight w:val="none"/>
              </w:rPr>
            </w:pPr>
          </w:p>
        </w:tc>
        <w:tc>
          <w:tcPr>
            <w:tcW w:w="1932" w:type="dxa"/>
          </w:tcPr>
          <w:p w14:paraId="3EF02E20">
            <w:pPr>
              <w:spacing w:line="400" w:lineRule="exact"/>
              <w:rPr>
                <w:rFonts w:hint="eastAsia" w:ascii="仿宋" w:hAnsi="仿宋" w:eastAsia="仿宋" w:cs="仿宋"/>
                <w:bCs/>
                <w:sz w:val="24"/>
                <w:highlight w:val="none"/>
              </w:rPr>
            </w:pPr>
          </w:p>
        </w:tc>
        <w:tc>
          <w:tcPr>
            <w:tcW w:w="1236" w:type="dxa"/>
          </w:tcPr>
          <w:p w14:paraId="340C2034">
            <w:pPr>
              <w:spacing w:line="400" w:lineRule="exact"/>
              <w:rPr>
                <w:rFonts w:hint="eastAsia" w:ascii="仿宋" w:hAnsi="仿宋" w:eastAsia="仿宋" w:cs="仿宋"/>
                <w:sz w:val="24"/>
                <w:highlight w:val="none"/>
              </w:rPr>
            </w:pPr>
          </w:p>
        </w:tc>
        <w:tc>
          <w:tcPr>
            <w:tcW w:w="1236" w:type="dxa"/>
          </w:tcPr>
          <w:p w14:paraId="01F34D46">
            <w:pPr>
              <w:spacing w:line="400" w:lineRule="exact"/>
              <w:rPr>
                <w:rFonts w:hint="eastAsia" w:ascii="仿宋" w:hAnsi="仿宋" w:eastAsia="仿宋" w:cs="仿宋"/>
                <w:sz w:val="24"/>
                <w:highlight w:val="none"/>
              </w:rPr>
            </w:pPr>
          </w:p>
        </w:tc>
        <w:tc>
          <w:tcPr>
            <w:tcW w:w="2394" w:type="dxa"/>
          </w:tcPr>
          <w:p w14:paraId="477C078B">
            <w:pPr>
              <w:spacing w:line="400" w:lineRule="exact"/>
              <w:rPr>
                <w:rFonts w:hint="eastAsia" w:ascii="仿宋" w:hAnsi="仿宋" w:eastAsia="仿宋" w:cs="仿宋"/>
                <w:sz w:val="24"/>
                <w:highlight w:val="none"/>
              </w:rPr>
            </w:pPr>
          </w:p>
        </w:tc>
      </w:tr>
    </w:tbl>
    <w:p w14:paraId="6AC9D5D0">
      <w:pPr>
        <w:spacing w:line="360" w:lineRule="auto"/>
        <w:ind w:firstLine="1920" w:firstLineChars="800"/>
        <w:rPr>
          <w:rFonts w:hint="eastAsia" w:ascii="仿宋" w:hAnsi="仿宋" w:eastAsia="仿宋" w:cs="仿宋"/>
          <w:sz w:val="24"/>
        </w:rPr>
      </w:pPr>
    </w:p>
    <w:p w14:paraId="77D54C00">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F753EB0">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87A985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358EF845">
      <w:pPr>
        <w:spacing w:line="360" w:lineRule="auto"/>
        <w:rPr>
          <w:rFonts w:hint="eastAsia" w:ascii="仿宋" w:hAnsi="仿宋" w:eastAsia="仿宋" w:cs="仿宋"/>
        </w:rPr>
      </w:pPr>
    </w:p>
    <w:p w14:paraId="6A862A3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28B97C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3BC59725">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供应商须按照用户需求书逐条完整填写响应表。如果未完整填写响应表的各项内容则视作供应商对谈判文件采购内容及要求不响应。</w:t>
      </w:r>
    </w:p>
    <w:p w14:paraId="493679FC">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3BE9242D">
      <w:pPr>
        <w:autoSpaceDE w:val="0"/>
        <w:autoSpaceDN w:val="0"/>
        <w:adjustRightInd w:val="0"/>
        <w:snapToGrid w:val="0"/>
        <w:spacing w:line="360" w:lineRule="auto"/>
        <w:jc w:val="center"/>
        <w:rPr>
          <w:rFonts w:hint="eastAsia" w:ascii="仿宋" w:hAnsi="仿宋" w:eastAsia="仿宋" w:cs="仿宋"/>
          <w:b/>
          <w:sz w:val="32"/>
          <w:szCs w:val="32"/>
        </w:rPr>
      </w:pPr>
    </w:p>
    <w:p w14:paraId="233B22E2">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77791E6">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1AF387BF">
      <w:pPr>
        <w:pStyle w:val="22"/>
        <w:rPr>
          <w:rFonts w:hint="eastAsia" w:ascii="仿宋" w:hAnsi="仿宋" w:eastAsia="仿宋" w:cs="仿宋"/>
          <w:lang w:val="zh-CN"/>
        </w:rPr>
      </w:pPr>
    </w:p>
    <w:p w14:paraId="2D1D8B63">
      <w:pPr>
        <w:autoSpaceDE w:val="0"/>
        <w:autoSpaceDN w:val="0"/>
        <w:adjustRightInd w:val="0"/>
        <w:spacing w:line="360"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（格式自拟，内容需符合评审办法中要求的内容要求）</w:t>
      </w:r>
    </w:p>
    <w:p w14:paraId="12A311F0">
      <w:pPr>
        <w:pStyle w:val="22"/>
        <w:rPr>
          <w:rFonts w:hint="eastAsia" w:ascii="仿宋" w:hAnsi="仿宋" w:eastAsia="仿宋" w:cs="仿宋"/>
          <w:lang w:val="zh-CN"/>
        </w:rPr>
      </w:pPr>
      <w:r>
        <w:rPr>
          <w:rFonts w:hint="eastAsia" w:ascii="仿宋" w:hAnsi="仿宋" w:eastAsia="仿宋" w:cs="仿宋"/>
          <w:lang w:val="zh-CN"/>
        </w:rPr>
        <w:br w:type="page"/>
      </w:r>
    </w:p>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14:paraId="3F9A0949">
      <w:pPr>
        <w:spacing w:after="120"/>
        <w:rPr>
          <w:rFonts w:hint="eastAsia" w:ascii="仿宋" w:hAnsi="仿宋" w:eastAsia="仿宋" w:cs="仿宋"/>
        </w:rPr>
      </w:pPr>
    </w:p>
    <w:p w14:paraId="77DEBFEC">
      <w:pPr>
        <w:pStyle w:val="3"/>
        <w:jc w:val="center"/>
        <w:rPr>
          <w:rFonts w:hint="eastAsia" w:ascii="仿宋" w:hAnsi="仿宋" w:eastAsia="仿宋" w:cs="仿宋"/>
          <w:b/>
          <w:bCs/>
          <w:sz w:val="32"/>
          <w:szCs w:val="32"/>
        </w:rPr>
      </w:pPr>
      <w:r>
        <w:rPr>
          <w:rFonts w:hint="eastAsia" w:ascii="仿宋" w:hAnsi="仿宋" w:eastAsia="仿宋" w:cs="仿宋"/>
          <w:b/>
          <w:bCs/>
        </w:rPr>
        <w:t>第五部分 中小企业、监狱企业、残疾人福利单位声明函或证明</w:t>
      </w:r>
    </w:p>
    <w:p w14:paraId="6ACFBAC6">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一、中小企业声明函（</w:t>
      </w:r>
      <w:r>
        <w:rPr>
          <w:rFonts w:hint="eastAsia" w:ascii="仿宋" w:hAnsi="仿宋" w:eastAsia="仿宋" w:cs="仿宋"/>
          <w:b/>
          <w:bCs/>
          <w:sz w:val="28"/>
          <w:szCs w:val="36"/>
          <w:lang w:val="en-US" w:eastAsia="zh-CN"/>
        </w:rPr>
        <w:t>服务</w:t>
      </w:r>
      <w:r>
        <w:rPr>
          <w:rFonts w:hint="eastAsia" w:ascii="仿宋" w:hAnsi="仿宋" w:eastAsia="仿宋" w:cs="仿宋"/>
          <w:b/>
          <w:bCs/>
          <w:sz w:val="28"/>
          <w:szCs w:val="36"/>
        </w:rPr>
        <w:t>）</w:t>
      </w:r>
    </w:p>
    <w:p w14:paraId="5729A8DF">
      <w:pPr>
        <w:jc w:val="center"/>
        <w:rPr>
          <w:rFonts w:hint="eastAsia" w:ascii="仿宋" w:hAnsi="仿宋" w:eastAsia="仿宋" w:cs="仿宋"/>
          <w:sz w:val="24"/>
        </w:rPr>
      </w:pPr>
      <w:r>
        <w:rPr>
          <w:rFonts w:hint="eastAsia" w:ascii="仿宋" w:hAnsi="仿宋" w:eastAsia="仿宋" w:cs="仿宋"/>
          <w:sz w:val="24"/>
        </w:rPr>
        <w:t>（注：符合中小企业划型标准的企业请提供本函，不符合的不提供本函）</w:t>
      </w:r>
    </w:p>
    <w:p w14:paraId="6B76AB8D">
      <w:pPr>
        <w:snapToGrid w:val="0"/>
        <w:spacing w:before="120" w:beforeLines="50"/>
        <w:ind w:firstLine="480" w:firstLineChars="200"/>
        <w:rPr>
          <w:rFonts w:hint="eastAsia" w:ascii="仿宋" w:hAnsi="仿宋" w:eastAsia="仿宋" w:cs="仿宋"/>
          <w:sz w:val="24"/>
        </w:rPr>
      </w:pPr>
    </w:p>
    <w:p w14:paraId="1EDBC05F">
      <w:pPr>
        <w:spacing w:line="560" w:lineRule="exact"/>
        <w:ind w:firstLine="480" w:firstLineChars="200"/>
        <w:rPr>
          <w:rFonts w:hint="eastAsia" w:ascii="仿宋" w:hAnsi="仿宋" w:eastAsia="仿宋" w:cs="仿宋"/>
          <w:kern w:val="0"/>
          <w:sz w:val="24"/>
          <w:highlight w:val="none"/>
        </w:rPr>
      </w:pPr>
      <w:bookmarkStart w:id="500" w:name="_Toc7005133"/>
      <w:r>
        <w:rPr>
          <w:rFonts w:hint="eastAsia" w:ascii="仿宋" w:hAnsi="仿宋" w:eastAsia="仿宋" w:cs="仿宋"/>
          <w:kern w:val="0"/>
          <w:sz w:val="24"/>
          <w:highlight w:val="none"/>
        </w:rPr>
        <w:t>本公司（联合体）郑重声明，根据《政府采购促进中小企业发展管理办法》（财库﹝2020﹞46号）的规定，本公司（联合体）参加</w:t>
      </w:r>
      <w:r>
        <w:rPr>
          <w:rFonts w:hint="eastAsia" w:ascii="仿宋" w:hAnsi="仿宋" w:eastAsia="仿宋" w:cs="仿宋"/>
          <w:kern w:val="0"/>
          <w:sz w:val="24"/>
          <w:highlight w:val="none"/>
          <w:u w:val="single"/>
        </w:rPr>
        <w:t xml:space="preserve">  （单位名称） </w:t>
      </w:r>
      <w:r>
        <w:rPr>
          <w:rFonts w:hint="eastAsia" w:ascii="仿宋" w:hAnsi="仿宋" w:eastAsia="仿宋" w:cs="仿宋"/>
          <w:kern w:val="0"/>
          <w:sz w:val="24"/>
          <w:highlight w:val="none"/>
        </w:rPr>
        <w:t xml:space="preserve"> 的</w:t>
      </w:r>
      <w:r>
        <w:rPr>
          <w:rFonts w:hint="eastAsia" w:ascii="仿宋" w:hAnsi="仿宋" w:eastAsia="仿宋" w:cs="仿宋"/>
          <w:kern w:val="0"/>
          <w:sz w:val="24"/>
          <w:highlight w:val="none"/>
          <w:u w:val="single"/>
        </w:rPr>
        <w:t xml:space="preserve"> （项目名称） 采购</w:t>
      </w:r>
      <w:r>
        <w:rPr>
          <w:rFonts w:hint="eastAsia" w:ascii="仿宋" w:hAnsi="仿宋" w:eastAsia="仿宋" w:cs="仿宋"/>
          <w:kern w:val="0"/>
          <w:sz w:val="24"/>
          <w:highlight w:val="none"/>
        </w:rPr>
        <w:t>活动，服务全部由符合政策要求的中小企业承接。相关企业（含联合体中的中小企业、签订分包意向协议的中小企业）的具体情况如下：</w:t>
      </w:r>
    </w:p>
    <w:p w14:paraId="13FEAB61">
      <w:pPr>
        <w:pStyle w:val="69"/>
        <w:numPr>
          <w:ilvl w:val="0"/>
          <w:numId w:val="11"/>
        </w:numPr>
        <w:spacing w:line="560" w:lineRule="exact"/>
        <w:ind w:left="0" w:firstLine="60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（标的名称）</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采购文件中明确的所属行业</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；承建（承接）企业为</w:t>
      </w:r>
      <w:r>
        <w:rPr>
          <w:rFonts w:hint="eastAsia" w:ascii="仿宋" w:hAnsi="仿宋" w:eastAsia="仿宋" w:cs="仿宋"/>
          <w:kern w:val="0"/>
          <w:sz w:val="24"/>
          <w:szCs w:val="24"/>
          <w:highlight w:val="none"/>
          <w:u w:val="single"/>
        </w:rPr>
        <w:t xml:space="preserve"> （企业名称） </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 xml:space="preserve"> （中型企业、小型企业、微型企业） </w:t>
      </w:r>
      <w:r>
        <w:rPr>
          <w:rFonts w:hint="eastAsia" w:ascii="仿宋" w:hAnsi="仿宋" w:eastAsia="仿宋" w:cs="仿宋"/>
          <w:kern w:val="0"/>
          <w:sz w:val="24"/>
          <w:szCs w:val="24"/>
          <w:highlight w:val="none"/>
        </w:rPr>
        <w:t>；</w:t>
      </w:r>
    </w:p>
    <w:p w14:paraId="2FB8A3A5">
      <w:pPr>
        <w:pStyle w:val="69"/>
        <w:spacing w:line="560" w:lineRule="exact"/>
        <w:ind w:left="-10" w:firstLine="576" w:firstLineChars="240"/>
        <w:rPr>
          <w:rFonts w:hint="eastAsia" w:ascii="仿宋" w:hAnsi="仿宋" w:eastAsia="仿宋" w:cs="仿宋"/>
          <w:kern w:val="0"/>
          <w:sz w:val="24"/>
          <w:szCs w:val="24"/>
        </w:rPr>
      </w:pPr>
      <w:r>
        <w:rPr>
          <w:rFonts w:hint="eastAsia" w:ascii="仿宋" w:hAnsi="仿宋" w:eastAsia="仿宋" w:cs="仿宋"/>
          <w:kern w:val="0"/>
          <w:sz w:val="24"/>
          <w:highlight w:val="none"/>
        </w:rPr>
        <w:t xml:space="preserve">2. </w:t>
      </w:r>
      <w:r>
        <w:rPr>
          <w:rFonts w:hint="eastAsia" w:ascii="仿宋" w:hAnsi="仿宋" w:eastAsia="仿宋" w:cs="仿宋"/>
          <w:kern w:val="0"/>
          <w:sz w:val="24"/>
          <w:highlight w:val="none"/>
          <w:u w:val="single"/>
        </w:rPr>
        <w:t xml:space="preserve"> （标的名称）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（采购文件中明确的所属行业） </w:t>
      </w:r>
      <w:r>
        <w:rPr>
          <w:rFonts w:hint="eastAsia" w:ascii="仿宋" w:hAnsi="仿宋" w:eastAsia="仿宋" w:cs="仿宋"/>
          <w:kern w:val="0"/>
          <w:sz w:val="24"/>
          <w:highlight w:val="none"/>
        </w:rPr>
        <w:t>；承建（承接）企业为</w:t>
      </w:r>
      <w:r>
        <w:rPr>
          <w:rFonts w:hint="eastAsia" w:ascii="仿宋" w:hAnsi="仿宋" w:eastAsia="仿宋" w:cs="仿宋"/>
          <w:kern w:val="0"/>
          <w:sz w:val="24"/>
          <w:highlight w:val="none"/>
          <w:u w:val="single"/>
        </w:rPr>
        <w:t xml:space="preserve"> （企业名称） </w:t>
      </w:r>
      <w:r>
        <w:rPr>
          <w:rFonts w:hint="eastAsia" w:ascii="仿宋" w:hAnsi="仿宋" w:eastAsia="仿宋" w:cs="仿宋"/>
          <w:kern w:val="0"/>
          <w:sz w:val="24"/>
          <w:highlight w:val="none"/>
        </w:rPr>
        <w:t>，从业人员</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人，营业收入为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万元，资产总额为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万元，属于</w:t>
      </w:r>
      <w:r>
        <w:rPr>
          <w:rFonts w:hint="eastAsia" w:ascii="仿宋" w:hAnsi="仿宋" w:eastAsia="仿宋" w:cs="仿宋"/>
          <w:kern w:val="0"/>
          <w:sz w:val="24"/>
          <w:highlight w:val="none"/>
          <w:u w:val="single"/>
        </w:rPr>
        <w:t xml:space="preserve"> （中型企业、小型企业、微型企业） </w:t>
      </w:r>
      <w:r>
        <w:rPr>
          <w:rFonts w:hint="eastAsia" w:ascii="仿宋" w:hAnsi="仿宋" w:eastAsia="仿宋" w:cs="仿宋"/>
          <w:kern w:val="0"/>
          <w:sz w:val="24"/>
          <w:highlight w:val="none"/>
        </w:rPr>
        <w:t>；</w:t>
      </w:r>
    </w:p>
    <w:p w14:paraId="7942374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41BA23A3">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663C6D12">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5697A9E4">
      <w:pPr>
        <w:spacing w:line="560" w:lineRule="exact"/>
        <w:ind w:firstLine="3480" w:firstLineChars="1450"/>
        <w:rPr>
          <w:rFonts w:hint="eastAsia" w:ascii="仿宋" w:hAnsi="仿宋" w:eastAsia="仿宋" w:cs="仿宋"/>
          <w:kern w:val="0"/>
          <w:sz w:val="24"/>
        </w:rPr>
      </w:pPr>
    </w:p>
    <w:p w14:paraId="4335DF26">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企业名称（盖章）：</w:t>
      </w:r>
    </w:p>
    <w:p w14:paraId="7C18946A">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日期：</w:t>
      </w:r>
    </w:p>
    <w:p w14:paraId="5172A952">
      <w:pPr>
        <w:pStyle w:val="22"/>
        <w:rPr>
          <w:rFonts w:hint="eastAsia" w:ascii="仿宋" w:hAnsi="仿宋" w:eastAsia="仿宋" w:cs="仿宋"/>
        </w:rPr>
      </w:pPr>
    </w:p>
    <w:p w14:paraId="2E918DE3">
      <w:pPr>
        <w:ind w:left="450" w:hanging="450" w:hangingChars="150"/>
        <w:rPr>
          <w:rFonts w:hint="eastAsia" w:ascii="仿宋" w:hAnsi="仿宋" w:eastAsia="仿宋" w:cs="仿宋"/>
          <w:kern w:val="0"/>
          <w:sz w:val="18"/>
          <w:szCs w:val="18"/>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 xml:space="preserve">    </w:t>
      </w:r>
      <w:r>
        <w:rPr>
          <w:rFonts w:hint="eastAsia" w:ascii="仿宋" w:hAnsi="仿宋" w:eastAsia="仿宋" w:cs="仿宋"/>
          <w:kern w:val="0"/>
          <w:sz w:val="18"/>
          <w:szCs w:val="18"/>
        </w:rPr>
        <w:t xml:space="preserve"> </w:t>
      </w:r>
    </w:p>
    <w:p w14:paraId="2C612D82">
      <w:pPr>
        <w:ind w:left="315" w:leftChars="150" w:firstLine="270" w:firstLineChars="150"/>
        <w:rPr>
          <w:rFonts w:hint="eastAsia" w:ascii="仿宋" w:hAnsi="仿宋" w:eastAsia="仿宋" w:cs="仿宋"/>
          <w:kern w:val="0"/>
          <w:sz w:val="18"/>
          <w:szCs w:val="18"/>
        </w:rPr>
      </w:pPr>
      <w:r>
        <w:rPr>
          <w:rFonts w:hint="eastAsia" w:ascii="仿宋" w:hAnsi="仿宋" w:eastAsia="仿宋" w:cs="仿宋"/>
          <w:kern w:val="0"/>
          <w:sz w:val="18"/>
          <w:szCs w:val="18"/>
        </w:rPr>
        <w:t>（从业人员、营业收入、资产总额填报上一年度数据，无上一年度数据的新成立企业可不填报）</w:t>
      </w:r>
    </w:p>
    <w:p w14:paraId="53C9930A">
      <w:pPr>
        <w:pStyle w:val="22"/>
        <w:rPr>
          <w:rFonts w:hint="eastAsia" w:ascii="仿宋" w:hAnsi="仿宋" w:eastAsia="仿宋" w:cs="仿宋"/>
        </w:rPr>
      </w:pPr>
      <w:r>
        <w:rPr>
          <w:rFonts w:hint="eastAsia" w:ascii="仿宋" w:hAnsi="仿宋" w:eastAsia="仿宋" w:cs="仿宋"/>
        </w:rPr>
        <w:br w:type="page"/>
      </w:r>
    </w:p>
    <w:bookmarkEnd w:id="500"/>
    <w:p w14:paraId="1045B23F">
      <w:pPr>
        <w:pStyle w:val="5"/>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3E86678D">
      <w:pPr>
        <w:spacing w:line="360" w:lineRule="auto"/>
        <w:rPr>
          <w:rFonts w:hint="eastAsia" w:ascii="仿宋" w:hAnsi="仿宋" w:eastAsia="仿宋" w:cs="仿宋"/>
          <w:b/>
          <w:kern w:val="0"/>
          <w:sz w:val="24"/>
          <w:szCs w:val="20"/>
        </w:rPr>
      </w:pPr>
    </w:p>
    <w:p w14:paraId="697BEE96">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2A1DC14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6CAC52B8">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2725A085">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4CD9C62">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335F5DBA">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6AC963C0">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4F383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2721AB94">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612587FD">
      <w:pPr>
        <w:widowControl/>
        <w:spacing w:before="100" w:beforeAutospacing="1" w:after="100" w:afterAutospacing="1" w:line="360" w:lineRule="auto"/>
        <w:jc w:val="left"/>
        <w:rPr>
          <w:rFonts w:hint="eastAsia" w:ascii="仿宋" w:hAnsi="仿宋" w:eastAsia="仿宋" w:cs="仿宋"/>
          <w:kern w:val="0"/>
          <w:sz w:val="24"/>
          <w:u w:val="single"/>
        </w:rPr>
      </w:pPr>
    </w:p>
    <w:p w14:paraId="1698C3B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360D6A8F">
      <w:pPr>
        <w:rPr>
          <w:rFonts w:hint="eastAsia" w:ascii="仿宋" w:hAnsi="仿宋" w:eastAsia="仿宋" w:cs="仿宋"/>
          <w:sz w:val="32"/>
          <w:szCs w:val="32"/>
        </w:rPr>
      </w:pPr>
    </w:p>
    <w:p w14:paraId="01153188">
      <w:pPr>
        <w:pStyle w:val="5"/>
        <w:jc w:val="center"/>
        <w:rPr>
          <w:rFonts w:hint="eastAsia" w:ascii="仿宋" w:hAnsi="仿宋" w:eastAsia="仿宋" w:cs="仿宋"/>
          <w:b/>
          <w:sz w:val="32"/>
          <w:szCs w:val="32"/>
        </w:rPr>
      </w:pPr>
      <w:bookmarkStart w:id="501"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01"/>
    </w:p>
    <w:p w14:paraId="5D29E245">
      <w:pPr>
        <w:spacing w:after="120"/>
        <w:rPr>
          <w:rFonts w:hint="eastAsia" w:ascii="仿宋" w:hAnsi="仿宋" w:eastAsia="仿宋" w:cs="仿宋"/>
        </w:rPr>
      </w:pPr>
    </w:p>
    <w:p w14:paraId="7294800B">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0BF405C0">
      <w:pPr>
        <w:rPr>
          <w:rFonts w:hint="eastAsia" w:ascii="仿宋" w:hAnsi="仿宋" w:eastAsia="仿宋" w:cs="仿宋"/>
          <w:sz w:val="24"/>
        </w:rPr>
      </w:pPr>
    </w:p>
    <w:p w14:paraId="5C0B282D">
      <w:pPr>
        <w:spacing w:line="360" w:lineRule="auto"/>
        <w:rPr>
          <w:rFonts w:hint="eastAsia" w:ascii="仿宋" w:hAnsi="仿宋" w:eastAsia="仿宋" w:cs="仿宋"/>
          <w:sz w:val="24"/>
        </w:rPr>
      </w:pPr>
    </w:p>
    <w:p w14:paraId="2A1F94A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7E32FA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49969ED5">
      <w:pPr>
        <w:spacing w:line="360" w:lineRule="auto"/>
        <w:rPr>
          <w:rFonts w:hint="eastAsia" w:ascii="仿宋" w:hAnsi="仿宋" w:eastAsia="仿宋" w:cs="仿宋"/>
          <w:sz w:val="24"/>
        </w:rPr>
      </w:pPr>
    </w:p>
    <w:p w14:paraId="2E9ADDB0">
      <w:pPr>
        <w:rPr>
          <w:rFonts w:hint="eastAsia" w:ascii="仿宋" w:hAnsi="仿宋" w:eastAsia="仿宋" w:cs="仿宋"/>
          <w:sz w:val="24"/>
        </w:rPr>
      </w:pPr>
      <w:r>
        <w:rPr>
          <w:rFonts w:hint="eastAsia" w:ascii="仿宋" w:hAnsi="仿宋" w:eastAsia="仿宋" w:cs="仿宋"/>
          <w:sz w:val="24"/>
        </w:rPr>
        <w:t xml:space="preserve"> </w:t>
      </w:r>
    </w:p>
    <w:p w14:paraId="08E8A7E2">
      <w:pPr>
        <w:rPr>
          <w:rFonts w:hint="eastAsia" w:ascii="仿宋" w:hAnsi="仿宋" w:eastAsia="仿宋" w:cs="仿宋"/>
          <w:sz w:val="24"/>
        </w:rPr>
      </w:pPr>
    </w:p>
    <w:p w14:paraId="36A20594">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8D10810">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9C44CF3">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77AA61F">
      <w:pPr>
        <w:ind w:firstLine="3600" w:firstLineChars="1500"/>
        <w:rPr>
          <w:rFonts w:hint="eastAsia" w:ascii="仿宋" w:hAnsi="仿宋" w:eastAsia="仿宋" w:cs="仿宋"/>
          <w:sz w:val="24"/>
        </w:rPr>
      </w:pPr>
    </w:p>
    <w:p w14:paraId="7FD2F424">
      <w:pPr>
        <w:rPr>
          <w:rFonts w:hint="eastAsia" w:ascii="仿宋" w:hAnsi="仿宋" w:eastAsia="仿宋" w:cs="仿宋"/>
          <w:sz w:val="24"/>
        </w:rPr>
      </w:pPr>
    </w:p>
    <w:p w14:paraId="253ED6FE">
      <w:pPr>
        <w:snapToGrid w:val="0"/>
        <w:spacing w:before="120" w:beforeLines="50"/>
        <w:jc w:val="center"/>
        <w:rPr>
          <w:rFonts w:hint="eastAsia" w:ascii="仿宋" w:hAnsi="仿宋" w:eastAsia="仿宋" w:cs="仿宋"/>
          <w:b/>
          <w:sz w:val="24"/>
          <w:szCs w:val="21"/>
        </w:rPr>
      </w:pPr>
    </w:p>
    <w:p w14:paraId="5A61AF2D">
      <w:pPr>
        <w:widowControl/>
        <w:jc w:val="left"/>
        <w:rPr>
          <w:rFonts w:hint="eastAsia" w:ascii="仿宋" w:hAnsi="仿宋" w:eastAsia="仿宋" w:cs="仿宋"/>
          <w:sz w:val="24"/>
        </w:rPr>
      </w:pPr>
      <w:r>
        <w:rPr>
          <w:rFonts w:hint="eastAsia" w:ascii="仿宋" w:hAnsi="仿宋" w:eastAsia="仿宋" w:cs="仿宋"/>
          <w:sz w:val="24"/>
        </w:rPr>
        <w:br w:type="page"/>
      </w:r>
    </w:p>
    <w:p w14:paraId="09F64A6B">
      <w:pPr>
        <w:pStyle w:val="5"/>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34881059">
      <w:pPr>
        <w:spacing w:line="360" w:lineRule="auto"/>
        <w:rPr>
          <w:rFonts w:hint="eastAsia" w:ascii="仿宋" w:hAnsi="仿宋" w:eastAsia="仿宋" w:cs="仿宋"/>
          <w:sz w:val="24"/>
        </w:rPr>
      </w:pPr>
    </w:p>
    <w:p w14:paraId="3BB4C77B">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1E5AF716">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3CE45DE">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392ABA9C">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44D9461B">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60C93C32">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0A83615A">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4640384A">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6228EC2E">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3804AF1E">
      <w:pPr>
        <w:spacing w:line="360" w:lineRule="auto"/>
        <w:ind w:firstLine="480" w:firstLineChars="200"/>
        <w:rPr>
          <w:rFonts w:hint="eastAsia" w:ascii="仿宋" w:hAnsi="仿宋" w:eastAsia="仿宋" w:cs="仿宋"/>
          <w:sz w:val="24"/>
        </w:rPr>
      </w:pPr>
    </w:p>
    <w:p w14:paraId="2B56B7D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27A494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4DABDB5">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5274BE2E">
      <w:pPr>
        <w:pStyle w:val="22"/>
        <w:rPr>
          <w:rFonts w:hint="eastAsia" w:ascii="仿宋" w:hAnsi="仿宋" w:eastAsia="仿宋" w:cs="仿宋"/>
        </w:rPr>
      </w:pPr>
      <w:r>
        <w:rPr>
          <w:rFonts w:hint="eastAsia" w:ascii="仿宋" w:hAnsi="仿宋" w:eastAsia="仿宋" w:cs="仿宋"/>
        </w:rPr>
        <w:br w:type="page"/>
      </w:r>
    </w:p>
    <w:p w14:paraId="36AAB96A">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02"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02"/>
    </w:p>
    <w:p w14:paraId="320EFEA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0CB1B05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31E0688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6F631AC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2197F84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58ACB7F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154D8B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7E5DE39">
      <w:pPr>
        <w:pStyle w:val="43"/>
        <w:rPr>
          <w:rFonts w:hint="eastAsia" w:ascii="仿宋" w:hAnsi="仿宋" w:eastAsia="仿宋" w:cs="仿宋"/>
          <w:sz w:val="24"/>
          <w:highlight w:val="none"/>
        </w:rPr>
      </w:pPr>
    </w:p>
    <w:p w14:paraId="1120062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51D7F5FD">
      <w:pPr>
        <w:numPr>
          <w:ilvl w:val="0"/>
          <w:numId w:val="0"/>
        </w:numPr>
        <w:snapToGrid w:val="0"/>
        <w:spacing w:line="288" w:lineRule="auto"/>
        <w:ind w:firstLine="480" w:firstLineChars="200"/>
        <w:rPr>
          <w:rFonts w:hint="eastAsia" w:ascii="仿宋" w:hAnsi="仿宋" w:eastAsia="仿宋" w:cs="仿宋"/>
          <w:sz w:val="24"/>
          <w:highlight w:val="none"/>
        </w:rPr>
      </w:pPr>
    </w:p>
    <w:p w14:paraId="6E3240A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47C1207A">
      <w:pPr>
        <w:numPr>
          <w:ilvl w:val="0"/>
          <w:numId w:val="0"/>
        </w:numPr>
        <w:snapToGrid w:val="0"/>
        <w:spacing w:line="288" w:lineRule="auto"/>
        <w:ind w:firstLine="480" w:firstLineChars="200"/>
        <w:rPr>
          <w:rFonts w:hint="eastAsia" w:ascii="仿宋" w:hAnsi="仿宋" w:eastAsia="仿宋" w:cs="仿宋"/>
          <w:sz w:val="24"/>
          <w:highlight w:val="none"/>
        </w:rPr>
      </w:pPr>
    </w:p>
    <w:p w14:paraId="6A86C349">
      <w:pPr>
        <w:numPr>
          <w:ilvl w:val="0"/>
          <w:numId w:val="0"/>
        </w:numPr>
        <w:snapToGrid w:val="0"/>
        <w:spacing w:line="288" w:lineRule="auto"/>
        <w:ind w:firstLine="482" w:firstLineChars="200"/>
        <w:rPr>
          <w:rFonts w:hint="eastAsia" w:ascii="仿宋" w:hAnsi="仿宋" w:eastAsia="仿宋" w:cs="仿宋"/>
          <w:b/>
          <w:bCs/>
          <w:sz w:val="24"/>
          <w:highlight w:val="none"/>
        </w:rPr>
      </w:pPr>
    </w:p>
    <w:p w14:paraId="469D7E3F">
      <w:pPr>
        <w:numPr>
          <w:ilvl w:val="0"/>
          <w:numId w:val="0"/>
        </w:numPr>
        <w:snapToGrid w:val="0"/>
        <w:spacing w:line="288" w:lineRule="auto"/>
        <w:ind w:firstLine="482" w:firstLineChars="200"/>
        <w:rPr>
          <w:rFonts w:hint="eastAsia" w:ascii="仿宋" w:hAnsi="仿宋" w:eastAsia="仿宋" w:cs="仿宋"/>
          <w:b/>
          <w:bCs/>
          <w:sz w:val="24"/>
          <w:highlight w:val="none"/>
        </w:rPr>
      </w:pPr>
    </w:p>
    <w:p w14:paraId="2BA2194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4809CB1C">
      <w:pPr>
        <w:pStyle w:val="3"/>
        <w:jc w:val="center"/>
        <w:rPr>
          <w:rFonts w:hint="eastAsia" w:ascii="仿宋" w:hAnsi="仿宋" w:eastAsia="仿宋" w:cs="仿宋"/>
          <w:b/>
          <w:bCs/>
        </w:rPr>
      </w:pPr>
    </w:p>
    <w:p w14:paraId="30252F3F">
      <w:pPr>
        <w:pStyle w:val="196"/>
        <w:rPr>
          <w:rFonts w:hint="eastAsia" w:ascii="仿宋" w:hAnsi="仿宋" w:eastAsia="仿宋" w:cs="仿宋"/>
          <w:b/>
          <w:sz w:val="32"/>
          <w:szCs w:val="32"/>
        </w:rPr>
      </w:pPr>
    </w:p>
    <w:p w14:paraId="4778E4FC">
      <w:pPr>
        <w:rPr>
          <w:rFonts w:hint="eastAsia" w:ascii="仿宋" w:hAnsi="仿宋" w:eastAsia="仿宋" w:cs="仿宋"/>
          <w:sz w:val="24"/>
        </w:rPr>
      </w:pPr>
    </w:p>
    <w:p w14:paraId="41D0A3E8">
      <w:pPr>
        <w:spacing w:after="120"/>
        <w:rPr>
          <w:rFonts w:hint="eastAsia" w:ascii="仿宋" w:hAnsi="仿宋" w:eastAsia="仿宋" w:cs="仿宋"/>
        </w:rPr>
      </w:pPr>
    </w:p>
    <w:p w14:paraId="632EF963">
      <w:pPr>
        <w:pStyle w:val="5"/>
        <w:ind w:firstLine="0" w:firstLineChars="0"/>
        <w:jc w:val="left"/>
        <w:rPr>
          <w:rFonts w:hint="eastAsia" w:ascii="仿宋" w:hAnsi="仿宋" w:eastAsia="仿宋" w:cs="仿宋"/>
          <w:b/>
          <w:bCs/>
          <w:sz w:val="28"/>
          <w:szCs w:val="28"/>
        </w:rPr>
      </w:pPr>
      <w:r>
        <w:rPr>
          <w:rFonts w:hint="eastAsia" w:ascii="仿宋" w:hAnsi="仿宋" w:eastAsia="仿宋" w:cs="仿宋"/>
          <w:b/>
          <w:bCs/>
          <w:sz w:val="24"/>
          <w:szCs w:val="32"/>
        </w:rPr>
        <w:t>附件1</w:t>
      </w:r>
      <w:bookmarkStart w:id="503" w:name="_Toc11167"/>
      <w:r>
        <w:rPr>
          <w:rFonts w:hint="eastAsia" w:ascii="仿宋" w:hAnsi="仿宋" w:eastAsia="仿宋" w:cs="仿宋"/>
          <w:b/>
          <w:bCs/>
          <w:sz w:val="28"/>
          <w:szCs w:val="28"/>
          <w:lang w:val="en-US" w:eastAsia="zh-CN"/>
        </w:rPr>
        <w:t>：</w:t>
      </w:r>
      <w:r>
        <w:rPr>
          <w:rFonts w:hint="eastAsia" w:ascii="仿宋" w:hAnsi="仿宋" w:eastAsia="仿宋" w:cs="仿宋"/>
          <w:b/>
          <w:bCs/>
          <w:sz w:val="28"/>
          <w:szCs w:val="28"/>
        </w:rPr>
        <w:t>榆林市政府采购服务类项目供应商信用承诺书（须上传至信用中国（陕西榆林）附件中进行公示）</w:t>
      </w:r>
      <w:bookmarkEnd w:id="503"/>
    </w:p>
    <w:p w14:paraId="5A49824E">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1CC12057">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01BCDA98">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5EED773A">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70062288">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1CC7C1C9">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C54DCE9">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4216AC5E">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w:t>
      </w:r>
      <w:r>
        <w:rPr>
          <w:rFonts w:hint="eastAsia" w:ascii="仿宋" w:hAnsi="仿宋" w:eastAsia="仿宋" w:cs="仿宋"/>
          <w:color w:val="auto"/>
          <w:sz w:val="24"/>
          <w:szCs w:val="24"/>
          <w:highlight w:val="none"/>
          <w:shd w:val="clear" w:color="auto" w:fill="FFFFFF"/>
          <w:lang w:eastAsia="zh-CN"/>
        </w:rPr>
        <w:t>中华人民共和国政府采购法</w:t>
      </w:r>
      <w:r>
        <w:rPr>
          <w:rFonts w:hint="eastAsia" w:ascii="仿宋" w:hAnsi="仿宋" w:eastAsia="仿宋" w:cs="仿宋"/>
          <w:color w:val="auto"/>
          <w:sz w:val="24"/>
          <w:szCs w:val="24"/>
          <w:highlight w:val="none"/>
          <w:shd w:val="clear" w:color="auto" w:fill="FFFFFF"/>
        </w:rPr>
        <w:t>》第二十二条第一款规定的条件;</w:t>
      </w:r>
    </w:p>
    <w:p w14:paraId="06FB0D3F">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76D389BF">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0ED551E8">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09849F8E">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158BEAD7">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05CBB68D">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435C1E41">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756D019A">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A46E72">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7509FFDE">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21743C8D">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25B65F73">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2B2EB309">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04"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04"/>
    </w:p>
    <w:p w14:paraId="69BD8B13">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38D7B20D">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374BA2D6">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5C7A5BE5">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5DEC1D61">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60D7212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7EA32E2">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4ED2B8B">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0CC091BD">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1522B05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BAA9178">
      <w:pPr>
        <w:rPr>
          <w:rFonts w:hint="eastAsia" w:ascii="仿宋" w:hAnsi="仿宋" w:eastAsia="仿宋" w:cs="仿宋"/>
          <w:highlight w:val="none"/>
        </w:rPr>
      </w:pPr>
    </w:p>
    <w:p w14:paraId="6FB8D5C6">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7AF367B0">
      <w:pPr>
        <w:adjustRightInd w:val="0"/>
        <w:snapToGrid w:val="0"/>
        <w:spacing w:line="480" w:lineRule="auto"/>
        <w:jc w:val="center"/>
        <w:rPr>
          <w:rFonts w:hint="eastAsia" w:ascii="仿宋" w:hAnsi="仿宋" w:eastAsia="仿宋" w:cs="仿宋"/>
          <w:sz w:val="24"/>
          <w:highlight w:val="none"/>
        </w:rPr>
      </w:pPr>
    </w:p>
    <w:p w14:paraId="11089D52">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0CBBE5E2">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070865BB">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68CEC700">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7EBF2655">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21AC7DEC">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220A7F8">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2DDA538E">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162A202D">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3E562F89">
      <w:pPr>
        <w:widowControl/>
        <w:spacing w:line="320" w:lineRule="exact"/>
        <w:ind w:firstLine="482"/>
        <w:jc w:val="left"/>
        <w:rPr>
          <w:rFonts w:hint="eastAsia" w:ascii="仿宋" w:hAnsi="仿宋" w:eastAsia="仿宋" w:cs="仿宋"/>
          <w:sz w:val="24"/>
          <w:highlight w:val="none"/>
        </w:rPr>
      </w:pPr>
    </w:p>
    <w:p w14:paraId="414CF5F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50D11437">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33B25">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7EE28E65">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0FD7F0E">
      <w:pPr>
        <w:pStyle w:val="4"/>
        <w:ind w:left="0" w:leftChars="0" w:firstLine="720" w:firstLineChars="300"/>
        <w:rPr>
          <w:rFonts w:hint="eastAsia" w:ascii="仿宋" w:hAnsi="仿宋" w:eastAsia="仿宋" w:cs="仿宋"/>
          <w:sz w:val="24"/>
          <w:highlight w:val="none"/>
        </w:rPr>
      </w:pPr>
    </w:p>
    <w:p w14:paraId="64DF404C">
      <w:pPr>
        <w:pStyle w:val="5"/>
        <w:ind w:firstLine="0" w:firstLineChars="0"/>
        <w:jc w:val="center"/>
        <w:rPr>
          <w:rFonts w:hint="eastAsia" w:ascii="仿宋" w:hAnsi="仿宋" w:eastAsia="仿宋" w:cs="仿宋"/>
          <w:sz w:val="32"/>
          <w:szCs w:val="32"/>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仿宋" w:hAnsi="仿宋" w:eastAsia="仿宋" w:cs="仿宋"/>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3"/>
                    <a:stretch>
                      <a:fillRect/>
                    </a:stretch>
                  </pic:blipFill>
                  <pic:spPr>
                    <a:xfrm>
                      <a:off x="0" y="0"/>
                      <a:ext cx="5579745" cy="7879715"/>
                    </a:xfrm>
                    <a:prstGeom prst="rect">
                      <a:avLst/>
                    </a:prstGeom>
                    <a:noFill/>
                    <a:ln>
                      <a:noFill/>
                    </a:ln>
                  </pic:spPr>
                </pic:pic>
              </a:graphicData>
            </a:graphic>
          </wp:inline>
        </w:drawing>
      </w:r>
      <w:r>
        <w:rPr>
          <w:rFonts w:hint="eastAsia" w:ascii="仿宋" w:hAnsi="仿宋" w:eastAsia="仿宋" w:cs="仿宋"/>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4"/>
                    <a:stretch>
                      <a:fillRect/>
                    </a:stretch>
                  </pic:blipFill>
                  <pic:spPr>
                    <a:xfrm>
                      <a:off x="0" y="0"/>
                      <a:ext cx="5093970" cy="7193280"/>
                    </a:xfrm>
                    <a:prstGeom prst="rect">
                      <a:avLst/>
                    </a:prstGeom>
                    <a:noFill/>
                    <a:ln>
                      <a:noFill/>
                    </a:ln>
                  </pic:spPr>
                </pic:pic>
              </a:graphicData>
            </a:graphic>
          </wp:inline>
        </w:drawing>
      </w:r>
      <w:r>
        <w:drawing>
          <wp:inline distT="0" distB="0" distL="114300" distR="114300">
            <wp:extent cx="5246370" cy="3051810"/>
            <wp:effectExtent l="0" t="0" r="11430" b="152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5246370" cy="3051810"/>
                    </a:xfrm>
                    <a:prstGeom prst="rect">
                      <a:avLst/>
                    </a:prstGeom>
                    <a:noFill/>
                    <a:ln>
                      <a:noFill/>
                    </a:ln>
                  </pic:spPr>
                </pic:pic>
              </a:graphicData>
            </a:graphic>
          </wp:inline>
        </w:drawing>
      </w:r>
      <w:r>
        <w:drawing>
          <wp:inline distT="0" distB="0" distL="114300" distR="114300">
            <wp:extent cx="5254625" cy="3742055"/>
            <wp:effectExtent l="0" t="0" r="3175" b="107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5254625" cy="3742055"/>
                    </a:xfrm>
                    <a:prstGeom prst="rect">
                      <a:avLst/>
                    </a:prstGeom>
                    <a:noFill/>
                    <a:ln>
                      <a:noFill/>
                    </a:ln>
                  </pic:spPr>
                </pic:pic>
              </a:graphicData>
            </a:graphic>
          </wp:inline>
        </w:drawing>
      </w:r>
      <w:r>
        <w:drawing>
          <wp:inline distT="0" distB="0" distL="114300" distR="114300">
            <wp:extent cx="5250180" cy="3810000"/>
            <wp:effectExtent l="0" t="0" r="762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tretch>
                      <a:fillRect/>
                    </a:stretch>
                  </pic:blipFill>
                  <pic:spPr>
                    <a:xfrm>
                      <a:off x="0" y="0"/>
                      <a:ext cx="5250180" cy="3810000"/>
                    </a:xfrm>
                    <a:prstGeom prst="rect">
                      <a:avLst/>
                    </a:prstGeom>
                    <a:noFill/>
                    <a:ln>
                      <a:noFill/>
                    </a:ln>
                  </pic:spPr>
                </pic:pic>
              </a:graphicData>
            </a:graphic>
          </wp:inline>
        </w:drawing>
      </w:r>
      <w:r>
        <w:rPr>
          <w:rFonts w:hint="eastAsia"/>
          <w:lang w:val="en-US" w:eastAsia="zh-CN"/>
        </w:rPr>
        <w:tab/>
      </w:r>
      <w:r>
        <w:drawing>
          <wp:inline distT="0" distB="0" distL="114300" distR="114300">
            <wp:extent cx="5281930" cy="4643120"/>
            <wp:effectExtent l="0" t="0" r="13970" b="508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8"/>
                    <a:stretch>
                      <a:fillRect/>
                    </a:stretch>
                  </pic:blipFill>
                  <pic:spPr>
                    <a:xfrm>
                      <a:off x="0" y="0"/>
                      <a:ext cx="5281930" cy="464312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0"/>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1"/>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2"/>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3"/>
                    <a:srcRect t="10237" b="8508"/>
                    <a:stretch>
                      <a:fillRect/>
                    </a:stretch>
                  </pic:blipFill>
                  <pic:spPr>
                    <a:xfrm>
                      <a:off x="0" y="0"/>
                      <a:ext cx="5235575" cy="2604135"/>
                    </a:xfrm>
                    <a:prstGeom prst="rect">
                      <a:avLst/>
                    </a:prstGeom>
                    <a:noFill/>
                    <a:ln>
                      <a:noFill/>
                    </a:ln>
                  </pic:spPr>
                </pic:pic>
              </a:graphicData>
            </a:graphic>
          </wp:inline>
        </w:drawing>
      </w:r>
    </w:p>
    <w:p w14:paraId="749A442C">
      <w:pPr>
        <w:adjustRightInd w:val="0"/>
        <w:snapToGrid w:val="0"/>
        <w:spacing w:line="360" w:lineRule="auto"/>
        <w:ind w:firstLine="420" w:firstLineChars="200"/>
        <w:rPr>
          <w:rFonts w:hint="eastAsia" w:ascii="仿宋" w:hAnsi="仿宋" w:eastAsia="仿宋" w:cs="仿宋"/>
        </w:rPr>
      </w:pPr>
    </w:p>
    <w:p w14:paraId="10F4B2CF">
      <w:pPr>
        <w:autoSpaceDE w:val="0"/>
        <w:autoSpaceDN w:val="0"/>
        <w:adjustRightInd w:val="0"/>
        <w:spacing w:line="360" w:lineRule="auto"/>
        <w:jc w:val="center"/>
        <w:rPr>
          <w:rFonts w:hint="eastAsia" w:ascii="仿宋" w:hAnsi="仿宋" w:eastAsia="仿宋" w:cs="仿宋"/>
          <w:szCs w:val="21"/>
        </w:rPr>
      </w:pPr>
    </w:p>
    <w:p w14:paraId="7DC9DCC7">
      <w:pPr>
        <w:autoSpaceDE w:val="0"/>
        <w:autoSpaceDN w:val="0"/>
        <w:adjustRightInd w:val="0"/>
        <w:spacing w:line="360" w:lineRule="auto"/>
        <w:jc w:val="center"/>
        <w:rPr>
          <w:rFonts w:hint="eastAsia" w:ascii="仿宋" w:hAnsi="仿宋" w:eastAsia="仿宋" w:cs="仿宋"/>
          <w:szCs w:val="21"/>
        </w:rPr>
      </w:pPr>
    </w:p>
    <w:p w14:paraId="4DEE7376">
      <w:pPr>
        <w:rPr>
          <w:rFonts w:hint="eastAsia" w:ascii="仿宋" w:hAnsi="仿宋" w:eastAsia="仿宋" w:cs="仿宋"/>
          <w:b/>
          <w:bCs/>
          <w:color w:val="000000" w:themeColor="text1"/>
          <w:szCs w:val="28"/>
          <w:highlight w:val="none"/>
          <w14:textFill>
            <w14:solidFill>
              <w14:schemeClr w14:val="tx1"/>
            </w14:solidFill>
          </w14:textFill>
        </w:rPr>
      </w:pPr>
      <w:r>
        <w:rPr>
          <w:rFonts w:hint="eastAsia" w:ascii="仿宋" w:hAnsi="仿宋" w:eastAsia="仿宋" w:cs="仿宋"/>
          <w:b/>
          <w:bCs/>
          <w:color w:val="000000" w:themeColor="text1"/>
          <w:szCs w:val="28"/>
          <w:highlight w:val="none"/>
          <w14:textFill>
            <w14:solidFill>
              <w14:schemeClr w14:val="tx1"/>
            </w14:solidFill>
          </w14:textFill>
        </w:rPr>
        <w:br w:type="page"/>
      </w:r>
    </w:p>
    <w:p w14:paraId="57603094">
      <w:pPr>
        <w:pStyle w:val="45"/>
        <w:snapToGrid w:val="0"/>
        <w:spacing w:line="360" w:lineRule="auto"/>
        <w:jc w:val="both"/>
        <w:outlineLvl w:val="2"/>
        <w:rPr>
          <w:rFonts w:hint="eastAsia" w:ascii="仿宋" w:hAnsi="仿宋" w:eastAsia="仿宋" w:cs="仿宋"/>
          <w:b/>
          <w:bCs/>
          <w:color w:val="000000" w:themeColor="text1"/>
          <w:szCs w:val="28"/>
          <w:highlight w:val="none"/>
          <w14:textFill>
            <w14:solidFill>
              <w14:schemeClr w14:val="tx1"/>
            </w14:solidFill>
          </w14:textFill>
        </w:rPr>
      </w:pPr>
      <w:r>
        <w:rPr>
          <w:rFonts w:hint="eastAsia" w:ascii="仿宋" w:hAnsi="仿宋" w:eastAsia="仿宋" w:cs="仿宋"/>
          <w:b/>
          <w:bCs/>
          <w:color w:val="000000" w:themeColor="text1"/>
          <w:szCs w:val="28"/>
          <w:highlight w:val="none"/>
          <w14:textFill>
            <w14:solidFill>
              <w14:schemeClr w14:val="tx1"/>
            </w14:solidFill>
          </w14:textFill>
        </w:rPr>
        <w:t>附件</w:t>
      </w:r>
      <w:r>
        <w:rPr>
          <w:rFonts w:hint="eastAsia" w:ascii="仿宋" w:hAnsi="仿宋" w:eastAsia="仿宋" w:cs="仿宋"/>
          <w:b/>
          <w:bCs/>
          <w:color w:val="000000" w:themeColor="text1"/>
          <w:szCs w:val="28"/>
          <w:highlight w:val="none"/>
          <w:lang w:val="en-US" w:eastAsia="zh-CN"/>
          <w14:textFill>
            <w14:solidFill>
              <w14:schemeClr w14:val="tx1"/>
            </w14:solidFill>
          </w14:textFill>
        </w:rPr>
        <w:t>3</w:t>
      </w:r>
      <w:r>
        <w:rPr>
          <w:rFonts w:hint="eastAsia" w:ascii="仿宋" w:hAnsi="仿宋" w:eastAsia="仿宋" w:cs="仿宋"/>
          <w:b/>
          <w:bCs/>
          <w:color w:val="000000" w:themeColor="text1"/>
          <w:szCs w:val="28"/>
          <w:highlight w:val="none"/>
          <w14:textFill>
            <w14:solidFill>
              <w14:schemeClr w14:val="tx1"/>
            </w14:solidFill>
          </w14:textFill>
        </w:rPr>
        <w:t>：（最后）</w:t>
      </w:r>
      <w:r>
        <w:rPr>
          <w:rFonts w:hint="eastAsia" w:ascii="仿宋" w:hAnsi="仿宋" w:eastAsia="仿宋" w:cs="仿宋"/>
          <w:b/>
          <w:bCs/>
          <w:color w:val="000000" w:themeColor="text1"/>
          <w:szCs w:val="28"/>
          <w:highlight w:val="none"/>
          <w:lang w:eastAsia="zh-CN"/>
          <w14:textFill>
            <w14:solidFill>
              <w14:schemeClr w14:val="tx1"/>
            </w14:solidFill>
          </w14:textFill>
        </w:rPr>
        <w:t>磋商</w:t>
      </w:r>
      <w:r>
        <w:rPr>
          <w:rFonts w:hint="eastAsia" w:ascii="仿宋" w:hAnsi="仿宋" w:eastAsia="仿宋" w:cs="仿宋"/>
          <w:b/>
          <w:bCs/>
          <w:color w:val="000000" w:themeColor="text1"/>
          <w:szCs w:val="28"/>
          <w:highlight w:val="none"/>
          <w14:textFill>
            <w14:solidFill>
              <w14:schemeClr w14:val="tx1"/>
            </w14:solidFill>
          </w14:textFill>
        </w:rPr>
        <w:t>响应报价表</w:t>
      </w:r>
    </w:p>
    <w:p w14:paraId="092A4B88">
      <w:pPr>
        <w:autoSpaceDE w:val="0"/>
        <w:autoSpaceDN w:val="0"/>
        <w:adjustRightInd w:val="0"/>
        <w:snapToGrid w:val="0"/>
        <w:spacing w:line="360" w:lineRule="auto"/>
        <w:jc w:val="center"/>
        <w:rPr>
          <w:rFonts w:hint="eastAsia" w:ascii="仿宋" w:hAnsi="仿宋" w:eastAsia="仿宋" w:cs="仿宋"/>
          <w:b/>
          <w:bCs/>
          <w:color w:val="000000" w:themeColor="text1"/>
          <w:sz w:val="30"/>
          <w:szCs w:val="30"/>
          <w:highlight w:val="none"/>
          <w14:textFill>
            <w14:solidFill>
              <w14:schemeClr w14:val="tx1"/>
            </w14:solidFill>
          </w14:textFill>
        </w:rPr>
      </w:pPr>
      <w:r>
        <w:rPr>
          <w:rFonts w:hint="eastAsia" w:ascii="仿宋" w:hAnsi="仿宋" w:eastAsia="仿宋" w:cs="仿宋"/>
          <w:b/>
          <w:bCs/>
          <w:color w:val="000000" w:themeColor="text1"/>
          <w:sz w:val="30"/>
          <w:szCs w:val="30"/>
          <w:highlight w:val="none"/>
          <w14:textFill>
            <w14:solidFill>
              <w14:schemeClr w14:val="tx1"/>
            </w14:solidFill>
          </w14:textFill>
        </w:rPr>
        <w:t>（最后）</w:t>
      </w:r>
      <w:r>
        <w:rPr>
          <w:rFonts w:hint="eastAsia" w:ascii="仿宋" w:hAnsi="仿宋" w:eastAsia="仿宋" w:cs="仿宋"/>
          <w:b/>
          <w:bCs/>
          <w:color w:val="000000" w:themeColor="text1"/>
          <w:sz w:val="30"/>
          <w:szCs w:val="30"/>
          <w:highlight w:val="none"/>
          <w:lang w:eastAsia="zh-CN"/>
          <w14:textFill>
            <w14:solidFill>
              <w14:schemeClr w14:val="tx1"/>
            </w14:solidFill>
          </w14:textFill>
        </w:rPr>
        <w:t>磋商</w:t>
      </w:r>
      <w:r>
        <w:rPr>
          <w:rFonts w:hint="eastAsia" w:ascii="仿宋" w:hAnsi="仿宋" w:eastAsia="仿宋" w:cs="仿宋"/>
          <w:b/>
          <w:bCs/>
          <w:color w:val="000000" w:themeColor="text1"/>
          <w:sz w:val="30"/>
          <w:szCs w:val="30"/>
          <w:highlight w:val="none"/>
          <w14:textFill>
            <w14:solidFill>
              <w14:schemeClr w14:val="tx1"/>
            </w14:solidFill>
          </w14:textFill>
        </w:rPr>
        <w:t>响应报价表</w:t>
      </w:r>
    </w:p>
    <w:p w14:paraId="45319AA2">
      <w:pPr>
        <w:pStyle w:val="22"/>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（随身携带，单独提供，无需装订在响应文件中）</w:t>
      </w:r>
    </w:p>
    <w:p w14:paraId="56FEBB5C">
      <w:pPr>
        <w:jc w:val="center"/>
        <w:rPr>
          <w:rFonts w:hint="eastAsia" w:ascii="仿宋" w:hAnsi="仿宋" w:eastAsia="仿宋" w:cs="仿宋"/>
          <w:b/>
          <w:color w:val="000000" w:themeColor="text1"/>
          <w:highlight w:val="none"/>
          <w14:textFill>
            <w14:solidFill>
              <w14:schemeClr w14:val="tx1"/>
            </w14:solidFill>
          </w14:textFill>
        </w:rPr>
      </w:pP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14:paraId="0AF3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14:paraId="0A2F213C">
            <w:pPr>
              <w:ind w:left="141" w:leftChars="67" w:right="103" w:rightChars="49"/>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项目编号及项目名称</w:t>
            </w:r>
          </w:p>
        </w:tc>
        <w:tc>
          <w:tcPr>
            <w:tcW w:w="6981" w:type="dxa"/>
            <w:vAlign w:val="center"/>
          </w:tcPr>
          <w:p w14:paraId="61F33626">
            <w:pPr>
              <w:ind w:left="189" w:leftChars="90" w:firstLine="1"/>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项目编号：</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C697422">
            <w:pPr>
              <w:ind w:left="189" w:leftChars="90" w:firstLine="1"/>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AA4B0D3">
            <w:pPr>
              <w:ind w:left="189" w:leftChars="90" w:firstLine="1"/>
              <w:rPr>
                <w:rFonts w:hint="eastAsia" w:ascii="仿宋" w:hAnsi="仿宋" w:eastAsia="仿宋" w:cs="仿宋"/>
                <w:color w:val="000000" w:themeColor="text1"/>
                <w:sz w:val="24"/>
                <w:highlight w:val="none"/>
                <w14:textFill>
                  <w14:solidFill>
                    <w14:schemeClr w14:val="tx1"/>
                  </w14:solidFill>
                </w14:textFill>
              </w:rPr>
            </w:pPr>
          </w:p>
        </w:tc>
      </w:tr>
      <w:tr w14:paraId="520D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14:paraId="681D46FC">
            <w:pPr>
              <w:ind w:left="-13" w:leftChars="-6"/>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响应总价</w:t>
            </w:r>
          </w:p>
        </w:tc>
        <w:tc>
          <w:tcPr>
            <w:tcW w:w="6981" w:type="dxa"/>
            <w:vAlign w:val="center"/>
          </w:tcPr>
          <w:p w14:paraId="064F7E57">
            <w:pPr>
              <w:ind w:left="189" w:leftChars="90" w:firstLine="1"/>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人民币（大写）：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整（小写：¥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w:t>
            </w:r>
          </w:p>
        </w:tc>
      </w:tr>
      <w:tr w14:paraId="6F8F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1A615436">
            <w:pPr>
              <w:ind w:left="-13" w:leftChars="-6"/>
              <w:jc w:val="center"/>
              <w:rPr>
                <w:rFonts w:hint="eastAsia" w:ascii="仿宋" w:hAnsi="仿宋" w:eastAsia="仿宋" w:cs="仿宋"/>
                <w:b/>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服务期</w:t>
            </w:r>
          </w:p>
        </w:tc>
        <w:tc>
          <w:tcPr>
            <w:tcW w:w="6981" w:type="dxa"/>
            <w:vAlign w:val="center"/>
          </w:tcPr>
          <w:p w14:paraId="0B01F3DD">
            <w:pPr>
              <w:rPr>
                <w:rFonts w:hint="eastAsia" w:ascii="仿宋" w:hAnsi="仿宋" w:eastAsia="仿宋" w:cs="仿宋"/>
                <w:color w:val="000000" w:themeColor="text1"/>
                <w:sz w:val="24"/>
                <w:highlight w:val="none"/>
                <w14:textFill>
                  <w14:solidFill>
                    <w14:schemeClr w14:val="tx1"/>
                  </w14:solidFill>
                </w14:textFill>
              </w:rPr>
            </w:pPr>
          </w:p>
        </w:tc>
      </w:tr>
      <w:tr w14:paraId="6982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17CC960B">
            <w:pPr>
              <w:ind w:left="-13" w:leftChars="-6"/>
              <w:jc w:val="center"/>
              <w:rPr>
                <w:rFonts w:hint="eastAsia" w:ascii="仿宋" w:hAnsi="仿宋" w:eastAsia="仿宋" w:cs="仿宋"/>
                <w:b/>
                <w:color w:val="000000" w:themeColor="text1"/>
                <w:sz w:val="24"/>
                <w:highlight w:val="none"/>
                <w:lang w:val="en-US"/>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服务地点</w:t>
            </w:r>
          </w:p>
        </w:tc>
        <w:tc>
          <w:tcPr>
            <w:tcW w:w="6981" w:type="dxa"/>
            <w:vAlign w:val="center"/>
          </w:tcPr>
          <w:p w14:paraId="30D442D7">
            <w:pPr>
              <w:rPr>
                <w:rFonts w:hint="eastAsia" w:ascii="仿宋" w:hAnsi="仿宋" w:eastAsia="仿宋" w:cs="仿宋"/>
                <w:color w:val="000000" w:themeColor="text1"/>
                <w:sz w:val="24"/>
                <w:highlight w:val="none"/>
                <w14:textFill>
                  <w14:solidFill>
                    <w14:schemeClr w14:val="tx1"/>
                  </w14:solidFill>
                </w14:textFill>
              </w:rPr>
            </w:pPr>
          </w:p>
        </w:tc>
      </w:tr>
      <w:tr w14:paraId="7723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14:paraId="5E8F4DD2">
            <w:pPr>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w:t>
            </w:r>
          </w:p>
        </w:tc>
        <w:tc>
          <w:tcPr>
            <w:tcW w:w="6981" w:type="dxa"/>
            <w:vAlign w:val="center"/>
          </w:tcPr>
          <w:p w14:paraId="3CD45659">
            <w:pPr>
              <w:rPr>
                <w:rFonts w:hint="eastAsia" w:ascii="仿宋" w:hAnsi="仿宋" w:eastAsia="仿宋" w:cs="仿宋"/>
                <w:color w:val="000000" w:themeColor="text1"/>
                <w:sz w:val="24"/>
                <w:highlight w:val="none"/>
                <w14:textFill>
                  <w14:solidFill>
                    <w14:schemeClr w14:val="tx1"/>
                  </w14:solidFill>
                </w14:textFill>
              </w:rPr>
            </w:pPr>
          </w:p>
        </w:tc>
      </w:tr>
    </w:tbl>
    <w:p w14:paraId="25A828C9">
      <w:pPr>
        <w:autoSpaceDE w:val="0"/>
        <w:autoSpaceDN w:val="0"/>
        <w:adjustRightInd w:val="0"/>
        <w:snapToGrid w:val="0"/>
        <w:spacing w:line="360" w:lineRule="auto"/>
        <w:jc w:val="right"/>
        <w:rPr>
          <w:rFonts w:hint="eastAsia" w:ascii="仿宋" w:hAnsi="仿宋" w:eastAsia="仿宋" w:cs="仿宋"/>
          <w:color w:val="000000" w:themeColor="text1"/>
          <w:sz w:val="24"/>
          <w:highlight w:val="none"/>
          <w14:textFill>
            <w14:solidFill>
              <w14:schemeClr w14:val="tx1"/>
            </w14:solidFill>
          </w14:textFill>
        </w:rPr>
      </w:pPr>
    </w:p>
    <w:p w14:paraId="4358FF16">
      <w:pPr>
        <w:autoSpaceDE w:val="0"/>
        <w:autoSpaceDN w:val="0"/>
        <w:adjustRightInd w:val="0"/>
        <w:snapToGrid w:val="0"/>
        <w:spacing w:line="360" w:lineRule="auto"/>
        <w:rPr>
          <w:rFonts w:hint="eastAsia" w:ascii="仿宋" w:hAnsi="仿宋" w:eastAsia="仿宋" w:cs="仿宋"/>
          <w:b/>
          <w:bCs/>
          <w:color w:val="000000" w:themeColor="text1"/>
          <w:sz w:val="24"/>
          <w:highlight w:val="none"/>
          <w14:textFill>
            <w14:solidFill>
              <w14:schemeClr w14:val="tx1"/>
            </w14:solidFill>
          </w14:textFill>
        </w:rPr>
      </w:pPr>
    </w:p>
    <w:p w14:paraId="47F4D7EC">
      <w:pPr>
        <w:spacing w:before="120" w:after="120" w:line="360" w:lineRule="auto"/>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供应商（盖公章）：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8F10E6F">
      <w:pPr>
        <w:spacing w:before="120" w:after="120" w:line="360" w:lineRule="auto"/>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法定代表人或其授权代表（签字或盖章）：</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3C37ABF">
      <w:pPr>
        <w:spacing w:before="120" w:after="120" w:line="360" w:lineRule="auto"/>
        <w:ind w:firstLine="1440" w:firstLineChars="6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w:t>
      </w:r>
    </w:p>
    <w:p w14:paraId="6301F80E">
      <w:pPr>
        <w:adjustRightInd w:val="0"/>
        <w:snapToGrid w:val="0"/>
        <w:spacing w:line="360" w:lineRule="auto"/>
        <w:rPr>
          <w:rFonts w:hint="eastAsia" w:ascii="仿宋" w:hAnsi="仿宋" w:eastAsia="仿宋" w:cs="仿宋"/>
          <w:b/>
          <w:bCs/>
          <w:i w:val="0"/>
          <w:iCs w:val="0"/>
          <w:color w:val="auto"/>
          <w:highlight w:val="none"/>
          <w:lang w:val="zh-CN"/>
        </w:rPr>
      </w:pPr>
    </w:p>
    <w:p w14:paraId="137D755E">
      <w:pPr>
        <w:adjustRightInd w:val="0"/>
        <w:snapToGrid w:val="0"/>
        <w:spacing w:line="360" w:lineRule="auto"/>
        <w:rPr>
          <w:rFonts w:hint="eastAsia" w:ascii="仿宋" w:hAnsi="仿宋" w:eastAsia="仿宋" w:cs="仿宋"/>
          <w:b/>
          <w:bCs/>
          <w:i w:val="0"/>
          <w:iCs w:val="0"/>
          <w:color w:val="auto"/>
          <w:highlight w:val="none"/>
          <w:lang w:val="zh-CN"/>
        </w:rPr>
      </w:pPr>
    </w:p>
    <w:p w14:paraId="2996F0E9">
      <w:pPr>
        <w:rPr>
          <w:rFonts w:hint="eastAsia" w:ascii="仿宋" w:hAnsi="仿宋" w:eastAsia="仿宋" w:cs="仿宋"/>
          <w:color w:val="000000" w:themeColor="text1"/>
          <w:sz w:val="24"/>
          <w:highlight w:val="none"/>
          <w14:textFill>
            <w14:solidFill>
              <w14:schemeClr w14:val="tx1"/>
            </w14:solidFill>
          </w14:textFill>
        </w:rPr>
      </w:pPr>
    </w:p>
    <w:p w14:paraId="74415878">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p>
    <w:p w14:paraId="097D914D">
      <w:pPr>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br w:type="page"/>
      </w:r>
    </w:p>
    <w:p w14:paraId="7B6C8D6E">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w:t>
      </w:r>
      <w:r>
        <w:rPr>
          <w:rFonts w:hint="eastAsia" w:ascii="仿宋" w:hAnsi="仿宋" w:eastAsia="仿宋" w:cs="仿宋"/>
          <w:b/>
          <w:bCs/>
          <w:color w:val="000000" w:themeColor="text1"/>
          <w:sz w:val="30"/>
          <w:szCs w:val="30"/>
          <w:highlight w:val="none"/>
          <w14:textFill>
            <w14:solidFill>
              <w14:schemeClr w14:val="tx1"/>
            </w14:solidFill>
          </w14:textFill>
        </w:rPr>
        <w:t>最后</w:t>
      </w:r>
      <w:r>
        <w:rPr>
          <w:rFonts w:hint="eastAsia" w:ascii="仿宋" w:hAnsi="仿宋" w:eastAsia="仿宋" w:cs="仿宋"/>
          <w:b/>
          <w:i w:val="0"/>
          <w:iCs w:val="0"/>
          <w:color w:val="auto"/>
          <w:kern w:val="0"/>
          <w:sz w:val="32"/>
          <w:szCs w:val="32"/>
          <w:highlight w:val="none"/>
          <w:shd w:val="clear" w:color="auto" w:fill="FFFFFF"/>
        </w:rPr>
        <w:t>）分项报价表</w:t>
      </w:r>
    </w:p>
    <w:p w14:paraId="55D47F0B">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color w:val="000000" w:themeColor="text1"/>
          <w:highlight w:val="none"/>
          <w:lang w:val="zh-CN"/>
          <w14:textFill>
            <w14:solidFill>
              <w14:schemeClr w14:val="tx1"/>
            </w14:solidFill>
          </w14:textFill>
        </w:rPr>
        <w:t>（随身携带，单独提供，无需装订在响应文件中）</w:t>
      </w:r>
    </w:p>
    <w:p w14:paraId="0B3EEE6F">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14:paraId="7667AC13">
      <w:pPr>
        <w:pStyle w:val="22"/>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1"/>
        <w:tblW w:w="10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789"/>
        <w:gridCol w:w="1277"/>
        <w:gridCol w:w="1277"/>
        <w:gridCol w:w="1642"/>
        <w:gridCol w:w="1459"/>
        <w:gridCol w:w="911"/>
      </w:tblGrid>
      <w:tr w14:paraId="51E6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20" w:type="dxa"/>
            <w:noWrap w:val="0"/>
            <w:vAlign w:val="center"/>
          </w:tcPr>
          <w:p w14:paraId="6931C06B">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789" w:type="dxa"/>
            <w:noWrap w:val="0"/>
            <w:vAlign w:val="center"/>
          </w:tcPr>
          <w:p w14:paraId="515B6576">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服务内容</w:t>
            </w:r>
          </w:p>
        </w:tc>
        <w:tc>
          <w:tcPr>
            <w:tcW w:w="1277" w:type="dxa"/>
            <w:noWrap w:val="0"/>
            <w:vAlign w:val="center"/>
          </w:tcPr>
          <w:p w14:paraId="226F1435">
            <w:pPr>
              <w:adjustRightInd w:val="0"/>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单位</w:t>
            </w:r>
          </w:p>
        </w:tc>
        <w:tc>
          <w:tcPr>
            <w:tcW w:w="1277" w:type="dxa"/>
            <w:noWrap w:val="0"/>
            <w:vAlign w:val="center"/>
          </w:tcPr>
          <w:p w14:paraId="4CA6D99B">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642" w:type="dxa"/>
            <w:noWrap w:val="0"/>
            <w:vAlign w:val="center"/>
          </w:tcPr>
          <w:p w14:paraId="38C71322">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单价（元）</w:t>
            </w:r>
          </w:p>
        </w:tc>
        <w:tc>
          <w:tcPr>
            <w:tcW w:w="1459" w:type="dxa"/>
            <w:noWrap w:val="0"/>
            <w:vAlign w:val="center"/>
          </w:tcPr>
          <w:p w14:paraId="179B942F">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小计（元）</w:t>
            </w:r>
          </w:p>
        </w:tc>
        <w:tc>
          <w:tcPr>
            <w:tcW w:w="911" w:type="dxa"/>
            <w:noWrap w:val="0"/>
            <w:vAlign w:val="center"/>
          </w:tcPr>
          <w:p w14:paraId="07FC7335">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备注</w:t>
            </w:r>
          </w:p>
        </w:tc>
      </w:tr>
      <w:tr w14:paraId="38FA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2F6E422A">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89" w:type="dxa"/>
            <w:noWrap w:val="0"/>
            <w:vAlign w:val="center"/>
          </w:tcPr>
          <w:p w14:paraId="76810471">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55AA8B16">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474853E8">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130DBE49">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1D054B39">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4F7564D7">
            <w:pPr>
              <w:adjustRightInd w:val="0"/>
              <w:snapToGrid w:val="0"/>
              <w:spacing w:line="360" w:lineRule="auto"/>
              <w:rPr>
                <w:rFonts w:hint="eastAsia" w:ascii="仿宋" w:hAnsi="仿宋" w:eastAsia="仿宋" w:cs="仿宋"/>
                <w:color w:val="auto"/>
                <w:sz w:val="24"/>
                <w:highlight w:val="none"/>
              </w:rPr>
            </w:pPr>
          </w:p>
        </w:tc>
      </w:tr>
      <w:tr w14:paraId="7676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1A678776">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789" w:type="dxa"/>
            <w:noWrap w:val="0"/>
            <w:vAlign w:val="center"/>
          </w:tcPr>
          <w:p w14:paraId="5ECDC2D5">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60DCBE93">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4ADF68E1">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42CC329E">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2BF74710">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14E108E0">
            <w:pPr>
              <w:adjustRightInd w:val="0"/>
              <w:snapToGrid w:val="0"/>
              <w:spacing w:line="360" w:lineRule="auto"/>
              <w:rPr>
                <w:rFonts w:hint="eastAsia" w:ascii="仿宋" w:hAnsi="仿宋" w:eastAsia="仿宋" w:cs="仿宋"/>
                <w:color w:val="auto"/>
                <w:sz w:val="24"/>
                <w:highlight w:val="none"/>
              </w:rPr>
            </w:pPr>
          </w:p>
        </w:tc>
      </w:tr>
      <w:tr w14:paraId="795F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32A5F5E">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789" w:type="dxa"/>
            <w:noWrap w:val="0"/>
            <w:vAlign w:val="center"/>
          </w:tcPr>
          <w:p w14:paraId="3F1DD704">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76D67514">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0C2FCFAF">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61AD5EA4">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13F32B99">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003503B9">
            <w:pPr>
              <w:adjustRightInd w:val="0"/>
              <w:snapToGrid w:val="0"/>
              <w:spacing w:line="360" w:lineRule="auto"/>
              <w:rPr>
                <w:rFonts w:hint="eastAsia" w:ascii="仿宋" w:hAnsi="仿宋" w:eastAsia="仿宋" w:cs="仿宋"/>
                <w:color w:val="auto"/>
                <w:sz w:val="24"/>
                <w:highlight w:val="none"/>
              </w:rPr>
            </w:pPr>
          </w:p>
        </w:tc>
      </w:tr>
      <w:tr w14:paraId="1C2F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308DEC57">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2789" w:type="dxa"/>
            <w:noWrap w:val="0"/>
            <w:vAlign w:val="center"/>
          </w:tcPr>
          <w:p w14:paraId="722619AC">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0EB3DE11">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04062ADD">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4E2CA4D4">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2F0C1EB6">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56EE4D37">
            <w:pPr>
              <w:adjustRightInd w:val="0"/>
              <w:snapToGrid w:val="0"/>
              <w:spacing w:line="360" w:lineRule="auto"/>
              <w:rPr>
                <w:rFonts w:hint="eastAsia" w:ascii="仿宋" w:hAnsi="仿宋" w:eastAsia="仿宋" w:cs="仿宋"/>
                <w:color w:val="auto"/>
                <w:sz w:val="24"/>
                <w:highlight w:val="none"/>
              </w:rPr>
            </w:pPr>
          </w:p>
        </w:tc>
      </w:tr>
      <w:tr w14:paraId="6923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B7B3956">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2789" w:type="dxa"/>
            <w:noWrap w:val="0"/>
            <w:vAlign w:val="center"/>
          </w:tcPr>
          <w:p w14:paraId="13A66CF6">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3BCDC205">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06DAA54C">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279BFADE">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0C9AA80B">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04A81594">
            <w:pPr>
              <w:adjustRightInd w:val="0"/>
              <w:snapToGrid w:val="0"/>
              <w:spacing w:line="360" w:lineRule="auto"/>
              <w:rPr>
                <w:rFonts w:hint="eastAsia" w:ascii="仿宋" w:hAnsi="仿宋" w:eastAsia="仿宋" w:cs="仿宋"/>
                <w:color w:val="auto"/>
                <w:sz w:val="24"/>
                <w:highlight w:val="none"/>
              </w:rPr>
            </w:pPr>
          </w:p>
        </w:tc>
      </w:tr>
      <w:tr w14:paraId="5C7B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1878E648">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14:paraId="0A7F1A39">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14:paraId="69040D69">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6A3513D3">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32CCEE4C">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2F9BD7A4">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37650823">
            <w:pPr>
              <w:adjustRightInd w:val="0"/>
              <w:snapToGrid w:val="0"/>
              <w:spacing w:line="360" w:lineRule="auto"/>
              <w:rPr>
                <w:rFonts w:hint="eastAsia" w:ascii="仿宋" w:hAnsi="仿宋" w:eastAsia="仿宋" w:cs="仿宋"/>
                <w:color w:val="auto"/>
                <w:sz w:val="24"/>
                <w:highlight w:val="none"/>
              </w:rPr>
            </w:pPr>
          </w:p>
        </w:tc>
      </w:tr>
      <w:tr w14:paraId="74D9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52A3430">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14:paraId="1D584455">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14:paraId="046203AD">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44EE2455">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374B45A1">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28A5411E">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6FEF3792">
            <w:pPr>
              <w:adjustRightInd w:val="0"/>
              <w:snapToGrid w:val="0"/>
              <w:spacing w:line="360" w:lineRule="auto"/>
              <w:rPr>
                <w:rFonts w:hint="eastAsia" w:ascii="仿宋" w:hAnsi="仿宋" w:eastAsia="仿宋" w:cs="仿宋"/>
                <w:color w:val="auto"/>
                <w:sz w:val="24"/>
                <w:highlight w:val="none"/>
              </w:rPr>
            </w:pPr>
          </w:p>
        </w:tc>
      </w:tr>
      <w:tr w14:paraId="6B46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6C83F7CC">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14:paraId="4039A00C">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14:paraId="5B1B5985">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0BFA13E8">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6E017121">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450FBD88">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0E454713">
            <w:pPr>
              <w:adjustRightInd w:val="0"/>
              <w:snapToGrid w:val="0"/>
              <w:spacing w:line="360" w:lineRule="auto"/>
              <w:rPr>
                <w:rFonts w:hint="eastAsia" w:ascii="仿宋" w:hAnsi="仿宋" w:eastAsia="仿宋" w:cs="仿宋"/>
                <w:color w:val="auto"/>
                <w:sz w:val="24"/>
                <w:highlight w:val="none"/>
              </w:rPr>
            </w:pPr>
          </w:p>
        </w:tc>
      </w:tr>
      <w:tr w14:paraId="6DE4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34DA3652">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14:paraId="6A9CF9BF">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14:paraId="2C229B59">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7B7575FB">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7A8BD4E4">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027CCFA8">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2E372630">
            <w:pPr>
              <w:adjustRightInd w:val="0"/>
              <w:snapToGrid w:val="0"/>
              <w:spacing w:line="360" w:lineRule="auto"/>
              <w:rPr>
                <w:rFonts w:hint="eastAsia" w:ascii="仿宋" w:hAnsi="仿宋" w:eastAsia="仿宋" w:cs="仿宋"/>
                <w:color w:val="auto"/>
                <w:sz w:val="24"/>
                <w:highlight w:val="none"/>
              </w:rPr>
            </w:pPr>
          </w:p>
        </w:tc>
      </w:tr>
      <w:tr w14:paraId="7826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3689D855">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14:paraId="15AB6D60">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14:paraId="0DA19E6B">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7D0FEF9B">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7C30CDC8">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0F1FDFD3">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242D3117">
            <w:pPr>
              <w:adjustRightInd w:val="0"/>
              <w:snapToGrid w:val="0"/>
              <w:spacing w:line="360" w:lineRule="auto"/>
              <w:rPr>
                <w:rFonts w:hint="eastAsia" w:ascii="仿宋" w:hAnsi="仿宋" w:eastAsia="仿宋" w:cs="仿宋"/>
                <w:color w:val="auto"/>
                <w:sz w:val="24"/>
                <w:highlight w:val="none"/>
              </w:rPr>
            </w:pPr>
          </w:p>
        </w:tc>
      </w:tr>
      <w:tr w14:paraId="49DC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F52A5B1">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14:paraId="10F7653D">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14:paraId="058E6480">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3DB7020D">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4924793C">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2376E79F">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2CED2F7F">
            <w:pPr>
              <w:adjustRightInd w:val="0"/>
              <w:snapToGrid w:val="0"/>
              <w:spacing w:line="360" w:lineRule="auto"/>
              <w:rPr>
                <w:rFonts w:hint="eastAsia" w:ascii="仿宋" w:hAnsi="仿宋" w:eastAsia="仿宋" w:cs="仿宋"/>
                <w:color w:val="auto"/>
                <w:sz w:val="24"/>
                <w:highlight w:val="none"/>
              </w:rPr>
            </w:pPr>
          </w:p>
        </w:tc>
      </w:tr>
      <w:tr w14:paraId="569E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5DD3E19">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14:paraId="4F508769">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50BD17D4">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7F822B75">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2B1981A1">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7E2B7E37">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685A253B">
            <w:pPr>
              <w:adjustRightInd w:val="0"/>
              <w:snapToGrid w:val="0"/>
              <w:spacing w:line="360" w:lineRule="auto"/>
              <w:rPr>
                <w:rFonts w:hint="eastAsia" w:ascii="仿宋" w:hAnsi="仿宋" w:eastAsia="仿宋" w:cs="仿宋"/>
                <w:color w:val="auto"/>
                <w:sz w:val="24"/>
                <w:highlight w:val="none"/>
              </w:rPr>
            </w:pPr>
          </w:p>
        </w:tc>
      </w:tr>
      <w:tr w14:paraId="4AA3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27004BDE">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14:paraId="6B8C1462">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69740D33">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498B7F3B">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1F334BFC">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50D3BA18">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7F5CB547">
            <w:pPr>
              <w:adjustRightInd w:val="0"/>
              <w:snapToGrid w:val="0"/>
              <w:spacing w:line="360" w:lineRule="auto"/>
              <w:rPr>
                <w:rFonts w:hint="eastAsia" w:ascii="仿宋" w:hAnsi="仿宋" w:eastAsia="仿宋" w:cs="仿宋"/>
                <w:color w:val="auto"/>
                <w:sz w:val="24"/>
                <w:highlight w:val="none"/>
              </w:rPr>
            </w:pPr>
          </w:p>
        </w:tc>
      </w:tr>
      <w:tr w14:paraId="6C8D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7532F485">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14:paraId="09FCDE1D">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3CAE7CCE">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14:paraId="6DC81A51">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14:paraId="18BECFA3">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14:paraId="007A01E2">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14:paraId="67A969F7">
            <w:pPr>
              <w:adjustRightInd w:val="0"/>
              <w:snapToGrid w:val="0"/>
              <w:spacing w:line="360" w:lineRule="auto"/>
              <w:rPr>
                <w:rFonts w:hint="eastAsia" w:ascii="仿宋" w:hAnsi="仿宋" w:eastAsia="仿宋" w:cs="仿宋"/>
                <w:color w:val="auto"/>
                <w:sz w:val="24"/>
                <w:highlight w:val="none"/>
              </w:rPr>
            </w:pPr>
          </w:p>
        </w:tc>
      </w:tr>
      <w:tr w14:paraId="197E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175" w:type="dxa"/>
            <w:gridSpan w:val="7"/>
            <w:noWrap w:val="0"/>
            <w:vAlign w:val="center"/>
          </w:tcPr>
          <w:p w14:paraId="3210F749">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sz w:val="24"/>
                <w:highlight w:val="none"/>
                <w:lang w:eastAsia="zh-CN"/>
              </w:rPr>
              <w:t>合计</w:t>
            </w:r>
            <w:r>
              <w:rPr>
                <w:rFonts w:hint="eastAsia" w:ascii="仿宋" w:hAnsi="仿宋" w:eastAsia="仿宋" w:cs="仿宋"/>
                <w:sz w:val="24"/>
                <w:highlight w:val="none"/>
              </w:rPr>
              <w:t>人民币（大写）：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（小写：¥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元</w:t>
            </w:r>
            <w:r>
              <w:rPr>
                <w:rFonts w:hint="eastAsia" w:ascii="仿宋" w:hAnsi="仿宋" w:eastAsia="仿宋" w:cs="仿宋"/>
                <w:sz w:val="24"/>
                <w:highlight w:val="none"/>
              </w:rPr>
              <w:t>）</w:t>
            </w:r>
          </w:p>
        </w:tc>
      </w:tr>
    </w:tbl>
    <w:p w14:paraId="4EB1F907">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14:paraId="1E0B742F">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14:paraId="0578D28B">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14:paraId="01EDE212">
      <w:pPr>
        <w:adjustRightInd w:val="0"/>
        <w:snapToGrid w:val="0"/>
        <w:spacing w:line="360" w:lineRule="auto"/>
        <w:jc w:val="right"/>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14:paraId="057A6D18">
      <w:pPr>
        <w:spacing w:before="120" w:after="120" w:line="360" w:lineRule="auto"/>
        <w:ind w:firstLine="1920" w:firstLineChars="600"/>
        <w:rPr>
          <w:rFonts w:hint="eastAsia" w:ascii="仿宋" w:hAnsi="仿宋" w:eastAsia="仿宋" w:cs="仿宋"/>
          <w:kern w:val="0"/>
          <w:sz w:val="24"/>
          <w:highlight w:val="none"/>
          <w:u w:val="single"/>
        </w:rPr>
      </w:pPr>
      <w:r>
        <w:rPr>
          <w:rFonts w:hint="eastAsia" w:ascii="仿宋" w:hAnsi="仿宋" w:eastAsia="仿宋" w:cs="仿宋"/>
          <w:sz w:val="32"/>
          <w:highlight w:val="none"/>
          <w:u w:val="single"/>
        </w:rPr>
        <w:t xml:space="preserve"> </w:t>
      </w:r>
    </w:p>
    <w:p w14:paraId="01C22BC7">
      <w:pPr>
        <w:adjustRightInd w:val="0"/>
        <w:snapToGrid w:val="0"/>
        <w:spacing w:line="360" w:lineRule="auto"/>
        <w:ind w:firstLine="420" w:firstLineChars="200"/>
        <w:rPr>
          <w:rFonts w:hint="eastAsia" w:ascii="仿宋" w:hAnsi="仿宋" w:eastAsia="仿宋" w:cs="仿宋"/>
          <w:highlight w:val="none"/>
        </w:rPr>
      </w:pPr>
    </w:p>
    <w:p w14:paraId="200B029D">
      <w:pPr>
        <w:rPr>
          <w:rFonts w:hint="eastAsia" w:ascii="仿宋" w:hAnsi="仿宋" w:eastAsia="仿宋" w:cs="仿宋"/>
          <w:szCs w:val="21"/>
          <w:highlight w:val="none"/>
        </w:rPr>
      </w:pPr>
    </w:p>
    <w:p w14:paraId="7E1546B5">
      <w:pPr>
        <w:autoSpaceDE w:val="0"/>
        <w:autoSpaceDN w:val="0"/>
        <w:adjustRightInd w:val="0"/>
        <w:spacing w:line="360" w:lineRule="auto"/>
        <w:jc w:val="both"/>
        <w:rPr>
          <w:rFonts w:hint="eastAsia" w:ascii="仿宋" w:hAnsi="仿宋" w:eastAsia="仿宋" w:cs="仿宋"/>
          <w:highlight w:val="none"/>
        </w:rPr>
      </w:pPr>
    </w:p>
    <w:sectPr>
      <w:footerReference r:id="rId11" w:type="first"/>
      <w:headerReference r:id="rId9" w:type="default"/>
      <w:footerReference r:id="rId10"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FCCAA">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14:paraId="4A4BCFD9">
    <w:pPr>
      <w:pStyle w:val="3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55E6">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1B3">
    <w:pPr>
      <w:pStyle w:val="3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4"/>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4"/>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5"/>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3"/>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035497F"/>
    <w:multiLevelType w:val="singleLevel"/>
    <w:tmpl w:val="1035497F"/>
    <w:lvl w:ilvl="0" w:tentative="0">
      <w:start w:val="5"/>
      <w:numFmt w:val="decimal"/>
      <w:suff w:val="space"/>
      <w:lvlText w:val="%1."/>
      <w:lvlJc w:val="left"/>
    </w:lvl>
  </w:abstractNum>
  <w:abstractNum w:abstractNumId="5">
    <w:nsid w:val="339CA047"/>
    <w:multiLevelType w:val="singleLevel"/>
    <w:tmpl w:val="339CA047"/>
    <w:lvl w:ilvl="0" w:tentative="0">
      <w:start w:val="15"/>
      <w:numFmt w:val="decimal"/>
      <w:suff w:val="space"/>
      <w:lvlText w:val="%1."/>
      <w:lvlJc w:val="left"/>
    </w:lvl>
  </w:abstractNum>
  <w:abstractNum w:abstractNumId="6">
    <w:nsid w:val="537AA372"/>
    <w:multiLevelType w:val="singleLevel"/>
    <w:tmpl w:val="537AA372"/>
    <w:lvl w:ilvl="0" w:tentative="0">
      <w:start w:val="21"/>
      <w:numFmt w:val="decimal"/>
      <w:suff w:val="space"/>
      <w:lvlText w:val="%1."/>
      <w:lvlJc w:val="left"/>
    </w:lvl>
  </w:abstractNum>
  <w:abstractNum w:abstractNumId="7">
    <w:nsid w:val="624D1350"/>
    <w:multiLevelType w:val="singleLevel"/>
    <w:tmpl w:val="624D1350"/>
    <w:lvl w:ilvl="0" w:tentative="0">
      <w:start w:val="25"/>
      <w:numFmt w:val="decimal"/>
      <w:suff w:val="space"/>
      <w:lvlText w:val="%1."/>
      <w:lvlJc w:val="left"/>
    </w:lvl>
  </w:abstractNum>
  <w:abstractNum w:abstractNumId="8">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8"/>
  </w:num>
  <w:num w:numId="4">
    <w:abstractNumId w:val="10"/>
  </w:num>
  <w:num w:numId="5">
    <w:abstractNumId w:val="4"/>
  </w:num>
  <w:num w:numId="6">
    <w:abstractNumId w:val="0"/>
  </w:num>
  <w:num w:numId="7">
    <w:abstractNumId w:val="5"/>
  </w:num>
  <w:num w:numId="8">
    <w:abstractNumId w:val="6"/>
  </w:num>
  <w:num w:numId="9">
    <w:abstractNumId w:val="7"/>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566D5"/>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0D6029"/>
    <w:rsid w:val="01276CE6"/>
    <w:rsid w:val="01391AF7"/>
    <w:rsid w:val="01497155"/>
    <w:rsid w:val="017B4CFD"/>
    <w:rsid w:val="017E0CD4"/>
    <w:rsid w:val="01A56820"/>
    <w:rsid w:val="01B73196"/>
    <w:rsid w:val="01DB0F21"/>
    <w:rsid w:val="01F85948"/>
    <w:rsid w:val="021A6C4F"/>
    <w:rsid w:val="027D1EDC"/>
    <w:rsid w:val="02AA6F17"/>
    <w:rsid w:val="02E6429D"/>
    <w:rsid w:val="032E5AB3"/>
    <w:rsid w:val="03374FA4"/>
    <w:rsid w:val="036219CF"/>
    <w:rsid w:val="0380752A"/>
    <w:rsid w:val="03AE3AF3"/>
    <w:rsid w:val="03C4317A"/>
    <w:rsid w:val="03CF5E03"/>
    <w:rsid w:val="041E1097"/>
    <w:rsid w:val="04413C57"/>
    <w:rsid w:val="04616A3E"/>
    <w:rsid w:val="04874841"/>
    <w:rsid w:val="04AF0DC0"/>
    <w:rsid w:val="04B0389B"/>
    <w:rsid w:val="04BB7326"/>
    <w:rsid w:val="04E35F2C"/>
    <w:rsid w:val="04EB4ECE"/>
    <w:rsid w:val="04FF037E"/>
    <w:rsid w:val="05143E2A"/>
    <w:rsid w:val="053371D4"/>
    <w:rsid w:val="053B700A"/>
    <w:rsid w:val="0572493D"/>
    <w:rsid w:val="05A9381E"/>
    <w:rsid w:val="05CA3B1B"/>
    <w:rsid w:val="05D40F8A"/>
    <w:rsid w:val="05E01F5E"/>
    <w:rsid w:val="05E97CB2"/>
    <w:rsid w:val="060D6A3B"/>
    <w:rsid w:val="06193B1E"/>
    <w:rsid w:val="06383C8B"/>
    <w:rsid w:val="06402A94"/>
    <w:rsid w:val="06AB6FF1"/>
    <w:rsid w:val="06C6067E"/>
    <w:rsid w:val="06DF18E2"/>
    <w:rsid w:val="0707497A"/>
    <w:rsid w:val="07394A3D"/>
    <w:rsid w:val="07416329"/>
    <w:rsid w:val="07501B9E"/>
    <w:rsid w:val="07BE3BF9"/>
    <w:rsid w:val="07C02047"/>
    <w:rsid w:val="07C548CA"/>
    <w:rsid w:val="082B0E32"/>
    <w:rsid w:val="0838785B"/>
    <w:rsid w:val="08545BC6"/>
    <w:rsid w:val="08727C1D"/>
    <w:rsid w:val="087D0B78"/>
    <w:rsid w:val="08894DF6"/>
    <w:rsid w:val="0920129B"/>
    <w:rsid w:val="09225EC4"/>
    <w:rsid w:val="09425DCF"/>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385366"/>
    <w:rsid w:val="0B651CEF"/>
    <w:rsid w:val="0B705986"/>
    <w:rsid w:val="0C0F0EA7"/>
    <w:rsid w:val="0C275A89"/>
    <w:rsid w:val="0C774C9E"/>
    <w:rsid w:val="0CBB5882"/>
    <w:rsid w:val="0CD61017"/>
    <w:rsid w:val="0D4234FE"/>
    <w:rsid w:val="0D531CDF"/>
    <w:rsid w:val="0D7C25A0"/>
    <w:rsid w:val="0DCA3125"/>
    <w:rsid w:val="0DEB14A0"/>
    <w:rsid w:val="0E211365"/>
    <w:rsid w:val="0E416A77"/>
    <w:rsid w:val="0E5C2657"/>
    <w:rsid w:val="0E5C7CE8"/>
    <w:rsid w:val="0E5E1C72"/>
    <w:rsid w:val="0EA34036"/>
    <w:rsid w:val="0EB049DF"/>
    <w:rsid w:val="0EB63F9D"/>
    <w:rsid w:val="0EDD2A76"/>
    <w:rsid w:val="0EFA06A7"/>
    <w:rsid w:val="0F227C07"/>
    <w:rsid w:val="0F245037"/>
    <w:rsid w:val="0F54794B"/>
    <w:rsid w:val="0F62162F"/>
    <w:rsid w:val="0F6A354E"/>
    <w:rsid w:val="0F6E4136"/>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B40613"/>
    <w:rsid w:val="11BE2022"/>
    <w:rsid w:val="11D83EA2"/>
    <w:rsid w:val="12080872"/>
    <w:rsid w:val="120C3966"/>
    <w:rsid w:val="12191209"/>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1D612B"/>
    <w:rsid w:val="142A3E2D"/>
    <w:rsid w:val="144A7973"/>
    <w:rsid w:val="149F40AE"/>
    <w:rsid w:val="14E5758A"/>
    <w:rsid w:val="14FB7DA2"/>
    <w:rsid w:val="153A4D4A"/>
    <w:rsid w:val="15567E44"/>
    <w:rsid w:val="158710F3"/>
    <w:rsid w:val="15920D94"/>
    <w:rsid w:val="15BC1451"/>
    <w:rsid w:val="15C01464"/>
    <w:rsid w:val="15C772F3"/>
    <w:rsid w:val="15CE4C34"/>
    <w:rsid w:val="15D631FF"/>
    <w:rsid w:val="15F0775C"/>
    <w:rsid w:val="1609374C"/>
    <w:rsid w:val="160A0AD0"/>
    <w:rsid w:val="16401732"/>
    <w:rsid w:val="165B6F79"/>
    <w:rsid w:val="166E5EB0"/>
    <w:rsid w:val="16842491"/>
    <w:rsid w:val="169721C5"/>
    <w:rsid w:val="16C01EAE"/>
    <w:rsid w:val="16F214B3"/>
    <w:rsid w:val="16F50974"/>
    <w:rsid w:val="173F1D8E"/>
    <w:rsid w:val="177A195D"/>
    <w:rsid w:val="17D56968"/>
    <w:rsid w:val="17D67E1B"/>
    <w:rsid w:val="17E256C1"/>
    <w:rsid w:val="17E50036"/>
    <w:rsid w:val="1820060E"/>
    <w:rsid w:val="18205BA9"/>
    <w:rsid w:val="18352A53"/>
    <w:rsid w:val="18370FAA"/>
    <w:rsid w:val="188D7D42"/>
    <w:rsid w:val="1890464C"/>
    <w:rsid w:val="18C45643"/>
    <w:rsid w:val="19146F58"/>
    <w:rsid w:val="19153875"/>
    <w:rsid w:val="19575882"/>
    <w:rsid w:val="195E155B"/>
    <w:rsid w:val="197321D5"/>
    <w:rsid w:val="199944A6"/>
    <w:rsid w:val="199B1FCC"/>
    <w:rsid w:val="19BE3F0C"/>
    <w:rsid w:val="19D8069E"/>
    <w:rsid w:val="1A082863"/>
    <w:rsid w:val="1A0C41D1"/>
    <w:rsid w:val="1A336BE7"/>
    <w:rsid w:val="1A497C7A"/>
    <w:rsid w:val="1A612D7C"/>
    <w:rsid w:val="1A654C99"/>
    <w:rsid w:val="1A7F6A7E"/>
    <w:rsid w:val="1A807E72"/>
    <w:rsid w:val="1A8A2A47"/>
    <w:rsid w:val="1B16166A"/>
    <w:rsid w:val="1BB93E83"/>
    <w:rsid w:val="1BBD091F"/>
    <w:rsid w:val="1BC644B6"/>
    <w:rsid w:val="1BF50CA0"/>
    <w:rsid w:val="1BFA3C7C"/>
    <w:rsid w:val="1C3A2DD0"/>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3C1D"/>
    <w:rsid w:val="20EB717A"/>
    <w:rsid w:val="20ED7306"/>
    <w:rsid w:val="20F96916"/>
    <w:rsid w:val="211106C5"/>
    <w:rsid w:val="21431785"/>
    <w:rsid w:val="217557F8"/>
    <w:rsid w:val="219E251A"/>
    <w:rsid w:val="21A2314B"/>
    <w:rsid w:val="21A94E54"/>
    <w:rsid w:val="21C24F4B"/>
    <w:rsid w:val="21D73DBD"/>
    <w:rsid w:val="21FB2187"/>
    <w:rsid w:val="22071464"/>
    <w:rsid w:val="22283C9F"/>
    <w:rsid w:val="2232235C"/>
    <w:rsid w:val="22BD235F"/>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4BA7E43"/>
    <w:rsid w:val="25224672"/>
    <w:rsid w:val="25250089"/>
    <w:rsid w:val="25252A8D"/>
    <w:rsid w:val="25A67057"/>
    <w:rsid w:val="25D54115"/>
    <w:rsid w:val="25F72F27"/>
    <w:rsid w:val="260F4C55"/>
    <w:rsid w:val="261B1938"/>
    <w:rsid w:val="26291B1A"/>
    <w:rsid w:val="26647DE9"/>
    <w:rsid w:val="26763E6F"/>
    <w:rsid w:val="267C3983"/>
    <w:rsid w:val="26D82BDE"/>
    <w:rsid w:val="26EB0757"/>
    <w:rsid w:val="270101AC"/>
    <w:rsid w:val="270D6A6B"/>
    <w:rsid w:val="2719451E"/>
    <w:rsid w:val="27455C6D"/>
    <w:rsid w:val="274D71B2"/>
    <w:rsid w:val="2751147F"/>
    <w:rsid w:val="27706CF6"/>
    <w:rsid w:val="27795CE4"/>
    <w:rsid w:val="279C6957"/>
    <w:rsid w:val="27D32B77"/>
    <w:rsid w:val="27D5339C"/>
    <w:rsid w:val="27DA4607"/>
    <w:rsid w:val="27DE5929"/>
    <w:rsid w:val="27E14C4C"/>
    <w:rsid w:val="27E64D5A"/>
    <w:rsid w:val="282160D2"/>
    <w:rsid w:val="282F4953"/>
    <w:rsid w:val="286C62A1"/>
    <w:rsid w:val="287D5B6E"/>
    <w:rsid w:val="289E5635"/>
    <w:rsid w:val="28A069B8"/>
    <w:rsid w:val="28B516D3"/>
    <w:rsid w:val="28C21683"/>
    <w:rsid w:val="28F72971"/>
    <w:rsid w:val="290F3C6E"/>
    <w:rsid w:val="2959155B"/>
    <w:rsid w:val="2A3073E0"/>
    <w:rsid w:val="2A761A78"/>
    <w:rsid w:val="2A8D5961"/>
    <w:rsid w:val="2A944F41"/>
    <w:rsid w:val="2A9A0A8F"/>
    <w:rsid w:val="2AE35535"/>
    <w:rsid w:val="2AF41E87"/>
    <w:rsid w:val="2B496FA3"/>
    <w:rsid w:val="2B532BFE"/>
    <w:rsid w:val="2B6A469F"/>
    <w:rsid w:val="2B893B9F"/>
    <w:rsid w:val="2BAC65A8"/>
    <w:rsid w:val="2BB024B4"/>
    <w:rsid w:val="2BBB02AC"/>
    <w:rsid w:val="2BC60F98"/>
    <w:rsid w:val="2BCB45F0"/>
    <w:rsid w:val="2C066A1A"/>
    <w:rsid w:val="2C0B4AE6"/>
    <w:rsid w:val="2C3F7504"/>
    <w:rsid w:val="2C8165FA"/>
    <w:rsid w:val="2C8A033A"/>
    <w:rsid w:val="2C944EC5"/>
    <w:rsid w:val="2CAC7CBD"/>
    <w:rsid w:val="2CCC08A3"/>
    <w:rsid w:val="2D0A514C"/>
    <w:rsid w:val="2D2B7225"/>
    <w:rsid w:val="2D2F30DD"/>
    <w:rsid w:val="2D3460B9"/>
    <w:rsid w:val="2D3F44AA"/>
    <w:rsid w:val="2DA07759"/>
    <w:rsid w:val="2DB235BF"/>
    <w:rsid w:val="2E577392"/>
    <w:rsid w:val="2E5F13C2"/>
    <w:rsid w:val="2E6E6547"/>
    <w:rsid w:val="2E8B1B62"/>
    <w:rsid w:val="2E970AE4"/>
    <w:rsid w:val="2EB227A5"/>
    <w:rsid w:val="2F10090E"/>
    <w:rsid w:val="2F286757"/>
    <w:rsid w:val="2F2919D0"/>
    <w:rsid w:val="2F502084"/>
    <w:rsid w:val="2F540DBC"/>
    <w:rsid w:val="2F822BAC"/>
    <w:rsid w:val="2F96630B"/>
    <w:rsid w:val="2FAC7913"/>
    <w:rsid w:val="301F6139"/>
    <w:rsid w:val="30641E74"/>
    <w:rsid w:val="30810E1D"/>
    <w:rsid w:val="30D616E4"/>
    <w:rsid w:val="30F97581"/>
    <w:rsid w:val="31232B7B"/>
    <w:rsid w:val="31346079"/>
    <w:rsid w:val="314256C4"/>
    <w:rsid w:val="314F6FC0"/>
    <w:rsid w:val="316E48C8"/>
    <w:rsid w:val="31947CF5"/>
    <w:rsid w:val="31C65637"/>
    <w:rsid w:val="32417274"/>
    <w:rsid w:val="324A563C"/>
    <w:rsid w:val="324A57AF"/>
    <w:rsid w:val="329F04E5"/>
    <w:rsid w:val="32A27980"/>
    <w:rsid w:val="32CB0035"/>
    <w:rsid w:val="32CE6B16"/>
    <w:rsid w:val="32F9755F"/>
    <w:rsid w:val="331B2806"/>
    <w:rsid w:val="333214D1"/>
    <w:rsid w:val="3370495E"/>
    <w:rsid w:val="33CC0FC6"/>
    <w:rsid w:val="33DD0EAC"/>
    <w:rsid w:val="340622E0"/>
    <w:rsid w:val="34117602"/>
    <w:rsid w:val="341220B6"/>
    <w:rsid w:val="34143D51"/>
    <w:rsid w:val="34302898"/>
    <w:rsid w:val="343230D5"/>
    <w:rsid w:val="345B460B"/>
    <w:rsid w:val="347B1D25"/>
    <w:rsid w:val="348E2B4F"/>
    <w:rsid w:val="34B87A7E"/>
    <w:rsid w:val="34BB4966"/>
    <w:rsid w:val="34CC177B"/>
    <w:rsid w:val="34CE1050"/>
    <w:rsid w:val="35156C7E"/>
    <w:rsid w:val="359C73A0"/>
    <w:rsid w:val="35C97D56"/>
    <w:rsid w:val="35EE5D6B"/>
    <w:rsid w:val="36054F45"/>
    <w:rsid w:val="3637765B"/>
    <w:rsid w:val="363A3F05"/>
    <w:rsid w:val="365311E6"/>
    <w:rsid w:val="36687282"/>
    <w:rsid w:val="367112A8"/>
    <w:rsid w:val="368E4F3A"/>
    <w:rsid w:val="37473FEE"/>
    <w:rsid w:val="375445E4"/>
    <w:rsid w:val="376964D6"/>
    <w:rsid w:val="378D71CC"/>
    <w:rsid w:val="379C0110"/>
    <w:rsid w:val="379C3619"/>
    <w:rsid w:val="384A2F51"/>
    <w:rsid w:val="387719FE"/>
    <w:rsid w:val="387C3364"/>
    <w:rsid w:val="387E5FB0"/>
    <w:rsid w:val="3885236D"/>
    <w:rsid w:val="38CA4224"/>
    <w:rsid w:val="38CC73F3"/>
    <w:rsid w:val="38D96670"/>
    <w:rsid w:val="38E022EF"/>
    <w:rsid w:val="392751D2"/>
    <w:rsid w:val="3942025E"/>
    <w:rsid w:val="395B66C1"/>
    <w:rsid w:val="395E3B0F"/>
    <w:rsid w:val="3990776B"/>
    <w:rsid w:val="39AD1B7B"/>
    <w:rsid w:val="39AE15AC"/>
    <w:rsid w:val="39D30EB6"/>
    <w:rsid w:val="39E218FD"/>
    <w:rsid w:val="39E83FB4"/>
    <w:rsid w:val="3A153790"/>
    <w:rsid w:val="3A1F11A7"/>
    <w:rsid w:val="3A86575A"/>
    <w:rsid w:val="3AC94052"/>
    <w:rsid w:val="3B115AB0"/>
    <w:rsid w:val="3B341FC1"/>
    <w:rsid w:val="3B6F11E8"/>
    <w:rsid w:val="3B732683"/>
    <w:rsid w:val="3B851216"/>
    <w:rsid w:val="3C5A766D"/>
    <w:rsid w:val="3D084D63"/>
    <w:rsid w:val="3D0A6622"/>
    <w:rsid w:val="3D0B4A9A"/>
    <w:rsid w:val="3D420A8C"/>
    <w:rsid w:val="3D517AA3"/>
    <w:rsid w:val="3DA349DC"/>
    <w:rsid w:val="3DE421F6"/>
    <w:rsid w:val="3DEC56E0"/>
    <w:rsid w:val="3E0F5C92"/>
    <w:rsid w:val="3E2D6905"/>
    <w:rsid w:val="3E3457B0"/>
    <w:rsid w:val="3E9753EA"/>
    <w:rsid w:val="3E9948D1"/>
    <w:rsid w:val="3EA27F5C"/>
    <w:rsid w:val="3EE41CB3"/>
    <w:rsid w:val="3F43088C"/>
    <w:rsid w:val="3F5C0AB2"/>
    <w:rsid w:val="3F5E71A0"/>
    <w:rsid w:val="3F7A2597"/>
    <w:rsid w:val="3F7F3F6B"/>
    <w:rsid w:val="3FAA2EEE"/>
    <w:rsid w:val="3FAA346A"/>
    <w:rsid w:val="3FAB317E"/>
    <w:rsid w:val="3FDF2363"/>
    <w:rsid w:val="3FE327A2"/>
    <w:rsid w:val="4038652C"/>
    <w:rsid w:val="405E545C"/>
    <w:rsid w:val="40602185"/>
    <w:rsid w:val="406D3C7A"/>
    <w:rsid w:val="408D0A8F"/>
    <w:rsid w:val="40B93302"/>
    <w:rsid w:val="40D55514"/>
    <w:rsid w:val="40DD4529"/>
    <w:rsid w:val="412A3AB2"/>
    <w:rsid w:val="414920DE"/>
    <w:rsid w:val="41550B18"/>
    <w:rsid w:val="41E371A6"/>
    <w:rsid w:val="4206324A"/>
    <w:rsid w:val="42B01A80"/>
    <w:rsid w:val="42B540C6"/>
    <w:rsid w:val="43124DBF"/>
    <w:rsid w:val="43267EE9"/>
    <w:rsid w:val="433D2CCC"/>
    <w:rsid w:val="43411BCB"/>
    <w:rsid w:val="435C4BA0"/>
    <w:rsid w:val="436A7A26"/>
    <w:rsid w:val="4373005F"/>
    <w:rsid w:val="43CF0940"/>
    <w:rsid w:val="442326F2"/>
    <w:rsid w:val="442418FE"/>
    <w:rsid w:val="44781DAA"/>
    <w:rsid w:val="44C9249B"/>
    <w:rsid w:val="44CA357E"/>
    <w:rsid w:val="44D54B81"/>
    <w:rsid w:val="4587776E"/>
    <w:rsid w:val="45CF460B"/>
    <w:rsid w:val="45D77461"/>
    <w:rsid w:val="45E27E1E"/>
    <w:rsid w:val="45E32481"/>
    <w:rsid w:val="46142700"/>
    <w:rsid w:val="470316C4"/>
    <w:rsid w:val="470E368E"/>
    <w:rsid w:val="477631E0"/>
    <w:rsid w:val="47AC7367"/>
    <w:rsid w:val="47AD6319"/>
    <w:rsid w:val="47BA5BC1"/>
    <w:rsid w:val="47C7285C"/>
    <w:rsid w:val="480C69CA"/>
    <w:rsid w:val="487519F9"/>
    <w:rsid w:val="491312CF"/>
    <w:rsid w:val="49347AA6"/>
    <w:rsid w:val="493A685C"/>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1E4213"/>
    <w:rsid w:val="4C2E5AE5"/>
    <w:rsid w:val="4C4F0B45"/>
    <w:rsid w:val="4C5A37C0"/>
    <w:rsid w:val="4C5D5C39"/>
    <w:rsid w:val="4C7F1DD7"/>
    <w:rsid w:val="4D695962"/>
    <w:rsid w:val="4D74458A"/>
    <w:rsid w:val="4D7908B5"/>
    <w:rsid w:val="4DA40847"/>
    <w:rsid w:val="4DA74A82"/>
    <w:rsid w:val="4DA969FC"/>
    <w:rsid w:val="4DAE54FF"/>
    <w:rsid w:val="4DB73FDD"/>
    <w:rsid w:val="4DCC03E5"/>
    <w:rsid w:val="4E3B70D2"/>
    <w:rsid w:val="4E5C3A58"/>
    <w:rsid w:val="4E7B1D31"/>
    <w:rsid w:val="4E865AFC"/>
    <w:rsid w:val="4E8A13C9"/>
    <w:rsid w:val="4EA8070C"/>
    <w:rsid w:val="4F066320"/>
    <w:rsid w:val="4F0C4606"/>
    <w:rsid w:val="4F3D5624"/>
    <w:rsid w:val="4F4E6EBF"/>
    <w:rsid w:val="4F7D4C71"/>
    <w:rsid w:val="4FA80A1B"/>
    <w:rsid w:val="4FCA7073"/>
    <w:rsid w:val="4FE259E9"/>
    <w:rsid w:val="50092961"/>
    <w:rsid w:val="501D7C2E"/>
    <w:rsid w:val="50963550"/>
    <w:rsid w:val="50BD3A0A"/>
    <w:rsid w:val="50E35A2B"/>
    <w:rsid w:val="512C7508"/>
    <w:rsid w:val="519531C9"/>
    <w:rsid w:val="52321D93"/>
    <w:rsid w:val="52420452"/>
    <w:rsid w:val="524A5FDD"/>
    <w:rsid w:val="52533FC1"/>
    <w:rsid w:val="525C30D5"/>
    <w:rsid w:val="52B85DAB"/>
    <w:rsid w:val="52E95362"/>
    <w:rsid w:val="52F201A7"/>
    <w:rsid w:val="52F30FD8"/>
    <w:rsid w:val="530973DA"/>
    <w:rsid w:val="53511372"/>
    <w:rsid w:val="53BB70AD"/>
    <w:rsid w:val="53DA43C4"/>
    <w:rsid w:val="53E267AB"/>
    <w:rsid w:val="53FD4057"/>
    <w:rsid w:val="54A0435F"/>
    <w:rsid w:val="54D02C4B"/>
    <w:rsid w:val="54E9053C"/>
    <w:rsid w:val="550D6F8B"/>
    <w:rsid w:val="55112B45"/>
    <w:rsid w:val="55127748"/>
    <w:rsid w:val="551D1A51"/>
    <w:rsid w:val="55351206"/>
    <w:rsid w:val="55653C63"/>
    <w:rsid w:val="558F79BB"/>
    <w:rsid w:val="55A649AE"/>
    <w:rsid w:val="55BD684B"/>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1D5CC6"/>
    <w:rsid w:val="584E2691"/>
    <w:rsid w:val="586A742C"/>
    <w:rsid w:val="5881039C"/>
    <w:rsid w:val="5891293E"/>
    <w:rsid w:val="58C134D7"/>
    <w:rsid w:val="58C94C3F"/>
    <w:rsid w:val="591E42EB"/>
    <w:rsid w:val="592A1676"/>
    <w:rsid w:val="59451E18"/>
    <w:rsid w:val="5964586E"/>
    <w:rsid w:val="596E7BDB"/>
    <w:rsid w:val="59E71DDE"/>
    <w:rsid w:val="59F36CDF"/>
    <w:rsid w:val="5A064D2E"/>
    <w:rsid w:val="5A1924BD"/>
    <w:rsid w:val="5A496D02"/>
    <w:rsid w:val="5A53496E"/>
    <w:rsid w:val="5A7756D8"/>
    <w:rsid w:val="5A96078C"/>
    <w:rsid w:val="5ABB0552"/>
    <w:rsid w:val="5AC87CD6"/>
    <w:rsid w:val="5AE85A5C"/>
    <w:rsid w:val="5AEC799D"/>
    <w:rsid w:val="5B18744E"/>
    <w:rsid w:val="5BC63955"/>
    <w:rsid w:val="5C4A2BD7"/>
    <w:rsid w:val="5C990F6F"/>
    <w:rsid w:val="5CAF68F6"/>
    <w:rsid w:val="5CBA7F88"/>
    <w:rsid w:val="5CF84E92"/>
    <w:rsid w:val="5D213D72"/>
    <w:rsid w:val="5D4E247E"/>
    <w:rsid w:val="5D63632E"/>
    <w:rsid w:val="5D89138F"/>
    <w:rsid w:val="5DC10114"/>
    <w:rsid w:val="5DD63758"/>
    <w:rsid w:val="5E2775BD"/>
    <w:rsid w:val="5E326512"/>
    <w:rsid w:val="5E4205CC"/>
    <w:rsid w:val="5E504C73"/>
    <w:rsid w:val="5E985E8A"/>
    <w:rsid w:val="5EE54D87"/>
    <w:rsid w:val="5F3A53B0"/>
    <w:rsid w:val="5F773F0E"/>
    <w:rsid w:val="5F97635E"/>
    <w:rsid w:val="5FB455AB"/>
    <w:rsid w:val="5FCB7633"/>
    <w:rsid w:val="5FD539BB"/>
    <w:rsid w:val="5FD8479E"/>
    <w:rsid w:val="5FEF4FD0"/>
    <w:rsid w:val="5FF11588"/>
    <w:rsid w:val="5FF7262C"/>
    <w:rsid w:val="60585DBB"/>
    <w:rsid w:val="606028E1"/>
    <w:rsid w:val="60747F1B"/>
    <w:rsid w:val="609F50E9"/>
    <w:rsid w:val="61394E2C"/>
    <w:rsid w:val="617F4494"/>
    <w:rsid w:val="61A4521B"/>
    <w:rsid w:val="61BF6E9A"/>
    <w:rsid w:val="61FE7898"/>
    <w:rsid w:val="621C7A8F"/>
    <w:rsid w:val="62A11A47"/>
    <w:rsid w:val="62B4089B"/>
    <w:rsid w:val="62E94FF3"/>
    <w:rsid w:val="62F475B6"/>
    <w:rsid w:val="630C6A64"/>
    <w:rsid w:val="631F7E44"/>
    <w:rsid w:val="63376FCF"/>
    <w:rsid w:val="635D124F"/>
    <w:rsid w:val="637C04DD"/>
    <w:rsid w:val="638B61DA"/>
    <w:rsid w:val="63964CCA"/>
    <w:rsid w:val="63B3451B"/>
    <w:rsid w:val="643C6CB2"/>
    <w:rsid w:val="648D18F2"/>
    <w:rsid w:val="64F732A1"/>
    <w:rsid w:val="652A2E44"/>
    <w:rsid w:val="654E4849"/>
    <w:rsid w:val="655A56B4"/>
    <w:rsid w:val="65686657"/>
    <w:rsid w:val="65B85280"/>
    <w:rsid w:val="65BD69EB"/>
    <w:rsid w:val="664977CF"/>
    <w:rsid w:val="66886A01"/>
    <w:rsid w:val="66EC4975"/>
    <w:rsid w:val="66F92550"/>
    <w:rsid w:val="67016B09"/>
    <w:rsid w:val="67203D95"/>
    <w:rsid w:val="67597141"/>
    <w:rsid w:val="677376B1"/>
    <w:rsid w:val="678E607A"/>
    <w:rsid w:val="67AA4E8D"/>
    <w:rsid w:val="67F83FF2"/>
    <w:rsid w:val="681B27B3"/>
    <w:rsid w:val="683116BC"/>
    <w:rsid w:val="68430416"/>
    <w:rsid w:val="688751BF"/>
    <w:rsid w:val="688F3871"/>
    <w:rsid w:val="6893310E"/>
    <w:rsid w:val="68D862F5"/>
    <w:rsid w:val="68DC76F5"/>
    <w:rsid w:val="68E74072"/>
    <w:rsid w:val="68E85E7D"/>
    <w:rsid w:val="69167357"/>
    <w:rsid w:val="69173BDC"/>
    <w:rsid w:val="69BD4674"/>
    <w:rsid w:val="69C935B8"/>
    <w:rsid w:val="6A036769"/>
    <w:rsid w:val="6A142041"/>
    <w:rsid w:val="6A325674"/>
    <w:rsid w:val="6A4D2C84"/>
    <w:rsid w:val="6A52291B"/>
    <w:rsid w:val="6A7B10E5"/>
    <w:rsid w:val="6A817F02"/>
    <w:rsid w:val="6A8A48EA"/>
    <w:rsid w:val="6AA41E52"/>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8343C6"/>
    <w:rsid w:val="6DAF51BB"/>
    <w:rsid w:val="6DE64DA7"/>
    <w:rsid w:val="6E1D76E4"/>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DD3906"/>
    <w:rsid w:val="7109479F"/>
    <w:rsid w:val="719B076B"/>
    <w:rsid w:val="71C160BF"/>
    <w:rsid w:val="71D665AC"/>
    <w:rsid w:val="71DC2403"/>
    <w:rsid w:val="724D07EA"/>
    <w:rsid w:val="72EA6253"/>
    <w:rsid w:val="72EC7281"/>
    <w:rsid w:val="72F0165D"/>
    <w:rsid w:val="73393BC2"/>
    <w:rsid w:val="737B44DB"/>
    <w:rsid w:val="73842E33"/>
    <w:rsid w:val="73D310AD"/>
    <w:rsid w:val="73DB55DA"/>
    <w:rsid w:val="74262B1B"/>
    <w:rsid w:val="747F1F65"/>
    <w:rsid w:val="74A6094A"/>
    <w:rsid w:val="74C870C1"/>
    <w:rsid w:val="74CC21DF"/>
    <w:rsid w:val="74E16F35"/>
    <w:rsid w:val="753F3D93"/>
    <w:rsid w:val="75532D3D"/>
    <w:rsid w:val="758805C2"/>
    <w:rsid w:val="7588697C"/>
    <w:rsid w:val="75907680"/>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74088"/>
    <w:rsid w:val="781F51BA"/>
    <w:rsid w:val="78494544"/>
    <w:rsid w:val="78810ADD"/>
    <w:rsid w:val="788E2C97"/>
    <w:rsid w:val="78955947"/>
    <w:rsid w:val="78A05E2C"/>
    <w:rsid w:val="78D36201"/>
    <w:rsid w:val="78DC47E1"/>
    <w:rsid w:val="78E431C4"/>
    <w:rsid w:val="78EB4A40"/>
    <w:rsid w:val="79392FBE"/>
    <w:rsid w:val="79532003"/>
    <w:rsid w:val="796C6682"/>
    <w:rsid w:val="79BB696B"/>
    <w:rsid w:val="79F944AF"/>
    <w:rsid w:val="7A2F69EB"/>
    <w:rsid w:val="7A4413F9"/>
    <w:rsid w:val="7A5711E4"/>
    <w:rsid w:val="7A822D65"/>
    <w:rsid w:val="7AEA0E27"/>
    <w:rsid w:val="7B455A6D"/>
    <w:rsid w:val="7B4E6BA2"/>
    <w:rsid w:val="7BAF6112"/>
    <w:rsid w:val="7BBE1FE9"/>
    <w:rsid w:val="7BEE5100"/>
    <w:rsid w:val="7C093CE8"/>
    <w:rsid w:val="7C2F7BF3"/>
    <w:rsid w:val="7C4A702F"/>
    <w:rsid w:val="7C674FA4"/>
    <w:rsid w:val="7C735E4E"/>
    <w:rsid w:val="7D071AF5"/>
    <w:rsid w:val="7D276B1C"/>
    <w:rsid w:val="7D394FD8"/>
    <w:rsid w:val="7D494CE4"/>
    <w:rsid w:val="7D7E7646"/>
    <w:rsid w:val="7DBA7B76"/>
    <w:rsid w:val="7DC26738"/>
    <w:rsid w:val="7E972C19"/>
    <w:rsid w:val="7EBB2BFC"/>
    <w:rsid w:val="7EC64112"/>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2"/>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4"/>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4"/>
    <w:autoRedefine/>
    <w:qFormat/>
    <w:uiPriority w:val="99"/>
    <w:pPr>
      <w:tabs>
        <w:tab w:val="left" w:pos="588"/>
      </w:tabs>
      <w:spacing w:line="360" w:lineRule="auto"/>
      <w:outlineLvl w:val="2"/>
    </w:pPr>
    <w:rPr>
      <w:rFonts w:ascii="Tahoma" w:hAnsi="Tahoma"/>
    </w:rPr>
  </w:style>
  <w:style w:type="paragraph" w:styleId="6">
    <w:name w:val="heading 4"/>
    <w:basedOn w:val="1"/>
    <w:next w:val="1"/>
    <w:link w:val="141"/>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3"/>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4"/>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4"/>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9"/>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6"/>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7"/>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200"/>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5"/>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1"/>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1"/>
    <w:autoRedefine/>
    <w:qFormat/>
    <w:uiPriority w:val="0"/>
    <w:pPr>
      <w:jc w:val="left"/>
    </w:pPr>
    <w:rPr>
      <w:rFonts w:ascii="Tahoma" w:hAnsi="Tahoma"/>
    </w:rPr>
  </w:style>
  <w:style w:type="paragraph" w:styleId="20">
    <w:name w:val="Salutation"/>
    <w:basedOn w:val="14"/>
    <w:next w:val="14"/>
    <w:link w:val="199"/>
    <w:autoRedefine/>
    <w:qFormat/>
    <w:uiPriority w:val="0"/>
    <w:rPr>
      <w:rFonts w:ascii="..ì." w:eastAsia="..ì." w:cs="Times New Roman"/>
      <w:color w:val="auto"/>
      <w:szCs w:val="20"/>
    </w:rPr>
  </w:style>
  <w:style w:type="paragraph" w:styleId="21">
    <w:name w:val="Body Text 3"/>
    <w:basedOn w:val="1"/>
    <w:link w:val="207"/>
    <w:autoRedefine/>
    <w:qFormat/>
    <w:uiPriority w:val="99"/>
    <w:pPr>
      <w:spacing w:after="120"/>
    </w:pPr>
    <w:rPr>
      <w:rFonts w:eastAsia="宋体"/>
      <w:sz w:val="16"/>
      <w:szCs w:val="16"/>
    </w:rPr>
  </w:style>
  <w:style w:type="paragraph" w:styleId="22">
    <w:name w:val="Body Text"/>
    <w:basedOn w:val="1"/>
    <w:next w:val="23"/>
    <w:link w:val="135"/>
    <w:autoRedefine/>
    <w:qFormat/>
    <w:uiPriority w:val="99"/>
    <w:pPr>
      <w:spacing w:line="360" w:lineRule="auto"/>
    </w:pPr>
    <w:rPr>
      <w:rFonts w:ascii="Tahoma" w:hAnsi="Tahoma"/>
    </w:rPr>
  </w:style>
  <w:style w:type="paragraph" w:customStyle="1" w:styleId="23">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24">
    <w:name w:val="Body Text Indent"/>
    <w:basedOn w:val="1"/>
    <w:link w:val="167"/>
    <w:autoRedefine/>
    <w:qFormat/>
    <w:uiPriority w:val="99"/>
    <w:pPr>
      <w:widowControl/>
      <w:spacing w:line="360" w:lineRule="auto"/>
      <w:ind w:firstLine="709"/>
      <w:jc w:val="left"/>
    </w:pPr>
    <w:rPr>
      <w:rFonts w:ascii="Tahoma" w:hAnsi="Tahoma"/>
    </w:rPr>
  </w:style>
  <w:style w:type="paragraph" w:styleId="25">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autoRedefine/>
    <w:qFormat/>
    <w:uiPriority w:val="0"/>
    <w:pPr>
      <w:numPr>
        <w:ilvl w:val="1"/>
        <w:numId w:val="1"/>
      </w:numPr>
      <w:spacing w:line="360" w:lineRule="auto"/>
    </w:pPr>
    <w:rPr>
      <w:sz w:val="24"/>
      <w:szCs w:val="28"/>
    </w:rPr>
  </w:style>
  <w:style w:type="paragraph" w:styleId="27">
    <w:name w:val="toc 5"/>
    <w:basedOn w:val="1"/>
    <w:next w:val="1"/>
    <w:autoRedefine/>
    <w:qFormat/>
    <w:uiPriority w:val="39"/>
    <w:pPr>
      <w:spacing w:line="440" w:lineRule="exact"/>
      <w:ind w:left="1120"/>
      <w:jc w:val="left"/>
    </w:pPr>
    <w:rPr>
      <w:rFonts w:ascii="Calibri" w:hAnsi="Calibri"/>
      <w:sz w:val="18"/>
      <w:szCs w:val="18"/>
    </w:rPr>
  </w:style>
  <w:style w:type="paragraph" w:styleId="28">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9">
    <w:name w:val="Plain Text"/>
    <w:basedOn w:val="1"/>
    <w:link w:val="221"/>
    <w:autoRedefine/>
    <w:qFormat/>
    <w:uiPriority w:val="0"/>
    <w:pPr>
      <w:spacing w:line="360" w:lineRule="auto"/>
    </w:pPr>
    <w:rPr>
      <w:rFonts w:ascii="宋体" w:hAnsi="Courier New"/>
      <w:szCs w:val="21"/>
    </w:rPr>
  </w:style>
  <w:style w:type="paragraph" w:styleId="30">
    <w:name w:val="toc 8"/>
    <w:basedOn w:val="1"/>
    <w:next w:val="1"/>
    <w:autoRedefine/>
    <w:qFormat/>
    <w:uiPriority w:val="39"/>
    <w:pPr>
      <w:spacing w:line="440" w:lineRule="exact"/>
      <w:ind w:left="1960"/>
      <w:jc w:val="left"/>
    </w:pPr>
    <w:rPr>
      <w:rFonts w:ascii="Calibri" w:hAnsi="Calibri"/>
      <w:sz w:val="18"/>
      <w:szCs w:val="18"/>
    </w:rPr>
  </w:style>
  <w:style w:type="paragraph" w:styleId="31">
    <w:name w:val="Date"/>
    <w:basedOn w:val="1"/>
    <w:next w:val="1"/>
    <w:link w:val="197"/>
    <w:autoRedefine/>
    <w:qFormat/>
    <w:uiPriority w:val="99"/>
    <w:pPr>
      <w:spacing w:line="360" w:lineRule="auto"/>
      <w:ind w:left="2500" w:leftChars="2500"/>
    </w:pPr>
    <w:rPr>
      <w:rFonts w:ascii="Tahoma" w:hAnsi="Tahoma"/>
    </w:rPr>
  </w:style>
  <w:style w:type="paragraph" w:styleId="32">
    <w:name w:val="Body Text Indent 2"/>
    <w:basedOn w:val="1"/>
    <w:link w:val="163"/>
    <w:autoRedefine/>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7"/>
    <w:autoRedefine/>
    <w:qFormat/>
    <w:uiPriority w:val="0"/>
    <w:rPr>
      <w:sz w:val="18"/>
      <w:szCs w:val="18"/>
    </w:rPr>
  </w:style>
  <w:style w:type="paragraph" w:styleId="34">
    <w:name w:val="footer"/>
    <w:basedOn w:val="1"/>
    <w:link w:val="138"/>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5">
    <w:name w:val="header"/>
    <w:basedOn w:val="1"/>
    <w:link w:val="123"/>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autoRedefine/>
    <w:qFormat/>
    <w:uiPriority w:val="39"/>
    <w:pPr>
      <w:spacing w:line="440" w:lineRule="exact"/>
      <w:ind w:left="840"/>
      <w:jc w:val="left"/>
    </w:pPr>
    <w:rPr>
      <w:rFonts w:ascii="Calibri" w:hAnsi="Calibri"/>
      <w:sz w:val="18"/>
      <w:szCs w:val="18"/>
    </w:rPr>
  </w:style>
  <w:style w:type="paragraph" w:styleId="38">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autoRedefine/>
    <w:qFormat/>
    <w:uiPriority w:val="39"/>
    <w:pPr>
      <w:spacing w:line="440" w:lineRule="exact"/>
      <w:ind w:left="1400"/>
      <w:jc w:val="left"/>
    </w:pPr>
    <w:rPr>
      <w:rFonts w:ascii="Calibri" w:hAnsi="Calibri"/>
      <w:sz w:val="18"/>
      <w:szCs w:val="18"/>
    </w:rPr>
  </w:style>
  <w:style w:type="paragraph" w:styleId="40">
    <w:name w:val="Body Text Indent 3"/>
    <w:basedOn w:val="1"/>
    <w:link w:val="210"/>
    <w:autoRedefine/>
    <w:qFormat/>
    <w:uiPriority w:val="99"/>
    <w:pPr>
      <w:spacing w:after="120"/>
      <w:ind w:left="420" w:leftChars="200"/>
    </w:pPr>
    <w:rPr>
      <w:sz w:val="16"/>
      <w:szCs w:val="16"/>
    </w:rPr>
  </w:style>
  <w:style w:type="paragraph" w:styleId="41">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2">
    <w:name w:val="toc 9"/>
    <w:basedOn w:val="1"/>
    <w:next w:val="1"/>
    <w:autoRedefine/>
    <w:qFormat/>
    <w:uiPriority w:val="39"/>
    <w:pPr>
      <w:spacing w:line="440" w:lineRule="exact"/>
      <w:ind w:left="2240"/>
      <w:jc w:val="left"/>
    </w:pPr>
    <w:rPr>
      <w:rFonts w:ascii="Calibri" w:hAnsi="Calibri"/>
      <w:sz w:val="18"/>
      <w:szCs w:val="18"/>
    </w:rPr>
  </w:style>
  <w:style w:type="paragraph" w:styleId="43">
    <w:name w:val="Body Text 2"/>
    <w:basedOn w:val="1"/>
    <w:link w:val="169"/>
    <w:autoRedefine/>
    <w:qFormat/>
    <w:uiPriority w:val="99"/>
    <w:pPr>
      <w:spacing w:line="360" w:lineRule="auto"/>
      <w:ind w:right="26"/>
    </w:pPr>
    <w:rPr>
      <w:rFonts w:ascii="宋体" w:eastAsia="宋体"/>
      <w:szCs w:val="20"/>
    </w:rPr>
  </w:style>
  <w:style w:type="paragraph" w:styleId="44">
    <w:name w:val="HTML Preformatted"/>
    <w:basedOn w:val="1"/>
    <w:link w:val="29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pPr>
      <w:spacing w:line="220" w:lineRule="exact"/>
      <w:jc w:val="center"/>
    </w:pPr>
    <w:rPr>
      <w:rFonts w:ascii="仿宋_GB2312" w:eastAsia="仿宋_GB2312"/>
      <w:szCs w:val="21"/>
    </w:rPr>
  </w:style>
  <w:style w:type="paragraph" w:styleId="47">
    <w:name w:val="Title"/>
    <w:basedOn w:val="1"/>
    <w:next w:val="1"/>
    <w:link w:val="125"/>
    <w:autoRedefine/>
    <w:qFormat/>
    <w:uiPriority w:val="0"/>
    <w:pPr>
      <w:spacing w:before="240" w:after="60" w:line="440" w:lineRule="exact"/>
      <w:jc w:val="center"/>
      <w:outlineLvl w:val="0"/>
    </w:pPr>
    <w:rPr>
      <w:rFonts w:ascii="Cambria" w:hAnsi="Cambria"/>
      <w:b/>
      <w:bCs/>
      <w:sz w:val="32"/>
      <w:szCs w:val="32"/>
    </w:rPr>
  </w:style>
  <w:style w:type="paragraph" w:styleId="48">
    <w:name w:val="annotation subject"/>
    <w:basedOn w:val="19"/>
    <w:next w:val="19"/>
    <w:link w:val="129"/>
    <w:autoRedefine/>
    <w:unhideWhenUsed/>
    <w:qFormat/>
    <w:uiPriority w:val="99"/>
    <w:pPr>
      <w:spacing w:line="440" w:lineRule="exact"/>
    </w:pPr>
    <w:rPr>
      <w:b/>
      <w:bCs/>
      <w:sz w:val="24"/>
      <w:szCs w:val="28"/>
    </w:rPr>
  </w:style>
  <w:style w:type="paragraph" w:styleId="49">
    <w:name w:val="Body Text First Indent"/>
    <w:basedOn w:val="22"/>
    <w:link w:val="132"/>
    <w:autoRedefine/>
    <w:qFormat/>
    <w:uiPriority w:val="0"/>
    <w:pPr>
      <w:spacing w:after="120" w:line="240" w:lineRule="auto"/>
      <w:ind w:firstLine="100" w:firstLineChars="100"/>
    </w:pPr>
  </w:style>
  <w:style w:type="paragraph" w:styleId="50">
    <w:name w:val="Body Text First Indent 2"/>
    <w:basedOn w:val="24"/>
    <w:link w:val="168"/>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autoRedefine/>
    <w:qFormat/>
    <w:uiPriority w:val="0"/>
  </w:style>
  <w:style w:type="character" w:styleId="55">
    <w:name w:val="page number"/>
    <w:basedOn w:val="53"/>
    <w:autoRedefine/>
    <w:qFormat/>
    <w:uiPriority w:val="99"/>
  </w:style>
  <w:style w:type="character" w:styleId="56">
    <w:name w:val="FollowedHyperlink"/>
    <w:autoRedefine/>
    <w:unhideWhenUsed/>
    <w:qFormat/>
    <w:uiPriority w:val="99"/>
    <w:rPr>
      <w:color w:val="954F72"/>
      <w:u w:val="single"/>
    </w:rPr>
  </w:style>
  <w:style w:type="character" w:styleId="57">
    <w:name w:val="Emphasis"/>
    <w:autoRedefine/>
    <w:qFormat/>
    <w:uiPriority w:val="0"/>
    <w:rPr>
      <w:i/>
      <w:iCs/>
    </w:rPr>
  </w:style>
  <w:style w:type="character" w:styleId="58">
    <w:name w:val="HTML Definition"/>
    <w:autoRedefine/>
    <w:unhideWhenUsed/>
    <w:qFormat/>
    <w:uiPriority w:val="0"/>
  </w:style>
  <w:style w:type="character" w:styleId="59">
    <w:name w:val="HTML Variable"/>
    <w:autoRedefine/>
    <w:unhideWhenUsed/>
    <w:qFormat/>
    <w:uiPriority w:val="0"/>
  </w:style>
  <w:style w:type="character" w:styleId="60">
    <w:name w:val="Hyperlink"/>
    <w:autoRedefine/>
    <w:qFormat/>
    <w:uiPriority w:val="99"/>
    <w:rPr>
      <w:rFonts w:hint="eastAsia" w:ascii="宋体" w:hAnsi="宋体" w:eastAsia="宋体" w:cs="宋体"/>
      <w:color w:val="004A85"/>
      <w:sz w:val="12"/>
      <w:szCs w:val="12"/>
      <w:u w:val="single"/>
    </w:rPr>
  </w:style>
  <w:style w:type="character" w:styleId="61">
    <w:name w:val="HTML Code"/>
    <w:autoRedefine/>
    <w:unhideWhenUsed/>
    <w:qFormat/>
    <w:uiPriority w:val="0"/>
    <w:rPr>
      <w:rFonts w:ascii="Courier New" w:hAnsi="Courier New"/>
      <w:sz w:val="20"/>
    </w:rPr>
  </w:style>
  <w:style w:type="character" w:styleId="62">
    <w:name w:val="annotation reference"/>
    <w:autoRedefine/>
    <w:qFormat/>
    <w:uiPriority w:val="99"/>
    <w:rPr>
      <w:sz w:val="21"/>
      <w:szCs w:val="21"/>
    </w:rPr>
  </w:style>
  <w:style w:type="character" w:styleId="63">
    <w:name w:val="HTML Cite"/>
    <w:autoRedefine/>
    <w:unhideWhenUsed/>
    <w:qFormat/>
    <w:uiPriority w:val="0"/>
  </w:style>
  <w:style w:type="paragraph" w:customStyle="1" w:styleId="64">
    <w:name w:val="样式1"/>
    <w:basedOn w:val="1"/>
    <w:next w:val="5"/>
    <w:autoRedefine/>
    <w:qFormat/>
    <w:uiPriority w:val="99"/>
    <w:rPr>
      <w:rFonts w:eastAsia="宋体"/>
      <w:sz w:val="24"/>
      <w:szCs w:val="20"/>
    </w:rPr>
  </w:style>
  <w:style w:type="paragraph" w:customStyle="1" w:styleId="65">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6">
    <w:name w:val="列出段落2"/>
    <w:basedOn w:val="1"/>
    <w:autoRedefine/>
    <w:unhideWhenUsed/>
    <w:qFormat/>
    <w:uiPriority w:val="0"/>
    <w:pPr>
      <w:ind w:firstLine="420" w:firstLineChars="200"/>
    </w:pPr>
  </w:style>
  <w:style w:type="paragraph" w:customStyle="1" w:styleId="67">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8">
    <w:name w:val="_Style 67"/>
    <w:basedOn w:val="1"/>
    <w:next w:val="69"/>
    <w:autoRedefine/>
    <w:qFormat/>
    <w:uiPriority w:val="99"/>
    <w:pPr>
      <w:ind w:firstLine="420" w:firstLineChars="200"/>
    </w:pPr>
    <w:rPr>
      <w:rFonts w:ascii="Calibri" w:hAnsi="Calibri"/>
      <w:szCs w:val="22"/>
    </w:rPr>
  </w:style>
  <w:style w:type="paragraph" w:styleId="69">
    <w:name w:val="List Paragraph"/>
    <w:basedOn w:val="1"/>
    <w:autoRedefine/>
    <w:qFormat/>
    <w:uiPriority w:val="34"/>
    <w:pPr>
      <w:ind w:firstLine="420" w:firstLineChars="200"/>
    </w:pPr>
    <w:rPr>
      <w:rFonts w:ascii="Calibri" w:hAnsi="Calibri" w:eastAsia="宋体"/>
      <w:szCs w:val="22"/>
    </w:rPr>
  </w:style>
  <w:style w:type="paragraph" w:customStyle="1" w:styleId="70">
    <w:name w:val="_Style 2"/>
    <w:basedOn w:val="1"/>
    <w:autoRedefine/>
    <w:qFormat/>
    <w:uiPriority w:val="34"/>
    <w:pPr>
      <w:ind w:firstLine="420" w:firstLineChars="200"/>
    </w:pPr>
    <w:rPr>
      <w:rFonts w:ascii="Calibri" w:hAnsi="Calibri"/>
      <w:szCs w:val="22"/>
    </w:rPr>
  </w:style>
  <w:style w:type="paragraph" w:customStyle="1" w:styleId="71">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2">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3">
    <w:name w:val="封面落款"/>
    <w:basedOn w:val="1"/>
    <w:autoRedefine/>
    <w:qFormat/>
    <w:uiPriority w:val="0"/>
    <w:pPr>
      <w:spacing w:line="360" w:lineRule="auto"/>
      <w:jc w:val="center"/>
    </w:pPr>
    <w:rPr>
      <w:rFonts w:ascii="Arial" w:hAnsi="Arial" w:eastAsia="黑体"/>
      <w:sz w:val="32"/>
      <w:szCs w:val="28"/>
    </w:rPr>
  </w:style>
  <w:style w:type="paragraph" w:customStyle="1" w:styleId="74">
    <w:name w:val="目录"/>
    <w:link w:val="106"/>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5">
    <w:name w:val="表格字体小四"/>
    <w:link w:val="105"/>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6">
    <w:name w:val="样式 标题 5 + 小四"/>
    <w:basedOn w:val="7"/>
    <w:autoRedefine/>
    <w:qFormat/>
    <w:uiPriority w:val="0"/>
    <w:pPr>
      <w:tabs>
        <w:tab w:val="left" w:pos="567"/>
      </w:tabs>
      <w:wordWrap w:val="0"/>
      <w:spacing w:line="377" w:lineRule="auto"/>
      <w:ind w:left="567" w:hanging="567"/>
      <w:jc w:val="left"/>
    </w:pPr>
  </w:style>
  <w:style w:type="paragraph" w:customStyle="1" w:styleId="77">
    <w:name w:val="表格格式"/>
    <w:basedOn w:val="1"/>
    <w:autoRedefine/>
    <w:qFormat/>
    <w:uiPriority w:val="0"/>
    <w:pPr>
      <w:adjustRightInd w:val="0"/>
      <w:snapToGrid w:val="0"/>
      <w:jc w:val="left"/>
      <w:textAlignment w:val="baseline"/>
    </w:pPr>
    <w:rPr>
      <w:rFonts w:ascii="宋体"/>
      <w:kern w:val="0"/>
      <w:szCs w:val="20"/>
    </w:rPr>
  </w:style>
  <w:style w:type="paragraph" w:customStyle="1" w:styleId="78">
    <w:name w:val="样式5"/>
    <w:basedOn w:val="4"/>
    <w:autoRedefine/>
    <w:qFormat/>
    <w:uiPriority w:val="0"/>
    <w:pPr>
      <w:ind w:firstLine="420"/>
    </w:pPr>
    <w:rPr>
      <w:sz w:val="21"/>
      <w:szCs w:val="21"/>
    </w:rPr>
  </w:style>
  <w:style w:type="paragraph" w:customStyle="1" w:styleId="79">
    <w:name w:val="标题2"/>
    <w:basedOn w:val="3"/>
    <w:next w:val="1"/>
    <w:link w:val="96"/>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0">
    <w:name w:val="三级"/>
    <w:basedOn w:val="3"/>
    <w:link w:val="107"/>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1">
    <w:name w:val="样式2"/>
    <w:basedOn w:val="1"/>
    <w:link w:val="119"/>
    <w:autoRedefine/>
    <w:qFormat/>
    <w:uiPriority w:val="0"/>
    <w:pPr>
      <w:spacing w:line="300" w:lineRule="auto"/>
      <w:jc w:val="center"/>
      <w:outlineLvl w:val="0"/>
    </w:pPr>
    <w:rPr>
      <w:b/>
      <w:sz w:val="24"/>
    </w:rPr>
  </w:style>
  <w:style w:type="paragraph" w:customStyle="1" w:styleId="82">
    <w:name w:val="Char1"/>
    <w:basedOn w:val="1"/>
    <w:autoRedefine/>
    <w:qFormat/>
    <w:uiPriority w:val="0"/>
    <w:pPr>
      <w:adjustRightInd w:val="0"/>
      <w:spacing w:line="360" w:lineRule="auto"/>
    </w:pPr>
    <w:rPr>
      <w:kern w:val="0"/>
      <w:sz w:val="24"/>
      <w:szCs w:val="20"/>
    </w:rPr>
  </w:style>
  <w:style w:type="paragraph" w:customStyle="1" w:styleId="83">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4">
    <w:name w:val="标题3"/>
    <w:basedOn w:val="5"/>
    <w:next w:val="1"/>
    <w:link w:val="140"/>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5">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6">
    <w:name w:val="表格标题"/>
    <w:basedOn w:val="15"/>
    <w:link w:val="133"/>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7">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8">
    <w:name w:val="图片"/>
    <w:basedOn w:val="1"/>
    <w:link w:val="121"/>
    <w:autoRedefine/>
    <w:qFormat/>
    <w:uiPriority w:val="0"/>
    <w:pPr>
      <w:jc w:val="center"/>
    </w:pPr>
    <w:rPr>
      <w:sz w:val="28"/>
      <w:szCs w:val="28"/>
    </w:rPr>
  </w:style>
  <w:style w:type="paragraph" w:customStyle="1" w:styleId="89">
    <w:name w:val="正文首行缩进1"/>
    <w:basedOn w:val="22"/>
    <w:autoRedefine/>
    <w:qFormat/>
    <w:uiPriority w:val="0"/>
    <w:pPr>
      <w:suppressAutoHyphens/>
      <w:spacing w:line="300" w:lineRule="auto"/>
      <w:ind w:left="426"/>
    </w:pPr>
    <w:rPr>
      <w:rFonts w:ascii="宋体" w:hAnsi="宋体"/>
      <w:szCs w:val="20"/>
    </w:rPr>
  </w:style>
  <w:style w:type="paragraph" w:customStyle="1" w:styleId="90">
    <w:name w:val="纯文本1"/>
    <w:basedOn w:val="1"/>
    <w:autoRedefine/>
    <w:qFormat/>
    <w:uiPriority w:val="0"/>
    <w:rPr>
      <w:rFonts w:ascii="宋体" w:hAnsi="Courier New"/>
    </w:rPr>
  </w:style>
  <w:style w:type="paragraph" w:customStyle="1" w:styleId="91">
    <w:name w:val="样式 首行不缩进"/>
    <w:basedOn w:val="1"/>
    <w:autoRedefine/>
    <w:qFormat/>
    <w:uiPriority w:val="0"/>
    <w:pPr>
      <w:spacing w:before="120" w:after="120" w:line="360" w:lineRule="auto"/>
      <w:jc w:val="center"/>
    </w:pPr>
    <w:rPr>
      <w:rFonts w:cs="宋体"/>
      <w:sz w:val="24"/>
      <w:szCs w:val="20"/>
    </w:rPr>
  </w:style>
  <w:style w:type="paragraph" w:customStyle="1" w:styleId="92">
    <w:name w:val="图题"/>
    <w:link w:val="115"/>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3">
    <w:name w:val="小列表"/>
    <w:basedOn w:val="1"/>
    <w:link w:val="99"/>
    <w:autoRedefine/>
    <w:qFormat/>
    <w:uiPriority w:val="0"/>
    <w:pPr>
      <w:numPr>
        <w:ilvl w:val="0"/>
        <w:numId w:val="2"/>
      </w:numPr>
      <w:autoSpaceDE w:val="0"/>
      <w:autoSpaceDN w:val="0"/>
      <w:spacing w:line="440" w:lineRule="exact"/>
      <w:ind w:firstLine="0"/>
    </w:pPr>
    <w:rPr>
      <w:sz w:val="24"/>
      <w:szCs w:val="28"/>
    </w:rPr>
  </w:style>
  <w:style w:type="paragraph" w:customStyle="1" w:styleId="94">
    <w:name w:val="表格正文"/>
    <w:basedOn w:val="1"/>
    <w:autoRedefine/>
    <w:qFormat/>
    <w:uiPriority w:val="0"/>
    <w:pPr>
      <w:widowControl/>
      <w:snapToGrid w:val="0"/>
      <w:spacing w:before="60" w:after="60"/>
      <w:ind w:left="11"/>
      <w:jc w:val="center"/>
    </w:pPr>
    <w:rPr>
      <w:kern w:val="0"/>
      <w:szCs w:val="21"/>
    </w:rPr>
  </w:style>
  <w:style w:type="character" w:customStyle="1" w:styleId="95">
    <w:name w:val="题注 字符"/>
    <w:link w:val="15"/>
    <w:autoRedefine/>
    <w:qFormat/>
    <w:uiPriority w:val="0"/>
    <w:rPr>
      <w:rFonts w:ascii="华文中宋" w:eastAsia="华文中宋"/>
      <w:kern w:val="2"/>
      <w:sz w:val="36"/>
    </w:rPr>
  </w:style>
  <w:style w:type="character" w:customStyle="1" w:styleId="96">
    <w:name w:val="标题2 Char Char"/>
    <w:link w:val="79"/>
    <w:autoRedefine/>
    <w:qFormat/>
    <w:uiPriority w:val="0"/>
    <w:rPr>
      <w:rFonts w:eastAsia="黑体"/>
      <w:kern w:val="2"/>
      <w:sz w:val="32"/>
      <w:szCs w:val="24"/>
    </w:rPr>
  </w:style>
  <w:style w:type="character" w:customStyle="1" w:styleId="97">
    <w:name w:val="批注框文本 字符"/>
    <w:link w:val="33"/>
    <w:autoRedefine/>
    <w:qFormat/>
    <w:uiPriority w:val="0"/>
    <w:rPr>
      <w:kern w:val="2"/>
      <w:sz w:val="18"/>
      <w:szCs w:val="18"/>
    </w:rPr>
  </w:style>
  <w:style w:type="character" w:customStyle="1" w:styleId="98">
    <w:name w:val="refresh"/>
    <w:basedOn w:val="53"/>
    <w:autoRedefine/>
    <w:qFormat/>
    <w:uiPriority w:val="0"/>
  </w:style>
  <w:style w:type="character" w:customStyle="1" w:styleId="99">
    <w:name w:val="小列表 Char Char"/>
    <w:link w:val="93"/>
    <w:autoRedefine/>
    <w:qFormat/>
    <w:uiPriority w:val="0"/>
    <w:rPr>
      <w:rFonts w:eastAsia="Arial Unicode MS"/>
      <w:kern w:val="2"/>
      <w:sz w:val="24"/>
      <w:szCs w:val="28"/>
    </w:rPr>
  </w:style>
  <w:style w:type="character" w:customStyle="1" w:styleId="100">
    <w:name w:val="del"/>
    <w:basedOn w:val="53"/>
    <w:autoRedefine/>
    <w:qFormat/>
    <w:uiPriority w:val="0"/>
  </w:style>
  <w:style w:type="character" w:customStyle="1" w:styleId="101">
    <w:name w:val="批注文字 字符"/>
    <w:link w:val="19"/>
    <w:autoRedefine/>
    <w:qFormat/>
    <w:uiPriority w:val="0"/>
    <w:rPr>
      <w:rFonts w:ascii="Tahoma" w:hAnsi="Tahoma"/>
      <w:kern w:val="2"/>
      <w:sz w:val="21"/>
      <w:szCs w:val="24"/>
    </w:rPr>
  </w:style>
  <w:style w:type="character" w:customStyle="1" w:styleId="102">
    <w:name w:val="正文缩进 Char1"/>
    <w:autoRedefine/>
    <w:qFormat/>
    <w:uiPriority w:val="0"/>
    <w:rPr>
      <w:rFonts w:eastAsia="宋体"/>
      <w:kern w:val="2"/>
      <w:sz w:val="21"/>
      <w:szCs w:val="24"/>
      <w:lang w:val="en-US" w:eastAsia="zh-CN" w:bidi="ar-SA"/>
    </w:rPr>
  </w:style>
  <w:style w:type="character" w:customStyle="1" w:styleId="103">
    <w:name w:val="标题 5 字符"/>
    <w:link w:val="7"/>
    <w:autoRedefine/>
    <w:qFormat/>
    <w:uiPriority w:val="99"/>
    <w:rPr>
      <w:b/>
      <w:bCs/>
      <w:kern w:val="2"/>
      <w:sz w:val="24"/>
      <w:szCs w:val="28"/>
    </w:rPr>
  </w:style>
  <w:style w:type="character" w:customStyle="1" w:styleId="104">
    <w:name w:val="标题 2 字符"/>
    <w:link w:val="3"/>
    <w:autoRedefine/>
    <w:qFormat/>
    <w:uiPriority w:val="99"/>
    <w:rPr>
      <w:rFonts w:ascii="Cambria" w:hAnsi="Cambria"/>
      <w:b/>
      <w:bCs/>
      <w:kern w:val="2"/>
      <w:sz w:val="32"/>
      <w:szCs w:val="32"/>
    </w:rPr>
  </w:style>
  <w:style w:type="character" w:customStyle="1" w:styleId="105">
    <w:name w:val="表格字体小四 Char Char"/>
    <w:link w:val="75"/>
    <w:autoRedefine/>
    <w:qFormat/>
    <w:uiPriority w:val="0"/>
    <w:rPr>
      <w:kern w:val="2"/>
      <w:sz w:val="24"/>
      <w:szCs w:val="24"/>
      <w:lang w:val="en-US" w:eastAsia="zh-CN" w:bidi="ar-SA"/>
    </w:rPr>
  </w:style>
  <w:style w:type="character" w:customStyle="1" w:styleId="106">
    <w:name w:val="目录 Char Char"/>
    <w:link w:val="74"/>
    <w:autoRedefine/>
    <w:qFormat/>
    <w:uiPriority w:val="0"/>
    <w:rPr>
      <w:rFonts w:ascii="仿宋_GB2312" w:hAnsi="宋体" w:eastAsia="仿宋_GB2312"/>
      <w:sz w:val="28"/>
      <w:szCs w:val="28"/>
      <w:lang w:val="en-US" w:eastAsia="zh-CN" w:bidi="ar-SA"/>
    </w:rPr>
  </w:style>
  <w:style w:type="character" w:customStyle="1" w:styleId="107">
    <w:name w:val="三级 Char Char"/>
    <w:link w:val="80"/>
    <w:autoRedefine/>
    <w:qFormat/>
    <w:uiPriority w:val="0"/>
    <w:rPr>
      <w:rFonts w:eastAsia="黑体"/>
      <w:bCs/>
      <w:kern w:val="2"/>
      <w:sz w:val="30"/>
      <w:szCs w:val="24"/>
    </w:rPr>
  </w:style>
  <w:style w:type="character" w:customStyle="1" w:styleId="108">
    <w:name w:val="label"/>
    <w:basedOn w:val="53"/>
    <w:autoRedefine/>
    <w:qFormat/>
    <w:uiPriority w:val="0"/>
  </w:style>
  <w:style w:type="character" w:customStyle="1" w:styleId="109">
    <w:name w:val="标题 8 字符"/>
    <w:link w:val="10"/>
    <w:autoRedefine/>
    <w:qFormat/>
    <w:uiPriority w:val="99"/>
    <w:rPr>
      <w:rFonts w:ascii="Arial" w:hAnsi="Arial" w:eastAsia="黑体"/>
      <w:kern w:val="2"/>
      <w:sz w:val="24"/>
      <w:szCs w:val="28"/>
    </w:rPr>
  </w:style>
  <w:style w:type="character" w:customStyle="1" w:styleId="110">
    <w:name w:val="open2"/>
    <w:basedOn w:val="53"/>
    <w:autoRedefine/>
    <w:qFormat/>
    <w:uiPriority w:val="0"/>
  </w:style>
  <w:style w:type="character" w:customStyle="1" w:styleId="111">
    <w:name w:val="15"/>
    <w:autoRedefine/>
    <w:qFormat/>
    <w:uiPriority w:val="0"/>
    <w:rPr>
      <w:rFonts w:hint="default" w:ascii="Calibri" w:hAnsi="Calibri" w:cs="Calibri"/>
      <w:color w:val="0000FF"/>
      <w:u w:val="single"/>
    </w:rPr>
  </w:style>
  <w:style w:type="character" w:customStyle="1" w:styleId="112">
    <w:name w:val="trans"/>
    <w:basedOn w:val="53"/>
    <w:autoRedefine/>
    <w:qFormat/>
    <w:uiPriority w:val="0"/>
  </w:style>
  <w:style w:type="character" w:customStyle="1" w:styleId="113">
    <w:name w:val="del2"/>
    <w:basedOn w:val="53"/>
    <w:autoRedefine/>
    <w:qFormat/>
    <w:uiPriority w:val="0"/>
  </w:style>
  <w:style w:type="character" w:customStyle="1" w:styleId="114">
    <w:name w:val="标题 3 字符"/>
    <w:link w:val="5"/>
    <w:autoRedefine/>
    <w:qFormat/>
    <w:uiPriority w:val="99"/>
    <w:rPr>
      <w:rFonts w:ascii="Tahoma" w:hAnsi="Tahoma"/>
      <w:b/>
      <w:bCs/>
      <w:kern w:val="2"/>
      <w:sz w:val="32"/>
      <w:szCs w:val="32"/>
    </w:rPr>
  </w:style>
  <w:style w:type="character" w:customStyle="1" w:styleId="115">
    <w:name w:val="图题 Char Char"/>
    <w:link w:val="92"/>
    <w:autoRedefine/>
    <w:qFormat/>
    <w:uiPriority w:val="0"/>
    <w:rPr>
      <w:kern w:val="2"/>
      <w:sz w:val="24"/>
      <w:szCs w:val="24"/>
      <w:lang w:val="en-US" w:eastAsia="zh-CN" w:bidi="ar-SA"/>
    </w:rPr>
  </w:style>
  <w:style w:type="character" w:customStyle="1" w:styleId="116">
    <w:name w:val="pagelinks"/>
    <w:basedOn w:val="53"/>
    <w:autoRedefine/>
    <w:qFormat/>
    <w:uiPriority w:val="0"/>
  </w:style>
  <w:style w:type="character" w:customStyle="1" w:styleId="117">
    <w:name w:val="morewin"/>
    <w:basedOn w:val="53"/>
    <w:autoRedefine/>
    <w:qFormat/>
    <w:uiPriority w:val="0"/>
  </w:style>
  <w:style w:type="character" w:customStyle="1" w:styleId="118">
    <w:name w:val="open"/>
    <w:basedOn w:val="53"/>
    <w:autoRedefine/>
    <w:qFormat/>
    <w:uiPriority w:val="0"/>
  </w:style>
  <w:style w:type="character" w:customStyle="1" w:styleId="119">
    <w:name w:val="样式2 Char Char"/>
    <w:link w:val="81"/>
    <w:autoRedefine/>
    <w:qFormat/>
    <w:uiPriority w:val="0"/>
    <w:rPr>
      <w:b/>
      <w:kern w:val="2"/>
      <w:sz w:val="24"/>
      <w:szCs w:val="24"/>
    </w:rPr>
  </w:style>
  <w:style w:type="character" w:customStyle="1" w:styleId="120">
    <w:name w:val="批注文字 Char"/>
    <w:autoRedefine/>
    <w:qFormat/>
    <w:uiPriority w:val="99"/>
    <w:rPr>
      <w:kern w:val="2"/>
      <w:sz w:val="24"/>
      <w:szCs w:val="28"/>
    </w:rPr>
  </w:style>
  <w:style w:type="character" w:customStyle="1" w:styleId="121">
    <w:name w:val="图片 Char Char"/>
    <w:link w:val="88"/>
    <w:autoRedefine/>
    <w:qFormat/>
    <w:uiPriority w:val="0"/>
    <w:rPr>
      <w:kern w:val="2"/>
      <w:sz w:val="28"/>
      <w:szCs w:val="28"/>
    </w:rPr>
  </w:style>
  <w:style w:type="character" w:customStyle="1" w:styleId="122">
    <w:name w:val="标题 1 字符"/>
    <w:link w:val="2"/>
    <w:autoRedefine/>
    <w:qFormat/>
    <w:uiPriority w:val="99"/>
    <w:rPr>
      <w:rFonts w:ascii="Tahoma" w:hAnsi="Tahoma"/>
      <w:b/>
      <w:bCs/>
      <w:kern w:val="44"/>
      <w:sz w:val="24"/>
      <w:szCs w:val="44"/>
    </w:rPr>
  </w:style>
  <w:style w:type="character" w:customStyle="1" w:styleId="123">
    <w:name w:val="页眉 字符"/>
    <w:link w:val="35"/>
    <w:autoRedefine/>
    <w:qFormat/>
    <w:uiPriority w:val="99"/>
    <w:rPr>
      <w:rFonts w:ascii="Tahoma" w:hAnsi="Tahoma"/>
      <w:kern w:val="2"/>
      <w:sz w:val="18"/>
      <w:szCs w:val="18"/>
    </w:rPr>
  </w:style>
  <w:style w:type="character" w:customStyle="1" w:styleId="124">
    <w:name w:val="标题 7 字符"/>
    <w:link w:val="9"/>
    <w:autoRedefine/>
    <w:qFormat/>
    <w:uiPriority w:val="99"/>
    <w:rPr>
      <w:b/>
      <w:bCs/>
      <w:kern w:val="2"/>
      <w:sz w:val="24"/>
      <w:szCs w:val="28"/>
    </w:rPr>
  </w:style>
  <w:style w:type="character" w:customStyle="1" w:styleId="125">
    <w:name w:val="标题 字符"/>
    <w:link w:val="47"/>
    <w:autoRedefine/>
    <w:qFormat/>
    <w:uiPriority w:val="0"/>
    <w:rPr>
      <w:rFonts w:ascii="Cambria" w:hAnsi="Cambria"/>
      <w:b/>
      <w:bCs/>
      <w:kern w:val="2"/>
      <w:sz w:val="32"/>
      <w:szCs w:val="32"/>
    </w:rPr>
  </w:style>
  <w:style w:type="character" w:customStyle="1" w:styleId="126">
    <w:name w:val="标题 9 字符"/>
    <w:link w:val="11"/>
    <w:autoRedefine/>
    <w:qFormat/>
    <w:uiPriority w:val="99"/>
    <w:rPr>
      <w:rFonts w:ascii="Arial" w:hAnsi="Arial" w:eastAsia="黑体"/>
      <w:kern w:val="2"/>
      <w:sz w:val="24"/>
      <w:szCs w:val="21"/>
    </w:rPr>
  </w:style>
  <w:style w:type="character" w:customStyle="1" w:styleId="127">
    <w:name w:val="error"/>
    <w:autoRedefine/>
    <w:qFormat/>
    <w:uiPriority w:val="0"/>
    <w:rPr>
      <w:color w:val="CC0000"/>
    </w:rPr>
  </w:style>
  <w:style w:type="character" w:customStyle="1" w:styleId="128">
    <w:name w:val="add"/>
    <w:basedOn w:val="53"/>
    <w:autoRedefine/>
    <w:qFormat/>
    <w:uiPriority w:val="0"/>
  </w:style>
  <w:style w:type="character" w:customStyle="1" w:styleId="129">
    <w:name w:val="批注主题 字符"/>
    <w:link w:val="48"/>
    <w:autoRedefine/>
    <w:qFormat/>
    <w:uiPriority w:val="99"/>
    <w:rPr>
      <w:rFonts w:ascii="Tahoma" w:hAnsi="Tahoma"/>
      <w:b/>
      <w:bCs/>
      <w:kern w:val="2"/>
      <w:sz w:val="24"/>
      <w:szCs w:val="28"/>
    </w:rPr>
  </w:style>
  <w:style w:type="character" w:customStyle="1" w:styleId="130">
    <w:name w:val="pagebanner"/>
    <w:basedOn w:val="53"/>
    <w:autoRedefine/>
    <w:qFormat/>
    <w:uiPriority w:val="0"/>
  </w:style>
  <w:style w:type="character" w:customStyle="1" w:styleId="131">
    <w:name w:val="文档结构图 字符"/>
    <w:link w:val="17"/>
    <w:autoRedefine/>
    <w:qFormat/>
    <w:uiPriority w:val="99"/>
    <w:rPr>
      <w:rFonts w:ascii="宋体"/>
      <w:kern w:val="2"/>
      <w:sz w:val="18"/>
      <w:szCs w:val="18"/>
    </w:rPr>
  </w:style>
  <w:style w:type="character" w:customStyle="1" w:styleId="132">
    <w:name w:val="正文首行缩进 字符"/>
    <w:link w:val="49"/>
    <w:autoRedefine/>
    <w:qFormat/>
    <w:uiPriority w:val="0"/>
    <w:rPr>
      <w:rFonts w:ascii="Tahoma" w:hAnsi="Tahoma"/>
      <w:kern w:val="2"/>
      <w:sz w:val="21"/>
      <w:szCs w:val="24"/>
    </w:rPr>
  </w:style>
  <w:style w:type="character" w:customStyle="1" w:styleId="133">
    <w:name w:val="表格标题 Char Char"/>
    <w:link w:val="86"/>
    <w:autoRedefine/>
    <w:qFormat/>
    <w:uiPriority w:val="0"/>
    <w:rPr>
      <w:rFonts w:ascii="Arial" w:hAnsi="Arial" w:cs="Arial"/>
      <w:kern w:val="2"/>
      <w:sz w:val="24"/>
      <w:szCs w:val="24"/>
    </w:rPr>
  </w:style>
  <w:style w:type="character" w:customStyle="1" w:styleId="134">
    <w:name w:val="标题 6 字符"/>
    <w:link w:val="8"/>
    <w:autoRedefine/>
    <w:qFormat/>
    <w:uiPriority w:val="99"/>
    <w:rPr>
      <w:rFonts w:ascii="Arial" w:hAnsi="Arial" w:eastAsia="黑体"/>
      <w:b/>
      <w:bCs/>
      <w:kern w:val="2"/>
      <w:sz w:val="24"/>
      <w:szCs w:val="28"/>
    </w:rPr>
  </w:style>
  <w:style w:type="character" w:customStyle="1" w:styleId="135">
    <w:name w:val="正文文本 字符1"/>
    <w:link w:val="22"/>
    <w:autoRedefine/>
    <w:qFormat/>
    <w:uiPriority w:val="99"/>
    <w:rPr>
      <w:rFonts w:ascii="Tahoma" w:hAnsi="Tahoma"/>
      <w:kern w:val="2"/>
      <w:sz w:val="21"/>
      <w:szCs w:val="24"/>
    </w:rPr>
  </w:style>
  <w:style w:type="character" w:customStyle="1" w:styleId="136">
    <w:name w:val="10"/>
    <w:autoRedefine/>
    <w:qFormat/>
    <w:uiPriority w:val="0"/>
    <w:rPr>
      <w:rFonts w:hint="default" w:ascii="Calibri" w:hAnsi="Calibri" w:cs="Calibri"/>
    </w:rPr>
  </w:style>
  <w:style w:type="character" w:customStyle="1" w:styleId="137">
    <w:name w:val="正文缩进 字符"/>
    <w:link w:val="4"/>
    <w:autoRedefine/>
    <w:qFormat/>
    <w:uiPriority w:val="0"/>
    <w:rPr>
      <w:kern w:val="2"/>
      <w:sz w:val="24"/>
    </w:rPr>
  </w:style>
  <w:style w:type="character" w:customStyle="1" w:styleId="138">
    <w:name w:val="页脚 字符"/>
    <w:link w:val="34"/>
    <w:autoRedefine/>
    <w:qFormat/>
    <w:uiPriority w:val="99"/>
    <w:rPr>
      <w:rFonts w:ascii="Tahoma" w:hAnsi="Tahoma"/>
      <w:kern w:val="2"/>
      <w:sz w:val="18"/>
      <w:szCs w:val="18"/>
    </w:rPr>
  </w:style>
  <w:style w:type="character" w:customStyle="1" w:styleId="139">
    <w:name w:val="mod"/>
    <w:basedOn w:val="53"/>
    <w:autoRedefine/>
    <w:qFormat/>
    <w:uiPriority w:val="0"/>
  </w:style>
  <w:style w:type="character" w:customStyle="1" w:styleId="140">
    <w:name w:val="标题3 Char Char"/>
    <w:link w:val="84"/>
    <w:autoRedefine/>
    <w:qFormat/>
    <w:uiPriority w:val="0"/>
    <w:rPr>
      <w:rFonts w:eastAsia="黑体"/>
      <w:kern w:val="2"/>
      <w:sz w:val="28"/>
      <w:szCs w:val="32"/>
    </w:rPr>
  </w:style>
  <w:style w:type="character" w:customStyle="1" w:styleId="141">
    <w:name w:val="标题 4 字符"/>
    <w:link w:val="6"/>
    <w:autoRedefine/>
    <w:qFormat/>
    <w:uiPriority w:val="99"/>
    <w:rPr>
      <w:b/>
      <w:sz w:val="24"/>
      <w:szCs w:val="24"/>
    </w:rPr>
  </w:style>
  <w:style w:type="paragraph" w:customStyle="1" w:styleId="142">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3">
    <w:name w:val="redfilefwwh"/>
    <w:basedOn w:val="53"/>
    <w:autoRedefine/>
    <w:qFormat/>
    <w:uiPriority w:val="0"/>
    <w:rPr>
      <w:color w:val="BA2636"/>
      <w:sz w:val="12"/>
      <w:szCs w:val="12"/>
    </w:rPr>
  </w:style>
  <w:style w:type="character" w:customStyle="1" w:styleId="144">
    <w:name w:val="gjfg"/>
    <w:basedOn w:val="53"/>
    <w:autoRedefine/>
    <w:qFormat/>
    <w:uiPriority w:val="0"/>
  </w:style>
  <w:style w:type="character" w:customStyle="1" w:styleId="145">
    <w:name w:val="redfilenumber"/>
    <w:basedOn w:val="53"/>
    <w:autoRedefine/>
    <w:qFormat/>
    <w:uiPriority w:val="0"/>
    <w:rPr>
      <w:color w:val="BA2636"/>
      <w:sz w:val="12"/>
      <w:szCs w:val="12"/>
    </w:rPr>
  </w:style>
  <w:style w:type="character" w:customStyle="1" w:styleId="146">
    <w:name w:val="qxdate"/>
    <w:basedOn w:val="53"/>
    <w:autoRedefine/>
    <w:qFormat/>
    <w:uiPriority w:val="0"/>
    <w:rPr>
      <w:color w:val="333333"/>
      <w:sz w:val="12"/>
      <w:szCs w:val="12"/>
    </w:rPr>
  </w:style>
  <w:style w:type="character" w:customStyle="1" w:styleId="147">
    <w:name w:val="prev"/>
    <w:basedOn w:val="53"/>
    <w:autoRedefine/>
    <w:qFormat/>
    <w:uiPriority w:val="0"/>
    <w:rPr>
      <w:rFonts w:ascii="微软雅黑" w:hAnsi="微软雅黑" w:eastAsia="微软雅黑" w:cs="微软雅黑"/>
      <w:sz w:val="14"/>
      <w:szCs w:val="14"/>
    </w:rPr>
  </w:style>
  <w:style w:type="character" w:customStyle="1" w:styleId="148">
    <w:name w:val="cfdate"/>
    <w:basedOn w:val="53"/>
    <w:autoRedefine/>
    <w:qFormat/>
    <w:uiPriority w:val="0"/>
    <w:rPr>
      <w:color w:val="333333"/>
      <w:sz w:val="12"/>
      <w:szCs w:val="12"/>
    </w:rPr>
  </w:style>
  <w:style w:type="character" w:customStyle="1" w:styleId="149">
    <w:name w:val="displayarti"/>
    <w:basedOn w:val="53"/>
    <w:autoRedefine/>
    <w:qFormat/>
    <w:uiPriority w:val="0"/>
    <w:rPr>
      <w:color w:val="FFFFFF"/>
      <w:shd w:val="clear" w:color="auto" w:fill="A00000"/>
    </w:rPr>
  </w:style>
  <w:style w:type="character" w:customStyle="1" w:styleId="150">
    <w:name w:val="next2"/>
    <w:basedOn w:val="53"/>
    <w:autoRedefine/>
    <w:qFormat/>
    <w:uiPriority w:val="0"/>
    <w:rPr>
      <w:rFonts w:hint="eastAsia" w:ascii="微软雅黑" w:hAnsi="微软雅黑" w:eastAsia="微软雅黑" w:cs="微软雅黑"/>
      <w:sz w:val="14"/>
      <w:szCs w:val="14"/>
    </w:rPr>
  </w:style>
  <w:style w:type="character" w:customStyle="1" w:styleId="151">
    <w:name w:val="next3"/>
    <w:basedOn w:val="53"/>
    <w:autoRedefine/>
    <w:qFormat/>
    <w:uiPriority w:val="0"/>
    <w:rPr>
      <w:color w:val="888888"/>
    </w:rPr>
  </w:style>
  <w:style w:type="character" w:customStyle="1" w:styleId="152">
    <w:name w:val="next"/>
    <w:basedOn w:val="53"/>
    <w:autoRedefine/>
    <w:qFormat/>
    <w:uiPriority w:val="0"/>
    <w:rPr>
      <w:rFonts w:ascii="微软雅黑" w:hAnsi="微软雅黑" w:eastAsia="微软雅黑" w:cs="微软雅黑"/>
      <w:sz w:val="14"/>
      <w:szCs w:val="14"/>
    </w:rPr>
  </w:style>
  <w:style w:type="character" w:customStyle="1" w:styleId="153">
    <w:name w:val="prev1"/>
    <w:basedOn w:val="53"/>
    <w:autoRedefine/>
    <w:qFormat/>
    <w:uiPriority w:val="0"/>
    <w:rPr>
      <w:color w:val="888888"/>
    </w:rPr>
  </w:style>
  <w:style w:type="paragraph" w:customStyle="1" w:styleId="154">
    <w:name w:val="Body text|21"/>
    <w:basedOn w:val="1"/>
    <w:link w:val="156"/>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5">
    <w:name w:val="Body text|2 + Spacing 0 pt"/>
    <w:basedOn w:val="156"/>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6">
    <w:name w:val="Body text|2_"/>
    <w:basedOn w:val="53"/>
    <w:link w:val="154"/>
    <w:autoRedefine/>
    <w:qFormat/>
    <w:uiPriority w:val="0"/>
    <w:rPr>
      <w:rFonts w:ascii="PMingLiU" w:hAnsi="PMingLiU" w:eastAsia="PMingLiU" w:cs="PMingLiU"/>
      <w:spacing w:val="30"/>
    </w:rPr>
  </w:style>
  <w:style w:type="character" w:customStyle="1" w:styleId="157">
    <w:name w:val="Body text|2 + Spacing 3 pt"/>
    <w:basedOn w:val="156"/>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8">
    <w:name w:val="图文"/>
    <w:basedOn w:val="1"/>
    <w:autoRedefine/>
    <w:qFormat/>
    <w:uiPriority w:val="0"/>
    <w:pPr>
      <w:adjustRightInd w:val="0"/>
      <w:snapToGrid w:val="0"/>
      <w:spacing w:after="50" w:line="360" w:lineRule="auto"/>
    </w:pPr>
    <w:rPr>
      <w:sz w:val="24"/>
    </w:rPr>
  </w:style>
  <w:style w:type="paragraph" w:customStyle="1" w:styleId="159">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0">
    <w:name w:val="Char"/>
    <w:basedOn w:val="1"/>
    <w:autoRedefine/>
    <w:qFormat/>
    <w:uiPriority w:val="0"/>
    <w:rPr>
      <w:rFonts w:ascii="仿宋_GB2312" w:eastAsia="仿宋_GB2312"/>
      <w:b/>
      <w:sz w:val="32"/>
      <w:szCs w:val="32"/>
    </w:rPr>
  </w:style>
  <w:style w:type="paragraph" w:customStyle="1" w:styleId="161">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2">
    <w:name w:val="1"/>
    <w:basedOn w:val="1"/>
    <w:next w:val="24"/>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3">
    <w:name w:val="正文文本缩进 2 字符"/>
    <w:basedOn w:val="53"/>
    <w:link w:val="32"/>
    <w:autoRedefine/>
    <w:qFormat/>
    <w:uiPriority w:val="99"/>
    <w:rPr>
      <w:rFonts w:ascii="Times New Roman" w:hAnsi="Times New Roman" w:eastAsia="宋体" w:cs="Times New Roman"/>
      <w:kern w:val="2"/>
      <w:sz w:val="24"/>
      <w:szCs w:val="30"/>
    </w:rPr>
  </w:style>
  <w:style w:type="paragraph" w:customStyle="1" w:styleId="16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5">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6">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7">
    <w:name w:val="正文文本缩进 字符"/>
    <w:basedOn w:val="53"/>
    <w:link w:val="24"/>
    <w:autoRedefine/>
    <w:qFormat/>
    <w:uiPriority w:val="99"/>
    <w:rPr>
      <w:rFonts w:ascii="Tahoma" w:hAnsi="Tahoma" w:eastAsia="Arial Unicode MS" w:cs="Times New Roman"/>
      <w:kern w:val="2"/>
      <w:sz w:val="21"/>
      <w:szCs w:val="24"/>
    </w:rPr>
  </w:style>
  <w:style w:type="character" w:customStyle="1" w:styleId="168">
    <w:name w:val="正文首行缩进 2 字符"/>
    <w:basedOn w:val="167"/>
    <w:link w:val="50"/>
    <w:autoRedefine/>
    <w:qFormat/>
    <w:uiPriority w:val="0"/>
    <w:rPr>
      <w:rFonts w:ascii="Times New Roman" w:hAnsi="Times New Roman" w:eastAsia="宋体" w:cs="Times New Roman"/>
      <w:kern w:val="2"/>
      <w:sz w:val="21"/>
      <w:szCs w:val="24"/>
    </w:rPr>
  </w:style>
  <w:style w:type="character" w:customStyle="1" w:styleId="169">
    <w:name w:val="正文文本 2 字符"/>
    <w:basedOn w:val="53"/>
    <w:link w:val="43"/>
    <w:autoRedefine/>
    <w:qFormat/>
    <w:uiPriority w:val="99"/>
    <w:rPr>
      <w:rFonts w:ascii="宋体" w:hAnsi="Times New Roman" w:eastAsia="宋体" w:cs="Times New Roman"/>
      <w:kern w:val="2"/>
      <w:sz w:val="21"/>
    </w:rPr>
  </w:style>
  <w:style w:type="paragraph" w:customStyle="1" w:styleId="170">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1">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2">
    <w:name w:val="Char2"/>
    <w:autoRedefine/>
    <w:qFormat/>
    <w:uiPriority w:val="0"/>
    <w:rPr>
      <w:rFonts w:ascii="Arial" w:hAnsi="Arial" w:eastAsia="黑体"/>
      <w:b/>
      <w:bCs/>
      <w:kern w:val="2"/>
      <w:sz w:val="32"/>
      <w:szCs w:val="32"/>
      <w:lang w:val="en-US" w:eastAsia="zh-CN" w:bidi="ar-SA"/>
    </w:rPr>
  </w:style>
  <w:style w:type="character" w:customStyle="1" w:styleId="173">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4">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5">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字符"/>
    <w:link w:val="31"/>
    <w:autoRedefine/>
    <w:qFormat/>
    <w:uiPriority w:val="99"/>
    <w:rPr>
      <w:rFonts w:ascii="Tahoma" w:hAnsi="Tahoma" w:eastAsia="Arial Unicode MS" w:cs="Times New Roman"/>
      <w:kern w:val="2"/>
      <w:sz w:val="21"/>
      <w:szCs w:val="24"/>
    </w:rPr>
  </w:style>
  <w:style w:type="character" w:customStyle="1" w:styleId="198">
    <w:name w:val="Char Char"/>
    <w:autoRedefine/>
    <w:qFormat/>
    <w:uiPriority w:val="0"/>
    <w:rPr>
      <w:rFonts w:eastAsia="宋体"/>
      <w:kern w:val="2"/>
      <w:sz w:val="24"/>
      <w:lang w:val="en-US" w:eastAsia="zh-CN" w:bidi="ar-SA"/>
    </w:rPr>
  </w:style>
  <w:style w:type="character" w:customStyle="1" w:styleId="199">
    <w:name w:val="称呼 字符"/>
    <w:basedOn w:val="53"/>
    <w:link w:val="20"/>
    <w:autoRedefine/>
    <w:qFormat/>
    <w:uiPriority w:val="0"/>
    <w:rPr>
      <w:rFonts w:ascii="..ì." w:hAnsi="Times New Roman" w:eastAsia="..ì." w:cs="Times New Roman"/>
      <w:sz w:val="24"/>
    </w:rPr>
  </w:style>
  <w:style w:type="character" w:customStyle="1" w:styleId="200">
    <w:name w:val="注释标题 字符"/>
    <w:basedOn w:val="53"/>
    <w:link w:val="13"/>
    <w:autoRedefine/>
    <w:qFormat/>
    <w:uiPriority w:val="0"/>
    <w:rPr>
      <w:rFonts w:ascii="..ì." w:hAnsi="Times New Roman" w:eastAsia="..ì." w:cs="Times New Roman"/>
      <w:sz w:val="24"/>
    </w:rPr>
  </w:style>
  <w:style w:type="paragraph" w:customStyle="1" w:styleId="201">
    <w:name w:val="1 Char Char Char Char"/>
    <w:basedOn w:val="1"/>
    <w:autoRedefine/>
    <w:qFormat/>
    <w:uiPriority w:val="0"/>
    <w:rPr>
      <w:rFonts w:ascii="Tahoma" w:hAnsi="Tahoma" w:eastAsia="宋体"/>
      <w:sz w:val="24"/>
      <w:szCs w:val="20"/>
    </w:rPr>
  </w:style>
  <w:style w:type="paragraph" w:customStyle="1" w:styleId="202">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autoRedefine/>
    <w:qFormat/>
    <w:uiPriority w:val="99"/>
    <w:rPr>
      <w:rFonts w:ascii="黑体" w:eastAsia="黑体"/>
      <w:sz w:val="52"/>
      <w:lang w:bidi="ar-SA"/>
    </w:rPr>
  </w:style>
  <w:style w:type="paragraph" w:customStyle="1" w:styleId="205">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1"/>
    <w:autoRedefine/>
    <w:qFormat/>
    <w:uiPriority w:val="99"/>
    <w:rPr>
      <w:rFonts w:ascii="宋体" w:eastAsia="宋体"/>
      <w:sz w:val="24"/>
      <w:szCs w:val="20"/>
    </w:rPr>
  </w:style>
  <w:style w:type="character" w:customStyle="1" w:styleId="207">
    <w:name w:val="正文文本 3 字符"/>
    <w:basedOn w:val="53"/>
    <w:link w:val="21"/>
    <w:autoRedefine/>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4"/>
    <w:autoRedefine/>
    <w:qFormat/>
    <w:uiPriority w:val="99"/>
    <w:pPr>
      <w:ind w:left="432"/>
    </w:pPr>
    <w:rPr>
      <w:rFonts w:eastAsia="宋体"/>
      <w:szCs w:val="20"/>
    </w:rPr>
  </w:style>
  <w:style w:type="character" w:customStyle="1" w:styleId="210">
    <w:name w:val="正文文本缩进 3 字符"/>
    <w:link w:val="40"/>
    <w:autoRedefine/>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autoRedefine/>
    <w:qFormat/>
    <w:uiPriority w:val="0"/>
    <w:rPr>
      <w:rFonts w:ascii="Tahoma" w:hAnsi="Tahoma" w:eastAsia="宋体"/>
      <w:sz w:val="24"/>
      <w:szCs w:val="20"/>
    </w:rPr>
  </w:style>
  <w:style w:type="character" w:customStyle="1" w:styleId="213">
    <w:name w:val="font161"/>
    <w:autoRedefine/>
    <w:qFormat/>
    <w:uiPriority w:val="99"/>
    <w:rPr>
      <w:b/>
      <w:bCs/>
      <w:sz w:val="32"/>
      <w:szCs w:val="32"/>
    </w:rPr>
  </w:style>
  <w:style w:type="paragraph" w:customStyle="1" w:styleId="214">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autoRedefine/>
    <w:qFormat/>
    <w:uiPriority w:val="99"/>
    <w:pPr>
      <w:jc w:val="center"/>
      <w:textAlignment w:val="center"/>
    </w:pPr>
    <w:rPr>
      <w:rFonts w:ascii="华文细黑" w:hAnsi="华文细黑" w:eastAsia="宋体"/>
      <w:kern w:val="0"/>
      <w:szCs w:val="20"/>
    </w:rPr>
  </w:style>
  <w:style w:type="paragraph" w:customStyle="1" w:styleId="216">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4"/>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4"/>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autoRedefine/>
    <w:qFormat/>
    <w:uiPriority w:val="99"/>
    <w:rPr>
      <w:color w:val="auto"/>
      <w:u w:val="none"/>
    </w:rPr>
  </w:style>
  <w:style w:type="character" w:customStyle="1" w:styleId="220">
    <w:name w:val="Char Char1"/>
    <w:autoRedefine/>
    <w:qFormat/>
    <w:uiPriority w:val="0"/>
    <w:rPr>
      <w:rFonts w:eastAsia="宋体"/>
      <w:kern w:val="2"/>
      <w:sz w:val="24"/>
      <w:lang w:val="en-US" w:eastAsia="zh-CN" w:bidi="ar-SA"/>
    </w:rPr>
  </w:style>
  <w:style w:type="character" w:customStyle="1" w:styleId="221">
    <w:name w:val="纯文本 字符"/>
    <w:link w:val="29"/>
    <w:autoRedefine/>
    <w:qFormat/>
    <w:uiPriority w:val="0"/>
    <w:rPr>
      <w:rFonts w:ascii="宋体" w:hAnsi="Courier New" w:eastAsia="Arial Unicode MS" w:cs="Times New Roman"/>
      <w:kern w:val="2"/>
      <w:sz w:val="21"/>
      <w:szCs w:val="21"/>
    </w:rPr>
  </w:style>
  <w:style w:type="paragraph" w:customStyle="1" w:styleId="222">
    <w:name w:val="Char Char Char Char"/>
    <w:basedOn w:val="1"/>
    <w:autoRedefine/>
    <w:qFormat/>
    <w:uiPriority w:val="0"/>
    <w:pPr>
      <w:widowControl/>
      <w:spacing w:after="160" w:line="240" w:lineRule="exact"/>
      <w:jc w:val="left"/>
    </w:pPr>
    <w:rPr>
      <w:rFonts w:eastAsia="宋体"/>
      <w:szCs w:val="20"/>
    </w:rPr>
  </w:style>
  <w:style w:type="paragraph" w:customStyle="1" w:styleId="223">
    <w:name w:val="p17"/>
    <w:basedOn w:val="1"/>
    <w:autoRedefine/>
    <w:qFormat/>
    <w:uiPriority w:val="99"/>
    <w:pPr>
      <w:widowControl/>
    </w:pPr>
    <w:rPr>
      <w:rFonts w:eastAsia="宋体"/>
      <w:kern w:val="0"/>
      <w:szCs w:val="21"/>
    </w:rPr>
  </w:style>
  <w:style w:type="character" w:customStyle="1" w:styleId="224">
    <w:name w:val="H4 Char"/>
    <w:autoRedefine/>
    <w:qFormat/>
    <w:uiPriority w:val="0"/>
    <w:rPr>
      <w:b/>
      <w:sz w:val="28"/>
    </w:rPr>
  </w:style>
  <w:style w:type="character" w:customStyle="1" w:styleId="225">
    <w:name w:val="Char Char2"/>
    <w:autoRedefine/>
    <w:qFormat/>
    <w:uiPriority w:val="0"/>
    <w:rPr>
      <w:rFonts w:eastAsia="宋体"/>
      <w:kern w:val="2"/>
      <w:sz w:val="24"/>
      <w:lang w:val="en-US" w:eastAsia="zh-CN" w:bidi="ar-SA"/>
    </w:rPr>
  </w:style>
  <w:style w:type="character" w:customStyle="1" w:styleId="226">
    <w:name w:val="Char Char111"/>
    <w:autoRedefine/>
    <w:qFormat/>
    <w:uiPriority w:val="99"/>
    <w:rPr>
      <w:rFonts w:eastAsia="宋体"/>
      <w:kern w:val="2"/>
      <w:sz w:val="24"/>
      <w:lang w:val="en-US" w:eastAsia="zh-CN" w:bidi="ar-SA"/>
    </w:rPr>
  </w:style>
  <w:style w:type="paragraph" w:customStyle="1" w:styleId="227">
    <w:name w:val="Char Char Char Char111"/>
    <w:basedOn w:val="1"/>
    <w:autoRedefine/>
    <w:qFormat/>
    <w:uiPriority w:val="0"/>
    <w:pPr>
      <w:widowControl/>
      <w:spacing w:after="160" w:line="240" w:lineRule="exact"/>
      <w:jc w:val="left"/>
    </w:pPr>
    <w:rPr>
      <w:rFonts w:eastAsia="宋体"/>
      <w:szCs w:val="20"/>
    </w:rPr>
  </w:style>
  <w:style w:type="paragraph" w:customStyle="1" w:styleId="228">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autoRedefine/>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autoRedefine/>
    <w:qFormat/>
    <w:uiPriority w:val="0"/>
    <w:pPr>
      <w:numPr>
        <w:ilvl w:val="3"/>
      </w:numPr>
      <w:ind w:left="315"/>
      <w:outlineLvl w:val="3"/>
    </w:pPr>
  </w:style>
  <w:style w:type="paragraph" w:customStyle="1" w:styleId="244">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autoRedefine/>
    <w:qFormat/>
    <w:uiPriority w:val="0"/>
    <w:pPr>
      <w:numPr>
        <w:ilvl w:val="4"/>
      </w:numPr>
      <w:tabs>
        <w:tab w:val="left" w:pos="1680"/>
        <w:tab w:val="left" w:pos="2100"/>
      </w:tabs>
      <w:ind w:left="2100" w:hanging="420"/>
      <w:outlineLvl w:val="4"/>
    </w:pPr>
  </w:style>
  <w:style w:type="paragraph" w:customStyle="1" w:styleId="246">
    <w:name w:val="四级条标题"/>
    <w:basedOn w:val="245"/>
    <w:next w:val="1"/>
    <w:autoRedefine/>
    <w:qFormat/>
    <w:uiPriority w:val="0"/>
    <w:pPr>
      <w:numPr>
        <w:ilvl w:val="5"/>
      </w:numPr>
      <w:tabs>
        <w:tab w:val="left" w:pos="2520"/>
      </w:tabs>
      <w:ind w:left="2520" w:hanging="420"/>
      <w:outlineLvl w:val="5"/>
    </w:pPr>
  </w:style>
  <w:style w:type="paragraph" w:customStyle="1" w:styleId="247">
    <w:name w:val="五级条标题"/>
    <w:basedOn w:val="246"/>
    <w:next w:val="1"/>
    <w:autoRedefine/>
    <w:qFormat/>
    <w:uiPriority w:val="0"/>
    <w:pPr>
      <w:numPr>
        <w:ilvl w:val="6"/>
      </w:numPr>
      <w:tabs>
        <w:tab w:val="left" w:pos="2940"/>
      </w:tabs>
      <w:ind w:left="2940" w:hanging="420"/>
      <w:outlineLvl w:val="6"/>
    </w:pPr>
  </w:style>
  <w:style w:type="character" w:customStyle="1" w:styleId="248">
    <w:name w:val="章标题 Char"/>
    <w:link w:val="241"/>
    <w:autoRedefine/>
    <w:qFormat/>
    <w:uiPriority w:val="0"/>
    <w:rPr>
      <w:rFonts w:ascii="黑体" w:eastAsia="黑体"/>
      <w:sz w:val="21"/>
    </w:rPr>
  </w:style>
  <w:style w:type="character" w:customStyle="1" w:styleId="249">
    <w:name w:val="一级条标题 Char"/>
    <w:link w:val="242"/>
    <w:autoRedefine/>
    <w:qFormat/>
    <w:uiPriority w:val="0"/>
    <w:rPr>
      <w:rFonts w:ascii="黑体" w:eastAsia="黑体"/>
      <w:sz w:val="21"/>
    </w:rPr>
  </w:style>
  <w:style w:type="character" w:customStyle="1" w:styleId="250">
    <w:name w:val="二级条标题 Char"/>
    <w:link w:val="243"/>
    <w:autoRedefine/>
    <w:qFormat/>
    <w:uiPriority w:val="0"/>
    <w:rPr>
      <w:rFonts w:ascii="黑体" w:eastAsia="黑体"/>
      <w:sz w:val="21"/>
    </w:rPr>
  </w:style>
  <w:style w:type="character" w:customStyle="1" w:styleId="251">
    <w:name w:val="Heading 1 Char"/>
    <w:autoRedefine/>
    <w:qFormat/>
    <w:locked/>
    <w:uiPriority w:val="0"/>
    <w:rPr>
      <w:rFonts w:ascii="黑体" w:hAnsi="Times New Roman" w:eastAsia="黑体" w:cs="Times New Roman"/>
      <w:kern w:val="0"/>
      <w:sz w:val="20"/>
      <w:szCs w:val="20"/>
    </w:rPr>
  </w:style>
  <w:style w:type="character" w:customStyle="1" w:styleId="252">
    <w:name w:val="Heading 2 Char"/>
    <w:autoRedefine/>
    <w:qFormat/>
    <w:locked/>
    <w:uiPriority w:val="0"/>
    <w:rPr>
      <w:rFonts w:ascii="Times New Roman" w:hAnsi="Times New Roman" w:eastAsia="宋体" w:cs="Times New Roman"/>
      <w:b/>
      <w:kern w:val="0"/>
      <w:sz w:val="32"/>
      <w:szCs w:val="32"/>
    </w:rPr>
  </w:style>
  <w:style w:type="character" w:customStyle="1" w:styleId="253">
    <w:name w:val="标题 3 Char1"/>
    <w:autoRedefine/>
    <w:qFormat/>
    <w:locked/>
    <w:uiPriority w:val="99"/>
    <w:rPr>
      <w:rFonts w:eastAsia="宋体"/>
      <w:b/>
      <w:sz w:val="32"/>
      <w:lang w:val="en-US" w:eastAsia="zh-CN" w:bidi="ar-SA"/>
    </w:rPr>
  </w:style>
  <w:style w:type="character" w:customStyle="1" w:styleId="254">
    <w:name w:val="Heading 4 Char"/>
    <w:autoRedefine/>
    <w:qFormat/>
    <w:locked/>
    <w:uiPriority w:val="0"/>
    <w:rPr>
      <w:rFonts w:ascii="Times New Roman" w:hAnsi="Times New Roman" w:eastAsia="宋体" w:cs="Times New Roman"/>
      <w:b/>
      <w:kern w:val="0"/>
      <w:sz w:val="20"/>
      <w:szCs w:val="20"/>
    </w:rPr>
  </w:style>
  <w:style w:type="character" w:customStyle="1" w:styleId="255">
    <w:name w:val="Heading 5 Char"/>
    <w:autoRedefine/>
    <w:qFormat/>
    <w:locked/>
    <w:uiPriority w:val="0"/>
    <w:rPr>
      <w:rFonts w:ascii="Times New Roman" w:hAnsi="Times New Roman" w:eastAsia="宋体" w:cs="Times New Roman"/>
      <w:b/>
      <w:bCs/>
      <w:sz w:val="28"/>
      <w:szCs w:val="28"/>
    </w:rPr>
  </w:style>
  <w:style w:type="character" w:customStyle="1" w:styleId="256">
    <w:name w:val="Heading 6 Char"/>
    <w:autoRedefine/>
    <w:qFormat/>
    <w:locked/>
    <w:uiPriority w:val="0"/>
    <w:rPr>
      <w:rFonts w:ascii="Arial" w:hAnsi="Arial" w:eastAsia="黑体" w:cs="Times New Roman"/>
      <w:b/>
      <w:bCs/>
      <w:kern w:val="0"/>
      <w:sz w:val="24"/>
      <w:szCs w:val="24"/>
    </w:rPr>
  </w:style>
  <w:style w:type="character" w:customStyle="1" w:styleId="257">
    <w:name w:val="Heading 7 Char"/>
    <w:autoRedefine/>
    <w:qFormat/>
    <w:locked/>
    <w:uiPriority w:val="0"/>
    <w:rPr>
      <w:rFonts w:ascii="Times New Roman" w:hAnsi="Times New Roman" w:eastAsia="宋体" w:cs="Times New Roman"/>
      <w:b/>
      <w:bCs/>
      <w:kern w:val="0"/>
      <w:sz w:val="24"/>
      <w:szCs w:val="24"/>
    </w:rPr>
  </w:style>
  <w:style w:type="character" w:customStyle="1" w:styleId="258">
    <w:name w:val="Heading 8 Char"/>
    <w:autoRedefine/>
    <w:qFormat/>
    <w:locked/>
    <w:uiPriority w:val="0"/>
    <w:rPr>
      <w:rFonts w:ascii="Arial" w:hAnsi="Arial" w:eastAsia="黑体" w:cs="Times New Roman"/>
      <w:kern w:val="0"/>
      <w:sz w:val="24"/>
      <w:szCs w:val="24"/>
    </w:rPr>
  </w:style>
  <w:style w:type="character" w:customStyle="1" w:styleId="259">
    <w:name w:val="Heading 9 Char"/>
    <w:autoRedefine/>
    <w:qFormat/>
    <w:locked/>
    <w:uiPriority w:val="0"/>
    <w:rPr>
      <w:rFonts w:ascii="Arial" w:hAnsi="Arial" w:eastAsia="黑体" w:cs="Times New Roman"/>
      <w:kern w:val="0"/>
      <w:sz w:val="21"/>
      <w:szCs w:val="21"/>
    </w:rPr>
  </w:style>
  <w:style w:type="character" w:customStyle="1" w:styleId="260">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1">
    <w:name w:val="Date Char"/>
    <w:autoRedefine/>
    <w:qFormat/>
    <w:locked/>
    <w:uiPriority w:val="0"/>
    <w:rPr>
      <w:rFonts w:ascii="Times New Roman" w:hAnsi="Times New Roman" w:eastAsia="宋体" w:cs="Times New Roman"/>
      <w:sz w:val="20"/>
      <w:szCs w:val="20"/>
    </w:rPr>
  </w:style>
  <w:style w:type="character" w:customStyle="1" w:styleId="262">
    <w:name w:val="Header Char"/>
    <w:autoRedefine/>
    <w:qFormat/>
    <w:locked/>
    <w:uiPriority w:val="0"/>
    <w:rPr>
      <w:rFonts w:ascii="Times New Roman" w:hAnsi="Times New Roman" w:eastAsia="宋体" w:cs="Times New Roman"/>
      <w:kern w:val="0"/>
      <w:sz w:val="20"/>
      <w:szCs w:val="20"/>
    </w:rPr>
  </w:style>
  <w:style w:type="character" w:customStyle="1" w:styleId="263">
    <w:name w:val="Footer Char"/>
    <w:autoRedefine/>
    <w:qFormat/>
    <w:locked/>
    <w:uiPriority w:val="0"/>
    <w:rPr>
      <w:rFonts w:ascii="Times New Roman" w:hAnsi="Times New Roman" w:eastAsia="宋体" w:cs="Times New Roman"/>
      <w:kern w:val="0"/>
      <w:sz w:val="20"/>
      <w:szCs w:val="20"/>
    </w:rPr>
  </w:style>
  <w:style w:type="character" w:customStyle="1" w:styleId="264">
    <w:name w:val="Plain Text Char"/>
    <w:autoRedefine/>
    <w:qFormat/>
    <w:locked/>
    <w:uiPriority w:val="0"/>
    <w:rPr>
      <w:rFonts w:ascii="宋体" w:hAnsi="Courier New" w:eastAsia="宋体" w:cs="Times New Roman"/>
      <w:sz w:val="20"/>
      <w:szCs w:val="20"/>
    </w:rPr>
  </w:style>
  <w:style w:type="character" w:customStyle="1" w:styleId="265">
    <w:name w:val="Body Text Indent 2 Char"/>
    <w:autoRedefine/>
    <w:qFormat/>
    <w:locked/>
    <w:uiPriority w:val="0"/>
    <w:rPr>
      <w:rFonts w:ascii="Times New Roman" w:hAnsi="Times New Roman" w:eastAsia="宋体" w:cs="Times New Roman"/>
      <w:sz w:val="30"/>
      <w:szCs w:val="30"/>
    </w:rPr>
  </w:style>
  <w:style w:type="character" w:customStyle="1" w:styleId="266">
    <w:name w:val="Body Text Indent 3 Char"/>
    <w:autoRedefine/>
    <w:qFormat/>
    <w:locked/>
    <w:uiPriority w:val="0"/>
    <w:rPr>
      <w:rFonts w:ascii="Times New Roman" w:hAnsi="Times New Roman" w:eastAsia="宋体" w:cs="Times New Roman"/>
      <w:sz w:val="30"/>
      <w:szCs w:val="30"/>
    </w:rPr>
  </w:style>
  <w:style w:type="character" w:customStyle="1" w:styleId="267">
    <w:name w:val="Body Text First Indent 2 Char"/>
    <w:autoRedefine/>
    <w:qFormat/>
    <w:locked/>
    <w:uiPriority w:val="0"/>
    <w:rPr>
      <w:rFonts w:ascii="Times New Roman" w:hAnsi="Times New Roman" w:eastAsia="宋体" w:cs="Times New Roman"/>
      <w:kern w:val="2"/>
      <w:sz w:val="24"/>
      <w:szCs w:val="24"/>
    </w:rPr>
  </w:style>
  <w:style w:type="character" w:customStyle="1" w:styleId="268">
    <w:name w:val="Body Text 2 Char"/>
    <w:autoRedefine/>
    <w:qFormat/>
    <w:locked/>
    <w:uiPriority w:val="0"/>
    <w:rPr>
      <w:rFonts w:ascii="宋体" w:hAnsi="Times New Roman" w:eastAsia="宋体" w:cs="Times New Roman"/>
      <w:sz w:val="20"/>
      <w:szCs w:val="20"/>
    </w:rPr>
  </w:style>
  <w:style w:type="character" w:customStyle="1" w:styleId="269">
    <w:name w:val="Balloon Text Char"/>
    <w:autoRedefine/>
    <w:qFormat/>
    <w:locked/>
    <w:uiPriority w:val="0"/>
    <w:rPr>
      <w:rFonts w:ascii="Times New Roman" w:hAnsi="Times New Roman" w:eastAsia="宋体" w:cs="Times New Roman"/>
      <w:sz w:val="18"/>
      <w:szCs w:val="18"/>
    </w:rPr>
  </w:style>
  <w:style w:type="character" w:customStyle="1" w:styleId="270">
    <w:name w:val="Salutation Char"/>
    <w:autoRedefine/>
    <w:qFormat/>
    <w:locked/>
    <w:uiPriority w:val="0"/>
    <w:rPr>
      <w:rFonts w:ascii="..ì." w:hAnsi="Times New Roman" w:eastAsia="..ì." w:cs="Times New Roman"/>
      <w:kern w:val="0"/>
      <w:sz w:val="20"/>
      <w:szCs w:val="20"/>
    </w:rPr>
  </w:style>
  <w:style w:type="character" w:customStyle="1" w:styleId="271">
    <w:name w:val="Note Heading Char"/>
    <w:autoRedefine/>
    <w:qFormat/>
    <w:locked/>
    <w:uiPriority w:val="0"/>
    <w:rPr>
      <w:rFonts w:ascii="..ì." w:hAnsi="Times New Roman" w:eastAsia="..ì." w:cs="Times New Roman"/>
      <w:kern w:val="0"/>
      <w:sz w:val="20"/>
      <w:szCs w:val="20"/>
    </w:rPr>
  </w:style>
  <w:style w:type="paragraph" w:customStyle="1" w:styleId="272">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autoRedefine/>
    <w:qFormat/>
    <w:locked/>
    <w:uiPriority w:val="0"/>
    <w:rPr>
      <w:rFonts w:ascii="Times New Roman" w:hAnsi="Times New Roman" w:eastAsia="宋体" w:cs="Times New Roman"/>
      <w:sz w:val="16"/>
      <w:szCs w:val="16"/>
    </w:rPr>
  </w:style>
  <w:style w:type="character" w:customStyle="1" w:styleId="275">
    <w:name w:val="Title Char"/>
    <w:autoRedefine/>
    <w:qFormat/>
    <w:locked/>
    <w:uiPriority w:val="0"/>
    <w:rPr>
      <w:rFonts w:ascii="Arial" w:hAnsi="Arial" w:eastAsia="宋体" w:cs="Times New Roman"/>
      <w:b/>
      <w:kern w:val="0"/>
      <w:sz w:val="20"/>
      <w:szCs w:val="20"/>
    </w:rPr>
  </w:style>
  <w:style w:type="character" w:customStyle="1" w:styleId="276">
    <w:name w:val="Comment Subject Char"/>
    <w:autoRedefine/>
    <w:qFormat/>
    <w:locked/>
    <w:uiPriority w:val="0"/>
    <w:rPr>
      <w:rFonts w:ascii="Times New Roman" w:hAnsi="Times New Roman" w:eastAsia="宋体" w:cs="Times New Roman"/>
      <w:b/>
      <w:bCs/>
      <w:sz w:val="24"/>
      <w:szCs w:val="24"/>
    </w:rPr>
  </w:style>
  <w:style w:type="character" w:customStyle="1" w:styleId="277">
    <w:name w:val="Comment Text Char"/>
    <w:autoRedefine/>
    <w:qFormat/>
    <w:locked/>
    <w:uiPriority w:val="0"/>
    <w:rPr>
      <w:rFonts w:ascii="Times New Roman" w:hAnsi="Times New Roman" w:eastAsia="宋体"/>
      <w:sz w:val="24"/>
    </w:rPr>
  </w:style>
  <w:style w:type="paragraph" w:customStyle="1" w:styleId="278">
    <w:name w:val="List Paragraph1"/>
    <w:basedOn w:val="1"/>
    <w:autoRedefine/>
    <w:qFormat/>
    <w:uiPriority w:val="0"/>
    <w:pPr>
      <w:ind w:firstLine="420" w:firstLineChars="200"/>
    </w:pPr>
    <w:rPr>
      <w:rFonts w:eastAsia="宋体"/>
    </w:rPr>
  </w:style>
  <w:style w:type="paragraph" w:customStyle="1" w:styleId="279">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autoRedefine/>
    <w:unhideWhenUsed/>
    <w:qFormat/>
    <w:uiPriority w:val="99"/>
    <w:rPr>
      <w:color w:val="605E5C"/>
      <w:shd w:val="clear" w:color="auto" w:fill="E1DFDD"/>
    </w:rPr>
  </w:style>
  <w:style w:type="character" w:customStyle="1" w:styleId="281">
    <w:name w:val="Char Char11"/>
    <w:autoRedefine/>
    <w:qFormat/>
    <w:uiPriority w:val="99"/>
    <w:rPr>
      <w:rFonts w:eastAsia="宋体"/>
      <w:kern w:val="2"/>
      <w:sz w:val="24"/>
      <w:lang w:val="en-US" w:eastAsia="zh-CN"/>
    </w:rPr>
  </w:style>
  <w:style w:type="character" w:customStyle="1" w:styleId="282">
    <w:name w:val="正文文本 Char1"/>
    <w:autoRedefine/>
    <w:semiHidden/>
    <w:qFormat/>
    <w:uiPriority w:val="0"/>
    <w:rPr>
      <w:rFonts w:ascii="Times New Roman" w:hAnsi="Times New Roman" w:eastAsia="宋体" w:cs="Times New Roman"/>
      <w:szCs w:val="24"/>
    </w:rPr>
  </w:style>
  <w:style w:type="paragraph" w:customStyle="1" w:styleId="283">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autoRedefine/>
    <w:qFormat/>
    <w:uiPriority w:val="99"/>
    <w:rPr>
      <w:rFonts w:ascii="Tahoma" w:hAnsi="Tahoma" w:eastAsia="宋体"/>
      <w:sz w:val="24"/>
      <w:szCs w:val="20"/>
    </w:rPr>
  </w:style>
  <w:style w:type="paragraph" w:customStyle="1" w:styleId="285">
    <w:name w:val="Char Char Char Char1"/>
    <w:basedOn w:val="1"/>
    <w:autoRedefine/>
    <w:qFormat/>
    <w:uiPriority w:val="99"/>
    <w:pPr>
      <w:widowControl/>
      <w:spacing w:after="160" w:line="240" w:lineRule="exact"/>
      <w:jc w:val="left"/>
    </w:pPr>
    <w:rPr>
      <w:rFonts w:eastAsia="宋体"/>
      <w:szCs w:val="20"/>
    </w:rPr>
  </w:style>
  <w:style w:type="paragraph" w:customStyle="1" w:styleId="286">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autoRedefine/>
    <w:qFormat/>
    <w:uiPriority w:val="99"/>
    <w:pPr>
      <w:widowControl/>
      <w:spacing w:after="160" w:line="240" w:lineRule="exact"/>
      <w:jc w:val="left"/>
    </w:pPr>
    <w:rPr>
      <w:rFonts w:eastAsia="宋体"/>
      <w:szCs w:val="20"/>
    </w:rPr>
  </w:style>
  <w:style w:type="paragraph" w:customStyle="1" w:styleId="289">
    <w:name w:val="Char12"/>
    <w:basedOn w:val="1"/>
    <w:autoRedefine/>
    <w:qFormat/>
    <w:uiPriority w:val="99"/>
    <w:rPr>
      <w:rFonts w:ascii="Tahoma" w:hAnsi="Tahoma" w:eastAsia="宋体"/>
      <w:sz w:val="24"/>
      <w:szCs w:val="20"/>
    </w:rPr>
  </w:style>
  <w:style w:type="paragraph" w:customStyle="1" w:styleId="290">
    <w:name w:val="Char111"/>
    <w:basedOn w:val="1"/>
    <w:autoRedefine/>
    <w:qFormat/>
    <w:uiPriority w:val="99"/>
    <w:rPr>
      <w:rFonts w:ascii="Tahoma" w:hAnsi="Tahoma" w:eastAsia="宋体"/>
      <w:sz w:val="24"/>
      <w:szCs w:val="20"/>
    </w:rPr>
  </w:style>
  <w:style w:type="paragraph" w:customStyle="1" w:styleId="291">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autoRedefine/>
    <w:qFormat/>
    <w:uiPriority w:val="99"/>
    <w:pPr>
      <w:widowControl/>
      <w:spacing w:after="160" w:line="240" w:lineRule="exact"/>
      <w:jc w:val="left"/>
    </w:pPr>
    <w:rPr>
      <w:rFonts w:eastAsia="宋体"/>
      <w:szCs w:val="20"/>
    </w:rPr>
  </w:style>
  <w:style w:type="character" w:customStyle="1" w:styleId="293">
    <w:name w:val="正文文本 字符"/>
    <w:autoRedefine/>
    <w:qFormat/>
    <w:uiPriority w:val="0"/>
    <w:rPr>
      <w:b/>
      <w:i/>
      <w:szCs w:val="24"/>
    </w:rPr>
  </w:style>
  <w:style w:type="paragraph" w:customStyle="1" w:styleId="294">
    <w:name w:val="纯文本2"/>
    <w:basedOn w:val="1"/>
    <w:autoRedefine/>
    <w:qFormat/>
    <w:uiPriority w:val="0"/>
    <w:rPr>
      <w:rFonts w:ascii="宋体" w:hAnsi="Courier New" w:cs="Courier New"/>
      <w:szCs w:val="21"/>
    </w:rPr>
  </w:style>
  <w:style w:type="paragraph" w:customStyle="1" w:styleId="295">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6">
    <w:name w:val="HTML 预设格式 字符"/>
    <w:basedOn w:val="53"/>
    <w:link w:val="44"/>
    <w:autoRedefine/>
    <w:qFormat/>
    <w:uiPriority w:val="0"/>
    <w:rPr>
      <w:rFonts w:ascii="黑体" w:hAnsi="Courier New" w:eastAsia="黑体"/>
    </w:rPr>
  </w:style>
  <w:style w:type="paragraph" w:customStyle="1" w:styleId="297">
    <w:name w:val="Table Text"/>
    <w:basedOn w:val="1"/>
    <w:autoRedefine/>
    <w:semiHidden/>
    <w:qFormat/>
    <w:uiPriority w:val="0"/>
    <w:rPr>
      <w:rFonts w:ascii="宋体" w:hAnsi="宋体" w:eastAsia="宋体" w:cs="宋体"/>
      <w:sz w:val="24"/>
      <w:szCs w:val="24"/>
      <w:lang w:val="en-US" w:eastAsia="en-US" w:bidi="ar-SA"/>
    </w:rPr>
  </w:style>
  <w:style w:type="table" w:customStyle="1" w:styleId="298">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81</Pages>
  <Words>19203</Words>
  <Characters>20925</Characters>
  <Lines>287</Lines>
  <Paragraphs>80</Paragraphs>
  <TotalTime>0</TotalTime>
  <ScaleCrop>false</ScaleCrop>
  <LinksUpToDate>false</LinksUpToDate>
  <CharactersWithSpaces>21638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2025-10-13T10:02:34Z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218699DD5EA74A19B8394C5351A72D8D</vt:lpwstr>
  </property>
  <property fmtid="{D5CDD505-2E9C-101B-9397-08002B2CF9AE}" pid="4" name="KSOTemplateDocerSaveRecord">
    <vt:lpwstr>eyJoZGlkIjoiZmVhY2IxMTI5MjY5NDg0MmY4Njg0OGNkYjE0OWYzMTgiLCJ1c2VySWQiOiI2NDIyMjE1OTUifQ==</vt:lpwstr>
  </property>
</Properties>
</file>