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3989B">
      <w:pPr>
        <w:widowControl w:val="0"/>
        <w:tabs>
          <w:tab w:val="left" w:pos="5145"/>
        </w:tabs>
        <w:jc w:val="left"/>
        <w:rPr>
          <w:rFonts w:ascii="宋体" w:hAnsi="宋体" w:eastAsia="宋体" w:cs="Times New Roman"/>
          <w:b/>
          <w:bCs/>
          <w:kern w:val="2"/>
          <w:sz w:val="44"/>
          <w:szCs w:val="44"/>
        </w:rPr>
      </w:pPr>
      <w:r>
        <w:rPr>
          <w:rFonts w:hint="eastAsia" w:ascii="宋体" w:hAnsi="宋体" w:eastAsia="宋体" w:cs="Times New Roman"/>
          <w:b/>
          <w:bCs/>
          <w:kern w:val="2"/>
          <w:sz w:val="28"/>
          <w:szCs w:val="28"/>
          <w:lang w:val="en-US" w:eastAsia="zh-CN"/>
        </w:rPr>
        <w:t>项目编号：ZCSP-延川县-2025-00154</w:t>
      </w:r>
    </w:p>
    <w:p w14:paraId="69D4A787">
      <w:pPr>
        <w:widowControl w:val="0"/>
        <w:tabs>
          <w:tab w:val="left" w:pos="5145"/>
        </w:tabs>
        <w:jc w:val="center"/>
        <w:rPr>
          <w:rFonts w:ascii="宋体" w:hAnsi="宋体" w:eastAsia="宋体" w:cs="Times New Roman"/>
          <w:b/>
          <w:bCs/>
          <w:kern w:val="2"/>
          <w:sz w:val="44"/>
          <w:szCs w:val="44"/>
        </w:rPr>
      </w:pPr>
    </w:p>
    <w:p w14:paraId="53D44CB3">
      <w:pPr>
        <w:widowControl w:val="0"/>
        <w:tabs>
          <w:tab w:val="left" w:pos="5145"/>
        </w:tabs>
        <w:jc w:val="center"/>
        <w:rPr>
          <w:rFonts w:hint="default" w:ascii="宋体" w:hAnsi="宋体" w:eastAsia="宋体" w:cs="Times New Roman"/>
          <w:b/>
          <w:bCs/>
          <w:kern w:val="2"/>
          <w:sz w:val="52"/>
          <w:szCs w:val="52"/>
          <w:lang w:val="en-US" w:eastAsia="zh-CN"/>
        </w:rPr>
      </w:pPr>
      <w:r>
        <w:rPr>
          <w:rFonts w:hint="eastAsia" w:ascii="宋体" w:hAnsi="宋体" w:eastAsia="宋体" w:cs="Times New Roman"/>
          <w:b/>
          <w:bCs/>
          <w:kern w:val="2"/>
          <w:sz w:val="52"/>
          <w:szCs w:val="52"/>
          <w:lang w:val="en-US" w:eastAsia="zh-CN"/>
        </w:rPr>
        <w:t>延川县教育体育局关于校园保安服务采购项目</w:t>
      </w:r>
    </w:p>
    <w:p w14:paraId="1F1DE326">
      <w:pPr>
        <w:widowControl w:val="0"/>
        <w:tabs>
          <w:tab w:val="left" w:pos="5145"/>
        </w:tabs>
        <w:jc w:val="center"/>
        <w:rPr>
          <w:rFonts w:hint="eastAsia" w:ascii="宋体" w:hAnsi="宋体" w:eastAsia="宋体" w:cs="Times New Roman"/>
          <w:kern w:val="2"/>
          <w:sz w:val="21"/>
          <w:szCs w:val="21"/>
        </w:rPr>
      </w:pPr>
    </w:p>
    <w:p w14:paraId="6455FDFC">
      <w:pPr>
        <w:widowControl w:val="0"/>
        <w:tabs>
          <w:tab w:val="left" w:pos="5145"/>
        </w:tabs>
        <w:jc w:val="center"/>
        <w:rPr>
          <w:rFonts w:hint="eastAsia" w:ascii="宋体" w:hAnsi="宋体" w:eastAsia="宋体" w:cs="Times New Roman"/>
          <w:kern w:val="2"/>
          <w:sz w:val="21"/>
          <w:szCs w:val="21"/>
        </w:rPr>
      </w:pPr>
    </w:p>
    <w:p w14:paraId="3E8F7E73">
      <w:pPr>
        <w:widowControl w:val="0"/>
        <w:tabs>
          <w:tab w:val="left" w:pos="5145"/>
        </w:tabs>
        <w:jc w:val="center"/>
        <w:rPr>
          <w:rFonts w:hint="eastAsia" w:ascii="宋体" w:hAnsi="宋体" w:eastAsia="宋体" w:cs="Times New Roman"/>
          <w:kern w:val="2"/>
          <w:sz w:val="21"/>
          <w:szCs w:val="21"/>
        </w:rPr>
      </w:pPr>
    </w:p>
    <w:p w14:paraId="61B5F66C">
      <w:pPr>
        <w:widowControl w:val="0"/>
        <w:tabs>
          <w:tab w:val="left" w:pos="5145"/>
        </w:tabs>
        <w:jc w:val="center"/>
        <w:rPr>
          <w:rFonts w:hint="eastAsia" w:ascii="宋体" w:hAnsi="宋体" w:eastAsia="宋体" w:cs="Times New Roman"/>
          <w:kern w:val="2"/>
          <w:sz w:val="21"/>
          <w:szCs w:val="21"/>
        </w:rPr>
      </w:pPr>
    </w:p>
    <w:p w14:paraId="228273A6">
      <w:pPr>
        <w:widowControl w:val="0"/>
        <w:tabs>
          <w:tab w:val="left" w:pos="5145"/>
        </w:tabs>
        <w:jc w:val="center"/>
        <w:rPr>
          <w:rFonts w:hint="eastAsia" w:ascii="宋体" w:hAnsi="宋体" w:eastAsia="宋体" w:cs="Times New Roman"/>
          <w:kern w:val="2"/>
          <w:sz w:val="21"/>
          <w:szCs w:val="21"/>
        </w:rPr>
      </w:pPr>
    </w:p>
    <w:p w14:paraId="625402AC">
      <w:pPr>
        <w:pStyle w:val="20"/>
        <w:rPr>
          <w:rFonts w:hint="eastAsia" w:hAnsi="宋体" w:eastAsia="宋体" w:cs="Times New Roman"/>
          <w:szCs w:val="21"/>
        </w:rPr>
      </w:pPr>
    </w:p>
    <w:p w14:paraId="58A50BE2">
      <w:pPr>
        <w:widowControl w:val="0"/>
        <w:tabs>
          <w:tab w:val="left" w:pos="5145"/>
        </w:tabs>
        <w:jc w:val="center"/>
        <w:rPr>
          <w:rFonts w:hint="eastAsia" w:ascii="宋体" w:hAnsi="宋体" w:eastAsia="宋体" w:cs="Times New Roman"/>
          <w:b/>
          <w:kern w:val="2"/>
          <w:sz w:val="72"/>
          <w:szCs w:val="72"/>
        </w:rPr>
      </w:pPr>
      <w:r>
        <w:rPr>
          <w:rFonts w:hint="eastAsia" w:ascii="宋体" w:hAnsi="宋体" w:eastAsia="宋体" w:cs="Times New Roman"/>
          <w:b/>
          <w:kern w:val="2"/>
          <w:sz w:val="72"/>
          <w:szCs w:val="72"/>
        </w:rPr>
        <w:t>招 标 文 件</w:t>
      </w:r>
    </w:p>
    <w:p w14:paraId="349903B9">
      <w:pPr>
        <w:widowControl w:val="0"/>
        <w:jc w:val="center"/>
        <w:rPr>
          <w:rFonts w:hint="eastAsia" w:ascii="宋体" w:hAnsi="宋体" w:eastAsia="宋体" w:cs="Times New Roman"/>
          <w:b/>
          <w:kern w:val="2"/>
          <w:sz w:val="32"/>
          <w:szCs w:val="32"/>
        </w:rPr>
      </w:pPr>
    </w:p>
    <w:p w14:paraId="0CB786F7">
      <w:pPr>
        <w:widowControl w:val="0"/>
        <w:jc w:val="center"/>
        <w:rPr>
          <w:rFonts w:hint="eastAsia" w:ascii="宋体" w:hAnsi="宋体" w:eastAsia="宋体" w:cs="Times New Roman"/>
          <w:b/>
          <w:kern w:val="2"/>
          <w:sz w:val="21"/>
          <w:szCs w:val="21"/>
        </w:rPr>
      </w:pPr>
    </w:p>
    <w:p w14:paraId="6ADFC0F1">
      <w:pPr>
        <w:widowControl w:val="0"/>
        <w:jc w:val="center"/>
        <w:rPr>
          <w:rFonts w:hint="eastAsia" w:ascii="宋体" w:hAnsi="宋体" w:eastAsia="宋体" w:cs="Times New Roman"/>
          <w:kern w:val="2"/>
          <w:sz w:val="21"/>
          <w:szCs w:val="21"/>
        </w:rPr>
      </w:pPr>
    </w:p>
    <w:p w14:paraId="046EAB60">
      <w:pPr>
        <w:widowControl w:val="0"/>
        <w:jc w:val="both"/>
        <w:rPr>
          <w:rFonts w:hint="eastAsia" w:ascii="宋体" w:hAnsi="宋体" w:eastAsia="宋体" w:cs="Times New Roman"/>
          <w:kern w:val="2"/>
          <w:sz w:val="21"/>
          <w:szCs w:val="21"/>
        </w:rPr>
      </w:pPr>
    </w:p>
    <w:p w14:paraId="15A592DA">
      <w:pPr>
        <w:widowControl w:val="0"/>
        <w:jc w:val="center"/>
        <w:rPr>
          <w:rFonts w:hint="eastAsia" w:ascii="宋体" w:hAnsi="宋体" w:eastAsia="宋体" w:cs="Times New Roman"/>
          <w:kern w:val="2"/>
          <w:sz w:val="21"/>
          <w:szCs w:val="21"/>
        </w:rPr>
      </w:pPr>
    </w:p>
    <w:p w14:paraId="1C14058C">
      <w:pPr>
        <w:widowControl w:val="0"/>
        <w:jc w:val="center"/>
        <w:rPr>
          <w:rFonts w:hint="eastAsia" w:ascii="宋体" w:hAnsi="宋体" w:eastAsia="宋体" w:cs="Times New Roman"/>
          <w:kern w:val="2"/>
          <w:sz w:val="21"/>
          <w:szCs w:val="21"/>
        </w:rPr>
      </w:pPr>
    </w:p>
    <w:p w14:paraId="52C9F756">
      <w:pPr>
        <w:widowControl w:val="0"/>
        <w:jc w:val="center"/>
        <w:rPr>
          <w:rFonts w:hint="eastAsia" w:ascii="宋体" w:hAnsi="宋体" w:eastAsia="宋体" w:cs="Times New Roman"/>
          <w:kern w:val="2"/>
          <w:sz w:val="21"/>
          <w:szCs w:val="21"/>
        </w:rPr>
      </w:pPr>
    </w:p>
    <w:p w14:paraId="1C013716">
      <w:pPr>
        <w:widowControl w:val="0"/>
        <w:jc w:val="center"/>
        <w:rPr>
          <w:rFonts w:hint="eastAsia" w:ascii="宋体" w:hAnsi="宋体" w:eastAsia="宋体" w:cs="Times New Roman"/>
          <w:kern w:val="2"/>
          <w:sz w:val="21"/>
          <w:szCs w:val="21"/>
        </w:rPr>
      </w:pPr>
    </w:p>
    <w:p w14:paraId="7CF062EC">
      <w:pPr>
        <w:widowControl w:val="0"/>
        <w:tabs>
          <w:tab w:val="left" w:pos="936"/>
        </w:tabs>
        <w:spacing w:line="480" w:lineRule="auto"/>
        <w:ind w:left="0" w:leftChars="0" w:firstLine="1677" w:firstLineChars="466"/>
        <w:jc w:val="both"/>
        <w:rPr>
          <w:rFonts w:hint="eastAsia" w:ascii="宋体" w:hAnsi="宋体" w:eastAsia="宋体" w:cs="宋体"/>
          <w:b/>
          <w:kern w:val="2"/>
          <w:sz w:val="36"/>
          <w:szCs w:val="36"/>
          <w:lang w:eastAsia="zh-CN"/>
        </w:rPr>
      </w:pPr>
      <w:r>
        <w:rPr>
          <w:rFonts w:hint="eastAsia" w:ascii="宋体" w:hAnsi="宋体" w:eastAsia="宋体" w:cs="宋体"/>
          <w:b/>
          <w:kern w:val="2"/>
          <w:sz w:val="36"/>
          <w:szCs w:val="36"/>
        </w:rPr>
        <w:t>招 标 人：</w:t>
      </w:r>
      <w:r>
        <w:rPr>
          <w:rFonts w:hint="eastAsia" w:ascii="宋体" w:hAnsi="宋体" w:eastAsia="宋体" w:cs="宋体"/>
          <w:b/>
          <w:kern w:val="2"/>
          <w:sz w:val="36"/>
          <w:szCs w:val="36"/>
          <w:lang w:eastAsia="zh-CN"/>
        </w:rPr>
        <w:t>延川县教育体育局</w:t>
      </w:r>
    </w:p>
    <w:p w14:paraId="122CECF7">
      <w:pPr>
        <w:widowControl w:val="0"/>
        <w:spacing w:line="480" w:lineRule="auto"/>
        <w:ind w:left="0" w:leftChars="0" w:firstLine="1677" w:firstLineChars="466"/>
        <w:jc w:val="both"/>
        <w:rPr>
          <w:rFonts w:hint="eastAsia" w:ascii="宋体" w:hAnsi="宋体" w:eastAsia="宋体" w:cs="宋体"/>
          <w:b/>
          <w:spacing w:val="-40"/>
          <w:kern w:val="2"/>
          <w:sz w:val="36"/>
          <w:szCs w:val="36"/>
          <w:u w:val="single"/>
          <w:lang w:eastAsia="zh-CN"/>
        </w:rPr>
      </w:pPr>
      <w:r>
        <w:rPr>
          <w:rFonts w:hint="eastAsia" w:ascii="宋体" w:hAnsi="宋体" w:eastAsia="宋体" w:cs="宋体"/>
          <w:b/>
          <w:kern w:val="2"/>
          <w:sz w:val="36"/>
          <w:szCs w:val="36"/>
        </w:rPr>
        <w:t>代理机构：</w:t>
      </w:r>
      <w:r>
        <w:rPr>
          <w:rFonts w:hint="eastAsia" w:ascii="宋体" w:hAnsi="宋体" w:eastAsia="宋体" w:cs="宋体"/>
          <w:b/>
          <w:kern w:val="2"/>
          <w:sz w:val="36"/>
          <w:szCs w:val="36"/>
          <w:lang w:eastAsia="zh-CN"/>
        </w:rPr>
        <w:t>延川县政府采购中心</w:t>
      </w:r>
    </w:p>
    <w:p w14:paraId="3E849513">
      <w:pPr>
        <w:pStyle w:val="41"/>
        <w:widowControl w:val="0"/>
        <w:topLinePunct/>
        <w:spacing w:line="360" w:lineRule="auto"/>
        <w:ind w:left="0" w:leftChars="0" w:firstLine="1677" w:firstLineChars="466"/>
        <w:jc w:val="both"/>
        <w:rPr>
          <w:rFonts w:hint="eastAsia"/>
          <w:color w:val="auto"/>
        </w:rPr>
      </w:pPr>
      <w:r>
        <w:rPr>
          <w:rFonts w:hint="eastAsia" w:ascii="宋体" w:hAnsi="宋体" w:eastAsia="宋体" w:cs="宋体"/>
          <w:b/>
          <w:kern w:val="2"/>
          <w:sz w:val="36"/>
          <w:szCs w:val="36"/>
        </w:rPr>
        <w:t>日     期：二〇二</w:t>
      </w:r>
      <w:r>
        <w:rPr>
          <w:rFonts w:hint="eastAsia" w:ascii="宋体" w:hAnsi="宋体" w:eastAsia="宋体" w:cs="宋体"/>
          <w:b/>
          <w:kern w:val="2"/>
          <w:sz w:val="36"/>
          <w:szCs w:val="36"/>
          <w:lang w:val="en-US" w:eastAsia="zh-CN"/>
        </w:rPr>
        <w:t>五</w:t>
      </w:r>
      <w:r>
        <w:rPr>
          <w:rFonts w:hint="eastAsia" w:ascii="宋体" w:hAnsi="宋体" w:eastAsia="宋体" w:cs="宋体"/>
          <w:b/>
          <w:kern w:val="2"/>
          <w:sz w:val="36"/>
          <w:szCs w:val="36"/>
        </w:rPr>
        <w:t>年</w:t>
      </w:r>
      <w:r>
        <w:rPr>
          <w:rFonts w:hint="eastAsia" w:ascii="宋体" w:hAnsi="宋体" w:eastAsia="宋体" w:cs="宋体"/>
          <w:b/>
          <w:kern w:val="2"/>
          <w:sz w:val="36"/>
          <w:szCs w:val="36"/>
          <w:lang w:val="en-US" w:eastAsia="zh-CN"/>
        </w:rPr>
        <w:t>九</w:t>
      </w:r>
      <w:r>
        <w:rPr>
          <w:rFonts w:hint="eastAsia" w:ascii="宋体" w:hAnsi="宋体" w:eastAsia="宋体" w:cs="宋体"/>
          <w:b/>
          <w:kern w:val="2"/>
          <w:sz w:val="36"/>
          <w:szCs w:val="36"/>
        </w:rPr>
        <w:t>月</w:t>
      </w:r>
    </w:p>
    <w:p w14:paraId="4CA04E27">
      <w:pPr>
        <w:widowControl w:val="0"/>
        <w:topLinePunct/>
        <w:jc w:val="center"/>
        <w:rPr>
          <w:rFonts w:hint="eastAsia" w:ascii="宋体" w:hAnsi="宋体" w:eastAsia="宋体" w:cs="宋体"/>
          <w:sz w:val="44"/>
          <w:szCs w:val="44"/>
        </w:rPr>
        <w:sectPr>
          <w:headerReference r:id="rId3" w:type="default"/>
          <w:footerReference r:id="rId5" w:type="default"/>
          <w:headerReference r:id="rId4" w:type="even"/>
          <w:footerReference r:id="rId6" w:type="even"/>
          <w:pgSz w:w="11906" w:h="16838"/>
          <w:pgMar w:top="1418" w:right="1304" w:bottom="1418" w:left="1701" w:header="851" w:footer="992" w:gutter="0"/>
          <w:pgNumType w:fmt="decimal"/>
          <w:cols w:space="425" w:num="1"/>
          <w:docGrid w:type="linesAndChars" w:linePitch="420" w:charSpace="0"/>
        </w:sectPr>
      </w:pPr>
    </w:p>
    <w:p w14:paraId="258EF9D6">
      <w:pPr>
        <w:widowControl w:val="0"/>
        <w:spacing w:line="480" w:lineRule="auto"/>
        <w:jc w:val="center"/>
        <w:rPr>
          <w:rFonts w:hint="eastAsia" w:ascii="宋体" w:hAnsi="宋体" w:eastAsia="宋体" w:cs="宋体"/>
          <w:b/>
          <w:bCs/>
          <w:kern w:val="2"/>
          <w:sz w:val="36"/>
          <w:szCs w:val="36"/>
        </w:rPr>
      </w:pPr>
      <w:r>
        <w:rPr>
          <w:rFonts w:hint="eastAsia" w:ascii="宋体" w:hAnsi="宋体" w:eastAsia="宋体" w:cs="宋体"/>
          <w:b/>
          <w:bCs/>
          <w:kern w:val="2"/>
          <w:sz w:val="36"/>
          <w:szCs w:val="36"/>
        </w:rPr>
        <w:t>温馨提示</w:t>
      </w:r>
    </w:p>
    <w:p w14:paraId="4AB603A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1.领取招标文件后，请仔细阅读，如有疑问，请来电咨询。电话：0911-8331531。</w:t>
      </w:r>
    </w:p>
    <w:p w14:paraId="3D828B3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2.本次无招标代理服务费，免费领取招标文件。</w:t>
      </w:r>
    </w:p>
    <w:p w14:paraId="5FE767F5">
      <w:pPr>
        <w:pStyle w:val="2"/>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3.属于延安市（含区县）政府采购项目的，获取招标文件的潜在投标人，如决定不参加投标，应当在投标截止日前1日以书面形式通知采购代理机构；否则，采购代理机构将向监管部门反映，在全市范围内累计达到3次以上的，将被财政部门列入失信名单。</w:t>
      </w:r>
    </w:p>
    <w:p w14:paraId="0CBB7059">
      <w:pPr>
        <w:rPr>
          <w:rFonts w:hint="eastAsia" w:ascii="宋体" w:hAnsi="宋体" w:eastAsia="宋体" w:cs="宋体"/>
          <w:sz w:val="44"/>
          <w:szCs w:val="44"/>
        </w:rPr>
      </w:pPr>
      <w:r>
        <w:rPr>
          <w:rFonts w:hint="eastAsia" w:ascii="宋体" w:hAnsi="宋体" w:eastAsia="宋体" w:cs="宋体"/>
          <w:sz w:val="44"/>
          <w:szCs w:val="44"/>
        </w:rPr>
        <w:br w:type="page"/>
      </w:r>
    </w:p>
    <w:p w14:paraId="47D7BE68">
      <w:pPr>
        <w:widowControl w:val="0"/>
        <w:topLinePunct/>
        <w:jc w:val="center"/>
        <w:rPr>
          <w:rFonts w:hint="eastAsia" w:ascii="宋体" w:hAnsi="宋体" w:eastAsia="宋体" w:cs="宋体"/>
          <w:sz w:val="44"/>
          <w:szCs w:val="44"/>
        </w:rPr>
      </w:pPr>
      <w:r>
        <w:rPr>
          <w:rFonts w:hint="eastAsia" w:ascii="宋体" w:hAnsi="宋体" w:eastAsia="宋体" w:cs="宋体"/>
          <w:sz w:val="44"/>
          <w:szCs w:val="44"/>
        </w:rPr>
        <w:t>目　　录</w:t>
      </w:r>
    </w:p>
    <w:p w14:paraId="0F89CB78">
      <w:pPr>
        <w:widowControl w:val="0"/>
        <w:topLinePunct/>
        <w:jc w:val="center"/>
        <w:rPr>
          <w:rFonts w:hint="eastAsia" w:ascii="宋体" w:hAnsi="宋体" w:eastAsia="宋体" w:cs="宋体"/>
          <w:sz w:val="44"/>
          <w:szCs w:val="44"/>
        </w:rPr>
      </w:pPr>
    </w:p>
    <w:p w14:paraId="40999D10">
      <w:pPr>
        <w:pStyle w:val="23"/>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szCs w:val="30"/>
        </w:rPr>
        <w:fldChar w:fldCharType="begin"/>
      </w:r>
      <w:r>
        <w:rPr>
          <w:rFonts w:hint="eastAsia" w:ascii="宋体" w:hAnsi="宋体" w:eastAsia="宋体" w:cs="宋体"/>
          <w:szCs w:val="30"/>
        </w:rPr>
        <w:instrText xml:space="preserve"> TOC \o "1-1" \h \z \u </w:instrText>
      </w:r>
      <w:r>
        <w:rPr>
          <w:rFonts w:hint="eastAsia" w:ascii="宋体" w:hAnsi="宋体" w:eastAsia="宋体" w:cs="宋体"/>
          <w:szCs w:val="3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"_Toc100219612" </w:instrText>
      </w:r>
      <w:r>
        <w:rPr>
          <w:rFonts w:hint="eastAsia" w:ascii="宋体" w:hAnsi="宋体" w:eastAsia="宋体" w:cs="宋体"/>
        </w:rPr>
        <w:fldChar w:fldCharType="separate"/>
      </w:r>
      <w:r>
        <w:rPr>
          <w:rStyle w:val="37"/>
          <w:rFonts w:hint="eastAsia" w:ascii="宋体" w:hAnsi="宋体" w:eastAsia="宋体" w:cs="宋体"/>
        </w:rPr>
        <w:t>第一章　</w:t>
      </w:r>
      <w:r>
        <w:rPr>
          <w:rStyle w:val="37"/>
          <w:rFonts w:hint="eastAsia" w:ascii="宋体" w:hAnsi="宋体" w:cs="宋体"/>
          <w:lang w:eastAsia="zh-CN"/>
        </w:rPr>
        <w:t>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BBCB333">
      <w:pPr>
        <w:pStyle w:val="23"/>
        <w:tabs>
          <w:tab w:val="right" w:leader="dot" w:pos="8890"/>
        </w:tabs>
        <w:spacing w:before="480" w:after="480"/>
        <w:rPr>
          <w:rFonts w:hint="eastAsia" w:ascii="宋体" w:hAnsi="宋体" w:eastAsia="宋体" w:cs="宋体"/>
          <w:kern w:val="2"/>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"_Toc100219613" </w:instrText>
      </w:r>
      <w:r>
        <w:rPr>
          <w:rFonts w:hint="eastAsia" w:ascii="宋体" w:hAnsi="宋体" w:eastAsia="宋体" w:cs="宋体"/>
        </w:rPr>
        <w:fldChar w:fldCharType="separate"/>
      </w:r>
      <w:r>
        <w:rPr>
          <w:rStyle w:val="37"/>
          <w:rFonts w:hint="eastAsia" w:ascii="宋体" w:hAnsi="宋体" w:eastAsia="宋体" w:cs="宋体"/>
        </w:rPr>
        <w:t>第二章　</w:t>
      </w:r>
      <w:r>
        <w:rPr>
          <w:rStyle w:val="37"/>
          <w:rFonts w:hint="eastAsia" w:ascii="宋体" w:hAnsi="宋体" w:cs="宋体"/>
          <w:lang w:eastAsia="zh-CN"/>
        </w:rPr>
        <w:t>投标人</w:t>
      </w:r>
      <w:r>
        <w:rPr>
          <w:rStyle w:val="37"/>
          <w:rFonts w:hint="eastAsia" w:ascii="宋体" w:hAnsi="宋体" w:eastAsia="宋体" w:cs="宋体"/>
        </w:rPr>
        <w:t>须知</w:t>
      </w:r>
      <w:r>
        <w:rPr>
          <w:rFonts w:hint="eastAsia" w:ascii="宋体" w:hAnsi="宋体" w:eastAsia="宋体" w:cs="宋体"/>
        </w:rPr>
        <w:tab/>
      </w:r>
      <w:r>
        <w:rPr>
          <w:rFonts w:hint="eastAsia" w:ascii="宋体" w:hAnsi="宋体" w:cs="宋体"/>
          <w:lang w:val="en-US" w:eastAsia="zh-CN"/>
        </w:rPr>
        <w:t>5</w:t>
      </w:r>
      <w:r>
        <w:rPr>
          <w:rFonts w:hint="eastAsia" w:ascii="宋体" w:hAnsi="宋体" w:eastAsia="宋体" w:cs="宋体"/>
        </w:rPr>
        <w:fldChar w:fldCharType="end"/>
      </w:r>
    </w:p>
    <w:p w14:paraId="74CE402E">
      <w:pPr>
        <w:pStyle w:val="23"/>
        <w:tabs>
          <w:tab w:val="right" w:leader="dot" w:pos="8890"/>
        </w:tabs>
        <w:spacing w:before="480" w:after="480"/>
        <w:rPr>
          <w:rFonts w:hint="eastAsia" w:ascii="宋体" w:hAnsi="宋体" w:eastAsia="宋体" w:cs="宋体"/>
          <w:kern w:val="2"/>
          <w:sz w:val="21"/>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"_Toc100219614" </w:instrText>
      </w:r>
      <w:r>
        <w:rPr>
          <w:rFonts w:hint="eastAsia" w:ascii="宋体" w:hAnsi="宋体" w:eastAsia="宋体" w:cs="宋体"/>
        </w:rPr>
        <w:fldChar w:fldCharType="separate"/>
      </w:r>
      <w:r>
        <w:rPr>
          <w:rStyle w:val="37"/>
          <w:rFonts w:hint="eastAsia" w:ascii="宋体" w:hAnsi="宋体" w:eastAsia="宋体" w:cs="宋体"/>
        </w:rPr>
        <w:t>第三章　招标内容及要求</w:t>
      </w:r>
      <w:r>
        <w:rPr>
          <w:rFonts w:hint="eastAsia" w:ascii="宋体" w:hAnsi="宋体" w:eastAsia="宋体" w:cs="宋体"/>
        </w:rPr>
        <w:tab/>
      </w:r>
      <w:r>
        <w:rPr>
          <w:rFonts w:hint="eastAsia" w:ascii="宋体" w:hAnsi="宋体" w:cs="宋体"/>
          <w:lang w:val="en-US" w:eastAsia="zh-CN"/>
        </w:rPr>
        <w:t>4</w:t>
      </w:r>
      <w:r>
        <w:rPr>
          <w:rFonts w:hint="eastAsia" w:ascii="宋体" w:hAnsi="宋体" w:eastAsia="宋体" w:cs="宋体"/>
        </w:rPr>
        <w:fldChar w:fldCharType="end"/>
      </w:r>
      <w:r>
        <w:rPr>
          <w:rFonts w:hint="eastAsia" w:ascii="宋体" w:hAnsi="宋体" w:cs="宋体"/>
          <w:lang w:val="en-US" w:eastAsia="zh-CN"/>
        </w:rPr>
        <w:t>3</w:t>
      </w:r>
    </w:p>
    <w:p w14:paraId="1B53B255">
      <w:pPr>
        <w:pStyle w:val="23"/>
        <w:tabs>
          <w:tab w:val="right" w:leader="dot" w:pos="8890"/>
        </w:tabs>
        <w:spacing w:before="480" w:after="480"/>
        <w:rPr>
          <w:rFonts w:hint="eastAsia" w:ascii="宋体" w:hAnsi="宋体" w:eastAsia="宋体" w:cs="宋体"/>
          <w:kern w:val="2"/>
          <w:sz w:val="21"/>
          <w:szCs w:val="22"/>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"_Toc100219615" </w:instrText>
      </w:r>
      <w:r>
        <w:rPr>
          <w:rFonts w:hint="eastAsia" w:ascii="宋体" w:hAnsi="宋体" w:eastAsia="宋体" w:cs="宋体"/>
        </w:rPr>
        <w:fldChar w:fldCharType="separate"/>
      </w:r>
      <w:r>
        <w:rPr>
          <w:rStyle w:val="37"/>
          <w:rFonts w:hint="eastAsia" w:ascii="宋体" w:hAnsi="宋体" w:eastAsia="宋体" w:cs="宋体"/>
        </w:rPr>
        <w:t>第四章　合同文本</w:t>
      </w:r>
      <w:r>
        <w:rPr>
          <w:rFonts w:hint="eastAsia" w:ascii="宋体" w:hAnsi="宋体" w:eastAsia="宋体" w:cs="宋体"/>
        </w:rPr>
        <w:tab/>
      </w:r>
      <w:r>
        <w:rPr>
          <w:rFonts w:hint="eastAsia" w:ascii="宋体" w:hAnsi="宋体" w:cs="宋体"/>
          <w:lang w:val="en-US" w:eastAsia="zh-CN"/>
        </w:rPr>
        <w:t>5</w:t>
      </w:r>
      <w:r>
        <w:rPr>
          <w:rFonts w:hint="eastAsia" w:ascii="宋体" w:hAnsi="宋体" w:eastAsia="宋体" w:cs="宋体"/>
        </w:rPr>
        <w:fldChar w:fldCharType="end"/>
      </w:r>
      <w:r>
        <w:rPr>
          <w:rFonts w:hint="eastAsia" w:ascii="宋体" w:hAnsi="宋体" w:cs="宋体"/>
          <w:lang w:val="en-US" w:eastAsia="zh-CN"/>
        </w:rPr>
        <w:t>0</w:t>
      </w:r>
    </w:p>
    <w:p w14:paraId="305DB894">
      <w:pPr>
        <w:pStyle w:val="23"/>
        <w:tabs>
          <w:tab w:val="right" w:leader="dot" w:pos="8890"/>
        </w:tabs>
        <w:spacing w:before="480" w:after="480"/>
        <w:rPr>
          <w:rFonts w:hint="eastAsia" w:ascii="宋体" w:hAnsi="宋体" w:eastAsia="宋体" w:cs="宋体"/>
          <w:sz w:val="36"/>
          <w:szCs w:val="36"/>
        </w:rPr>
      </w:pPr>
      <w:r>
        <w:rPr>
          <w:rFonts w:hint="eastAsia" w:ascii="宋体" w:hAnsi="宋体" w:eastAsia="宋体" w:cs="宋体"/>
        </w:rPr>
        <w:fldChar w:fldCharType="begin"/>
      </w:r>
      <w:r>
        <w:rPr>
          <w:rFonts w:hint="eastAsia" w:ascii="宋体" w:hAnsi="宋体" w:eastAsia="宋体" w:cs="宋体"/>
        </w:rPr>
        <w:instrText xml:space="preserve"> HYPERLINK \l "_Toc100219616" </w:instrText>
      </w:r>
      <w:r>
        <w:rPr>
          <w:rFonts w:hint="eastAsia" w:ascii="宋体" w:hAnsi="宋体" w:eastAsia="宋体" w:cs="宋体"/>
        </w:rPr>
        <w:fldChar w:fldCharType="separate"/>
      </w:r>
      <w:r>
        <w:rPr>
          <w:rStyle w:val="37"/>
          <w:rFonts w:hint="eastAsia" w:ascii="宋体" w:hAnsi="宋体" w:eastAsia="宋体" w:cs="宋体"/>
        </w:rPr>
        <w:t>第五章　投标文件构成及格式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_Toc100219616 \h </w:instrText>
      </w:r>
      <w:r>
        <w:rPr>
          <w:rFonts w:hint="eastAsia" w:ascii="宋体" w:hAnsi="宋体" w:eastAsia="宋体" w:cs="宋体"/>
        </w:rPr>
        <w:fldChar w:fldCharType="separate"/>
      </w:r>
      <w:r>
        <w:rPr>
          <w:rFonts w:hint="eastAsia" w:ascii="宋体" w:hAnsi="宋体" w:cs="宋体"/>
          <w:lang w:val="en-US" w:eastAsia="zh-CN"/>
        </w:rPr>
        <w:t>5</w:t>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r>
        <w:rPr>
          <w:rFonts w:hint="eastAsia" w:ascii="宋体" w:hAnsi="宋体" w:eastAsia="宋体" w:cs="宋体"/>
          <w:szCs w:val="30"/>
        </w:rPr>
        <w:fldChar w:fldCharType="end"/>
      </w:r>
    </w:p>
    <w:p w14:paraId="2C854C4D">
      <w:pPr>
        <w:pStyle w:val="3"/>
        <w:spacing w:beforeLines="0" w:afterLines="0"/>
        <w:rPr>
          <w:rFonts w:hint="eastAsia" w:ascii="宋体" w:hAnsi="宋体" w:eastAsia="宋体" w:cs="宋体"/>
        </w:rPr>
      </w:pPr>
      <w:bookmarkStart w:id="0" w:name="_Toc100219612"/>
    </w:p>
    <w:p w14:paraId="507E87CA">
      <w:pPr>
        <w:widowControl w:val="0"/>
        <w:autoSpaceDE/>
        <w:autoSpaceDN/>
        <w:adjustRightInd w:val="0"/>
        <w:spacing w:line="360" w:lineRule="auto"/>
        <w:ind w:firstLine="480" w:firstLineChars="200"/>
        <w:jc w:val="both"/>
        <w:rPr>
          <w:rFonts w:hint="eastAsia" w:ascii="宋体" w:hAnsi="宋体" w:eastAsia="宋体" w:cs="宋体"/>
          <w:color w:val="000000"/>
          <w:sz w:val="24"/>
          <w:szCs w:val="24"/>
          <w:highlight w:val="none"/>
          <w:lang w:val="en-US" w:eastAsia="zh-CN" w:bidi="ar-SA"/>
        </w:rPr>
        <w:sectPr>
          <w:footerReference r:id="rId7" w:type="default"/>
          <w:pgSz w:w="11906" w:h="16838"/>
          <w:pgMar w:top="1418" w:right="1304" w:bottom="1418" w:left="1701" w:header="851" w:footer="992" w:gutter="0"/>
          <w:pgNumType w:fmt="decimal" w:start="1"/>
          <w:cols w:space="425" w:num="1"/>
          <w:docGrid w:type="linesAndChars" w:linePitch="420" w:charSpace="0"/>
        </w:sectPr>
      </w:pPr>
    </w:p>
    <w:p w14:paraId="20DDCE37">
      <w:pPr>
        <w:pStyle w:val="3"/>
        <w:spacing w:beforeLines="0" w:afterLines="0"/>
        <w:rPr>
          <w:rFonts w:hint="eastAsia" w:ascii="宋体" w:hAnsi="宋体" w:eastAsia="宋体" w:cs="宋体"/>
          <w:color w:val="auto"/>
        </w:rPr>
      </w:pPr>
      <w:r>
        <w:rPr>
          <w:rFonts w:hint="eastAsia" w:ascii="宋体" w:hAnsi="宋体" w:eastAsia="宋体" w:cs="宋体"/>
          <w:color w:val="auto"/>
        </w:rPr>
        <w:t>第一章　</w:t>
      </w:r>
      <w:bookmarkEnd w:id="0"/>
      <w:r>
        <w:rPr>
          <w:rFonts w:hint="eastAsia" w:ascii="宋体" w:hAnsi="宋体" w:eastAsia="宋体" w:cs="宋体"/>
          <w:color w:val="auto"/>
          <w:lang w:val="en-US" w:eastAsia="zh-CN"/>
        </w:rPr>
        <w:t>招标公告</w:t>
      </w:r>
    </w:p>
    <w:p w14:paraId="6EE5CD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延川县教育体育局关于校园保安服务采购项目招标公告</w:t>
      </w:r>
    </w:p>
    <w:p w14:paraId="47885196">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1152" w:leftChars="0" w:right="0" w:rightChars="0" w:firstLine="630" w:firstLineChars="300"/>
        <w:jc w:val="left"/>
        <w:rPr>
          <w:b w:val="0"/>
          <w:bCs w:val="0"/>
          <w:color w:val="auto"/>
          <w:sz w:val="21"/>
          <w:szCs w:val="21"/>
        </w:rPr>
      </w:pPr>
      <w:r>
        <w:rPr>
          <w:rStyle w:val="33"/>
          <w:b/>
          <w:bCs/>
          <w:i w:val="0"/>
          <w:iCs w:val="0"/>
          <w:caps w:val="0"/>
          <w:color w:val="auto"/>
          <w:spacing w:val="0"/>
          <w:sz w:val="21"/>
          <w:szCs w:val="21"/>
          <w:shd w:val="clear" w:fill="FFFFFF"/>
        </w:rPr>
        <w:t>项目概况</w:t>
      </w:r>
    </w:p>
    <w:p w14:paraId="7EF0AC3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关于校园保安服务采购项目</w:t>
      </w:r>
      <w:r>
        <w:rPr>
          <w:rFonts w:hint="eastAsia" w:ascii="微软雅黑" w:hAnsi="微软雅黑" w:eastAsia="微软雅黑" w:cs="微软雅黑"/>
          <w:i w:val="0"/>
          <w:iCs w:val="0"/>
          <w:caps w:val="0"/>
          <w:color w:val="auto"/>
          <w:spacing w:val="0"/>
          <w:sz w:val="21"/>
          <w:szCs w:val="21"/>
          <w:shd w:val="clear" w:fill="FFFFFF"/>
        </w:rPr>
        <w:t>招标项目的潜在投标人应在全国公共资源交易平台(陕西省·延安市)获取招标文件，并于 2025年10月16日 14时30分 （北京时间）前递交投标文件。</w:t>
      </w:r>
    </w:p>
    <w:p w14:paraId="0A87A598">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864" w:leftChars="0" w:right="0" w:rightChars="0" w:firstLine="840" w:firstLineChars="400"/>
        <w:jc w:val="left"/>
        <w:rPr>
          <w:b w:val="0"/>
          <w:bCs w:val="0"/>
          <w:color w:val="auto"/>
          <w:sz w:val="21"/>
          <w:szCs w:val="21"/>
        </w:rPr>
      </w:pPr>
      <w:r>
        <w:rPr>
          <w:rStyle w:val="33"/>
          <w:b/>
          <w:bCs/>
          <w:i w:val="0"/>
          <w:iCs w:val="0"/>
          <w:caps w:val="0"/>
          <w:color w:val="auto"/>
          <w:spacing w:val="0"/>
          <w:sz w:val="21"/>
          <w:szCs w:val="21"/>
          <w:shd w:val="clear" w:fill="FFFFFF"/>
        </w:rPr>
        <w:t>一、项目基本情况</w:t>
      </w:r>
    </w:p>
    <w:p w14:paraId="49E419D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项目编号：ZCSP-延川县-2025-00154</w:t>
      </w:r>
    </w:p>
    <w:p w14:paraId="1BAD4C2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项目名称：关于校园保安服务采购项目</w:t>
      </w:r>
    </w:p>
    <w:p w14:paraId="0EE5724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采购方式：公开招标</w:t>
      </w:r>
    </w:p>
    <w:p w14:paraId="05A5D3B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预算金额：3,149,424.00元</w:t>
      </w:r>
    </w:p>
    <w:p w14:paraId="707B039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30E0DCC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合同包1(延川县教育体育局关于校园保安服务采购项目):</w:t>
      </w:r>
    </w:p>
    <w:p w14:paraId="7D88D06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合同包预算金额：3,149,424.00元</w:t>
      </w:r>
    </w:p>
    <w:p w14:paraId="5848F89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合同包最高限价：3,149,424.00元</w:t>
      </w:r>
    </w:p>
    <w:tbl>
      <w:tblPr>
        <w:tblStyle w:val="30"/>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4"/>
        <w:gridCol w:w="890"/>
        <w:gridCol w:w="2925"/>
        <w:gridCol w:w="1246"/>
        <w:gridCol w:w="1832"/>
        <w:gridCol w:w="1504"/>
      </w:tblGrid>
      <w:tr w14:paraId="231A8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D66757">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BB0B3E">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C23AE0">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40B2FA">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4554A2">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36DEB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r>
      <w:tr w14:paraId="137616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CAD44C">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CA4FC0">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保安服务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2BEAA7">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延川县教育体育局校园保安服务采购项目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35C257">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3416F7">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022D63">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3,149,424.00</w:t>
            </w:r>
          </w:p>
        </w:tc>
      </w:tr>
    </w:tbl>
    <w:p w14:paraId="3F60E92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43E9C99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合同履行期限：自合同签订之日起1年</w:t>
      </w:r>
    </w:p>
    <w:p w14:paraId="298B8142">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864" w:leftChars="0" w:right="0" w:rightChars="0" w:firstLine="840" w:firstLineChars="400"/>
        <w:jc w:val="left"/>
        <w:rPr>
          <w:b w:val="0"/>
          <w:bCs w:val="0"/>
          <w:color w:val="auto"/>
          <w:sz w:val="21"/>
          <w:szCs w:val="21"/>
        </w:rPr>
      </w:pPr>
      <w:r>
        <w:rPr>
          <w:rStyle w:val="33"/>
          <w:b/>
          <w:bCs/>
          <w:i w:val="0"/>
          <w:iCs w:val="0"/>
          <w:caps w:val="0"/>
          <w:color w:val="auto"/>
          <w:spacing w:val="0"/>
          <w:sz w:val="21"/>
          <w:szCs w:val="21"/>
          <w:shd w:val="clear" w:fill="FFFFFF"/>
        </w:rPr>
        <w:t>二、申请人的资格要求：</w:t>
      </w:r>
    </w:p>
    <w:p w14:paraId="2AFA065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14:paraId="7FCD51B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14:paraId="1217E8C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合同包1(延川县教育体育局关于校园保安服务采购项目)落实政府采购政策需满足的资格要求如下:</w:t>
      </w:r>
    </w:p>
    <w:p w14:paraId="1331094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（1）《政府采购促进中小企业发展管理办法》的通知--财库〔2020〕46号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（2）财政部司法部关于政府采购支持监狱企业发展有关问题的通知--财库[2014]68号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（4）《节能产品政府采购实施意见》--（财库[2004]185号）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（7）《陕西省财政厅关于加快推进我省中小企业政府采购信用融资工作的通知》（陕财办采〔2020〕15 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（9）《关于运用政府采购政策支持乡村产业振兴的通知》（财库〔2021〕</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（10）其他相关法律法规。</w:t>
      </w:r>
    </w:p>
    <w:p w14:paraId="1EA36E0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14:paraId="2CFDD4E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合同包1(延川县教育体育局关于校园保安服务采购项目)特定资格要求如下:</w:t>
      </w:r>
    </w:p>
    <w:p w14:paraId="00F4581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4、提供参加本次政府采购活动前三年内在经营活动中没有重大违法记录的书面声明；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8、投标人须提供公安机关颁发的《保安服务许可证》资格证书;陕西省外供应商还须出具承诺书 (承诺书形式不限) ，承诺自承接本项目之日起30日内向采购人所在地设区的市级人民政府公安机关备案；</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9、提供具有履行本合同所必需的设备和专业技术能力的声明。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10、本项目专门面向中小企业采购，投标供应商提供中小企业声明函。</w:t>
      </w:r>
    </w:p>
    <w:p w14:paraId="4644D587">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864" w:leftChars="0" w:right="0" w:rightChars="0" w:firstLine="840" w:firstLineChars="400"/>
        <w:jc w:val="left"/>
        <w:rPr>
          <w:b w:val="0"/>
          <w:bCs w:val="0"/>
          <w:color w:val="auto"/>
          <w:sz w:val="21"/>
          <w:szCs w:val="21"/>
        </w:rPr>
      </w:pPr>
      <w:r>
        <w:rPr>
          <w:rStyle w:val="33"/>
          <w:b/>
          <w:bCs/>
          <w:i w:val="0"/>
          <w:iCs w:val="0"/>
          <w:caps w:val="0"/>
          <w:color w:val="auto"/>
          <w:spacing w:val="0"/>
          <w:sz w:val="21"/>
          <w:szCs w:val="21"/>
          <w:shd w:val="clear" w:fill="FFFFFF"/>
        </w:rPr>
        <w:t>三、获取招标文件</w:t>
      </w:r>
    </w:p>
    <w:p w14:paraId="6A2980D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2025年09月25日 至 2025年09月30日 ，每天上午 08:00:00 至 12:00:00 ，下午 12:00:00 至 18:00:00 （北京时间）</w:t>
      </w:r>
    </w:p>
    <w:p w14:paraId="39828BC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途径：全国公共资源交易平台(陕西省·延安市)</w:t>
      </w:r>
    </w:p>
    <w:p w14:paraId="34A15EC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14:paraId="7DF634E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14:paraId="5F653A3F">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864" w:leftChars="0" w:right="0" w:rightChars="0" w:firstLine="840" w:firstLineChars="400"/>
        <w:jc w:val="left"/>
        <w:rPr>
          <w:b w:val="0"/>
          <w:bCs w:val="0"/>
          <w:color w:val="auto"/>
          <w:sz w:val="21"/>
          <w:szCs w:val="21"/>
        </w:rPr>
      </w:pPr>
      <w:r>
        <w:rPr>
          <w:rStyle w:val="33"/>
          <w:b/>
          <w:bCs/>
          <w:i w:val="0"/>
          <w:iCs w:val="0"/>
          <w:caps w:val="0"/>
          <w:color w:val="auto"/>
          <w:spacing w:val="0"/>
          <w:sz w:val="21"/>
          <w:szCs w:val="21"/>
          <w:shd w:val="clear" w:fill="FFFFFF"/>
        </w:rPr>
        <w:t>四、提交投标文件截止时间、开标时间和地点</w:t>
      </w:r>
    </w:p>
    <w:p w14:paraId="18E648E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2025年10月16日 14时30分00秒 （北京时间）</w:t>
      </w:r>
    </w:p>
    <w:p w14:paraId="10786A9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提交投标文件地点：延安市公共资源交易中心交易一厅</w:t>
      </w:r>
    </w:p>
    <w:p w14:paraId="3B6BD6C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开标地点：延安市公共资源交易中心交易一厅</w:t>
      </w:r>
    </w:p>
    <w:p w14:paraId="3120EBF4">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864" w:leftChars="0" w:right="0" w:rightChars="0" w:firstLine="840" w:firstLineChars="400"/>
        <w:jc w:val="left"/>
        <w:rPr>
          <w:b w:val="0"/>
          <w:bCs w:val="0"/>
          <w:color w:val="auto"/>
          <w:sz w:val="21"/>
          <w:szCs w:val="21"/>
        </w:rPr>
      </w:pPr>
      <w:r>
        <w:rPr>
          <w:rStyle w:val="33"/>
          <w:b/>
          <w:bCs/>
          <w:i w:val="0"/>
          <w:iCs w:val="0"/>
          <w:caps w:val="0"/>
          <w:color w:val="auto"/>
          <w:spacing w:val="0"/>
          <w:sz w:val="21"/>
          <w:szCs w:val="21"/>
          <w:shd w:val="clear" w:fill="FFFFFF"/>
        </w:rPr>
        <w:t>五、公告期限</w:t>
      </w:r>
    </w:p>
    <w:p w14:paraId="3A0923C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自本公告发布之日起5个工作日。</w:t>
      </w:r>
    </w:p>
    <w:p w14:paraId="312EBFB9">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864" w:leftChars="0" w:right="0" w:rightChars="0" w:firstLine="840" w:firstLineChars="400"/>
        <w:jc w:val="left"/>
        <w:rPr>
          <w:b w:val="0"/>
          <w:bCs w:val="0"/>
          <w:color w:val="auto"/>
          <w:sz w:val="21"/>
          <w:szCs w:val="21"/>
        </w:rPr>
      </w:pPr>
      <w:r>
        <w:rPr>
          <w:rStyle w:val="33"/>
          <w:b/>
          <w:bCs/>
          <w:i w:val="0"/>
          <w:iCs w:val="0"/>
          <w:caps w:val="0"/>
          <w:color w:val="auto"/>
          <w:spacing w:val="0"/>
          <w:sz w:val="21"/>
          <w:szCs w:val="21"/>
          <w:shd w:val="clear" w:fill="FFFFFF"/>
        </w:rPr>
        <w:t>六、其他补充事宜</w:t>
      </w:r>
    </w:p>
    <w:p w14:paraId="169A47A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6.1凡有意参与的投标人于报名期间使用CA锁在全国公共资源交易平台（陕西省·延安市）网上报名,报名成功后在《全国公共资源交易平台（陕西省·延安市）》免费下载,</w:t>
      </w:r>
    </w:p>
    <w:p w14:paraId="64A96F4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6.2请投标人按照陕西省财政厅关于政府采购供应商注册登记有关事项的通知中的要求，通过陕西省政府采购网注册登记加入陕西省政府采购供应商库。</w:t>
      </w:r>
    </w:p>
    <w:p w14:paraId="7BA76D7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6.3本项目专门面向中小企业采购，残疾人福利性单位、监狱企业投标视同为中小企业，不再单独享受价格扣除，大型企业不可参与。</w:t>
      </w:r>
    </w:p>
    <w:p w14:paraId="6177B5BE">
      <w:pPr>
        <w:pStyle w:val="6"/>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864" w:leftChars="0" w:right="0" w:rightChars="0" w:firstLine="420" w:firstLineChars="200"/>
        <w:jc w:val="left"/>
        <w:rPr>
          <w:b w:val="0"/>
          <w:bCs w:val="0"/>
          <w:color w:val="auto"/>
          <w:sz w:val="21"/>
          <w:szCs w:val="21"/>
        </w:rPr>
      </w:pPr>
      <w:r>
        <w:rPr>
          <w:rStyle w:val="33"/>
          <w:b/>
          <w:bCs/>
          <w:i w:val="0"/>
          <w:iCs w:val="0"/>
          <w:caps w:val="0"/>
          <w:color w:val="auto"/>
          <w:spacing w:val="0"/>
          <w:sz w:val="21"/>
          <w:szCs w:val="21"/>
          <w:shd w:val="clear" w:fill="FFFFFF"/>
        </w:rPr>
        <w:t>七、对本次招标提出询问，请按以下方式联系。</w:t>
      </w:r>
    </w:p>
    <w:p w14:paraId="50243465">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1152" w:leftChars="0" w:right="0" w:rightChars="0" w:firstLine="840" w:firstLineChars="400"/>
        <w:jc w:val="left"/>
        <w:rPr>
          <w:b w:val="0"/>
          <w:bCs w:val="0"/>
          <w:color w:val="auto"/>
          <w:sz w:val="21"/>
          <w:szCs w:val="21"/>
        </w:rPr>
      </w:pPr>
      <w:r>
        <w:rPr>
          <w:b w:val="0"/>
          <w:bCs w:val="0"/>
          <w:i w:val="0"/>
          <w:iCs w:val="0"/>
          <w:caps w:val="0"/>
          <w:color w:val="auto"/>
          <w:spacing w:val="0"/>
          <w:sz w:val="21"/>
          <w:szCs w:val="21"/>
          <w:shd w:val="clear" w:fill="FFFFFF"/>
        </w:rPr>
        <w:t>1.采购人信息</w:t>
      </w:r>
    </w:p>
    <w:p w14:paraId="376B9B6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名称：延川县教育体育局</w:t>
      </w:r>
    </w:p>
    <w:p w14:paraId="793D37E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地址：延川县中心街</w:t>
      </w:r>
    </w:p>
    <w:p w14:paraId="001CF1A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联系方式：13209115597</w:t>
      </w:r>
    </w:p>
    <w:p w14:paraId="2DA882DF">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1152" w:leftChars="0" w:right="0" w:rightChars="0" w:firstLine="840" w:firstLineChars="400"/>
        <w:jc w:val="left"/>
        <w:rPr>
          <w:b w:val="0"/>
          <w:bCs w:val="0"/>
          <w:color w:val="auto"/>
          <w:sz w:val="21"/>
          <w:szCs w:val="21"/>
        </w:rPr>
      </w:pPr>
      <w:r>
        <w:rPr>
          <w:b w:val="0"/>
          <w:bCs w:val="0"/>
          <w:i w:val="0"/>
          <w:iCs w:val="0"/>
          <w:caps w:val="0"/>
          <w:color w:val="auto"/>
          <w:spacing w:val="0"/>
          <w:sz w:val="21"/>
          <w:szCs w:val="21"/>
          <w:shd w:val="clear" w:fill="FFFFFF"/>
        </w:rPr>
        <w:t>2.采购代理机构信息</w:t>
      </w:r>
    </w:p>
    <w:p w14:paraId="6132390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名称：延川县政府采购中心</w:t>
      </w:r>
    </w:p>
    <w:p w14:paraId="74E6C7F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地址：陕西省延安市延川县延川县河东财政办公大楼（延川县财政局1楼）</w:t>
      </w:r>
    </w:p>
    <w:p w14:paraId="158D1BC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联系方式：8331531</w:t>
      </w:r>
    </w:p>
    <w:p w14:paraId="72C19906">
      <w:pPr>
        <w:pStyle w:val="8"/>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1152" w:leftChars="0" w:right="0" w:rightChars="0" w:firstLine="840" w:firstLineChars="400"/>
        <w:jc w:val="left"/>
        <w:rPr>
          <w:b w:val="0"/>
          <w:bCs w:val="0"/>
          <w:color w:val="auto"/>
          <w:sz w:val="21"/>
          <w:szCs w:val="21"/>
        </w:rPr>
      </w:pPr>
      <w:r>
        <w:rPr>
          <w:b w:val="0"/>
          <w:bCs w:val="0"/>
          <w:i w:val="0"/>
          <w:iCs w:val="0"/>
          <w:caps w:val="0"/>
          <w:color w:val="auto"/>
          <w:spacing w:val="0"/>
          <w:sz w:val="21"/>
          <w:szCs w:val="21"/>
          <w:shd w:val="clear" w:fill="FFFFFF"/>
        </w:rPr>
        <w:t>3.项目联系方式</w:t>
      </w:r>
    </w:p>
    <w:p w14:paraId="0FD34D8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项目联系人：孙工</w:t>
      </w:r>
    </w:p>
    <w:p w14:paraId="780F2A6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电话：8331531</w:t>
      </w:r>
    </w:p>
    <w:p w14:paraId="54A6F6D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延川县政府采购中心</w:t>
      </w:r>
    </w:p>
    <w:p w14:paraId="7FB4BCAA">
      <w:pPr>
        <w:rPr>
          <w:color w:val="auto"/>
        </w:rPr>
      </w:pPr>
    </w:p>
    <w:p w14:paraId="0E83A6F4">
      <w:pPr>
        <w:pStyle w:val="2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2025年9月24日</w:t>
      </w:r>
    </w:p>
    <w:p w14:paraId="07660E08">
      <w:pPr>
        <w:pStyle w:val="12"/>
        <w:ind w:left="0" w:leftChars="0" w:firstLine="0" w:firstLineChars="0"/>
        <w:rPr>
          <w:rFonts w:hint="eastAsia"/>
        </w:rPr>
      </w:pPr>
    </w:p>
    <w:p w14:paraId="7FB07691">
      <w:pPr>
        <w:pStyle w:val="13"/>
        <w:rPr>
          <w:rFonts w:hint="eastAsia"/>
        </w:rPr>
      </w:pPr>
    </w:p>
    <w:p w14:paraId="6F514565">
      <w:pPr>
        <w:rPr>
          <w:rFonts w:hint="eastAsia"/>
        </w:rPr>
      </w:pPr>
    </w:p>
    <w:p w14:paraId="7053DA13">
      <w:pPr>
        <w:rPr>
          <w:rFonts w:hint="eastAsia"/>
        </w:rPr>
      </w:pPr>
    </w:p>
    <w:p w14:paraId="070732C8">
      <w:pPr>
        <w:rPr>
          <w:rFonts w:hint="eastAsia"/>
        </w:rPr>
      </w:pPr>
    </w:p>
    <w:p w14:paraId="62AE19A1">
      <w:pPr>
        <w:rPr>
          <w:rFonts w:hint="eastAsia"/>
        </w:rPr>
      </w:pPr>
    </w:p>
    <w:p w14:paraId="5809F38D">
      <w:pPr>
        <w:rPr>
          <w:rFonts w:hint="eastAsia"/>
        </w:rPr>
      </w:pPr>
    </w:p>
    <w:p w14:paraId="33FA778D">
      <w:pPr>
        <w:rPr>
          <w:rFonts w:hint="eastAsia"/>
        </w:rPr>
      </w:pPr>
    </w:p>
    <w:p w14:paraId="4C94D5E7">
      <w:pPr>
        <w:rPr>
          <w:rFonts w:hint="eastAsia"/>
        </w:rPr>
      </w:pPr>
    </w:p>
    <w:p w14:paraId="434A24C1">
      <w:pPr>
        <w:rPr>
          <w:rFonts w:hint="eastAsia"/>
        </w:rPr>
      </w:pPr>
    </w:p>
    <w:p w14:paraId="62FF465E">
      <w:pPr>
        <w:rPr>
          <w:rFonts w:hint="eastAsia"/>
        </w:rPr>
      </w:pPr>
    </w:p>
    <w:p w14:paraId="25237485">
      <w:pPr>
        <w:rPr>
          <w:rFonts w:hint="eastAsia"/>
        </w:rPr>
      </w:pPr>
    </w:p>
    <w:p w14:paraId="1AA7E1CF">
      <w:pPr>
        <w:rPr>
          <w:rFonts w:hint="eastAsia"/>
        </w:rPr>
      </w:pPr>
    </w:p>
    <w:p w14:paraId="5CF32C66">
      <w:pPr>
        <w:rPr>
          <w:rFonts w:hint="eastAsia"/>
        </w:rPr>
      </w:pPr>
    </w:p>
    <w:p w14:paraId="173809B3">
      <w:pPr>
        <w:pStyle w:val="3"/>
        <w:spacing w:before="210" w:after="210"/>
        <w:rPr>
          <w:rFonts w:hint="eastAsia" w:ascii="宋体" w:hAnsi="宋体" w:eastAsia="宋体" w:cs="宋体"/>
        </w:rPr>
      </w:pPr>
      <w:bookmarkStart w:id="1" w:name="_Toc445407251"/>
      <w:bookmarkStart w:id="2" w:name="_Toc533363262"/>
      <w:bookmarkStart w:id="3" w:name="_Toc534656409"/>
      <w:bookmarkStart w:id="4" w:name="_Toc498349068"/>
      <w:bookmarkStart w:id="5" w:name="_Toc100219613"/>
      <w:bookmarkStart w:id="6" w:name="_Toc533363235"/>
      <w:bookmarkStart w:id="7" w:name="_Toc97563329"/>
      <w:bookmarkStart w:id="8" w:name="_Toc534656414"/>
      <w:r>
        <w:rPr>
          <w:rFonts w:hint="eastAsia" w:ascii="宋体" w:hAnsi="宋体" w:eastAsia="宋体" w:cs="宋体"/>
        </w:rPr>
        <w:t>第二章　</w:t>
      </w:r>
      <w:r>
        <w:rPr>
          <w:rFonts w:hint="eastAsia" w:ascii="宋体" w:hAnsi="宋体" w:eastAsia="宋体" w:cs="宋体"/>
          <w:lang w:eastAsia="zh-CN"/>
        </w:rPr>
        <w:t>投标人</w:t>
      </w:r>
      <w:r>
        <w:rPr>
          <w:rFonts w:hint="eastAsia" w:ascii="宋体" w:hAnsi="宋体" w:eastAsia="宋体" w:cs="宋体"/>
        </w:rPr>
        <w:t>须知</w:t>
      </w:r>
      <w:bookmarkEnd w:id="1"/>
      <w:bookmarkEnd w:id="2"/>
      <w:bookmarkEnd w:id="3"/>
      <w:bookmarkEnd w:id="4"/>
      <w:bookmarkEnd w:id="5"/>
      <w:bookmarkEnd w:id="6"/>
      <w:bookmarkEnd w:id="7"/>
      <w:bookmarkEnd w:id="8"/>
    </w:p>
    <w:p w14:paraId="3C53F620">
      <w:pPr>
        <w:jc w:val="center"/>
        <w:outlineLvl w:val="1"/>
        <w:rPr>
          <w:rFonts w:hint="eastAsia" w:ascii="宋体" w:hAnsi="宋体" w:eastAsia="宋体" w:cs="宋体"/>
          <w:color w:val="auto"/>
          <w:lang w:val="en-US" w:eastAsia="zh-CN"/>
        </w:rPr>
      </w:pPr>
      <w:r>
        <w:rPr>
          <w:rFonts w:hint="eastAsia" w:ascii="宋体" w:hAnsi="宋体" w:eastAsia="宋体" w:cs="宋体"/>
          <w:color w:val="auto"/>
          <w:sz w:val="32"/>
          <w:szCs w:val="32"/>
          <w:lang w:val="en-US" w:eastAsia="zh-CN"/>
        </w:rPr>
        <w:t>前附表</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242"/>
        <w:gridCol w:w="5934"/>
      </w:tblGrid>
      <w:tr w14:paraId="5C2BCA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15CB20F2">
            <w:pPr>
              <w:spacing w:line="360" w:lineRule="auto"/>
              <w:jc w:val="center"/>
              <w:rPr>
                <w:rFonts w:hint="eastAsia" w:ascii="宋体" w:hAnsi="宋体" w:eastAsia="宋体" w:cs="宋体"/>
                <w:b/>
                <w:sz w:val="21"/>
              </w:rPr>
            </w:pPr>
            <w:r>
              <w:rPr>
                <w:rFonts w:hint="eastAsia" w:ascii="宋体" w:hAnsi="宋体" w:eastAsia="宋体" w:cs="宋体"/>
                <w:b/>
                <w:sz w:val="21"/>
              </w:rPr>
              <w:t>序号</w:t>
            </w:r>
          </w:p>
        </w:tc>
        <w:tc>
          <w:tcPr>
            <w:tcW w:w="2242" w:type="dxa"/>
            <w:tcBorders>
              <w:top w:val="single" w:color="auto" w:sz="12" w:space="0"/>
              <w:bottom w:val="single" w:color="auto" w:sz="2" w:space="0"/>
            </w:tcBorders>
            <w:shd w:val="clear" w:color="auto" w:fill="F1F1F1" w:themeFill="background1" w:themeFillShade="F2"/>
            <w:vAlign w:val="center"/>
          </w:tcPr>
          <w:p w14:paraId="36ACADFC">
            <w:pPr>
              <w:spacing w:line="360" w:lineRule="auto"/>
              <w:jc w:val="center"/>
              <w:rPr>
                <w:rFonts w:hint="eastAsia" w:ascii="宋体" w:hAnsi="宋体" w:eastAsia="宋体" w:cs="宋体"/>
                <w:b/>
                <w:sz w:val="21"/>
              </w:rPr>
            </w:pPr>
            <w:r>
              <w:rPr>
                <w:rFonts w:hint="eastAsia" w:ascii="宋体" w:hAnsi="宋体" w:eastAsia="宋体" w:cs="宋体"/>
                <w:b/>
                <w:sz w:val="21"/>
              </w:rPr>
              <w:t>内容</w:t>
            </w:r>
          </w:p>
        </w:tc>
        <w:tc>
          <w:tcPr>
            <w:tcW w:w="5934" w:type="dxa"/>
            <w:tcBorders>
              <w:top w:val="single" w:color="auto" w:sz="12" w:space="0"/>
              <w:bottom w:val="single" w:color="auto" w:sz="2" w:space="0"/>
            </w:tcBorders>
            <w:shd w:val="clear" w:color="auto" w:fill="F1F1F1" w:themeFill="background1" w:themeFillShade="F2"/>
            <w:vAlign w:val="center"/>
          </w:tcPr>
          <w:p w14:paraId="21A15E09">
            <w:pPr>
              <w:spacing w:line="360" w:lineRule="auto"/>
              <w:jc w:val="center"/>
              <w:rPr>
                <w:rFonts w:hint="eastAsia" w:ascii="宋体" w:hAnsi="宋体" w:eastAsia="宋体" w:cs="宋体"/>
                <w:b/>
                <w:sz w:val="21"/>
              </w:rPr>
            </w:pPr>
            <w:r>
              <w:rPr>
                <w:rFonts w:hint="eastAsia" w:ascii="宋体" w:hAnsi="宋体" w:eastAsia="宋体" w:cs="宋体"/>
                <w:b/>
                <w:sz w:val="21"/>
              </w:rPr>
              <w:t>说明和要求</w:t>
            </w:r>
          </w:p>
        </w:tc>
      </w:tr>
      <w:tr w14:paraId="082ED2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tcBorders>
              <w:top w:val="single" w:color="auto" w:sz="2" w:space="0"/>
            </w:tcBorders>
            <w:shd w:val="clear" w:color="auto" w:fill="auto"/>
            <w:vAlign w:val="center"/>
          </w:tcPr>
          <w:p w14:paraId="3756D9F2">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1</w:t>
            </w:r>
          </w:p>
        </w:tc>
        <w:tc>
          <w:tcPr>
            <w:tcW w:w="2242" w:type="dxa"/>
            <w:tcBorders>
              <w:top w:val="single" w:color="auto" w:sz="2" w:space="0"/>
            </w:tcBorders>
            <w:shd w:val="clear" w:color="auto" w:fill="auto"/>
            <w:vAlign w:val="center"/>
          </w:tcPr>
          <w:p w14:paraId="33F55037">
            <w:pPr>
              <w:spacing w:line="360" w:lineRule="auto"/>
              <w:rPr>
                <w:rFonts w:hint="eastAsia" w:ascii="宋体" w:hAnsi="宋体" w:eastAsia="宋体" w:cs="宋体"/>
                <w:sz w:val="21"/>
              </w:rPr>
            </w:pPr>
            <w:r>
              <w:rPr>
                <w:rFonts w:hint="eastAsia" w:ascii="宋体" w:hAnsi="宋体" w:eastAsia="宋体" w:cs="宋体"/>
                <w:sz w:val="21"/>
              </w:rPr>
              <w:t>项目名称</w:t>
            </w:r>
          </w:p>
        </w:tc>
        <w:tc>
          <w:tcPr>
            <w:tcW w:w="5934" w:type="dxa"/>
            <w:tcBorders>
              <w:top w:val="single" w:color="auto" w:sz="2" w:space="0"/>
            </w:tcBorders>
            <w:shd w:val="clear" w:color="auto" w:fill="auto"/>
            <w:vAlign w:val="center"/>
          </w:tcPr>
          <w:p w14:paraId="50EE323C">
            <w:pPr>
              <w:spacing w:line="360" w:lineRule="auto"/>
              <w:rPr>
                <w:rFonts w:hint="eastAsia" w:ascii="宋体" w:hAnsi="宋体" w:eastAsia="宋体" w:cs="宋体"/>
                <w:sz w:val="21"/>
              </w:rPr>
            </w:pPr>
            <w:r>
              <w:rPr>
                <w:rFonts w:hint="eastAsia" w:ascii="宋体" w:hAnsi="宋体" w:eastAsia="宋体" w:cs="宋体"/>
                <w:sz w:val="21"/>
                <w:lang w:val="en-US" w:eastAsia="zh-CN"/>
              </w:rPr>
              <w:t>延川县教育体育局关于校园保安服务采购项目</w:t>
            </w:r>
          </w:p>
        </w:tc>
      </w:tr>
      <w:tr w14:paraId="430AFB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08BB8DCB">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2</w:t>
            </w:r>
          </w:p>
        </w:tc>
        <w:tc>
          <w:tcPr>
            <w:tcW w:w="2242" w:type="dxa"/>
            <w:shd w:val="clear" w:color="auto" w:fill="auto"/>
            <w:vAlign w:val="center"/>
          </w:tcPr>
          <w:p w14:paraId="03B7607D">
            <w:pPr>
              <w:spacing w:line="360" w:lineRule="auto"/>
              <w:rPr>
                <w:rFonts w:hint="eastAsia" w:ascii="宋体" w:hAnsi="宋体" w:eastAsia="宋体" w:cs="宋体"/>
                <w:sz w:val="21"/>
              </w:rPr>
            </w:pPr>
            <w:r>
              <w:rPr>
                <w:rFonts w:hint="eastAsia" w:ascii="宋体" w:hAnsi="宋体" w:eastAsia="宋体" w:cs="宋体"/>
                <w:sz w:val="21"/>
              </w:rPr>
              <w:t>项目编号</w:t>
            </w:r>
          </w:p>
        </w:tc>
        <w:tc>
          <w:tcPr>
            <w:tcW w:w="5934" w:type="dxa"/>
            <w:shd w:val="clear" w:color="auto" w:fill="auto"/>
            <w:vAlign w:val="center"/>
          </w:tcPr>
          <w:p w14:paraId="5301EC2E">
            <w:pPr>
              <w:spacing w:line="360" w:lineRule="auto"/>
              <w:rPr>
                <w:rFonts w:hint="eastAsia" w:ascii="宋体" w:hAnsi="宋体" w:eastAsia="宋体" w:cs="宋体"/>
                <w:sz w:val="21"/>
                <w:lang w:eastAsia="zh-CN"/>
              </w:rPr>
            </w:pPr>
            <w:r>
              <w:rPr>
                <w:rFonts w:hint="eastAsia" w:ascii="宋体" w:hAnsi="宋体" w:eastAsia="宋体" w:cs="宋体"/>
                <w:sz w:val="21"/>
                <w:lang w:eastAsia="zh-CN"/>
              </w:rPr>
              <w:t>ZCSP-延川县-2025-00154</w:t>
            </w:r>
          </w:p>
        </w:tc>
      </w:tr>
      <w:tr w14:paraId="55D182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2A1DC1BC">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3</w:t>
            </w:r>
          </w:p>
        </w:tc>
        <w:tc>
          <w:tcPr>
            <w:tcW w:w="2242" w:type="dxa"/>
            <w:shd w:val="clear" w:color="auto" w:fill="auto"/>
            <w:vAlign w:val="center"/>
          </w:tcPr>
          <w:p w14:paraId="57CA8240">
            <w:pPr>
              <w:spacing w:line="360" w:lineRule="auto"/>
              <w:rPr>
                <w:rFonts w:hint="eastAsia" w:ascii="宋体" w:hAnsi="宋体" w:eastAsia="宋体" w:cs="宋体"/>
                <w:sz w:val="21"/>
                <w:highlight w:val="none"/>
              </w:rPr>
            </w:pPr>
            <w:r>
              <w:rPr>
                <w:rFonts w:hint="eastAsia" w:ascii="宋体" w:hAnsi="宋体" w:eastAsia="宋体" w:cs="宋体"/>
                <w:sz w:val="21"/>
                <w:highlight w:val="none"/>
              </w:rPr>
              <w:t>预算执行书编号</w:t>
            </w:r>
          </w:p>
        </w:tc>
        <w:tc>
          <w:tcPr>
            <w:tcW w:w="5934" w:type="dxa"/>
            <w:shd w:val="clear" w:color="auto" w:fill="auto"/>
            <w:vAlign w:val="center"/>
          </w:tcPr>
          <w:p w14:paraId="44762D3C">
            <w:pPr>
              <w:spacing w:line="360" w:lineRule="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ZCSP-延川县-2025-00154</w:t>
            </w:r>
          </w:p>
        </w:tc>
      </w:tr>
      <w:tr w14:paraId="0CD970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A4DBF0">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4</w:t>
            </w:r>
          </w:p>
        </w:tc>
        <w:tc>
          <w:tcPr>
            <w:tcW w:w="2242" w:type="dxa"/>
            <w:shd w:val="clear" w:color="auto" w:fill="auto"/>
            <w:vAlign w:val="center"/>
          </w:tcPr>
          <w:p w14:paraId="3F5C5955">
            <w:pPr>
              <w:spacing w:line="360" w:lineRule="auto"/>
              <w:rPr>
                <w:rFonts w:hint="eastAsia" w:ascii="宋体" w:hAnsi="宋体" w:eastAsia="宋体" w:cs="宋体"/>
                <w:sz w:val="21"/>
                <w:highlight w:val="none"/>
              </w:rPr>
            </w:pPr>
            <w:r>
              <w:rPr>
                <w:rFonts w:hint="eastAsia" w:ascii="宋体" w:hAnsi="宋体" w:eastAsia="宋体" w:cs="宋体"/>
                <w:sz w:val="21"/>
                <w:highlight w:val="none"/>
              </w:rPr>
              <w:t>是否预留份额专门面向中小企业采购</w:t>
            </w:r>
          </w:p>
        </w:tc>
        <w:tc>
          <w:tcPr>
            <w:tcW w:w="5934" w:type="dxa"/>
            <w:shd w:val="clear" w:color="auto" w:fill="auto"/>
            <w:vAlign w:val="center"/>
          </w:tcPr>
          <w:p w14:paraId="13912134">
            <w:pPr>
              <w:spacing w:line="360" w:lineRule="auto"/>
              <w:rPr>
                <w:rFonts w:hint="eastAsia" w:ascii="宋体" w:hAnsi="宋体" w:eastAsia="宋体" w:cs="宋体"/>
                <w:sz w:val="21"/>
                <w:highlight w:val="none"/>
              </w:rPr>
            </w:pPr>
            <w:sdt>
              <w:sdtPr>
                <w:rPr>
                  <w:rFonts w:hint="eastAsia" w:ascii="宋体" w:hAnsi="宋体" w:eastAsia="宋体" w:cs="宋体"/>
                  <w:sz w:val="21"/>
                  <w:highlight w:val="none"/>
                </w:rPr>
                <w:id w:val="2139916130"/>
                <w14:checkbox>
                  <w14:checked w14:val="1"/>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 xml:space="preserve">是  </w:t>
            </w:r>
            <w:sdt>
              <w:sdtPr>
                <w:rPr>
                  <w:rFonts w:hint="eastAsia" w:ascii="宋体" w:hAnsi="宋体" w:eastAsia="宋体" w:cs="宋体"/>
                  <w:sz w:val="21"/>
                  <w:highlight w:val="none"/>
                </w:rPr>
                <w:id w:val="-2072024220"/>
                <w14:checkbox>
                  <w14:checked w14:val="0"/>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否</w:t>
            </w:r>
          </w:p>
        </w:tc>
      </w:tr>
      <w:tr w14:paraId="4B93FD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94" w:type="dxa"/>
            <w:vMerge w:val="restart"/>
            <w:shd w:val="clear" w:color="auto" w:fill="auto"/>
            <w:vAlign w:val="center"/>
          </w:tcPr>
          <w:p w14:paraId="569DEECF">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5</w:t>
            </w:r>
          </w:p>
        </w:tc>
        <w:tc>
          <w:tcPr>
            <w:tcW w:w="2242" w:type="dxa"/>
            <w:shd w:val="clear" w:color="auto" w:fill="auto"/>
            <w:vAlign w:val="center"/>
          </w:tcPr>
          <w:p w14:paraId="5FB778A5">
            <w:pPr>
              <w:spacing w:line="360" w:lineRule="auto"/>
              <w:rPr>
                <w:rFonts w:hint="eastAsia" w:ascii="宋体" w:hAnsi="宋体" w:eastAsia="宋体" w:cs="宋体"/>
                <w:color w:val="auto"/>
                <w:sz w:val="21"/>
              </w:rPr>
            </w:pPr>
            <w:r>
              <w:rPr>
                <w:rFonts w:hint="eastAsia" w:ascii="宋体" w:hAnsi="宋体" w:eastAsia="宋体" w:cs="宋体"/>
                <w:color w:val="auto"/>
                <w:sz w:val="21"/>
              </w:rPr>
              <w:t>预算金额</w:t>
            </w:r>
          </w:p>
        </w:tc>
        <w:tc>
          <w:tcPr>
            <w:tcW w:w="5934" w:type="dxa"/>
            <w:shd w:val="clear" w:color="auto" w:fill="auto"/>
            <w:vAlign w:val="center"/>
          </w:tcPr>
          <w:p w14:paraId="7B44342E">
            <w:pPr>
              <w:spacing w:line="360" w:lineRule="auto"/>
              <w:rPr>
                <w:rFonts w:hint="default" w:ascii="宋体" w:hAnsi="宋体" w:eastAsia="宋体" w:cs="宋体"/>
                <w:color w:val="auto"/>
                <w:sz w:val="21"/>
                <w:highlight w:val="red"/>
                <w:lang w:val="en-US" w:eastAsia="zh-CN"/>
              </w:rPr>
            </w:pPr>
            <w:r>
              <w:rPr>
                <w:rFonts w:hint="eastAsia" w:ascii="宋体" w:hAnsi="宋体" w:eastAsia="宋体" w:cs="宋体"/>
                <w:color w:val="auto"/>
                <w:sz w:val="21"/>
                <w:highlight w:val="none"/>
                <w:lang w:val="en-US" w:eastAsia="zh-CN"/>
              </w:rPr>
              <w:t>3,149,424.00元</w:t>
            </w:r>
          </w:p>
        </w:tc>
      </w:tr>
      <w:tr w14:paraId="243DDC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vMerge w:val="continue"/>
            <w:shd w:val="clear" w:color="auto" w:fill="auto"/>
            <w:vAlign w:val="center"/>
          </w:tcPr>
          <w:p w14:paraId="64B50F33">
            <w:pPr>
              <w:pStyle w:val="75"/>
              <w:numPr>
                <w:ilvl w:val="0"/>
                <w:numId w:val="2"/>
              </w:numPr>
              <w:spacing w:line="360" w:lineRule="auto"/>
              <w:ind w:left="0" w:firstLine="210" w:firstLineChars="100"/>
              <w:rPr>
                <w:rFonts w:hint="eastAsia" w:ascii="宋体" w:hAnsi="宋体" w:eastAsia="宋体" w:cs="宋体"/>
                <w:sz w:val="21"/>
              </w:rPr>
            </w:pPr>
          </w:p>
        </w:tc>
        <w:tc>
          <w:tcPr>
            <w:tcW w:w="2242" w:type="dxa"/>
            <w:shd w:val="clear" w:color="auto" w:fill="auto"/>
            <w:vAlign w:val="center"/>
          </w:tcPr>
          <w:p w14:paraId="03695754">
            <w:pPr>
              <w:spacing w:line="360" w:lineRule="auto"/>
              <w:rPr>
                <w:rFonts w:hint="eastAsia" w:ascii="宋体" w:hAnsi="宋体" w:eastAsia="宋体" w:cs="宋体"/>
                <w:sz w:val="21"/>
                <w:highlight w:val="none"/>
              </w:rPr>
            </w:pPr>
            <w:r>
              <w:rPr>
                <w:rFonts w:hint="eastAsia" w:ascii="宋体" w:hAnsi="宋体" w:eastAsia="宋体" w:cs="宋体"/>
                <w:sz w:val="21"/>
                <w:highlight w:val="none"/>
              </w:rPr>
              <w:t>最高限价</w:t>
            </w:r>
          </w:p>
        </w:tc>
        <w:tc>
          <w:tcPr>
            <w:tcW w:w="5934" w:type="dxa"/>
            <w:shd w:val="clear" w:color="auto" w:fill="auto"/>
            <w:vAlign w:val="center"/>
          </w:tcPr>
          <w:p w14:paraId="05BF4052">
            <w:pPr>
              <w:pStyle w:val="29"/>
              <w:spacing w:line="360" w:lineRule="auto"/>
              <w:ind w:left="0" w:leftChars="0" w:firstLine="0" w:firstLineChars="0"/>
              <w:rPr>
                <w:rFonts w:hint="default" w:ascii="宋体" w:hAnsi="宋体" w:eastAsia="宋体" w:cs="宋体"/>
                <w:color w:val="auto"/>
                <w:sz w:val="21"/>
                <w:highlight w:val="red"/>
                <w:lang w:val="en-US" w:eastAsia="zh-CN"/>
              </w:rPr>
            </w:pPr>
            <w:r>
              <w:rPr>
                <w:rFonts w:hint="eastAsia" w:ascii="宋体" w:hAnsi="宋体" w:eastAsia="宋体" w:cs="宋体"/>
                <w:color w:val="auto"/>
                <w:kern w:val="0"/>
                <w:sz w:val="21"/>
                <w:szCs w:val="24"/>
                <w:highlight w:val="none"/>
                <w:lang w:val="en-US" w:eastAsia="zh-CN" w:bidi="ar-SA"/>
              </w:rPr>
              <w:t>3,149,424.00元</w:t>
            </w:r>
          </w:p>
        </w:tc>
      </w:tr>
      <w:tr w14:paraId="24DE26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029E2EDE">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6</w:t>
            </w:r>
          </w:p>
        </w:tc>
        <w:tc>
          <w:tcPr>
            <w:tcW w:w="2242" w:type="dxa"/>
            <w:shd w:val="clear" w:color="auto" w:fill="auto"/>
            <w:vAlign w:val="center"/>
          </w:tcPr>
          <w:p w14:paraId="5C0659DD">
            <w:pPr>
              <w:spacing w:line="360" w:lineRule="auto"/>
              <w:rPr>
                <w:rFonts w:hint="eastAsia" w:ascii="宋体" w:hAnsi="宋体" w:eastAsia="宋体" w:cs="宋体"/>
                <w:sz w:val="21"/>
              </w:rPr>
            </w:pPr>
            <w:r>
              <w:rPr>
                <w:rFonts w:hint="eastAsia" w:ascii="宋体" w:hAnsi="宋体" w:eastAsia="宋体" w:cs="宋体"/>
                <w:sz w:val="21"/>
              </w:rPr>
              <w:t>是否接受联合体</w:t>
            </w:r>
          </w:p>
        </w:tc>
        <w:tc>
          <w:tcPr>
            <w:tcW w:w="5934" w:type="dxa"/>
            <w:shd w:val="clear" w:color="auto" w:fill="auto"/>
            <w:vAlign w:val="center"/>
          </w:tcPr>
          <w:p w14:paraId="48D2E4A6">
            <w:pPr>
              <w:spacing w:line="360" w:lineRule="auto"/>
              <w:rPr>
                <w:rFonts w:hint="eastAsia" w:ascii="宋体" w:hAnsi="宋体" w:eastAsia="宋体" w:cs="宋体"/>
                <w:sz w:val="21"/>
              </w:rPr>
            </w:pPr>
            <w:sdt>
              <w:sdtPr>
                <w:rPr>
                  <w:rFonts w:hint="eastAsia" w:ascii="宋体" w:hAnsi="宋体" w:eastAsia="宋体" w:cs="宋体"/>
                  <w:sz w:val="21"/>
                </w:rPr>
                <w:id w:val="608160193"/>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317929335"/>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MS Gothic" w:hAnsi="MS Gothic" w:eastAsia="宋体" w:cs="宋体"/>
                    <w:sz w:val="21"/>
                    <w:szCs w:val="24"/>
                    <w:lang w:val="en-US" w:eastAsia="zh-CN" w:bidi="ar-SA"/>
                  </w:rPr>
                  <w:t>☑</w:t>
                </w:r>
              </w:sdtContent>
            </w:sdt>
            <w:r>
              <w:rPr>
                <w:rFonts w:hint="eastAsia" w:ascii="宋体" w:hAnsi="宋体" w:eastAsia="宋体" w:cs="宋体"/>
                <w:sz w:val="21"/>
              </w:rPr>
              <w:t>否</w:t>
            </w:r>
          </w:p>
        </w:tc>
      </w:tr>
      <w:tr w14:paraId="3C1549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66ECC956">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7</w:t>
            </w:r>
          </w:p>
        </w:tc>
        <w:tc>
          <w:tcPr>
            <w:tcW w:w="2242" w:type="dxa"/>
            <w:shd w:val="clear" w:color="auto" w:fill="auto"/>
            <w:vAlign w:val="center"/>
          </w:tcPr>
          <w:p w14:paraId="33386F07">
            <w:pPr>
              <w:spacing w:line="360" w:lineRule="auto"/>
              <w:rPr>
                <w:rFonts w:hint="eastAsia" w:ascii="宋体" w:hAnsi="宋体" w:eastAsia="宋体" w:cs="宋体"/>
                <w:sz w:val="21"/>
              </w:rPr>
            </w:pPr>
            <w:r>
              <w:rPr>
                <w:rFonts w:hint="eastAsia" w:ascii="宋体" w:hAnsi="宋体" w:eastAsia="宋体" w:cs="宋体"/>
                <w:sz w:val="21"/>
              </w:rPr>
              <w:t>是否允许进口产品</w:t>
            </w:r>
          </w:p>
        </w:tc>
        <w:tc>
          <w:tcPr>
            <w:tcW w:w="5934" w:type="dxa"/>
            <w:shd w:val="clear" w:color="auto" w:fill="auto"/>
            <w:vAlign w:val="center"/>
          </w:tcPr>
          <w:p w14:paraId="181A4D88">
            <w:pPr>
              <w:spacing w:line="360" w:lineRule="auto"/>
              <w:rPr>
                <w:rFonts w:hint="eastAsia" w:ascii="宋体" w:hAnsi="宋体" w:eastAsia="宋体" w:cs="宋体"/>
                <w:sz w:val="21"/>
              </w:rPr>
            </w:pPr>
            <w:sdt>
              <w:sdtPr>
                <w:rPr>
                  <w:rFonts w:hint="eastAsia" w:ascii="宋体" w:hAnsi="宋体" w:eastAsia="宋体" w:cs="宋体"/>
                  <w:sz w:val="21"/>
                </w:rPr>
                <w:id w:val="14857025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1689594843"/>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MS Gothic" w:hAnsi="MS Gothic" w:eastAsia="宋体" w:cs="宋体"/>
                    <w:sz w:val="21"/>
                    <w:szCs w:val="24"/>
                    <w:lang w:val="en-US" w:eastAsia="zh-CN" w:bidi="ar-SA"/>
                  </w:rPr>
                  <w:t>☑</w:t>
                </w:r>
              </w:sdtContent>
            </w:sdt>
            <w:r>
              <w:rPr>
                <w:rFonts w:hint="eastAsia" w:ascii="宋体" w:hAnsi="宋体" w:eastAsia="宋体" w:cs="宋体"/>
                <w:sz w:val="21"/>
              </w:rPr>
              <w:t>否</w:t>
            </w:r>
          </w:p>
        </w:tc>
      </w:tr>
      <w:tr w14:paraId="53558A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8758FFD">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8</w:t>
            </w:r>
          </w:p>
        </w:tc>
        <w:tc>
          <w:tcPr>
            <w:tcW w:w="2242" w:type="dxa"/>
            <w:shd w:val="clear" w:color="auto" w:fill="auto"/>
            <w:vAlign w:val="center"/>
          </w:tcPr>
          <w:p w14:paraId="728FF237">
            <w:pPr>
              <w:spacing w:line="360" w:lineRule="auto"/>
              <w:rPr>
                <w:rFonts w:hint="eastAsia" w:ascii="宋体" w:hAnsi="宋体" w:eastAsia="宋体" w:cs="宋体"/>
                <w:sz w:val="21"/>
              </w:rPr>
            </w:pPr>
            <w:r>
              <w:rPr>
                <w:rFonts w:hint="eastAsia" w:ascii="宋体" w:hAnsi="宋体" w:eastAsia="宋体" w:cs="宋体"/>
                <w:sz w:val="21"/>
              </w:rPr>
              <w:t>是否允许大中企业向小微企业分包</w:t>
            </w:r>
          </w:p>
        </w:tc>
        <w:tc>
          <w:tcPr>
            <w:tcW w:w="5934" w:type="dxa"/>
            <w:shd w:val="clear" w:color="auto" w:fill="auto"/>
            <w:vAlign w:val="center"/>
          </w:tcPr>
          <w:p w14:paraId="2B1C62F8">
            <w:pPr>
              <w:spacing w:line="360" w:lineRule="auto"/>
              <w:rPr>
                <w:rFonts w:hint="eastAsia" w:ascii="宋体" w:hAnsi="宋体" w:eastAsia="宋体" w:cs="宋体"/>
                <w:sz w:val="21"/>
              </w:rPr>
            </w:pPr>
            <w:sdt>
              <w:sdtPr>
                <w:rPr>
                  <w:rFonts w:hint="eastAsia" w:ascii="宋体" w:hAnsi="宋体" w:eastAsia="宋体" w:cs="宋体"/>
                  <w:sz w:val="21"/>
                </w:rPr>
                <w:id w:val="365725084"/>
                <w14:checkbox>
                  <w14:checked w14:val="0"/>
                  <w14:checkedState w14:val="2611" w14:font="MS Gothic"/>
                  <w14:uncheckedState w14:val="2610" w14:font="MS Gothic"/>
                </w14:checkbox>
              </w:sdtPr>
              <w:sdtEndPr>
                <w:rPr>
                  <w:rFonts w:hint="eastAsia" w:ascii="宋体" w:hAnsi="宋体" w:eastAsia="宋体" w:cs="宋体"/>
                  <w:sz w:val="21"/>
                </w:rPr>
              </w:sdtEndPr>
              <w:sdtContent>
                <w:r>
                  <w:rPr>
                    <w:rFonts w:hint="eastAsia" w:ascii="宋体" w:hAnsi="宋体" w:eastAsia="宋体" w:cs="宋体"/>
                    <w:sz w:val="21"/>
                  </w:rPr>
                  <w:t>☐</w:t>
                </w:r>
              </w:sdtContent>
            </w:sdt>
            <w:r>
              <w:rPr>
                <w:rFonts w:hint="eastAsia" w:ascii="宋体" w:hAnsi="宋体" w:eastAsia="宋体" w:cs="宋体"/>
                <w:sz w:val="21"/>
              </w:rPr>
              <w:t xml:space="preserve">是  </w:t>
            </w:r>
            <w:sdt>
              <w:sdtPr>
                <w:rPr>
                  <w:rFonts w:hint="eastAsia" w:ascii="宋体" w:hAnsi="宋体" w:eastAsia="宋体" w:cs="宋体"/>
                  <w:sz w:val="21"/>
                </w:rPr>
                <w:id w:val="-54473539"/>
                <w14:checkbox>
                  <w14:checked w14:val="1"/>
                  <w14:checkedState w14:val="2611" w14:font="MS Gothic"/>
                  <w14:uncheckedState w14:val="2610" w14:font="MS Gothic"/>
                </w14:checkbox>
              </w:sdtPr>
              <w:sdtEndPr>
                <w:rPr>
                  <w:rFonts w:hint="eastAsia" w:ascii="宋体" w:hAnsi="宋体" w:eastAsia="宋体" w:cs="宋体"/>
                  <w:sz w:val="21"/>
                </w:rPr>
              </w:sdtEndPr>
              <w:sdtContent>
                <w:r>
                  <w:rPr>
                    <w:rFonts w:hint="eastAsia" w:ascii="MS Gothic" w:hAnsi="MS Gothic" w:eastAsia="宋体" w:cs="宋体"/>
                    <w:sz w:val="21"/>
                    <w:szCs w:val="24"/>
                    <w:lang w:val="en-US" w:eastAsia="zh-CN" w:bidi="ar-SA"/>
                  </w:rPr>
                  <w:t>☑</w:t>
                </w:r>
              </w:sdtContent>
            </w:sdt>
            <w:r>
              <w:rPr>
                <w:rFonts w:hint="eastAsia" w:ascii="宋体" w:hAnsi="宋体" w:eastAsia="宋体" w:cs="宋体"/>
                <w:sz w:val="21"/>
              </w:rPr>
              <w:t>否</w:t>
            </w:r>
          </w:p>
        </w:tc>
      </w:tr>
      <w:tr w14:paraId="224F71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45CA7208">
            <w:pPr>
              <w:pStyle w:val="75"/>
              <w:numPr>
                <w:ilvl w:val="0"/>
                <w:numId w:val="0"/>
              </w:numPr>
              <w:spacing w:line="360" w:lineRule="auto"/>
              <w:ind w:leftChars="100"/>
              <w:rPr>
                <w:rFonts w:hint="eastAsia" w:ascii="宋体" w:hAnsi="宋体" w:eastAsia="宋体" w:cs="宋体"/>
                <w:sz w:val="21"/>
                <w:lang w:val="en-US" w:eastAsia="zh-CN"/>
              </w:rPr>
            </w:pPr>
            <w:r>
              <w:rPr>
                <w:rFonts w:hint="eastAsia" w:ascii="宋体" w:hAnsi="宋体" w:eastAsia="宋体" w:cs="宋体"/>
                <w:sz w:val="21"/>
                <w:lang w:val="en-US" w:eastAsia="zh-CN"/>
              </w:rPr>
              <w:t>9</w:t>
            </w:r>
          </w:p>
        </w:tc>
        <w:tc>
          <w:tcPr>
            <w:tcW w:w="2242" w:type="dxa"/>
            <w:shd w:val="clear" w:color="auto" w:fill="auto"/>
            <w:vAlign w:val="center"/>
          </w:tcPr>
          <w:p w14:paraId="799AF1CF">
            <w:pPr>
              <w:spacing w:line="360" w:lineRule="auto"/>
              <w:rPr>
                <w:rFonts w:hint="eastAsia" w:ascii="宋体" w:hAnsi="宋体" w:eastAsia="宋体" w:cs="宋体"/>
                <w:sz w:val="21"/>
              </w:rPr>
            </w:pPr>
            <w:r>
              <w:rPr>
                <w:rFonts w:hint="eastAsia" w:ascii="宋体" w:hAnsi="宋体" w:eastAsia="宋体" w:cs="宋体"/>
                <w:sz w:val="21"/>
              </w:rPr>
              <w:t>投标保证金</w:t>
            </w:r>
          </w:p>
        </w:tc>
        <w:tc>
          <w:tcPr>
            <w:tcW w:w="5934" w:type="dxa"/>
            <w:shd w:val="clear" w:color="auto" w:fill="auto"/>
            <w:vAlign w:val="center"/>
          </w:tcPr>
          <w:p w14:paraId="7F6A98F9">
            <w:pPr>
              <w:spacing w:line="360" w:lineRule="auto"/>
              <w:rPr>
                <w:rFonts w:hint="eastAsia" w:ascii="宋体" w:hAnsi="宋体" w:eastAsia="宋体" w:cs="宋体"/>
                <w:sz w:val="21"/>
              </w:rPr>
            </w:pPr>
            <w:r>
              <w:rPr>
                <w:rFonts w:hint="eastAsia" w:ascii="宋体" w:hAnsi="宋体" w:eastAsia="宋体" w:cs="宋体"/>
                <w:sz w:val="21"/>
              </w:rPr>
              <w:t>免交</w:t>
            </w:r>
          </w:p>
        </w:tc>
      </w:tr>
      <w:tr w14:paraId="1FB68C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A0DD6E">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10</w:t>
            </w:r>
          </w:p>
        </w:tc>
        <w:tc>
          <w:tcPr>
            <w:tcW w:w="2242" w:type="dxa"/>
            <w:shd w:val="clear" w:color="auto" w:fill="auto"/>
            <w:vAlign w:val="center"/>
          </w:tcPr>
          <w:p w14:paraId="44AE030B">
            <w:pPr>
              <w:spacing w:line="360" w:lineRule="auto"/>
              <w:rPr>
                <w:rFonts w:hint="eastAsia" w:ascii="宋体" w:hAnsi="宋体" w:eastAsia="宋体" w:cs="宋体"/>
                <w:sz w:val="21"/>
                <w:highlight w:val="none"/>
              </w:rPr>
            </w:pPr>
            <w:r>
              <w:rPr>
                <w:rFonts w:hint="eastAsia" w:ascii="宋体" w:hAnsi="宋体" w:eastAsia="宋体" w:cs="宋体"/>
                <w:sz w:val="21"/>
                <w:highlight w:val="none"/>
              </w:rPr>
              <w:t>履约保证金</w:t>
            </w:r>
          </w:p>
        </w:tc>
        <w:tc>
          <w:tcPr>
            <w:tcW w:w="5934" w:type="dxa"/>
            <w:shd w:val="clear" w:color="auto" w:fill="auto"/>
            <w:vAlign w:val="center"/>
          </w:tcPr>
          <w:p w14:paraId="3CD12CA2">
            <w:pPr>
              <w:spacing w:line="360" w:lineRule="auto"/>
              <w:rPr>
                <w:rFonts w:hint="eastAsia" w:ascii="宋体" w:hAnsi="宋体" w:eastAsia="宋体" w:cs="宋体"/>
                <w:sz w:val="21"/>
                <w:highlight w:val="none"/>
              </w:rPr>
            </w:pPr>
            <w:r>
              <w:rPr>
                <w:rFonts w:hint="eastAsia" w:ascii="宋体" w:hAnsi="宋体" w:eastAsia="宋体" w:cs="宋体"/>
                <w:color w:val="auto"/>
                <w:sz w:val="21"/>
                <w:highlight w:val="none"/>
                <w:lang w:val="en-US" w:eastAsia="zh-CN"/>
              </w:rPr>
              <w:t>免交</w:t>
            </w:r>
          </w:p>
        </w:tc>
      </w:tr>
      <w:tr w14:paraId="3D80EF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2F7243F">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11</w:t>
            </w:r>
          </w:p>
        </w:tc>
        <w:tc>
          <w:tcPr>
            <w:tcW w:w="2242" w:type="dxa"/>
            <w:shd w:val="clear" w:color="auto" w:fill="auto"/>
            <w:vAlign w:val="center"/>
          </w:tcPr>
          <w:p w14:paraId="3DA97DB7">
            <w:pPr>
              <w:spacing w:line="360" w:lineRule="auto"/>
              <w:rPr>
                <w:rFonts w:hint="eastAsia" w:ascii="宋体" w:hAnsi="宋体" w:eastAsia="宋体" w:cs="宋体"/>
                <w:sz w:val="21"/>
                <w:highlight w:val="none"/>
              </w:rPr>
            </w:pPr>
            <w:r>
              <w:rPr>
                <w:rFonts w:hint="eastAsia" w:ascii="宋体" w:hAnsi="宋体" w:eastAsia="宋体" w:cs="宋体"/>
                <w:sz w:val="21"/>
                <w:highlight w:val="none"/>
              </w:rPr>
              <w:t>投标文件份数</w:t>
            </w:r>
          </w:p>
        </w:tc>
        <w:tc>
          <w:tcPr>
            <w:tcW w:w="5934" w:type="dxa"/>
            <w:shd w:val="clear" w:color="auto" w:fill="auto"/>
            <w:vAlign w:val="center"/>
          </w:tcPr>
          <w:p w14:paraId="27FEE25A">
            <w:pPr>
              <w:spacing w:line="360" w:lineRule="auto"/>
              <w:rPr>
                <w:rFonts w:hint="eastAsia" w:ascii="宋体" w:hAnsi="宋体" w:eastAsia="宋体" w:cs="宋体"/>
                <w:sz w:val="21"/>
                <w:highlight w:val="none"/>
                <w:lang w:eastAsia="zh-CN"/>
              </w:rPr>
            </w:pPr>
            <w:r>
              <w:rPr>
                <w:rFonts w:hint="eastAsia" w:ascii="宋体" w:hAnsi="宋体" w:eastAsia="宋体" w:cs="宋体"/>
                <w:sz w:val="21"/>
                <w:highlight w:val="none"/>
                <w:lang w:eastAsia="zh-CN"/>
              </w:rPr>
              <w:t>投标人</w:t>
            </w:r>
            <w:r>
              <w:rPr>
                <w:rFonts w:hint="eastAsia" w:ascii="宋体" w:hAnsi="宋体" w:eastAsia="宋体" w:cs="宋体"/>
                <w:sz w:val="21"/>
                <w:highlight w:val="none"/>
                <w:lang w:val="en-US" w:eastAsia="zh-CN"/>
              </w:rPr>
              <w:t>需</w:t>
            </w:r>
            <w:r>
              <w:rPr>
                <w:rFonts w:hint="eastAsia" w:ascii="宋体" w:hAnsi="宋体" w:eastAsia="宋体" w:cs="宋体"/>
                <w:sz w:val="21"/>
                <w:highlight w:val="none"/>
              </w:rPr>
              <w:t>提供</w:t>
            </w:r>
            <w:r>
              <w:rPr>
                <w:rFonts w:hint="eastAsia" w:ascii="宋体" w:hAnsi="宋体" w:eastAsia="宋体" w:cs="宋体"/>
                <w:sz w:val="21"/>
                <w:highlight w:val="none"/>
                <w:lang w:val="en-US" w:eastAsia="zh-CN"/>
              </w:rPr>
              <w:t>投标文件正本一份，副本一份，电子版文件（U盘）一份</w:t>
            </w:r>
            <w:r>
              <w:rPr>
                <w:rFonts w:hint="eastAsia" w:ascii="宋体" w:hAnsi="宋体" w:eastAsia="宋体" w:cs="宋体"/>
                <w:sz w:val="21"/>
                <w:highlight w:val="none"/>
              </w:rPr>
              <w:t>。</w:t>
            </w: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U盘中含投标文件word版及签字盖章后的pdf版</w:t>
            </w:r>
            <w:r>
              <w:rPr>
                <w:rFonts w:hint="eastAsia" w:ascii="宋体" w:hAnsi="宋体" w:eastAsia="宋体" w:cs="宋体"/>
                <w:sz w:val="21"/>
                <w:highlight w:val="none"/>
                <w:lang w:eastAsia="zh-CN"/>
              </w:rPr>
              <w:t>）</w:t>
            </w:r>
            <w:r>
              <w:rPr>
                <w:b/>
                <w:bCs/>
                <w:color w:val="FF0000"/>
                <w:spacing w:val="-4"/>
                <w:sz w:val="28"/>
                <w:szCs w:val="28"/>
              </w:rPr>
              <w:t>注;本项目为电子网投项目，上述所需纸质版仅做</w:t>
            </w:r>
            <w:r>
              <w:rPr>
                <w:color w:val="FF0000"/>
                <w:spacing w:val="12"/>
                <w:sz w:val="28"/>
                <w:szCs w:val="28"/>
              </w:rPr>
              <w:t xml:space="preserve"> </w:t>
            </w:r>
            <w:r>
              <w:rPr>
                <w:b/>
                <w:bCs/>
                <w:color w:val="FF0000"/>
                <w:spacing w:val="1"/>
                <w:sz w:val="28"/>
                <w:szCs w:val="28"/>
              </w:rPr>
              <w:t>代理机构及采购人备案留存。请各供应商严</w:t>
            </w:r>
            <w:r>
              <w:rPr>
                <w:b/>
                <w:bCs/>
                <w:color w:val="FF0000"/>
                <w:sz w:val="28"/>
                <w:szCs w:val="28"/>
              </w:rPr>
              <w:t>格按照网投要求做</w:t>
            </w:r>
            <w:r>
              <w:rPr>
                <w:color w:val="FF0000"/>
                <w:sz w:val="28"/>
                <w:szCs w:val="28"/>
              </w:rPr>
              <w:t xml:space="preserve"> </w:t>
            </w:r>
            <w:r>
              <w:rPr>
                <w:b/>
                <w:bCs/>
                <w:color w:val="FF0000"/>
                <w:spacing w:val="-3"/>
                <w:sz w:val="28"/>
                <w:szCs w:val="28"/>
              </w:rPr>
              <w:t>好相关投标工作。</w:t>
            </w:r>
          </w:p>
        </w:tc>
      </w:tr>
      <w:tr w14:paraId="19038B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BF9F0A1">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12</w:t>
            </w:r>
          </w:p>
        </w:tc>
        <w:tc>
          <w:tcPr>
            <w:tcW w:w="2242" w:type="dxa"/>
            <w:shd w:val="clear" w:color="auto" w:fill="auto"/>
            <w:vAlign w:val="center"/>
          </w:tcPr>
          <w:p w14:paraId="521E384D">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投标</w:t>
            </w:r>
            <w:r>
              <w:rPr>
                <w:rFonts w:hint="eastAsia" w:ascii="宋体" w:hAnsi="宋体" w:eastAsia="宋体" w:cs="宋体"/>
                <w:sz w:val="21"/>
              </w:rPr>
              <w:t>有效期</w:t>
            </w:r>
          </w:p>
        </w:tc>
        <w:tc>
          <w:tcPr>
            <w:tcW w:w="5934" w:type="dxa"/>
            <w:shd w:val="clear" w:color="auto" w:fill="auto"/>
            <w:vAlign w:val="center"/>
          </w:tcPr>
          <w:p w14:paraId="63BC154E">
            <w:pPr>
              <w:spacing w:line="360" w:lineRule="auto"/>
              <w:rPr>
                <w:rFonts w:hint="eastAsia" w:ascii="宋体" w:hAnsi="宋体" w:eastAsia="宋体" w:cs="宋体"/>
                <w:sz w:val="21"/>
                <w:lang w:val="en-US" w:eastAsia="zh-CN"/>
              </w:rPr>
            </w:pPr>
            <w:r>
              <w:rPr>
                <w:rFonts w:hint="eastAsia" w:ascii="宋体" w:hAnsi="宋体" w:eastAsia="宋体" w:cs="宋体"/>
                <w:sz w:val="21"/>
              </w:rPr>
              <w:t>90日历天（自</w:t>
            </w:r>
            <w:r>
              <w:rPr>
                <w:rFonts w:hint="eastAsia" w:ascii="宋体" w:hAnsi="宋体" w:eastAsia="宋体" w:cs="宋体"/>
                <w:sz w:val="21"/>
                <w:lang w:val="en-US" w:eastAsia="zh-CN"/>
              </w:rPr>
              <w:t>投标</w:t>
            </w:r>
            <w:r>
              <w:rPr>
                <w:rFonts w:hint="eastAsia" w:ascii="宋体" w:hAnsi="宋体" w:eastAsia="宋体" w:cs="宋体"/>
                <w:sz w:val="21"/>
              </w:rPr>
              <w:t>截止之日算起）</w:t>
            </w:r>
          </w:p>
        </w:tc>
      </w:tr>
      <w:tr w14:paraId="718383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15797536">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13</w:t>
            </w:r>
          </w:p>
        </w:tc>
        <w:tc>
          <w:tcPr>
            <w:tcW w:w="2242" w:type="dxa"/>
            <w:shd w:val="clear" w:color="auto" w:fill="auto"/>
            <w:vAlign w:val="center"/>
          </w:tcPr>
          <w:p w14:paraId="4E8C7837">
            <w:pPr>
              <w:spacing w:line="360" w:lineRule="auto"/>
              <w:rPr>
                <w:rFonts w:hint="eastAsia" w:ascii="宋体" w:hAnsi="宋体" w:eastAsia="宋体" w:cs="宋体"/>
                <w:sz w:val="21"/>
              </w:rPr>
            </w:pPr>
            <w:r>
              <w:rPr>
                <w:rFonts w:hint="eastAsia" w:ascii="宋体" w:hAnsi="宋体" w:eastAsia="宋体" w:cs="宋体"/>
                <w:sz w:val="21"/>
              </w:rPr>
              <w:t>现场踏勘和集中答疑</w:t>
            </w:r>
          </w:p>
        </w:tc>
        <w:tc>
          <w:tcPr>
            <w:tcW w:w="5934" w:type="dxa"/>
            <w:shd w:val="clear" w:color="auto" w:fill="auto"/>
            <w:vAlign w:val="center"/>
          </w:tcPr>
          <w:p w14:paraId="468499CE">
            <w:pPr>
              <w:spacing w:line="360" w:lineRule="auto"/>
              <w:rPr>
                <w:rFonts w:hint="default" w:ascii="宋体" w:hAnsi="宋体" w:eastAsia="宋体" w:cs="宋体"/>
                <w:sz w:val="21"/>
                <w:lang w:val="en-US" w:eastAsia="zh-CN"/>
              </w:rPr>
            </w:pPr>
            <w:r>
              <w:rPr>
                <w:rFonts w:hint="eastAsia" w:ascii="宋体" w:hAnsi="宋体" w:eastAsia="宋体" w:cs="宋体"/>
                <w:sz w:val="21"/>
                <w:lang w:val="en-US" w:eastAsia="zh-CN"/>
              </w:rPr>
              <w:t>不组织</w:t>
            </w:r>
          </w:p>
        </w:tc>
      </w:tr>
      <w:tr w14:paraId="0AC343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07A9479C">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14</w:t>
            </w:r>
          </w:p>
        </w:tc>
        <w:tc>
          <w:tcPr>
            <w:tcW w:w="2242" w:type="dxa"/>
            <w:shd w:val="clear" w:color="auto" w:fill="auto"/>
            <w:vAlign w:val="center"/>
          </w:tcPr>
          <w:p w14:paraId="3FA50625">
            <w:pPr>
              <w:spacing w:line="360" w:lineRule="auto"/>
              <w:rPr>
                <w:rFonts w:hint="eastAsia" w:ascii="宋体" w:hAnsi="宋体" w:eastAsia="宋体" w:cs="宋体"/>
                <w:sz w:val="21"/>
              </w:rPr>
            </w:pPr>
            <w:r>
              <w:rPr>
                <w:rFonts w:hint="eastAsia" w:ascii="宋体" w:hAnsi="宋体" w:eastAsia="宋体" w:cs="宋体"/>
                <w:sz w:val="21"/>
              </w:rPr>
              <w:t>查看定制产品原样</w:t>
            </w:r>
          </w:p>
        </w:tc>
        <w:tc>
          <w:tcPr>
            <w:tcW w:w="5934" w:type="dxa"/>
            <w:shd w:val="clear" w:color="auto" w:fill="auto"/>
            <w:vAlign w:val="center"/>
          </w:tcPr>
          <w:p w14:paraId="225BC35D">
            <w:pPr>
              <w:spacing w:line="360" w:lineRule="auto"/>
              <w:rPr>
                <w:rFonts w:hint="default" w:ascii="宋体" w:hAnsi="宋体" w:eastAsia="宋体" w:cs="宋体"/>
                <w:sz w:val="21"/>
                <w:lang w:val="en-US" w:eastAsia="zh-CN"/>
              </w:rPr>
            </w:pPr>
            <w:r>
              <w:rPr>
                <w:rFonts w:hint="eastAsia" w:ascii="宋体" w:hAnsi="宋体" w:eastAsia="宋体" w:cs="宋体"/>
                <w:sz w:val="21"/>
                <w:lang w:val="en-US" w:eastAsia="zh-CN"/>
              </w:rPr>
              <w:t>不要求</w:t>
            </w:r>
          </w:p>
        </w:tc>
      </w:tr>
      <w:tr w14:paraId="07AC34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073A810B">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15</w:t>
            </w:r>
          </w:p>
        </w:tc>
        <w:tc>
          <w:tcPr>
            <w:tcW w:w="2242" w:type="dxa"/>
            <w:shd w:val="clear" w:color="auto" w:fill="auto"/>
            <w:vAlign w:val="center"/>
          </w:tcPr>
          <w:p w14:paraId="39EC5816">
            <w:pPr>
              <w:spacing w:line="360" w:lineRule="auto"/>
              <w:rPr>
                <w:rFonts w:hint="eastAsia" w:ascii="宋体" w:hAnsi="宋体" w:eastAsia="宋体" w:cs="宋体"/>
                <w:sz w:val="21"/>
              </w:rPr>
            </w:pPr>
            <w:r>
              <w:rPr>
                <w:rFonts w:hint="eastAsia" w:ascii="宋体" w:hAnsi="宋体" w:eastAsia="宋体" w:cs="宋体"/>
                <w:sz w:val="21"/>
              </w:rPr>
              <w:t>提交投标样品</w:t>
            </w:r>
          </w:p>
        </w:tc>
        <w:tc>
          <w:tcPr>
            <w:tcW w:w="5934" w:type="dxa"/>
            <w:shd w:val="clear" w:color="auto" w:fill="auto"/>
            <w:vAlign w:val="center"/>
          </w:tcPr>
          <w:p w14:paraId="56AD71E6">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不提交</w:t>
            </w:r>
          </w:p>
        </w:tc>
      </w:tr>
      <w:tr w14:paraId="151DB0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9049DCB">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16</w:t>
            </w:r>
          </w:p>
        </w:tc>
        <w:tc>
          <w:tcPr>
            <w:tcW w:w="2242" w:type="dxa"/>
            <w:shd w:val="clear" w:color="auto" w:fill="auto"/>
            <w:vAlign w:val="center"/>
          </w:tcPr>
          <w:p w14:paraId="3738AC7F">
            <w:pPr>
              <w:spacing w:line="360" w:lineRule="auto"/>
              <w:rPr>
                <w:rFonts w:hint="eastAsia" w:ascii="宋体" w:hAnsi="宋体" w:eastAsia="宋体" w:cs="宋体"/>
                <w:sz w:val="21"/>
                <w:highlight w:val="none"/>
              </w:rPr>
            </w:pPr>
            <w:r>
              <w:rPr>
                <w:rFonts w:hint="eastAsia" w:ascii="宋体" w:hAnsi="宋体" w:eastAsia="宋体" w:cs="宋体"/>
                <w:sz w:val="21"/>
                <w:highlight w:val="none"/>
              </w:rPr>
              <w:t>标前测试</w:t>
            </w:r>
          </w:p>
        </w:tc>
        <w:tc>
          <w:tcPr>
            <w:tcW w:w="5934" w:type="dxa"/>
            <w:shd w:val="clear" w:color="auto" w:fill="auto"/>
            <w:vAlign w:val="center"/>
          </w:tcPr>
          <w:p w14:paraId="2DC8E5C5">
            <w:pPr>
              <w:spacing w:line="360" w:lineRule="auto"/>
              <w:rPr>
                <w:rFonts w:hint="eastAsia" w:ascii="宋体" w:hAnsi="宋体" w:eastAsia="宋体" w:cs="宋体"/>
                <w:sz w:val="21"/>
                <w:highlight w:val="none"/>
                <w:lang w:eastAsia="zh-CN"/>
              </w:rPr>
            </w:pPr>
            <w:r>
              <w:rPr>
                <w:rFonts w:hint="eastAsia" w:ascii="宋体" w:hAnsi="宋体" w:eastAsia="宋体" w:cs="宋体"/>
                <w:sz w:val="21"/>
                <w:highlight w:val="none"/>
                <w:lang w:val="en-US" w:eastAsia="zh-CN"/>
              </w:rPr>
              <w:t>/</w:t>
            </w:r>
          </w:p>
        </w:tc>
      </w:tr>
      <w:tr w14:paraId="353F58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CBA91DA">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17</w:t>
            </w:r>
          </w:p>
        </w:tc>
        <w:tc>
          <w:tcPr>
            <w:tcW w:w="2242" w:type="dxa"/>
            <w:shd w:val="clear" w:color="auto" w:fill="auto"/>
            <w:vAlign w:val="center"/>
          </w:tcPr>
          <w:p w14:paraId="5ABF640A">
            <w:pPr>
              <w:spacing w:line="360" w:lineRule="auto"/>
              <w:rPr>
                <w:rFonts w:hint="eastAsia" w:ascii="宋体" w:hAnsi="宋体" w:eastAsia="宋体" w:cs="宋体"/>
                <w:sz w:val="21"/>
              </w:rPr>
            </w:pPr>
            <w:r>
              <w:rPr>
                <w:rFonts w:hint="eastAsia" w:ascii="宋体" w:hAnsi="宋体" w:eastAsia="宋体" w:cs="宋体"/>
                <w:sz w:val="21"/>
              </w:rPr>
              <w:t>政府采购信息发布媒体（采购公告、采购结果公告、变更公告）</w:t>
            </w:r>
          </w:p>
        </w:tc>
        <w:tc>
          <w:tcPr>
            <w:tcW w:w="5934" w:type="dxa"/>
            <w:shd w:val="clear" w:color="auto" w:fill="auto"/>
            <w:vAlign w:val="center"/>
          </w:tcPr>
          <w:p w14:paraId="01F67C42">
            <w:pPr>
              <w:spacing w:line="360" w:lineRule="auto"/>
              <w:rPr>
                <w:rFonts w:hint="eastAsia" w:ascii="宋体" w:hAnsi="宋体" w:eastAsia="宋体" w:cs="宋体"/>
                <w:sz w:val="21"/>
              </w:rPr>
            </w:pPr>
            <w:r>
              <w:rPr>
                <w:rFonts w:hint="eastAsia" w:ascii="宋体" w:hAnsi="宋体" w:eastAsia="宋体" w:cs="宋体"/>
                <w:sz w:val="21"/>
              </w:rPr>
              <w:t>1．陕西省政府采购网：仅提供项目公告，官网地址：http://ccgp-shaanxi.gov.cn/。</w:t>
            </w:r>
          </w:p>
          <w:p w14:paraId="0C9C0972">
            <w:pPr>
              <w:spacing w:line="360" w:lineRule="auto"/>
              <w:rPr>
                <w:rFonts w:hint="eastAsia" w:ascii="宋体" w:hAnsi="宋体" w:eastAsia="宋体" w:cs="宋体"/>
                <w:sz w:val="21"/>
              </w:rPr>
            </w:pPr>
            <w:r>
              <w:rPr>
                <w:rFonts w:hint="eastAsia" w:ascii="宋体" w:hAnsi="宋体" w:eastAsia="宋体" w:cs="宋体"/>
                <w:sz w:val="21"/>
              </w:rPr>
              <w:t>2．全国公共资源交易平台（陕西省·</w:t>
            </w:r>
            <w:r>
              <w:rPr>
                <w:rFonts w:hint="eastAsia" w:ascii="宋体" w:hAnsi="宋体" w:eastAsia="宋体" w:cs="宋体"/>
                <w:sz w:val="21"/>
                <w:lang w:eastAsia="zh-CN"/>
              </w:rPr>
              <w:t>延安</w:t>
            </w:r>
            <w:r>
              <w:rPr>
                <w:rFonts w:hint="eastAsia" w:ascii="宋体" w:hAnsi="宋体" w:eastAsia="宋体" w:cs="宋体"/>
                <w:sz w:val="21"/>
              </w:rPr>
              <w:t>市）：即</w:t>
            </w:r>
            <w:r>
              <w:rPr>
                <w:rFonts w:hint="eastAsia" w:ascii="宋体" w:hAnsi="宋体" w:eastAsia="宋体" w:cs="宋体"/>
                <w:sz w:val="21"/>
                <w:lang w:eastAsia="zh-CN"/>
              </w:rPr>
              <w:t>延安</w:t>
            </w:r>
            <w:r>
              <w:rPr>
                <w:rFonts w:hint="eastAsia" w:ascii="宋体" w:hAnsi="宋体" w:eastAsia="宋体" w:cs="宋体"/>
                <w:sz w:val="21"/>
              </w:rPr>
              <w:t>市公共资源交易平台，提供项目公告和采购文件下载。官网地址：http://sxggzyjy.xa.gov.cn/</w:t>
            </w:r>
          </w:p>
        </w:tc>
      </w:tr>
      <w:tr w14:paraId="716F6F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2DBBF5AD">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18</w:t>
            </w:r>
          </w:p>
        </w:tc>
        <w:tc>
          <w:tcPr>
            <w:tcW w:w="2242" w:type="dxa"/>
            <w:shd w:val="clear" w:color="auto" w:fill="auto"/>
            <w:vAlign w:val="center"/>
          </w:tcPr>
          <w:p w14:paraId="72F7A929">
            <w:pPr>
              <w:spacing w:line="360" w:lineRule="auto"/>
              <w:rPr>
                <w:rFonts w:hint="eastAsia" w:ascii="宋体" w:hAnsi="宋体" w:eastAsia="宋体" w:cs="宋体"/>
                <w:sz w:val="21"/>
              </w:rPr>
            </w:pPr>
            <w:r>
              <w:rPr>
                <w:rFonts w:hint="eastAsia" w:ascii="宋体" w:hAnsi="宋体" w:eastAsia="宋体" w:cs="宋体"/>
                <w:sz w:val="21"/>
              </w:rPr>
              <w:t>询问和质疑</w:t>
            </w:r>
          </w:p>
        </w:tc>
        <w:tc>
          <w:tcPr>
            <w:tcW w:w="5934" w:type="dxa"/>
            <w:shd w:val="clear" w:color="auto" w:fill="auto"/>
            <w:vAlign w:val="center"/>
          </w:tcPr>
          <w:p w14:paraId="3C925355">
            <w:pPr>
              <w:spacing w:line="360" w:lineRule="auto"/>
              <w:rPr>
                <w:rFonts w:hint="eastAsia" w:ascii="宋体" w:hAnsi="宋体" w:eastAsia="宋体" w:cs="宋体"/>
                <w:sz w:val="21"/>
              </w:rPr>
            </w:pPr>
            <w:r>
              <w:rPr>
                <w:rFonts w:hint="eastAsia" w:ascii="宋体" w:hAnsi="宋体" w:eastAsia="宋体" w:cs="宋体"/>
                <w:sz w:val="21"/>
              </w:rPr>
              <w:t>见</w:t>
            </w:r>
            <w:r>
              <w:rPr>
                <w:rFonts w:hint="eastAsia" w:ascii="宋体" w:hAnsi="宋体" w:eastAsia="宋体" w:cs="宋体"/>
                <w:sz w:val="21"/>
                <w:lang w:val="en-US" w:eastAsia="zh-CN"/>
              </w:rPr>
              <w:t>招标公告</w:t>
            </w:r>
            <w:r>
              <w:rPr>
                <w:rFonts w:hint="eastAsia" w:ascii="宋体" w:hAnsi="宋体" w:eastAsia="宋体" w:cs="宋体"/>
                <w:sz w:val="21"/>
              </w:rPr>
              <w:t>中的“联系方式”</w:t>
            </w:r>
          </w:p>
        </w:tc>
      </w:tr>
      <w:tr w14:paraId="0FA249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6C9FFE2">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19</w:t>
            </w:r>
          </w:p>
        </w:tc>
        <w:tc>
          <w:tcPr>
            <w:tcW w:w="2242" w:type="dxa"/>
            <w:shd w:val="clear" w:color="auto" w:fill="auto"/>
            <w:vAlign w:val="center"/>
          </w:tcPr>
          <w:p w14:paraId="3545E15B">
            <w:pPr>
              <w:spacing w:line="360" w:lineRule="auto"/>
              <w:rPr>
                <w:rFonts w:hint="eastAsia" w:ascii="宋体" w:hAnsi="宋体" w:eastAsia="宋体" w:cs="宋体"/>
                <w:sz w:val="21"/>
              </w:rPr>
            </w:pPr>
            <w:r>
              <w:rPr>
                <w:rFonts w:hint="eastAsia" w:ascii="宋体" w:hAnsi="宋体" w:eastAsia="宋体" w:cs="宋体"/>
                <w:sz w:val="21"/>
              </w:rPr>
              <w:t>投诉受理</w:t>
            </w:r>
          </w:p>
        </w:tc>
        <w:tc>
          <w:tcPr>
            <w:tcW w:w="5934" w:type="dxa"/>
            <w:shd w:val="clear" w:color="auto" w:fill="auto"/>
            <w:vAlign w:val="center"/>
          </w:tcPr>
          <w:p w14:paraId="0A6FA646">
            <w:pPr>
              <w:numPr>
                <w:ilvl w:val="0"/>
                <w:numId w:val="3"/>
              </w:numPr>
              <w:spacing w:line="360" w:lineRule="auto"/>
              <w:rPr>
                <w:rFonts w:hint="eastAsia" w:ascii="宋体" w:hAnsi="宋体" w:eastAsia="宋体" w:cs="宋体"/>
                <w:sz w:val="21"/>
                <w:highlight w:val="none"/>
                <w:lang w:val="en-US" w:eastAsia="zh-CN"/>
              </w:rPr>
            </w:pPr>
            <w:r>
              <w:rPr>
                <w:rFonts w:hint="eastAsia" w:ascii="宋体" w:hAnsi="宋体" w:eastAsia="宋体" w:cs="宋体"/>
                <w:sz w:val="21"/>
              </w:rPr>
              <w:t>受理</w:t>
            </w:r>
            <w:r>
              <w:rPr>
                <w:rFonts w:hint="eastAsia" w:ascii="宋体" w:hAnsi="宋体" w:eastAsia="宋体" w:cs="宋体"/>
                <w:sz w:val="21"/>
                <w:highlight w:val="none"/>
              </w:rPr>
              <w:t>单位：</w:t>
            </w:r>
            <w:r>
              <w:rPr>
                <w:rFonts w:hint="eastAsia" w:ascii="宋体" w:hAnsi="宋体" w:eastAsia="宋体" w:cs="宋体"/>
                <w:sz w:val="21"/>
                <w:highlight w:val="none"/>
                <w:lang w:val="en-US" w:eastAsia="zh-CN"/>
              </w:rPr>
              <w:t>延川县政府采购中心</w:t>
            </w:r>
          </w:p>
          <w:p w14:paraId="1E03B9F0">
            <w:pPr>
              <w:numPr>
                <w:ilvl w:val="0"/>
                <w:numId w:val="0"/>
              </w:numPr>
              <w:spacing w:line="360" w:lineRule="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w:t>
            </w:r>
            <w:r>
              <w:rPr>
                <w:rFonts w:hint="eastAsia" w:ascii="宋体" w:hAnsi="宋体" w:eastAsia="宋体" w:cs="宋体"/>
                <w:sz w:val="21"/>
                <w:highlight w:val="none"/>
              </w:rPr>
              <w:t>．联系电话：</w:t>
            </w:r>
            <w:r>
              <w:rPr>
                <w:rFonts w:hint="eastAsia" w:ascii="宋体" w:hAnsi="宋体" w:eastAsia="宋体" w:cs="宋体"/>
                <w:sz w:val="21"/>
                <w:highlight w:val="none"/>
                <w:lang w:val="en-US" w:eastAsia="zh-CN"/>
              </w:rPr>
              <w:t>0911-8331531</w:t>
            </w:r>
          </w:p>
          <w:p w14:paraId="00F1E209">
            <w:pPr>
              <w:spacing w:line="360" w:lineRule="auto"/>
              <w:rPr>
                <w:rFonts w:hint="eastAsia" w:ascii="宋体" w:hAnsi="宋体" w:eastAsia="宋体" w:cs="宋体"/>
                <w:sz w:val="21"/>
                <w:lang w:eastAsia="zh-CN"/>
              </w:rPr>
            </w:pPr>
            <w:r>
              <w:rPr>
                <w:rFonts w:hint="eastAsia" w:ascii="宋体" w:hAnsi="宋体" w:eastAsia="宋体" w:cs="宋体"/>
                <w:sz w:val="21"/>
              </w:rPr>
              <w:t>3．地址：</w:t>
            </w:r>
            <w:r>
              <w:rPr>
                <w:rFonts w:hint="eastAsia" w:ascii="宋体" w:hAnsi="宋体" w:eastAsia="宋体" w:cs="宋体"/>
                <w:sz w:val="21"/>
                <w:lang w:eastAsia="zh-CN"/>
              </w:rPr>
              <w:t>延川县财政大楼一楼101室</w:t>
            </w:r>
          </w:p>
        </w:tc>
      </w:tr>
      <w:tr w14:paraId="24AF78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7A52F2FA">
            <w:pPr>
              <w:pStyle w:val="75"/>
              <w:numPr>
                <w:ilvl w:val="0"/>
                <w:numId w:val="0"/>
              </w:numPr>
              <w:spacing w:line="360" w:lineRule="auto"/>
              <w:ind w:leftChars="100"/>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20</w:t>
            </w:r>
          </w:p>
        </w:tc>
        <w:tc>
          <w:tcPr>
            <w:tcW w:w="2242" w:type="dxa"/>
            <w:shd w:val="clear" w:color="auto" w:fill="auto"/>
            <w:vAlign w:val="center"/>
          </w:tcPr>
          <w:p w14:paraId="69F1FC41">
            <w:pPr>
              <w:spacing w:line="360" w:lineRule="auto"/>
              <w:rPr>
                <w:rFonts w:hint="eastAsia" w:ascii="宋体" w:hAnsi="宋体" w:eastAsia="宋体" w:cs="宋体"/>
                <w:sz w:val="21"/>
                <w:highlight w:val="none"/>
              </w:rPr>
            </w:pPr>
            <w:r>
              <w:rPr>
                <w:rFonts w:hint="eastAsia" w:ascii="宋体" w:hAnsi="宋体" w:eastAsia="宋体" w:cs="宋体"/>
                <w:sz w:val="21"/>
                <w:highlight w:val="none"/>
              </w:rPr>
              <w:t>资格前审</w:t>
            </w:r>
          </w:p>
        </w:tc>
        <w:tc>
          <w:tcPr>
            <w:tcW w:w="5934" w:type="dxa"/>
            <w:shd w:val="clear" w:color="auto" w:fill="auto"/>
            <w:vAlign w:val="center"/>
          </w:tcPr>
          <w:p w14:paraId="68F69F91">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w:t>
            </w:r>
          </w:p>
        </w:tc>
      </w:tr>
      <w:tr w14:paraId="482009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94" w:type="dxa"/>
            <w:shd w:val="clear" w:color="auto" w:fill="auto"/>
            <w:vAlign w:val="center"/>
          </w:tcPr>
          <w:p w14:paraId="2E3C1C03">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21</w:t>
            </w:r>
          </w:p>
        </w:tc>
        <w:tc>
          <w:tcPr>
            <w:tcW w:w="2242" w:type="dxa"/>
            <w:shd w:val="clear" w:color="auto" w:fill="auto"/>
            <w:vAlign w:val="center"/>
          </w:tcPr>
          <w:p w14:paraId="78F047C5">
            <w:pPr>
              <w:spacing w:line="360" w:lineRule="auto"/>
              <w:rPr>
                <w:rFonts w:hint="eastAsia" w:ascii="宋体" w:hAnsi="宋体" w:eastAsia="宋体" w:cs="宋体"/>
                <w:sz w:val="21"/>
              </w:rPr>
            </w:pPr>
            <w:r>
              <w:rPr>
                <w:rFonts w:hint="eastAsia" w:ascii="宋体" w:hAnsi="宋体" w:eastAsia="宋体" w:cs="宋体"/>
                <w:sz w:val="21"/>
              </w:rPr>
              <w:t>信用信息查询截至时点</w:t>
            </w:r>
          </w:p>
        </w:tc>
        <w:tc>
          <w:tcPr>
            <w:tcW w:w="5934" w:type="dxa"/>
            <w:shd w:val="clear" w:color="auto" w:fill="auto"/>
            <w:vAlign w:val="center"/>
          </w:tcPr>
          <w:p w14:paraId="0620AE31">
            <w:pPr>
              <w:spacing w:line="360" w:lineRule="auto"/>
              <w:rPr>
                <w:rFonts w:hint="eastAsia" w:ascii="宋体" w:hAnsi="宋体" w:eastAsia="宋体" w:cs="宋体"/>
                <w:sz w:val="21"/>
              </w:rPr>
            </w:pPr>
            <w:r>
              <w:rPr>
                <w:rFonts w:hint="eastAsia" w:ascii="宋体" w:hAnsi="宋体" w:eastAsia="宋体" w:cs="宋体"/>
                <w:sz w:val="21"/>
              </w:rPr>
              <w:t>同提交投标文件截止时间</w:t>
            </w:r>
          </w:p>
        </w:tc>
      </w:tr>
      <w:tr w14:paraId="729ECE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B2F3012">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22</w:t>
            </w:r>
          </w:p>
        </w:tc>
        <w:tc>
          <w:tcPr>
            <w:tcW w:w="2242" w:type="dxa"/>
            <w:shd w:val="clear" w:color="auto" w:fill="auto"/>
            <w:vAlign w:val="center"/>
          </w:tcPr>
          <w:p w14:paraId="28EDBE36">
            <w:pPr>
              <w:spacing w:line="360" w:lineRule="auto"/>
              <w:rPr>
                <w:rFonts w:hint="eastAsia" w:ascii="宋体" w:hAnsi="宋体" w:eastAsia="宋体" w:cs="宋体"/>
                <w:color w:val="auto"/>
                <w:sz w:val="21"/>
              </w:rPr>
            </w:pPr>
            <w:r>
              <w:rPr>
                <w:rFonts w:hint="eastAsia" w:ascii="宋体" w:hAnsi="宋体" w:eastAsia="宋体" w:cs="宋体"/>
                <w:color w:val="auto"/>
                <w:sz w:val="21"/>
              </w:rPr>
              <w:t>开标形式</w:t>
            </w:r>
          </w:p>
        </w:tc>
        <w:tc>
          <w:tcPr>
            <w:tcW w:w="5934" w:type="dxa"/>
            <w:shd w:val="clear" w:color="auto" w:fill="auto"/>
            <w:vAlign w:val="center"/>
          </w:tcPr>
          <w:p w14:paraId="6DA53CAD">
            <w:pPr>
              <w:spacing w:line="360" w:lineRule="auto"/>
              <w:rPr>
                <w:rFonts w:hint="eastAsia" w:ascii="宋体" w:hAnsi="宋体" w:eastAsia="宋体" w:cs="宋体"/>
                <w:color w:val="auto"/>
                <w:sz w:val="21"/>
                <w:lang w:eastAsia="zh-CN"/>
              </w:rPr>
            </w:pPr>
            <w:sdt>
              <w:sdtPr>
                <w:rPr>
                  <w:rFonts w:hint="eastAsia" w:ascii="宋体" w:hAnsi="宋体" w:eastAsia="宋体" w:cs="宋体"/>
                  <w:color w:val="auto"/>
                  <w:sz w:val="21"/>
                </w:rPr>
                <w:id w:val="1077786224"/>
                <w14:checkbox>
                  <w14:checked w14:val="0"/>
                  <w14:checkedState w14:val="2611" w14:font="MS Gothic"/>
                  <w14:uncheckedState w14:val="2610" w14:font="MS Gothic"/>
                </w14:checkbox>
              </w:sdtPr>
              <w:sdtEndPr>
                <w:rPr>
                  <w:rFonts w:hint="eastAsia" w:ascii="宋体" w:hAnsi="宋体" w:eastAsia="宋体" w:cs="宋体"/>
                  <w:color w:val="auto"/>
                  <w:sz w:val="21"/>
                </w:rPr>
              </w:sdtEndPr>
              <w:sdtContent>
                <w:r>
                  <w:rPr>
                    <w:rFonts w:hint="eastAsia" w:ascii="MS Gothic" w:hAnsi="MS Gothic" w:eastAsia="宋体" w:cs="宋体"/>
                    <w:color w:val="auto"/>
                    <w:sz w:val="21"/>
                    <w:szCs w:val="24"/>
                    <w:lang w:val="en-US" w:eastAsia="zh-CN" w:bidi="ar-SA"/>
                  </w:rPr>
                  <w:t>☐</w:t>
                </w:r>
              </w:sdtContent>
            </w:sdt>
            <w:r>
              <w:rPr>
                <w:rFonts w:hint="eastAsia" w:ascii="宋体" w:hAnsi="宋体" w:eastAsia="宋体" w:cs="宋体"/>
                <w:color w:val="auto"/>
                <w:sz w:val="21"/>
                <w:lang w:eastAsia="zh-CN"/>
              </w:rPr>
              <w:t>见面</w:t>
            </w:r>
            <w:r>
              <w:rPr>
                <w:rFonts w:hint="eastAsia" w:ascii="宋体" w:hAnsi="宋体" w:eastAsia="宋体" w:cs="宋体"/>
                <w:color w:val="auto"/>
                <w:sz w:val="21"/>
              </w:rPr>
              <w:t xml:space="preserve">开标  </w:t>
            </w:r>
            <w:sdt>
              <w:sdtPr>
                <w:rPr>
                  <w:rFonts w:hint="eastAsia" w:ascii="宋体" w:hAnsi="宋体" w:eastAsia="宋体" w:cs="宋体"/>
                  <w:color w:val="auto"/>
                  <w:sz w:val="21"/>
                </w:rPr>
                <w:id w:val="1553575034"/>
                <w14:checkbox>
                  <w14:checked w14:val="1"/>
                  <w14:checkedState w14:val="2611" w14:font="MS Gothic"/>
                  <w14:uncheckedState w14:val="2610" w14:font="MS Gothic"/>
                </w14:checkbox>
              </w:sdtPr>
              <w:sdtEndPr>
                <w:rPr>
                  <w:rFonts w:hint="eastAsia" w:ascii="宋体" w:hAnsi="宋体" w:eastAsia="宋体" w:cs="宋体"/>
                  <w:color w:val="auto"/>
                  <w:sz w:val="21"/>
                </w:rPr>
              </w:sdtEndPr>
              <w:sdtContent>
                <w:r>
                  <w:rPr>
                    <w:rFonts w:hint="eastAsia" w:ascii="MS Gothic" w:hAnsi="MS Gothic" w:eastAsia="宋体" w:cs="宋体"/>
                    <w:color w:val="auto"/>
                    <w:sz w:val="21"/>
                    <w:szCs w:val="24"/>
                    <w:lang w:val="en-US" w:eastAsia="zh-CN" w:bidi="ar-SA"/>
                  </w:rPr>
                  <w:t>☑</w:t>
                </w:r>
              </w:sdtContent>
            </w:sdt>
            <w:r>
              <w:rPr>
                <w:rFonts w:hint="eastAsia" w:ascii="宋体" w:hAnsi="宋体" w:eastAsia="宋体" w:cs="宋体"/>
                <w:color w:val="auto"/>
                <w:sz w:val="21"/>
                <w:lang w:val="en-US" w:eastAsia="zh-CN"/>
              </w:rPr>
              <w:t>不见面开标</w:t>
            </w:r>
          </w:p>
          <w:p w14:paraId="56146A4E">
            <w:pPr>
              <w:spacing w:line="360" w:lineRule="auto"/>
              <w:rPr>
                <w:rFonts w:hint="eastAsia" w:ascii="宋体" w:hAnsi="宋体" w:eastAsia="宋体" w:cs="宋体"/>
                <w:color w:val="auto"/>
                <w:sz w:val="21"/>
              </w:rPr>
            </w:pPr>
            <w:r>
              <w:rPr>
                <w:rFonts w:hint="eastAsia" w:ascii="宋体" w:hAnsi="宋体" w:eastAsia="宋体" w:cs="宋体"/>
                <w:color w:val="auto"/>
                <w:sz w:val="21"/>
              </w:rPr>
              <w:t>详见本章“开标程序”有关内容。</w:t>
            </w:r>
          </w:p>
        </w:tc>
      </w:tr>
      <w:tr w14:paraId="3D05C3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C6507AF">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23</w:t>
            </w:r>
          </w:p>
        </w:tc>
        <w:tc>
          <w:tcPr>
            <w:tcW w:w="2242" w:type="dxa"/>
            <w:shd w:val="clear" w:color="auto" w:fill="auto"/>
            <w:vAlign w:val="center"/>
          </w:tcPr>
          <w:p w14:paraId="76480F41">
            <w:pPr>
              <w:spacing w:line="360" w:lineRule="auto"/>
              <w:rPr>
                <w:rFonts w:hint="eastAsia" w:ascii="宋体" w:hAnsi="宋体" w:eastAsia="宋体" w:cs="宋体"/>
                <w:sz w:val="21"/>
                <w:highlight w:val="none"/>
              </w:rPr>
            </w:pPr>
            <w:r>
              <w:rPr>
                <w:rFonts w:hint="eastAsia" w:ascii="宋体" w:hAnsi="宋体" w:eastAsia="宋体" w:cs="宋体"/>
                <w:sz w:val="21"/>
                <w:highlight w:val="none"/>
              </w:rPr>
              <w:t>是否允许递交多个备选投标方案</w:t>
            </w:r>
          </w:p>
        </w:tc>
        <w:tc>
          <w:tcPr>
            <w:tcW w:w="5934" w:type="dxa"/>
            <w:shd w:val="clear" w:color="auto" w:fill="auto"/>
            <w:vAlign w:val="center"/>
          </w:tcPr>
          <w:p w14:paraId="1125FD29">
            <w:pPr>
              <w:spacing w:line="360" w:lineRule="auto"/>
              <w:rPr>
                <w:rFonts w:hint="eastAsia" w:ascii="宋体" w:hAnsi="宋体" w:eastAsia="宋体" w:cs="宋体"/>
                <w:sz w:val="21"/>
                <w:highlight w:val="none"/>
              </w:rPr>
            </w:pPr>
            <w:sdt>
              <w:sdtPr>
                <w:rPr>
                  <w:rFonts w:hint="eastAsia" w:ascii="宋体" w:hAnsi="宋体" w:eastAsia="宋体" w:cs="宋体"/>
                  <w:sz w:val="21"/>
                  <w:highlight w:val="none"/>
                </w:rPr>
                <w:id w:val="1608857843"/>
                <w14:checkbox>
                  <w14:checked w14:val="0"/>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宋体" w:hAnsi="宋体" w:eastAsia="宋体" w:cs="宋体"/>
                    <w:sz w:val="21"/>
                    <w:highlight w:val="none"/>
                  </w:rPr>
                  <w:t>☐</w:t>
                </w:r>
              </w:sdtContent>
            </w:sdt>
            <w:r>
              <w:rPr>
                <w:rFonts w:hint="eastAsia" w:ascii="宋体" w:hAnsi="宋体" w:eastAsia="宋体" w:cs="宋体"/>
                <w:sz w:val="21"/>
                <w:highlight w:val="none"/>
              </w:rPr>
              <w:t xml:space="preserve">是  </w:t>
            </w:r>
            <w:sdt>
              <w:sdtPr>
                <w:rPr>
                  <w:rFonts w:hint="eastAsia" w:ascii="宋体" w:hAnsi="宋体" w:eastAsia="宋体" w:cs="宋体"/>
                  <w:sz w:val="21"/>
                  <w:highlight w:val="none"/>
                </w:rPr>
                <w:id w:val="618331253"/>
                <w14:checkbox>
                  <w14:checked w14:val="1"/>
                  <w14:checkedState w14:val="2611" w14:font="MS Gothic"/>
                  <w14:uncheckedState w14:val="2610" w14:font="MS Gothic"/>
                </w14:checkbox>
              </w:sdtPr>
              <w:sdtEndPr>
                <w:rPr>
                  <w:rFonts w:hint="eastAsia" w:ascii="宋体" w:hAnsi="宋体" w:eastAsia="宋体" w:cs="宋体"/>
                  <w:sz w:val="21"/>
                  <w:highlight w:val="none"/>
                </w:rPr>
              </w:sdtEndPr>
              <w:sdtContent>
                <w:r>
                  <w:rPr>
                    <w:rFonts w:hint="eastAsia" w:ascii="MS Gothic" w:hAnsi="MS Gothic" w:eastAsia="宋体" w:cs="宋体"/>
                    <w:sz w:val="21"/>
                    <w:szCs w:val="24"/>
                    <w:highlight w:val="none"/>
                    <w:lang w:val="en-US" w:eastAsia="zh-CN" w:bidi="ar-SA"/>
                  </w:rPr>
                  <w:t>☑</w:t>
                </w:r>
              </w:sdtContent>
            </w:sdt>
            <w:r>
              <w:rPr>
                <w:rFonts w:hint="eastAsia" w:ascii="宋体" w:hAnsi="宋体" w:eastAsia="宋体" w:cs="宋体"/>
                <w:sz w:val="21"/>
                <w:highlight w:val="none"/>
              </w:rPr>
              <w:t>否</w:t>
            </w:r>
          </w:p>
        </w:tc>
      </w:tr>
      <w:tr w14:paraId="68A7BC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053BB">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24</w:t>
            </w:r>
          </w:p>
        </w:tc>
        <w:tc>
          <w:tcPr>
            <w:tcW w:w="2242" w:type="dxa"/>
            <w:shd w:val="clear" w:color="auto" w:fill="auto"/>
            <w:vAlign w:val="center"/>
          </w:tcPr>
          <w:p w14:paraId="4F958FE9">
            <w:pPr>
              <w:spacing w:line="360" w:lineRule="auto"/>
              <w:rPr>
                <w:rFonts w:hint="eastAsia" w:ascii="宋体" w:hAnsi="宋体" w:eastAsia="宋体" w:cs="宋体"/>
                <w:sz w:val="21"/>
              </w:rPr>
            </w:pPr>
            <w:r>
              <w:rPr>
                <w:rFonts w:hint="eastAsia" w:ascii="宋体" w:hAnsi="宋体" w:eastAsia="宋体" w:cs="宋体"/>
                <w:sz w:val="21"/>
              </w:rPr>
              <w:t>中标通知书</w:t>
            </w:r>
          </w:p>
        </w:tc>
        <w:tc>
          <w:tcPr>
            <w:tcW w:w="5934" w:type="dxa"/>
            <w:shd w:val="clear" w:color="auto" w:fill="auto"/>
            <w:vAlign w:val="center"/>
          </w:tcPr>
          <w:p w14:paraId="12F79F96">
            <w:pPr>
              <w:spacing w:line="360" w:lineRule="auto"/>
              <w:rPr>
                <w:rFonts w:hint="eastAsia" w:ascii="宋体" w:hAnsi="宋体" w:eastAsia="宋体" w:cs="宋体"/>
                <w:sz w:val="21"/>
              </w:rPr>
            </w:pPr>
            <w:r>
              <w:rPr>
                <w:rFonts w:hint="eastAsia" w:ascii="宋体" w:hAnsi="宋体" w:eastAsia="宋体" w:cs="宋体"/>
                <w:sz w:val="21"/>
              </w:rPr>
              <w:t>1．领取地点：</w:t>
            </w:r>
            <w:r>
              <w:rPr>
                <w:rFonts w:hint="eastAsia" w:ascii="宋体" w:hAnsi="宋体" w:eastAsia="宋体" w:cs="宋体"/>
                <w:kern w:val="0"/>
                <w:sz w:val="24"/>
                <w:lang w:val="en-US" w:eastAsia="zh-CN"/>
              </w:rPr>
              <w:t>延川县财政大楼一楼101</w:t>
            </w:r>
            <w:r>
              <w:rPr>
                <w:rFonts w:hint="eastAsia" w:ascii="宋体" w:hAnsi="宋体" w:eastAsia="宋体" w:cs="宋体"/>
                <w:sz w:val="21"/>
                <w:lang w:eastAsia="zh-CN"/>
              </w:rPr>
              <w:t>室</w:t>
            </w:r>
          </w:p>
          <w:p w14:paraId="317F1208">
            <w:pPr>
              <w:spacing w:line="360" w:lineRule="auto"/>
              <w:rPr>
                <w:rFonts w:hint="default" w:ascii="宋体" w:hAnsi="宋体" w:eastAsia="宋体" w:cs="宋体"/>
                <w:sz w:val="21"/>
                <w:lang w:val="en-US" w:eastAsia="zh-CN"/>
              </w:rPr>
            </w:pPr>
            <w:r>
              <w:rPr>
                <w:rFonts w:hint="eastAsia" w:ascii="宋体" w:hAnsi="宋体" w:eastAsia="宋体" w:cs="宋体"/>
                <w:sz w:val="21"/>
              </w:rPr>
              <w:t>2．联系电话：</w:t>
            </w:r>
            <w:r>
              <w:rPr>
                <w:rFonts w:hint="eastAsia" w:ascii="宋体" w:hAnsi="宋体" w:eastAsia="宋体" w:cs="宋体"/>
                <w:sz w:val="21"/>
                <w:lang w:val="en-US" w:eastAsia="zh-CN"/>
              </w:rPr>
              <w:t>0911-8331531</w:t>
            </w:r>
          </w:p>
          <w:p w14:paraId="5D743C7B">
            <w:pPr>
              <w:spacing w:line="360" w:lineRule="auto"/>
              <w:rPr>
                <w:rFonts w:hint="eastAsia" w:ascii="宋体" w:hAnsi="宋体" w:eastAsia="宋体" w:cs="宋体"/>
                <w:sz w:val="21"/>
                <w:lang w:val="en-US" w:eastAsia="zh-CN"/>
              </w:rPr>
            </w:pPr>
            <w:r>
              <w:rPr>
                <w:rFonts w:hint="eastAsia" w:ascii="宋体" w:hAnsi="宋体" w:eastAsia="宋体" w:cs="宋体"/>
                <w:sz w:val="21"/>
              </w:rPr>
              <w:t>3．联系人：</w:t>
            </w:r>
            <w:r>
              <w:rPr>
                <w:rFonts w:hint="eastAsia" w:ascii="宋体" w:hAnsi="宋体" w:eastAsia="宋体" w:cs="宋体"/>
                <w:sz w:val="21"/>
                <w:lang w:val="en-US" w:eastAsia="zh-CN"/>
              </w:rPr>
              <w:t>孙工</w:t>
            </w:r>
          </w:p>
        </w:tc>
      </w:tr>
      <w:tr w14:paraId="3D0169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DF42CC9">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25</w:t>
            </w:r>
          </w:p>
        </w:tc>
        <w:tc>
          <w:tcPr>
            <w:tcW w:w="2242" w:type="dxa"/>
            <w:shd w:val="clear" w:color="auto" w:fill="auto"/>
            <w:vAlign w:val="center"/>
          </w:tcPr>
          <w:p w14:paraId="69086801">
            <w:pPr>
              <w:spacing w:line="36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投标报价</w:t>
            </w:r>
          </w:p>
        </w:tc>
        <w:tc>
          <w:tcPr>
            <w:tcW w:w="5934" w:type="dxa"/>
            <w:shd w:val="clear" w:color="auto" w:fill="auto"/>
            <w:vAlign w:val="center"/>
          </w:tcPr>
          <w:p w14:paraId="1C784092">
            <w:pPr>
              <w:spacing w:line="360" w:lineRule="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投标报价是供应商为完成本项目要求的全部服务（含为完成服务提供的货物）内容最终价格的体现。</w:t>
            </w:r>
          </w:p>
          <w:p w14:paraId="52BBA697">
            <w:pPr>
              <w:spacing w:line="360" w:lineRule="auto"/>
              <w:rPr>
                <w:rFonts w:hint="eastAsia" w:ascii="宋体" w:hAnsi="宋体" w:eastAsia="宋体" w:cs="宋体"/>
                <w:sz w:val="21"/>
                <w:highlight w:val="none"/>
              </w:rPr>
            </w:pPr>
            <w:r>
              <w:rPr>
                <w:rFonts w:hint="eastAsia" w:ascii="宋体" w:hAnsi="宋体" w:eastAsia="宋体" w:cs="宋体"/>
                <w:sz w:val="21"/>
                <w:highlight w:val="none"/>
                <w:lang w:val="en-US" w:eastAsia="zh-CN"/>
              </w:rPr>
              <w:t>供应商所报的价格应考虑到可能发生的所有与完成本项目相关服务及履行合同义务有关的一切费用，任何有选择的报价将不予接受，按无效投标处理。</w:t>
            </w:r>
          </w:p>
          <w:p w14:paraId="1C15D7AC">
            <w:pPr>
              <w:spacing w:line="360" w:lineRule="auto"/>
              <w:rPr>
                <w:rFonts w:hint="eastAsia"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1、包括但不限于费用包括人员工资、服装、食宿、办公、保安器材、社保、意外险等一切费用。服务期内采购人不再增加任何费用。投标报价包含国家现行税率征收的一切税费。</w:t>
            </w:r>
          </w:p>
        </w:tc>
      </w:tr>
      <w:tr w14:paraId="3F86DC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38ACB9F">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26</w:t>
            </w:r>
          </w:p>
        </w:tc>
        <w:tc>
          <w:tcPr>
            <w:tcW w:w="2242" w:type="dxa"/>
            <w:shd w:val="clear" w:color="auto" w:fill="auto"/>
            <w:vAlign w:val="center"/>
          </w:tcPr>
          <w:p w14:paraId="7B24B9F6">
            <w:pPr>
              <w:spacing w:line="360" w:lineRule="auto"/>
              <w:rPr>
                <w:rFonts w:hint="default" w:ascii="宋体" w:hAnsi="宋体" w:eastAsia="宋体" w:cs="宋体"/>
                <w:sz w:val="21"/>
                <w:szCs w:val="24"/>
                <w:lang w:val="en-US" w:eastAsia="zh-CN" w:bidi="ar-SA"/>
              </w:rPr>
            </w:pPr>
            <w:r>
              <w:rPr>
                <w:rFonts w:hint="eastAsia" w:ascii="宋体" w:hAnsi="宋体" w:eastAsia="宋体" w:cs="宋体"/>
                <w:sz w:val="21"/>
                <w:lang w:val="en-US" w:eastAsia="zh-CN"/>
              </w:rPr>
              <w:t>项目服务的地点、期限</w:t>
            </w:r>
          </w:p>
        </w:tc>
        <w:tc>
          <w:tcPr>
            <w:tcW w:w="5934" w:type="dxa"/>
            <w:shd w:val="clear" w:color="auto" w:fill="auto"/>
            <w:vAlign w:val="center"/>
          </w:tcPr>
          <w:p w14:paraId="723B695F">
            <w:pPr>
              <w:spacing w:line="360" w:lineRule="auto"/>
              <w:rPr>
                <w:rFonts w:hint="eastAsia" w:ascii="宋体" w:hAnsi="宋体" w:eastAsia="宋体" w:cs="宋体"/>
                <w:sz w:val="21"/>
                <w:lang w:val="en-US" w:eastAsia="zh-CN"/>
              </w:rPr>
            </w:pPr>
            <w:r>
              <w:rPr>
                <w:rFonts w:hint="eastAsia" w:ascii="宋体" w:hAnsi="宋体" w:eastAsia="宋体" w:cs="宋体"/>
                <w:sz w:val="21"/>
                <w:lang w:val="en-US" w:eastAsia="zh-CN"/>
              </w:rPr>
              <w:t>1、服务地点：采购人指定地点</w:t>
            </w:r>
          </w:p>
          <w:p w14:paraId="3B28925C">
            <w:pPr>
              <w:spacing w:line="360" w:lineRule="auto"/>
              <w:rPr>
                <w:rFonts w:hint="eastAsia" w:cs="Times New Roman" w:asciiTheme="minorHAnsi" w:hAnsiTheme="minorHAnsi" w:eastAsiaTheme="minorEastAsia"/>
                <w:sz w:val="24"/>
                <w:szCs w:val="24"/>
                <w:lang w:val="en-US" w:eastAsia="zh-CN" w:bidi="ar-SA"/>
              </w:rPr>
            </w:pPr>
            <w:r>
              <w:rPr>
                <w:rFonts w:hint="eastAsia" w:ascii="宋体" w:hAnsi="宋体" w:eastAsia="宋体" w:cs="宋体"/>
                <w:sz w:val="21"/>
                <w:lang w:val="en-US" w:eastAsia="zh-CN"/>
              </w:rPr>
              <w:t>2、服务期限：一年</w:t>
            </w:r>
          </w:p>
        </w:tc>
      </w:tr>
      <w:tr w14:paraId="3DC7B7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0102C03">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27</w:t>
            </w:r>
          </w:p>
        </w:tc>
        <w:tc>
          <w:tcPr>
            <w:tcW w:w="2242" w:type="dxa"/>
            <w:shd w:val="clear" w:color="auto" w:fill="auto"/>
            <w:vAlign w:val="center"/>
          </w:tcPr>
          <w:p w14:paraId="77B186F3">
            <w:pPr>
              <w:spacing w:line="360" w:lineRule="auto"/>
              <w:rPr>
                <w:rFonts w:hint="default"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付款方式</w:t>
            </w:r>
          </w:p>
        </w:tc>
        <w:tc>
          <w:tcPr>
            <w:tcW w:w="5934" w:type="dxa"/>
            <w:shd w:val="clear" w:color="auto" w:fill="auto"/>
            <w:vAlign w:val="center"/>
          </w:tcPr>
          <w:p w14:paraId="33F82808">
            <w:pPr>
              <w:spacing w:line="360" w:lineRule="auto"/>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1、结算单位：采购人结算，在付款前必须开具等额发票给采购人。</w:t>
            </w:r>
          </w:p>
          <w:p w14:paraId="552F2AAA">
            <w:pPr>
              <w:spacing w:line="360" w:lineRule="auto"/>
              <w:rPr>
                <w:rFonts w:hint="default" w:ascii="宋体" w:hAnsi="宋体" w:eastAsia="宋体" w:cs="宋体"/>
                <w:sz w:val="21"/>
                <w:szCs w:val="24"/>
                <w:highlight w:val="none"/>
                <w:lang w:val="en-US" w:eastAsia="zh-CN" w:bidi="ar-SA"/>
              </w:rPr>
            </w:pPr>
            <w:r>
              <w:rPr>
                <w:rFonts w:hint="eastAsia" w:ascii="宋体" w:hAnsi="宋体" w:eastAsia="宋体" w:cs="宋体"/>
                <w:sz w:val="21"/>
                <w:highlight w:val="none"/>
                <w:lang w:val="en-US" w:eastAsia="zh-CN"/>
              </w:rPr>
              <w:t>2、结算方式：服务期内无任何问题且经甲方考核后按季度结算；采取银行转账方式支付。</w:t>
            </w:r>
          </w:p>
        </w:tc>
      </w:tr>
      <w:tr w14:paraId="334DB2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27FE93B">
            <w:pPr>
              <w:pStyle w:val="75"/>
              <w:numPr>
                <w:ilvl w:val="0"/>
                <w:numId w:val="0"/>
              </w:numPr>
              <w:spacing w:line="360" w:lineRule="auto"/>
              <w:ind w:leftChars="100"/>
              <w:rPr>
                <w:rFonts w:hint="default" w:ascii="宋体" w:hAnsi="宋体" w:eastAsia="宋体" w:cs="宋体"/>
                <w:sz w:val="21"/>
                <w:lang w:val="en-US" w:eastAsia="zh-CN"/>
              </w:rPr>
            </w:pPr>
            <w:r>
              <w:rPr>
                <w:rFonts w:hint="eastAsia" w:ascii="宋体" w:hAnsi="宋体" w:eastAsia="宋体" w:cs="宋体"/>
                <w:sz w:val="21"/>
                <w:lang w:val="en-US" w:eastAsia="zh-CN"/>
              </w:rPr>
              <w:t>28</w:t>
            </w:r>
          </w:p>
        </w:tc>
        <w:tc>
          <w:tcPr>
            <w:tcW w:w="2242" w:type="dxa"/>
            <w:shd w:val="clear" w:color="auto" w:fill="auto"/>
            <w:vAlign w:val="center"/>
          </w:tcPr>
          <w:p w14:paraId="44A1A5A9">
            <w:pPr>
              <w:spacing w:line="360" w:lineRule="auto"/>
              <w:rPr>
                <w:rFonts w:hint="default" w:ascii="宋体" w:hAnsi="宋体" w:eastAsia="宋体" w:cs="宋体"/>
                <w:sz w:val="21"/>
                <w:lang w:val="en-US" w:eastAsia="zh-CN"/>
              </w:rPr>
            </w:pPr>
            <w:r>
              <w:rPr>
                <w:rFonts w:hint="default" w:ascii="宋体" w:hAnsi="宋体" w:eastAsia="宋体" w:cs="宋体"/>
                <w:sz w:val="21"/>
                <w:lang w:val="en-US" w:eastAsia="zh-CN"/>
              </w:rPr>
              <w:t>特殊情况处理</w:t>
            </w:r>
          </w:p>
        </w:tc>
        <w:tc>
          <w:tcPr>
            <w:tcW w:w="5934" w:type="dxa"/>
            <w:shd w:val="clear" w:color="auto" w:fill="auto"/>
            <w:vAlign w:val="center"/>
          </w:tcPr>
          <w:p w14:paraId="769D86DB">
            <w:pPr>
              <w:spacing w:line="360" w:lineRule="auto"/>
              <w:rPr>
                <w:rFonts w:hint="default" w:ascii="宋体" w:hAnsi="宋体" w:eastAsia="宋体" w:cs="宋体"/>
                <w:sz w:val="21"/>
                <w:lang w:val="en-US" w:eastAsia="zh-CN"/>
              </w:rPr>
            </w:pPr>
            <w:r>
              <w:rPr>
                <w:rFonts w:hint="default" w:ascii="宋体" w:hAnsi="宋体" w:eastAsia="宋体" w:cs="宋体"/>
                <w:sz w:val="21"/>
                <w:lang w:val="en-US" w:eastAsia="zh-CN"/>
              </w:rPr>
              <w:t>当</w:t>
            </w:r>
            <w:r>
              <w:rPr>
                <w:rFonts w:hint="eastAsia" w:ascii="宋体" w:hAnsi="宋体" w:eastAsia="宋体" w:cs="宋体"/>
                <w:sz w:val="21"/>
                <w:lang w:val="en-US" w:eastAsia="zh-CN"/>
              </w:rPr>
              <w:t>投标人</w:t>
            </w:r>
            <w:r>
              <w:rPr>
                <w:rFonts w:hint="default" w:ascii="宋体" w:hAnsi="宋体" w:eastAsia="宋体" w:cs="宋体"/>
                <w:sz w:val="21"/>
                <w:lang w:val="en-US" w:eastAsia="zh-CN"/>
              </w:rPr>
              <w:t>不足 3 家时，按照相关法律、法规及有关规定执行。</w:t>
            </w:r>
          </w:p>
        </w:tc>
      </w:tr>
      <w:tr w14:paraId="7B4246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6C8D3B9">
            <w:pPr>
              <w:pStyle w:val="75"/>
              <w:numPr>
                <w:ilvl w:val="0"/>
                <w:numId w:val="0"/>
              </w:numPr>
              <w:spacing w:line="360" w:lineRule="auto"/>
              <w:ind w:leftChars="100"/>
              <w:rPr>
                <w:rFonts w:hint="eastAsia" w:ascii="宋体" w:hAnsi="宋体" w:eastAsia="宋体" w:cs="宋体"/>
                <w:sz w:val="21"/>
                <w:lang w:val="en-US" w:eastAsia="zh-CN"/>
              </w:rPr>
            </w:pPr>
          </w:p>
        </w:tc>
        <w:tc>
          <w:tcPr>
            <w:tcW w:w="2242" w:type="dxa"/>
            <w:shd w:val="clear" w:color="auto" w:fill="auto"/>
            <w:vAlign w:val="center"/>
          </w:tcPr>
          <w:p w14:paraId="04A1404F">
            <w:pPr>
              <w:spacing w:line="360" w:lineRule="auto"/>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其它补充说明</w:t>
            </w:r>
          </w:p>
        </w:tc>
        <w:tc>
          <w:tcPr>
            <w:tcW w:w="5934" w:type="dxa"/>
            <w:shd w:val="clear" w:color="auto" w:fill="auto"/>
            <w:vAlign w:val="center"/>
          </w:tcPr>
          <w:p w14:paraId="7909C1D1">
            <w:pPr>
              <w:pStyle w:val="102"/>
              <w:keepNext w:val="0"/>
              <w:keepLines w:val="0"/>
              <w:pageBreakBefore w:val="0"/>
              <w:numPr>
                <w:ilvl w:val="0"/>
                <w:numId w:val="0"/>
              </w:numPr>
              <w:kinsoku/>
              <w:overflowPunct/>
              <w:topLinePunct w:val="0"/>
              <w:bidi w:val="0"/>
              <w:rPr>
                <w:rFonts w:hint="eastAsia" w:ascii="微软雅黑" w:hAnsi="微软雅黑" w:eastAsia="微软雅黑" w:cs="微软雅黑"/>
                <w:b/>
                <w:bCs/>
                <w:i w:val="0"/>
                <w:iCs w:val="0"/>
                <w:caps w:val="0"/>
                <w:color w:val="FF0000"/>
                <w:spacing w:val="0"/>
                <w:sz w:val="28"/>
                <w:szCs w:val="28"/>
                <w:shd w:val="clear" w:color="auto" w:fill="FFFFFF"/>
                <w:lang w:eastAsia="zh-CN"/>
              </w:rPr>
            </w:pPr>
            <w:r>
              <w:rPr>
                <w:color w:val="FF0000"/>
                <w:spacing w:val="-2"/>
              </w:rPr>
              <w:t>注：</w:t>
            </w:r>
            <w:r>
              <w:rPr>
                <w:rFonts w:hint="eastAsia" w:eastAsia="宋体"/>
                <w:color w:val="FF0000"/>
                <w:spacing w:val="-2"/>
                <w:lang w:val="en-US" w:eastAsia="zh-CN"/>
              </w:rPr>
              <w:t>1.</w:t>
            </w:r>
            <w:r>
              <w:rPr>
                <w:rFonts w:hint="eastAsia" w:ascii="微软雅黑" w:hAnsi="微软雅黑" w:eastAsia="微软雅黑" w:cs="微软雅黑"/>
                <w:b/>
                <w:bCs/>
                <w:i w:val="0"/>
                <w:iCs w:val="0"/>
                <w:caps w:val="0"/>
                <w:color w:val="FF0000"/>
                <w:spacing w:val="0"/>
                <w:sz w:val="28"/>
                <w:szCs w:val="28"/>
                <w:shd w:val="clear" w:color="auto" w:fill="FFFFFF"/>
                <w:lang w:val="en-US" w:eastAsia="zh-CN"/>
              </w:rPr>
              <w:t>本项目为网投项目，各供应商请自行在指定地点办理相关</w:t>
            </w:r>
            <w:r>
              <w:rPr>
                <w:rFonts w:hint="eastAsia" w:ascii="微软雅黑" w:hAnsi="微软雅黑" w:eastAsia="微软雅黑" w:cs="微软雅黑"/>
                <w:b/>
                <w:bCs/>
                <w:i w:val="0"/>
                <w:iCs w:val="0"/>
                <w:caps w:val="0"/>
                <w:color w:val="FF0000"/>
                <w:spacing w:val="0"/>
                <w:sz w:val="28"/>
                <w:szCs w:val="28"/>
                <w:shd w:val="clear" w:color="auto" w:fill="FFFFFF"/>
              </w:rPr>
              <w:t>数字认证证书（CA锁）</w:t>
            </w:r>
            <w:r>
              <w:rPr>
                <w:rFonts w:hint="eastAsia" w:ascii="微软雅黑" w:hAnsi="微软雅黑" w:eastAsia="微软雅黑" w:cs="微软雅黑"/>
                <w:b/>
                <w:bCs/>
                <w:i w:val="0"/>
                <w:iCs w:val="0"/>
                <w:caps w:val="0"/>
                <w:color w:val="FF0000"/>
                <w:spacing w:val="0"/>
                <w:sz w:val="28"/>
                <w:szCs w:val="28"/>
                <w:shd w:val="clear" w:color="auto" w:fill="FFFFFF"/>
                <w:lang w:eastAsia="zh-CN"/>
              </w:rPr>
              <w:t>，并在全国公共资源交易平台（陕西省）陕西省公共资源交易中心（http://www.sxggzyjy.cn/）网站，服务指南模块中下载专区内下载《政府采购投标单位操作手册》等相关操作手册，按照操作手册完成相关投标、开标活动，其他技术问题可咨询相关网站服务热线或技术支持电话。</w:t>
            </w:r>
          </w:p>
          <w:p w14:paraId="533D4471">
            <w:pPr>
              <w:rPr>
                <w:rFonts w:hint="eastAsia" w:ascii="微软雅黑" w:hAnsi="微软雅黑" w:eastAsia="微软雅黑" w:cs="微软雅黑"/>
                <w:b/>
                <w:bCs/>
                <w:i w:val="0"/>
                <w:iCs w:val="0"/>
                <w:caps w:val="0"/>
                <w:color w:val="FF0000"/>
                <w:spacing w:val="0"/>
                <w:sz w:val="28"/>
                <w:szCs w:val="28"/>
                <w:shd w:val="clear" w:color="auto" w:fill="FFFFFF"/>
                <w:lang w:eastAsia="zh-CN"/>
              </w:rPr>
            </w:pPr>
            <w:r>
              <w:rPr>
                <w:rFonts w:hint="eastAsia" w:ascii="微软雅黑" w:hAnsi="微软雅黑" w:eastAsia="微软雅黑" w:cs="微软雅黑"/>
                <w:b/>
                <w:bCs/>
                <w:i w:val="0"/>
                <w:iCs w:val="0"/>
                <w:caps w:val="0"/>
                <w:color w:val="FF0000"/>
                <w:spacing w:val="0"/>
                <w:sz w:val="28"/>
                <w:szCs w:val="28"/>
                <w:shd w:val="clear" w:color="auto" w:fill="FFFFFF"/>
                <w:lang w:val="en-US" w:eastAsia="zh-CN"/>
              </w:rPr>
              <w:t>2.</w:t>
            </w:r>
            <w:r>
              <w:rPr>
                <w:rFonts w:hint="eastAsia" w:ascii="微软雅黑" w:hAnsi="微软雅黑" w:eastAsia="微软雅黑" w:cs="微软雅黑"/>
                <w:b/>
                <w:bCs/>
                <w:i w:val="0"/>
                <w:iCs w:val="0"/>
                <w:caps w:val="0"/>
                <w:snapToGrid w:val="0"/>
                <w:color w:val="FF0000"/>
                <w:spacing w:val="0"/>
                <w:kern w:val="0"/>
                <w:sz w:val="28"/>
                <w:szCs w:val="28"/>
                <w:shd w:val="clear" w:color="auto" w:fill="FFFFFF"/>
                <w:lang w:val="en-US" w:eastAsia="zh-CN" w:bidi="ar-SA"/>
              </w:rPr>
              <w:t>2-1、采购代理机构按招标文件规定的时间在全国公共资源交易平台（陕西省•延安市）电子招投标系统线上开启开标会议，所有供应商进入不见面开标系统线上参加。2-2、所有参会人员应线上签到，并按系统提示对投标文件进行解密。投标人法定代表人或授权代表未参加开标的，视同认可开标结果。 2-3、合格供应商按规定提交合格的投标文件后到投标截止时间前如中途要求撤回时，则该投标文件不予开封，摄像留存后，将投标文件退还供应商（包含纸质及电子版）。2-4、不合格供应商按规定提交的投标文件，未开封的投标文件摄像留存后，将投标文件退还供应商（包含纸质及电子版）；已开封的投标文件不予退还（包含纸质及电子版）。2-5、开标程序： （1）</w:t>
            </w:r>
            <w:r>
              <w:rPr>
                <w:rFonts w:hint="eastAsia" w:ascii="微软雅黑" w:hAnsi="微软雅黑" w:eastAsia="微软雅黑" w:cs="微软雅黑"/>
                <w:b/>
                <w:bCs/>
                <w:i w:val="0"/>
                <w:iCs w:val="0"/>
                <w:caps w:val="0"/>
                <w:snapToGrid w:val="0"/>
                <w:color w:val="FF0000"/>
                <w:spacing w:val="0"/>
                <w:kern w:val="0"/>
                <w:sz w:val="36"/>
                <w:szCs w:val="36"/>
                <w:shd w:val="clear" w:color="auto" w:fill="FFFFFF"/>
                <w:lang w:val="en-US" w:eastAsia="zh-CN" w:bidi="ar-SA"/>
              </w:rPr>
              <w:t>本项目为不见面线上开标</w:t>
            </w:r>
            <w:r>
              <w:rPr>
                <w:rFonts w:hint="eastAsia" w:ascii="微软雅黑" w:hAnsi="微软雅黑" w:eastAsia="微软雅黑" w:cs="微软雅黑"/>
                <w:b/>
                <w:bCs/>
                <w:i w:val="0"/>
                <w:iCs w:val="0"/>
                <w:caps w:val="0"/>
                <w:snapToGrid w:val="0"/>
                <w:color w:val="FF0000"/>
                <w:spacing w:val="0"/>
                <w:kern w:val="0"/>
                <w:sz w:val="28"/>
                <w:szCs w:val="28"/>
                <w:shd w:val="clear" w:color="auto" w:fill="FFFFFF"/>
                <w:lang w:val="en-US" w:eastAsia="zh-CN" w:bidi="ar-SA"/>
              </w:rPr>
              <w:t>，请各投标人提前进入不见面开标大厅。（2）在线签到并根据系统提示按时解密。 （3）系统宣布开标会议结束，所有供应商在线等待。</w:t>
            </w:r>
          </w:p>
          <w:p w14:paraId="48AAF2D0">
            <w:pPr>
              <w:pStyle w:val="104"/>
              <w:spacing w:before="191" w:line="281" w:lineRule="auto"/>
              <w:ind w:left="108" w:right="106" w:firstLine="14"/>
              <w:jc w:val="both"/>
              <w:rPr>
                <w:rFonts w:hint="eastAsia" w:ascii="微软雅黑" w:hAnsi="微软雅黑" w:eastAsia="微软雅黑" w:cs="微软雅黑"/>
                <w:b/>
                <w:bCs/>
                <w:i w:val="0"/>
                <w:iCs w:val="0"/>
                <w:caps w:val="0"/>
                <w:color w:val="FF0000"/>
                <w:spacing w:val="0"/>
                <w:sz w:val="28"/>
                <w:szCs w:val="28"/>
                <w:shd w:val="clear" w:color="auto" w:fill="FFFFFF"/>
                <w:lang w:val="en-US" w:eastAsia="zh-CN"/>
              </w:rPr>
            </w:pPr>
            <w:r>
              <w:rPr>
                <w:rFonts w:hint="eastAsia" w:ascii="微软雅黑" w:hAnsi="微软雅黑" w:eastAsia="微软雅黑" w:cs="微软雅黑"/>
                <w:b/>
                <w:bCs/>
                <w:i w:val="0"/>
                <w:iCs w:val="0"/>
                <w:caps w:val="0"/>
                <w:color w:val="FF0000"/>
                <w:spacing w:val="0"/>
                <w:sz w:val="28"/>
                <w:szCs w:val="28"/>
                <w:shd w:val="clear" w:color="auto" w:fill="FFFFFF"/>
                <w:lang w:val="en-US" w:eastAsia="zh-CN"/>
              </w:rPr>
              <w:t>3.因采购人需要留存档案资料，故供应商需按要求提交纸质版档案资料。纸质版档案资料自行送至延安市公共资源交易中心交易三厅。</w:t>
            </w:r>
          </w:p>
          <w:p w14:paraId="636F5EB8">
            <w:pPr>
              <w:pStyle w:val="3"/>
              <w:spacing w:line="240" w:lineRule="auto"/>
              <w:jc w:val="left"/>
              <w:rPr>
                <w:rFonts w:hint="default" w:ascii="宋体" w:hAnsi="宋体" w:eastAsia="宋体" w:cs="宋体"/>
                <w:b/>
                <w:bCs/>
                <w:sz w:val="21"/>
                <w:highlight w:val="none"/>
                <w:lang w:val="en-US" w:eastAsia="zh-CN"/>
              </w:rPr>
            </w:pPr>
            <w:r>
              <w:rPr>
                <w:rFonts w:hint="eastAsia" w:ascii="微软雅黑" w:hAnsi="微软雅黑" w:eastAsia="微软雅黑" w:cs="微软雅黑"/>
                <w:b/>
                <w:bCs/>
                <w:color w:val="FF0000"/>
                <w:spacing w:val="-4"/>
                <w:sz w:val="28"/>
                <w:szCs w:val="28"/>
                <w:lang w:val="en-US" w:eastAsia="zh-CN"/>
              </w:rPr>
              <w:t>4</w:t>
            </w:r>
            <w:r>
              <w:rPr>
                <w:rFonts w:ascii="微软雅黑" w:hAnsi="微软雅黑" w:eastAsia="微软雅黑" w:cs="微软雅黑"/>
                <w:b/>
                <w:bCs/>
                <w:color w:val="FF0000"/>
                <w:spacing w:val="-4"/>
                <w:sz w:val="28"/>
                <w:szCs w:val="28"/>
              </w:rPr>
              <w:t>.</w:t>
            </w:r>
            <w:r>
              <w:rPr>
                <w:rFonts w:ascii="微软雅黑" w:hAnsi="微软雅黑" w:eastAsia="微软雅黑" w:cs="微软雅黑"/>
                <w:b/>
                <w:bCs/>
                <w:color w:val="FF0000"/>
                <w:spacing w:val="23"/>
                <w:sz w:val="28"/>
                <w:szCs w:val="28"/>
              </w:rPr>
              <w:t xml:space="preserve"> </w:t>
            </w:r>
            <w:r>
              <w:rPr>
                <w:rFonts w:hint="eastAsia" w:ascii="微软雅黑" w:hAnsi="微软雅黑" w:eastAsia="微软雅黑" w:cs="微软雅黑"/>
                <w:b/>
                <w:bCs/>
                <w:i w:val="0"/>
                <w:iCs w:val="0"/>
                <w:caps w:val="0"/>
                <w:color w:val="FF0000"/>
                <w:spacing w:val="0"/>
                <w:kern w:val="0"/>
                <w:sz w:val="28"/>
                <w:szCs w:val="28"/>
                <w:shd w:val="clear" w:color="auto" w:fill="FFFFFF"/>
                <w:lang w:val="en-US" w:eastAsia="zh-CN" w:bidi="ar-SA"/>
              </w:rPr>
              <w:t xml:space="preserve"> 本项目按物业管理行业声明，且专门面向中小企业采购</w:t>
            </w:r>
            <w:r>
              <w:rPr>
                <w:rFonts w:ascii="微软雅黑" w:hAnsi="微软雅黑" w:eastAsia="微软雅黑" w:cs="微软雅黑"/>
                <w:b/>
                <w:bCs/>
                <w:color w:val="FF0000"/>
                <w:spacing w:val="-4"/>
                <w:sz w:val="40"/>
                <w:szCs w:val="40"/>
              </w:rPr>
              <w:t>。</w:t>
            </w:r>
          </w:p>
        </w:tc>
      </w:tr>
    </w:tbl>
    <w:p w14:paraId="1DCA2B94">
      <w:pPr>
        <w:rPr>
          <w:rFonts w:hint="eastAsia" w:ascii="宋体" w:hAnsi="宋体" w:eastAsia="宋体" w:cs="宋体"/>
        </w:rPr>
      </w:pPr>
      <w:r>
        <w:rPr>
          <w:rFonts w:hint="eastAsia" w:ascii="宋体" w:hAnsi="宋体" w:eastAsia="宋体" w:cs="宋体"/>
        </w:rPr>
        <w:br w:type="page"/>
      </w:r>
    </w:p>
    <w:p w14:paraId="642A2231">
      <w:pPr>
        <w:pStyle w:val="4"/>
        <w:spacing w:line="360" w:lineRule="auto"/>
        <w:jc w:val="both"/>
        <w:rPr>
          <w:rFonts w:hint="eastAsia" w:ascii="宋体" w:hAnsi="宋体" w:eastAsia="宋体" w:cs="宋体"/>
        </w:rPr>
      </w:pPr>
      <w:r>
        <w:rPr>
          <w:rFonts w:hint="eastAsia" w:ascii="宋体" w:hAnsi="宋体" w:eastAsia="宋体" w:cs="宋体"/>
        </w:rPr>
        <w:t>一、有关定义</w:t>
      </w:r>
    </w:p>
    <w:p w14:paraId="3C62E870">
      <w:pPr>
        <w:spacing w:line="360" w:lineRule="auto"/>
        <w:ind w:firstLine="480" w:firstLineChars="200"/>
        <w:jc w:val="both"/>
        <w:rPr>
          <w:rFonts w:hint="eastAsia" w:ascii="宋体" w:hAnsi="宋体" w:eastAsia="宋体" w:cs="宋体"/>
        </w:rPr>
      </w:pPr>
      <w:r>
        <w:rPr>
          <w:rFonts w:hint="eastAsia" w:ascii="宋体" w:hAnsi="宋体" w:eastAsia="宋体" w:cs="宋体"/>
        </w:rPr>
        <w:t>1．采购人：延川县教育体育局。</w:t>
      </w:r>
    </w:p>
    <w:p w14:paraId="7BBB27DF">
      <w:pPr>
        <w:spacing w:line="360" w:lineRule="auto"/>
        <w:ind w:firstLine="48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投标人</w:t>
      </w:r>
      <w:r>
        <w:rPr>
          <w:rFonts w:hint="eastAsia" w:ascii="宋体" w:hAnsi="宋体" w:eastAsia="宋体" w:cs="宋体"/>
        </w:rPr>
        <w:t>：指向采购人提供货物、工程或者服务的法人、其他组织或者自然人。</w:t>
      </w:r>
    </w:p>
    <w:p w14:paraId="7534FE4B">
      <w:pPr>
        <w:spacing w:line="360" w:lineRule="auto"/>
        <w:ind w:firstLine="480" w:firstLineChars="200"/>
        <w:jc w:val="both"/>
        <w:rPr>
          <w:rFonts w:hint="eastAsia" w:ascii="宋体" w:hAnsi="宋体" w:eastAsia="宋体" w:cs="宋体"/>
        </w:rPr>
      </w:pPr>
      <w:r>
        <w:rPr>
          <w:rFonts w:hint="eastAsia" w:ascii="宋体" w:hAnsi="宋体" w:eastAsia="宋体" w:cs="宋体"/>
        </w:rPr>
        <w:t>3．同级政府采购监管部门：</w:t>
      </w:r>
      <w:r>
        <w:rPr>
          <w:rFonts w:hint="eastAsia" w:ascii="宋体" w:hAnsi="宋体" w:eastAsia="宋体" w:cs="宋体"/>
          <w:lang w:val="en-US" w:eastAsia="zh-CN"/>
        </w:rPr>
        <w:t>延川县</w:t>
      </w:r>
      <w:r>
        <w:rPr>
          <w:rFonts w:hint="eastAsia" w:ascii="宋体" w:hAnsi="宋体" w:eastAsia="宋体" w:cs="宋体"/>
        </w:rPr>
        <w:t>财政局政府采购管理处。</w:t>
      </w:r>
    </w:p>
    <w:p w14:paraId="3A92517A">
      <w:pPr>
        <w:spacing w:line="360" w:lineRule="auto"/>
        <w:ind w:firstLine="480" w:firstLineChars="200"/>
        <w:jc w:val="both"/>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延安</w:t>
      </w:r>
      <w:r>
        <w:rPr>
          <w:rFonts w:hint="eastAsia" w:ascii="宋体" w:hAnsi="宋体" w:eastAsia="宋体" w:cs="宋体"/>
        </w:rPr>
        <w:t>市公共资源交易平台：即【全国公共资源交易平台（陕西省·</w:t>
      </w:r>
      <w:r>
        <w:rPr>
          <w:rFonts w:hint="eastAsia" w:ascii="宋体" w:hAnsi="宋体" w:eastAsia="宋体" w:cs="宋体"/>
          <w:lang w:eastAsia="zh-CN"/>
        </w:rPr>
        <w:t>延安</w:t>
      </w:r>
      <w:r>
        <w:rPr>
          <w:rFonts w:hint="eastAsia" w:ascii="宋体" w:hAnsi="宋体" w:eastAsia="宋体" w:cs="宋体"/>
        </w:rPr>
        <w:t>市）】的简称，官网地址</w:t>
      </w:r>
      <w:r>
        <w:rPr>
          <w:rFonts w:hint="eastAsia" w:ascii="宋体" w:hAnsi="宋体" w:eastAsia="宋体" w:cs="宋体"/>
        </w:rPr>
        <w:fldChar w:fldCharType="begin"/>
      </w:r>
      <w:r>
        <w:rPr>
          <w:rFonts w:hint="eastAsia" w:ascii="宋体" w:hAnsi="宋体" w:eastAsia="宋体" w:cs="宋体"/>
        </w:rPr>
        <w:instrText xml:space="preserve"> HYPERLINK "http://sxggzyjy.xa.gov.cn/" </w:instrText>
      </w:r>
      <w:r>
        <w:rPr>
          <w:rFonts w:hint="eastAsia" w:ascii="宋体" w:hAnsi="宋体" w:eastAsia="宋体" w:cs="宋体"/>
        </w:rPr>
        <w:fldChar w:fldCharType="separate"/>
      </w:r>
      <w:r>
        <w:rPr>
          <w:rStyle w:val="37"/>
          <w:rFonts w:hint="eastAsia" w:ascii="宋体" w:hAnsi="宋体" w:eastAsia="宋体" w:cs="宋体"/>
        </w:rPr>
        <w:t>http://sxggzyjy.xa.gov.cn/</w:t>
      </w:r>
      <w:r>
        <w:rPr>
          <w:rStyle w:val="37"/>
          <w:rFonts w:hint="eastAsia" w:ascii="宋体" w:hAnsi="宋体" w:eastAsia="宋体" w:cs="宋体"/>
        </w:rPr>
        <w:fldChar w:fldCharType="end"/>
      </w:r>
      <w:r>
        <w:rPr>
          <w:rFonts w:hint="eastAsia" w:ascii="宋体" w:hAnsi="宋体" w:eastAsia="宋体" w:cs="宋体"/>
        </w:rPr>
        <w:t>。</w:t>
      </w:r>
    </w:p>
    <w:p w14:paraId="6A922B84">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5．企业端：指</w:t>
      </w:r>
      <w:r>
        <w:rPr>
          <w:rFonts w:hint="eastAsia" w:ascii="宋体" w:hAnsi="宋体" w:eastAsia="宋体" w:cs="宋体"/>
          <w:lang w:eastAsia="zh-CN"/>
        </w:rPr>
        <w:t>延安</w:t>
      </w:r>
      <w:r>
        <w:rPr>
          <w:rFonts w:hint="eastAsia" w:ascii="宋体" w:hAnsi="宋体" w:eastAsia="宋体" w:cs="宋体"/>
        </w:rPr>
        <w:t>市公共资源交易平台〖首页〉电子交易平台〉陕西政府采购交易系统〉企业端〗，快捷登录网址</w:t>
      </w:r>
      <w:r>
        <w:rPr>
          <w:rFonts w:hint="eastAsia" w:ascii="宋体" w:hAnsi="宋体" w:eastAsia="宋体" w:cs="宋体"/>
        </w:rPr>
        <w:fldChar w:fldCharType="begin"/>
      </w:r>
      <w:r>
        <w:rPr>
          <w:rFonts w:hint="eastAsia" w:ascii="宋体" w:hAnsi="宋体" w:eastAsia="宋体" w:cs="宋体"/>
        </w:rPr>
        <w:instrText xml:space="preserve"> HYPERLINK "http://www.sxggzyjy.cn:9002/TPBidder/memberLogin" </w:instrText>
      </w:r>
      <w:r>
        <w:rPr>
          <w:rFonts w:hint="eastAsia" w:ascii="宋体" w:hAnsi="宋体" w:eastAsia="宋体" w:cs="宋体"/>
        </w:rPr>
        <w:fldChar w:fldCharType="separate"/>
      </w:r>
      <w:r>
        <w:rPr>
          <w:rStyle w:val="37"/>
          <w:rFonts w:hint="eastAsia" w:ascii="宋体" w:hAnsi="宋体" w:eastAsia="宋体" w:cs="宋体"/>
        </w:rPr>
        <w:t>http://www.sxggzyjy.cn:9002/TPBidder/memberLogin</w:t>
      </w:r>
      <w:r>
        <w:rPr>
          <w:rStyle w:val="37"/>
          <w:rFonts w:hint="eastAsia" w:ascii="宋体" w:hAnsi="宋体" w:eastAsia="宋体" w:cs="宋体"/>
        </w:rPr>
        <w:fldChar w:fldCharType="end"/>
      </w:r>
      <w:r>
        <w:rPr>
          <w:rFonts w:hint="eastAsia" w:ascii="宋体" w:hAnsi="宋体" w:eastAsia="宋体" w:cs="宋体"/>
        </w:rPr>
        <w:t>。</w:t>
      </w:r>
    </w:p>
    <w:p w14:paraId="49E90EFC">
      <w:pPr>
        <w:pStyle w:val="4"/>
        <w:spacing w:line="360" w:lineRule="auto"/>
        <w:jc w:val="both"/>
        <w:rPr>
          <w:rFonts w:hint="eastAsia" w:ascii="宋体" w:hAnsi="宋体" w:eastAsia="宋体" w:cs="宋体"/>
          <w:color w:val="auto"/>
        </w:rPr>
      </w:pPr>
      <w:r>
        <w:rPr>
          <w:rFonts w:hint="eastAsia" w:ascii="宋体" w:hAnsi="宋体" w:eastAsia="宋体" w:cs="宋体"/>
        </w:rPr>
        <w:t>二、</w:t>
      </w:r>
      <w:r>
        <w:rPr>
          <w:rFonts w:hint="eastAsia" w:ascii="宋体" w:hAnsi="宋体" w:eastAsia="宋体" w:cs="宋体"/>
          <w:color w:val="auto"/>
          <w:lang w:eastAsia="zh-CN"/>
        </w:rPr>
        <w:t>投标人</w:t>
      </w:r>
      <w:r>
        <w:rPr>
          <w:rFonts w:hint="eastAsia" w:ascii="宋体" w:hAnsi="宋体" w:eastAsia="宋体" w:cs="宋体"/>
          <w:color w:val="auto"/>
        </w:rPr>
        <w:t>注意事项</w:t>
      </w:r>
    </w:p>
    <w:p w14:paraId="144E4A88">
      <w:pPr>
        <w:pStyle w:val="5"/>
        <w:spacing w:line="360" w:lineRule="auto"/>
        <w:ind w:firstLine="482"/>
        <w:jc w:val="both"/>
        <w:rPr>
          <w:rFonts w:hint="eastAsia" w:ascii="宋体" w:hAnsi="宋体" w:eastAsia="宋体" w:cs="宋体"/>
          <w:color w:val="auto"/>
        </w:rPr>
      </w:pPr>
      <w:r>
        <w:rPr>
          <w:rFonts w:hint="eastAsia" w:ascii="宋体" w:hAnsi="宋体" w:eastAsia="宋体" w:cs="宋体"/>
          <w:color w:val="auto"/>
        </w:rPr>
        <w:t>（一）</w:t>
      </w:r>
      <w:r>
        <w:rPr>
          <w:rFonts w:hint="eastAsia" w:ascii="宋体" w:hAnsi="宋体" w:cs="宋体"/>
          <w:color w:val="auto"/>
          <w:lang w:eastAsia="zh-CN"/>
        </w:rPr>
        <w:t>投标人</w:t>
      </w:r>
      <w:r>
        <w:rPr>
          <w:rFonts w:hint="eastAsia" w:ascii="宋体" w:hAnsi="宋体" w:eastAsia="宋体" w:cs="宋体"/>
          <w:color w:val="auto"/>
        </w:rPr>
        <w:t>投</w:t>
      </w:r>
      <w:r>
        <w:rPr>
          <w:rFonts w:hint="eastAsia" w:ascii="宋体" w:hAnsi="宋体" w:eastAsia="宋体" w:cs="宋体"/>
          <w:color w:val="auto"/>
          <w:w w:val="1"/>
        </w:rPr>
        <w:t xml:space="preserve"> </w:t>
      </w:r>
      <w:r>
        <w:rPr>
          <w:rFonts w:hint="eastAsia" w:ascii="宋体" w:hAnsi="宋体" w:eastAsia="宋体" w:cs="宋体"/>
          <w:color w:val="auto"/>
        </w:rPr>
        <w:t>标流程</w:t>
      </w:r>
    </w:p>
    <w:p w14:paraId="1151A84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使用电子交易系统的采购项目（即线上项目），将同时提供WORD\PDF格式（仅用于预览）和SXSZF格式（用于制作电子投标文件）两个版本，文件内容一致。</w:t>
      </w:r>
    </w:p>
    <w:p w14:paraId="2B0DC681">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1．预览采购文件：打开</w:t>
      </w:r>
      <w:r>
        <w:rPr>
          <w:rFonts w:hint="eastAsia" w:ascii="宋体" w:hAnsi="宋体" w:eastAsia="宋体" w:cs="宋体"/>
          <w:color w:val="auto"/>
          <w:lang w:eastAsia="zh-CN"/>
        </w:rPr>
        <w:t>延安</w:t>
      </w:r>
      <w:r>
        <w:rPr>
          <w:rFonts w:hint="eastAsia" w:ascii="宋体" w:hAnsi="宋体" w:eastAsia="宋体" w:cs="宋体"/>
          <w:color w:val="auto"/>
        </w:rPr>
        <w:t>市公共资源交易平台〖首页</w:t>
      </w:r>
      <w:r>
        <w:rPr>
          <w:rFonts w:hint="eastAsia" w:ascii="宋体" w:hAnsi="宋体" w:eastAsia="宋体" w:cs="宋体"/>
          <w:color w:val="auto"/>
          <w:lang w:eastAsia="zh-CN"/>
        </w:rPr>
        <w:t>〉</w:t>
      </w:r>
      <w:r>
        <w:rPr>
          <w:rFonts w:hint="eastAsia" w:ascii="宋体" w:hAnsi="宋体" w:eastAsia="宋体" w:cs="宋体"/>
          <w:color w:val="auto"/>
        </w:rPr>
        <w:t>交易大厅</w:t>
      </w:r>
      <w:r>
        <w:rPr>
          <w:rFonts w:hint="eastAsia" w:ascii="宋体" w:hAnsi="宋体" w:eastAsia="宋体" w:cs="宋体"/>
          <w:color w:val="auto"/>
          <w:lang w:eastAsia="zh-CN"/>
        </w:rPr>
        <w:t>〉</w:t>
      </w:r>
      <w:r>
        <w:rPr>
          <w:rFonts w:hint="eastAsia" w:ascii="宋体" w:hAnsi="宋体" w:eastAsia="宋体" w:cs="宋体"/>
          <w:color w:val="auto"/>
        </w:rPr>
        <w:t>政府采购〗栏目，下载和阅读本项目采购文件的预览版本（WORD</w:t>
      </w:r>
      <w:r>
        <w:rPr>
          <w:rFonts w:hint="eastAsia" w:ascii="宋体" w:hAnsi="宋体" w:eastAsia="宋体" w:cs="宋体"/>
          <w:color w:val="auto"/>
          <w:lang w:val="en-US" w:eastAsia="zh-CN"/>
        </w:rPr>
        <w:t>\</w:t>
      </w:r>
      <w:r>
        <w:rPr>
          <w:rFonts w:hint="eastAsia" w:ascii="宋体" w:hAnsi="宋体" w:eastAsia="宋体" w:cs="宋体"/>
          <w:color w:val="auto"/>
        </w:rPr>
        <w:t>PDF格式）；</w:t>
      </w:r>
    </w:p>
    <w:p w14:paraId="2B5ACD9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2．办理注册登记（针对初次使用电子交易系统的用户）：</w:t>
      </w:r>
    </w:p>
    <w:p w14:paraId="00A96487">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（1）办理诚信入库注册：在决定参加本项目采购活动后，</w:t>
      </w:r>
      <w:r>
        <w:rPr>
          <w:rFonts w:hint="eastAsia" w:ascii="宋体" w:hAnsi="宋体" w:eastAsia="宋体" w:cs="宋体"/>
          <w:color w:val="auto"/>
          <w:lang w:eastAsia="zh-CN"/>
        </w:rPr>
        <w:t>投标人</w:t>
      </w:r>
      <w:r>
        <w:rPr>
          <w:rFonts w:hint="eastAsia" w:ascii="宋体" w:hAnsi="宋体" w:eastAsia="宋体" w:cs="宋体"/>
          <w:color w:val="auto"/>
        </w:rPr>
        <w:t>应先在</w:t>
      </w:r>
      <w:r>
        <w:rPr>
          <w:rFonts w:hint="eastAsia" w:ascii="宋体" w:hAnsi="宋体" w:eastAsia="宋体" w:cs="宋体"/>
          <w:color w:val="auto"/>
          <w:lang w:eastAsia="zh-CN"/>
        </w:rPr>
        <w:t>延安</w:t>
      </w:r>
      <w:r>
        <w:rPr>
          <w:rFonts w:hint="eastAsia" w:ascii="宋体" w:hAnsi="宋体" w:eastAsia="宋体" w:cs="宋体"/>
          <w:color w:val="auto"/>
        </w:rPr>
        <w:t>市公共资源交易平台上完成“诚信入库登记”；</w:t>
      </w:r>
    </w:p>
    <w:p w14:paraId="4341620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2DE7009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办理须知：http://</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"http://www.snca.com.cn/channel/show/27.html" </w:instrText>
      </w:r>
      <w:r>
        <w:rPr>
          <w:rFonts w:hint="eastAsia" w:ascii="宋体" w:hAnsi="宋体" w:eastAsia="宋体" w:cs="宋体"/>
          <w:color w:val="auto"/>
        </w:rPr>
        <w:fldChar w:fldCharType="separate"/>
      </w:r>
      <w:r>
        <w:rPr>
          <w:rStyle w:val="37"/>
          <w:rFonts w:hint="eastAsia" w:ascii="宋体" w:hAnsi="宋体" w:eastAsia="宋体" w:cs="宋体"/>
          <w:color w:val="auto"/>
        </w:rPr>
        <w:t>www.snca.com.cn/channel/show/27.html</w:t>
      </w:r>
      <w:r>
        <w:rPr>
          <w:rStyle w:val="37"/>
          <w:rFonts w:hint="eastAsia" w:ascii="宋体" w:hAnsi="宋体" w:eastAsia="宋体" w:cs="宋体"/>
          <w:color w:val="auto"/>
        </w:rPr>
        <w:fldChar w:fldCharType="end"/>
      </w:r>
    </w:p>
    <w:p w14:paraId="0B72F2CE">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（3）绑定和激活CA：将数字证书与诚信库中的</w:t>
      </w:r>
      <w:r>
        <w:rPr>
          <w:rFonts w:hint="eastAsia" w:ascii="宋体" w:hAnsi="宋体" w:eastAsia="宋体" w:cs="宋体"/>
          <w:color w:val="auto"/>
          <w:lang w:eastAsia="zh-CN"/>
        </w:rPr>
        <w:t>投标人</w:t>
      </w:r>
      <w:r>
        <w:rPr>
          <w:rFonts w:hint="eastAsia" w:ascii="宋体" w:hAnsi="宋体" w:eastAsia="宋体" w:cs="宋体"/>
          <w:color w:val="auto"/>
        </w:rPr>
        <w:t>账户进行绑定。</w:t>
      </w:r>
    </w:p>
    <w:p w14:paraId="09ACF28C">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3．下载电子招标文件：</w:t>
      </w:r>
      <w:r>
        <w:rPr>
          <w:rFonts w:hint="eastAsia" w:ascii="宋体" w:hAnsi="宋体" w:eastAsia="宋体" w:cs="宋体"/>
          <w:color w:val="auto"/>
          <w:lang w:eastAsia="zh-CN"/>
        </w:rPr>
        <w:t>投标人</w:t>
      </w:r>
      <w:r>
        <w:rPr>
          <w:rFonts w:hint="eastAsia" w:ascii="宋体" w:hAnsi="宋体" w:eastAsia="宋体" w:cs="宋体"/>
          <w:color w:val="auto"/>
        </w:rPr>
        <w:t>应登录</w:t>
      </w:r>
      <w:r>
        <w:rPr>
          <w:rFonts w:hint="eastAsia" w:ascii="宋体" w:hAnsi="宋体" w:eastAsia="宋体" w:cs="宋体"/>
          <w:color w:val="auto"/>
          <w:lang w:eastAsia="zh-CN"/>
        </w:rPr>
        <w:t>延安</w:t>
      </w:r>
      <w:r>
        <w:rPr>
          <w:rFonts w:hint="eastAsia" w:ascii="宋体" w:hAnsi="宋体" w:eastAsia="宋体" w:cs="宋体"/>
          <w:color w:val="auto"/>
        </w:rPr>
        <w:t>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陕西政府采购交易系统</w:t>
      </w:r>
      <w:r>
        <w:rPr>
          <w:rFonts w:hint="eastAsia" w:ascii="宋体" w:hAnsi="宋体" w:eastAsia="宋体" w:cs="宋体"/>
          <w:color w:val="auto"/>
          <w:lang w:eastAsia="zh-CN"/>
        </w:rPr>
        <w:t>〉</w:t>
      </w:r>
      <w:r>
        <w:rPr>
          <w:rFonts w:hint="eastAsia" w:ascii="宋体" w:hAnsi="宋体" w:eastAsia="宋体" w:cs="宋体"/>
          <w:color w:val="auto"/>
        </w:rPr>
        <w:t>企业端〗，在〖招</w:t>
      </w:r>
      <w:r>
        <w:rPr>
          <w:rFonts w:hint="eastAsia" w:ascii="宋体" w:hAnsi="宋体" w:eastAsia="宋体" w:cs="宋体"/>
          <w:color w:val="auto"/>
          <w:w w:val="1"/>
        </w:rPr>
        <w:t xml:space="preserve"> </w:t>
      </w:r>
      <w:r>
        <w:rPr>
          <w:rFonts w:hint="eastAsia" w:ascii="宋体" w:hAnsi="宋体" w:eastAsia="宋体" w:cs="宋体"/>
          <w:color w:val="auto"/>
        </w:rPr>
        <w:t>标公告/出让公告〗模块中预览全部可供参与的项目，然后选择有意向的项目点击〖我要投标〗，成功后切换到〖我的项目〗模块，依次点选〖项目流程</w:t>
      </w:r>
      <w:r>
        <w:rPr>
          <w:rFonts w:hint="eastAsia" w:ascii="宋体" w:hAnsi="宋体" w:eastAsia="宋体" w:cs="宋体"/>
          <w:color w:val="auto"/>
          <w:lang w:eastAsia="zh-CN"/>
        </w:rPr>
        <w:t>〉</w:t>
      </w:r>
      <w:r>
        <w:rPr>
          <w:rFonts w:hint="eastAsia" w:ascii="宋体" w:hAnsi="宋体" w:eastAsia="宋体" w:cs="宋体"/>
          <w:color w:val="auto"/>
        </w:rPr>
        <w:t>项目管理</w:t>
      </w:r>
      <w:r>
        <w:rPr>
          <w:rFonts w:hint="eastAsia" w:ascii="宋体" w:hAnsi="宋体" w:eastAsia="宋体" w:cs="宋体"/>
          <w:color w:val="auto"/>
          <w:lang w:eastAsia="zh-CN"/>
        </w:rPr>
        <w:t>〉</w:t>
      </w:r>
      <w:r>
        <w:rPr>
          <w:rFonts w:hint="eastAsia" w:ascii="宋体" w:hAnsi="宋体" w:eastAsia="宋体" w:cs="宋体"/>
          <w:color w:val="auto"/>
        </w:rPr>
        <w:t>交易文件下载〗免费获取本项目电子招标文件（*.SXSZF）。请务必在采购文件获取期限内及时下载电子招标文件并做好备份，逾期无法再下载！</w:t>
      </w:r>
    </w:p>
    <w:p w14:paraId="5D88C61D">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4．制作电子投标文件：需要使用专用制作软件“新点投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标文件制作软件（陕西公共资源）”进行编制，编制完成后使用CA锁对电子投标文件进行签章、加密。详见本章中的“投标文件”相关内容。</w:t>
      </w:r>
    </w:p>
    <w:p w14:paraId="7AEF5ED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5．提交电子投标文件：在提交投标文件截止时间前及时提交加密后电子投标文件，逾期提交的，系统将会拒收；</w:t>
      </w:r>
    </w:p>
    <w:p w14:paraId="4AF95FB9">
      <w:pPr>
        <w:spacing w:line="360" w:lineRule="auto"/>
        <w:ind w:firstLine="480" w:firstLineChars="200"/>
        <w:jc w:val="both"/>
        <w:rPr>
          <w:rFonts w:hint="eastAsia" w:ascii="宋体" w:hAnsi="宋体" w:eastAsia="宋体" w:cs="宋体"/>
          <w:color w:val="auto"/>
          <w:lang w:eastAsia="zh-CN"/>
        </w:rPr>
      </w:pPr>
      <w:r>
        <w:rPr>
          <w:rFonts w:hint="eastAsia" w:ascii="宋体" w:hAnsi="宋体" w:eastAsia="宋体" w:cs="宋体"/>
          <w:color w:val="auto"/>
        </w:rPr>
        <w:t>6．在线参加开标大会：开标当日，</w:t>
      </w:r>
      <w:r>
        <w:rPr>
          <w:rFonts w:hint="eastAsia" w:ascii="宋体" w:hAnsi="宋体" w:eastAsia="宋体" w:cs="宋体"/>
          <w:color w:val="auto"/>
          <w:lang w:eastAsia="zh-CN"/>
        </w:rPr>
        <w:t>投标人</w:t>
      </w:r>
      <w:r>
        <w:rPr>
          <w:rFonts w:hint="eastAsia" w:ascii="宋体" w:hAnsi="宋体" w:eastAsia="宋体" w:cs="宋体"/>
          <w:color w:val="auto"/>
        </w:rPr>
        <w:t>法定代表人或其授权代表需提前登录“</w:t>
      </w:r>
      <w:r>
        <w:rPr>
          <w:rFonts w:hint="eastAsia" w:ascii="宋体" w:hAnsi="宋体" w:eastAsia="宋体" w:cs="宋体"/>
          <w:color w:val="auto"/>
          <w:lang w:val="en-US" w:eastAsia="zh-CN"/>
        </w:rPr>
        <w:t>不</w:t>
      </w:r>
      <w:r>
        <w:rPr>
          <w:rFonts w:hint="eastAsia" w:ascii="宋体" w:hAnsi="宋体" w:eastAsia="宋体" w:cs="宋体"/>
          <w:color w:val="auto"/>
          <w:lang w:eastAsia="zh-CN"/>
        </w:rPr>
        <w:t>见面</w:t>
      </w:r>
      <w:r>
        <w:rPr>
          <w:rFonts w:hint="eastAsia" w:ascii="宋体" w:hAnsi="宋体" w:eastAsia="宋体" w:cs="宋体"/>
          <w:color w:val="auto"/>
        </w:rPr>
        <w:t>开</w:t>
      </w:r>
      <w:r>
        <w:rPr>
          <w:rFonts w:hint="eastAsia" w:ascii="宋体" w:hAnsi="宋体" w:eastAsia="宋体" w:cs="宋体"/>
          <w:color w:val="auto"/>
          <w:w w:val="1"/>
        </w:rPr>
        <w:t xml:space="preserve"> </w:t>
      </w:r>
      <w:r>
        <w:rPr>
          <w:rFonts w:hint="eastAsia" w:ascii="宋体" w:hAnsi="宋体" w:eastAsia="宋体" w:cs="宋体"/>
          <w:color w:val="auto"/>
        </w:rPr>
        <w:t>标”系统，收到主持人“开始解密”指令后，使用CA锁（必须与加密文件时的CA锁为同一把锁）在线对电子投标文件进行解密。采用“</w:t>
      </w:r>
      <w:r>
        <w:rPr>
          <w:rFonts w:hint="eastAsia" w:ascii="宋体" w:hAnsi="宋体" w:eastAsia="宋体" w:cs="宋体"/>
          <w:color w:val="auto"/>
          <w:lang w:val="en-US" w:eastAsia="zh-CN"/>
        </w:rPr>
        <w:t>不</w:t>
      </w:r>
      <w:r>
        <w:rPr>
          <w:rFonts w:hint="eastAsia" w:ascii="宋体" w:hAnsi="宋体" w:eastAsia="宋体" w:cs="宋体"/>
          <w:color w:val="auto"/>
          <w:lang w:eastAsia="zh-CN"/>
        </w:rPr>
        <w:t>见面</w:t>
      </w:r>
      <w:r>
        <w:rPr>
          <w:rFonts w:hint="eastAsia" w:ascii="宋体" w:hAnsi="宋体" w:eastAsia="宋体" w:cs="宋体"/>
          <w:color w:val="auto"/>
        </w:rPr>
        <w:t>开</w:t>
      </w:r>
      <w:r>
        <w:rPr>
          <w:rFonts w:hint="eastAsia" w:ascii="宋体" w:hAnsi="宋体" w:eastAsia="宋体" w:cs="宋体"/>
          <w:color w:val="auto"/>
          <w:w w:val="1"/>
        </w:rPr>
        <w:t xml:space="preserve"> </w:t>
      </w:r>
      <w:r>
        <w:rPr>
          <w:rFonts w:hint="eastAsia" w:ascii="宋体" w:hAnsi="宋体" w:eastAsia="宋体" w:cs="宋体"/>
          <w:color w:val="auto"/>
        </w:rPr>
        <w:t>标”系统后，</w:t>
      </w:r>
      <w:r>
        <w:rPr>
          <w:rFonts w:hint="eastAsia" w:ascii="宋体" w:hAnsi="宋体" w:eastAsia="宋体" w:cs="宋体"/>
          <w:color w:val="auto"/>
          <w:lang w:eastAsia="zh-CN"/>
        </w:rPr>
        <w:t>投标人</w:t>
      </w:r>
      <w:r>
        <w:rPr>
          <w:rFonts w:hint="eastAsia" w:ascii="宋体" w:hAnsi="宋体" w:eastAsia="宋体" w:cs="宋体"/>
          <w:color w:val="auto"/>
        </w:rPr>
        <w:t>无需到达开标现场，即可在线参与整个开标过程。相关技术问题，请咨询软件开发商。</w:t>
      </w:r>
    </w:p>
    <w:p w14:paraId="15244E0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7．等待专家评审：评审期间，可能需要对评审专家提出的问题进行澄清或答复。在主持人宣布评审结束前，</w:t>
      </w:r>
      <w:r>
        <w:rPr>
          <w:rFonts w:hint="eastAsia" w:ascii="宋体" w:hAnsi="宋体" w:eastAsia="宋体" w:cs="宋体"/>
          <w:color w:val="auto"/>
          <w:lang w:eastAsia="zh-CN"/>
        </w:rPr>
        <w:t>投标人</w:t>
      </w:r>
      <w:r>
        <w:rPr>
          <w:rFonts w:hint="eastAsia" w:ascii="宋体" w:hAnsi="宋体" w:eastAsia="宋体" w:cs="宋体"/>
          <w:color w:val="auto"/>
        </w:rPr>
        <w:t>请勿擅自离席，否则由此造成的不利后果，由</w:t>
      </w:r>
      <w:r>
        <w:rPr>
          <w:rFonts w:hint="eastAsia" w:ascii="宋体" w:hAnsi="宋体" w:eastAsia="宋体" w:cs="宋体"/>
          <w:color w:val="auto"/>
          <w:lang w:eastAsia="zh-CN"/>
        </w:rPr>
        <w:t>投标人</w:t>
      </w:r>
      <w:r>
        <w:rPr>
          <w:rFonts w:hint="eastAsia" w:ascii="宋体" w:hAnsi="宋体" w:eastAsia="宋体" w:cs="宋体"/>
          <w:color w:val="auto"/>
        </w:rPr>
        <w:t>自行承担。</w:t>
      </w:r>
    </w:p>
    <w:p w14:paraId="5FB1F6E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8．中标</w:t>
      </w:r>
      <w:r>
        <w:rPr>
          <w:rFonts w:hint="eastAsia" w:ascii="宋体" w:hAnsi="宋体" w:eastAsia="宋体" w:cs="宋体"/>
          <w:color w:val="auto"/>
          <w:lang w:eastAsia="zh-CN"/>
        </w:rPr>
        <w:t>投标人</w:t>
      </w:r>
      <w:r>
        <w:rPr>
          <w:rFonts w:hint="eastAsia" w:ascii="宋体" w:hAnsi="宋体" w:eastAsia="宋体" w:cs="宋体"/>
          <w:color w:val="auto"/>
        </w:rPr>
        <w:t>注册：按照陕西省政府采购监管部门的要求，采购代理机构在发布中标公告前，应由中标</w:t>
      </w:r>
      <w:r>
        <w:rPr>
          <w:rFonts w:hint="eastAsia" w:ascii="宋体" w:hAnsi="宋体" w:eastAsia="宋体" w:cs="宋体"/>
          <w:color w:val="auto"/>
          <w:lang w:eastAsia="zh-CN"/>
        </w:rPr>
        <w:t>投标人</w:t>
      </w:r>
      <w:r>
        <w:rPr>
          <w:rFonts w:hint="eastAsia" w:ascii="宋体" w:hAnsi="宋体" w:eastAsia="宋体" w:cs="宋体"/>
          <w:color w:val="auto"/>
        </w:rPr>
        <w:t>在陕西省政府采购网上完成注册。</w:t>
      </w:r>
    </w:p>
    <w:p w14:paraId="2FAB160A">
      <w:pPr>
        <w:pStyle w:val="5"/>
        <w:spacing w:line="360" w:lineRule="auto"/>
        <w:ind w:firstLine="482"/>
        <w:jc w:val="both"/>
        <w:rPr>
          <w:rFonts w:hint="eastAsia" w:ascii="宋体" w:hAnsi="宋体" w:eastAsia="宋体" w:cs="宋体"/>
          <w:color w:val="auto"/>
        </w:rPr>
      </w:pPr>
      <w:r>
        <w:rPr>
          <w:rFonts w:hint="eastAsia" w:ascii="宋体" w:hAnsi="宋体" w:eastAsia="宋体" w:cs="宋体"/>
          <w:color w:val="auto"/>
        </w:rPr>
        <w:t>（二）关于询问、质疑和投诉</w:t>
      </w:r>
    </w:p>
    <w:p w14:paraId="496F7A93">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询问</w:t>
      </w:r>
    </w:p>
    <w:p w14:paraId="3FE0B65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对政府采购活动事项有疑问的，可以向采购人或采购代理机构提出询问。采购人或采购代理机构将在3个工作日内对</w:t>
      </w:r>
      <w:r>
        <w:rPr>
          <w:rFonts w:hint="eastAsia" w:ascii="宋体" w:hAnsi="宋体" w:eastAsia="宋体" w:cs="宋体"/>
          <w:color w:val="auto"/>
          <w:lang w:eastAsia="zh-CN"/>
        </w:rPr>
        <w:t>投标人</w:t>
      </w:r>
      <w:r>
        <w:rPr>
          <w:rFonts w:hint="eastAsia" w:ascii="宋体" w:hAnsi="宋体" w:eastAsia="宋体" w:cs="宋体"/>
          <w:color w:val="auto"/>
        </w:rPr>
        <w:t>依法提出的询问作出答复。</w:t>
      </w:r>
    </w:p>
    <w:p w14:paraId="75DDDE4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根据采购人和采购代理机构签订的《政府采购委托代理协议》，针对采购需求（包括采购内容、技术或服务要求、商务要求、合同条款、</w:t>
      </w:r>
      <w:r>
        <w:rPr>
          <w:rFonts w:hint="eastAsia" w:ascii="宋体" w:hAnsi="宋体" w:eastAsia="宋体" w:cs="宋体"/>
          <w:color w:val="auto"/>
          <w:lang w:eastAsia="zh-CN"/>
        </w:rPr>
        <w:t>投标人</w:t>
      </w:r>
      <w:r>
        <w:rPr>
          <w:rFonts w:hint="eastAsia" w:ascii="宋体" w:hAnsi="宋体" w:eastAsia="宋体" w:cs="宋体"/>
          <w:color w:val="auto"/>
        </w:rPr>
        <w:t>资格条件、评审要素及分值一览表）的询问请向采购人提出。</w:t>
      </w:r>
    </w:p>
    <w:p w14:paraId="068EA777">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质疑</w:t>
      </w:r>
    </w:p>
    <w:p w14:paraId="50D9B4FD">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投标人</w:t>
      </w:r>
      <w:r>
        <w:rPr>
          <w:rFonts w:hint="eastAsia" w:ascii="宋体" w:hAnsi="宋体" w:eastAsia="宋体" w:cs="宋体"/>
          <w:color w:val="auto"/>
        </w:rPr>
        <w:t>认为采购文件、采购过程、成交结果使自己的权益受到损害的，可以在知道或应知其权益受到损害之日起7个工作日内以书面形式向采购人、采购代理机构提出。</w:t>
      </w:r>
    </w:p>
    <w:p w14:paraId="79A175D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（2）质疑方式：</w:t>
      </w:r>
    </w:p>
    <w:p w14:paraId="2915820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①在线质疑：</w:t>
      </w:r>
    </w:p>
    <w:p w14:paraId="7E0B63E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登录</w:t>
      </w:r>
      <w:r>
        <w:rPr>
          <w:rFonts w:hint="eastAsia" w:ascii="宋体" w:hAnsi="宋体" w:eastAsia="宋体" w:cs="宋体"/>
          <w:color w:val="auto"/>
          <w:lang w:eastAsia="zh-CN"/>
        </w:rPr>
        <w:t>延安</w:t>
      </w:r>
      <w:r>
        <w:rPr>
          <w:rFonts w:hint="eastAsia" w:ascii="宋体" w:hAnsi="宋体" w:eastAsia="宋体" w:cs="宋体"/>
          <w:color w:val="auto"/>
        </w:rPr>
        <w:t>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企业端〗，在〖我的项目〗中点击“项目流程</w:t>
      </w:r>
      <w:r>
        <w:rPr>
          <w:rFonts w:hint="eastAsia" w:ascii="宋体" w:hAnsi="宋体" w:eastAsia="宋体" w:cs="宋体"/>
          <w:color w:val="auto"/>
          <w:lang w:eastAsia="zh-CN"/>
        </w:rPr>
        <w:t>〉</w:t>
      </w:r>
      <w:r>
        <w:rPr>
          <w:rFonts w:hint="eastAsia" w:ascii="宋体" w:hAnsi="宋体" w:eastAsia="宋体" w:cs="宋体"/>
          <w:color w:val="auto"/>
        </w:rPr>
        <w:t>提出质疑”，填写表单并提交质疑。</w:t>
      </w:r>
    </w:p>
    <w:p w14:paraId="31DE76D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②书面质疑：</w:t>
      </w:r>
    </w:p>
    <w:p w14:paraId="250F195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书面质疑函应按照财政部国库司制定的《政府采购供</w:t>
      </w:r>
      <w:r>
        <w:rPr>
          <w:rFonts w:hint="eastAsia" w:ascii="宋体" w:hAnsi="宋体" w:eastAsia="宋体" w:cs="宋体"/>
          <w:color w:val="auto"/>
          <w:w w:val="1"/>
        </w:rPr>
        <w:t xml:space="preserve"> </w:t>
      </w:r>
      <w:r>
        <w:rPr>
          <w:rFonts w:hint="eastAsia" w:ascii="宋体" w:hAnsi="宋体" w:eastAsia="宋体" w:cs="宋体"/>
          <w:color w:val="auto"/>
        </w:rPr>
        <w:t>应</w:t>
      </w:r>
      <w:r>
        <w:rPr>
          <w:rFonts w:hint="eastAsia" w:ascii="宋体" w:hAnsi="宋体" w:eastAsia="宋体" w:cs="宋体"/>
          <w:color w:val="auto"/>
          <w:w w:val="1"/>
        </w:rPr>
        <w:t xml:space="preserve"> </w:t>
      </w:r>
      <w:r>
        <w:rPr>
          <w:rFonts w:hint="eastAsia" w:ascii="宋体" w:hAnsi="宋体" w:eastAsia="宋体" w:cs="宋体"/>
          <w:color w:val="auto"/>
        </w:rPr>
        <w:t>商质疑函范本》（见下方链接）进行填写，签字、盖章后提交至采购人、采购代理机构。</w:t>
      </w:r>
    </w:p>
    <w:p w14:paraId="17A5221E">
      <w:pPr>
        <w:wordWrap w:val="0"/>
        <w:spacing w:line="360" w:lineRule="auto"/>
        <w:ind w:firstLine="480" w:firstLineChars="200"/>
        <w:jc w:val="both"/>
        <w:rPr>
          <w:rFonts w:hint="eastAsia" w:ascii="宋体" w:hAnsi="宋体" w:eastAsia="宋体" w:cs="宋体"/>
        </w:rPr>
      </w:pPr>
      <w:r>
        <w:rPr>
          <w:rFonts w:hint="eastAsia" w:ascii="宋体" w:hAnsi="宋体" w:eastAsia="宋体" w:cs="宋体"/>
          <w:color w:val="auto"/>
        </w:rPr>
        <w:t>质疑函范本地址：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"http://download.ccgp.gov.cn/2018/zhiyihanfanben.zip" </w:instrText>
      </w:r>
      <w:r>
        <w:rPr>
          <w:rFonts w:hint="eastAsia" w:ascii="宋体" w:hAnsi="宋体" w:eastAsia="宋体" w:cs="宋体"/>
          <w:color w:val="auto"/>
        </w:rPr>
        <w:fldChar w:fldCharType="separate"/>
      </w:r>
      <w:r>
        <w:rPr>
          <w:rStyle w:val="37"/>
          <w:rFonts w:hint="eastAsia" w:ascii="宋体" w:hAnsi="宋体" w:eastAsia="宋体" w:cs="宋体"/>
          <w:color w:val="auto"/>
        </w:rPr>
        <w:t>http://download.ccgp.gov.cn/2018/zhiyihanfanben.zip</w:t>
      </w:r>
      <w:r>
        <w:rPr>
          <w:rStyle w:val="37"/>
          <w:rFonts w:hint="eastAsia" w:ascii="宋体" w:hAnsi="宋体" w:eastAsia="宋体" w:cs="宋体"/>
          <w:color w:val="auto"/>
        </w:rPr>
        <w:fldChar w:fldCharType="end"/>
      </w:r>
    </w:p>
    <w:p w14:paraId="0BB8AC0A">
      <w:pPr>
        <w:spacing w:line="360" w:lineRule="auto"/>
        <w:ind w:firstLine="480" w:firstLineChars="200"/>
        <w:jc w:val="both"/>
        <w:rPr>
          <w:rFonts w:hint="eastAsia" w:ascii="宋体" w:hAnsi="宋体" w:eastAsia="宋体" w:cs="宋体"/>
          <w:color w:val="auto"/>
        </w:rPr>
      </w:pPr>
      <w:r>
        <w:rPr>
          <w:rFonts w:hint="eastAsia" w:ascii="宋体" w:hAnsi="宋体" w:eastAsia="宋体" w:cs="宋体"/>
        </w:rPr>
        <w:t>（3）</w:t>
      </w:r>
      <w:r>
        <w:rPr>
          <w:rFonts w:hint="eastAsia" w:ascii="宋体" w:hAnsi="宋体" w:eastAsia="宋体" w:cs="宋体"/>
          <w:lang w:eastAsia="zh-CN"/>
        </w:rPr>
        <w:t>投标人</w:t>
      </w:r>
      <w:r>
        <w:rPr>
          <w:rFonts w:hint="eastAsia" w:ascii="宋体" w:hAnsi="宋体" w:eastAsia="宋体" w:cs="宋体"/>
        </w:rPr>
        <w:t>为自然人的，应当由本人签字；</w:t>
      </w:r>
      <w:r>
        <w:rPr>
          <w:rFonts w:hint="eastAsia" w:ascii="宋体" w:hAnsi="宋体" w:eastAsia="宋体" w:cs="宋体"/>
          <w:lang w:eastAsia="zh-CN"/>
        </w:rPr>
        <w:t>投标人</w:t>
      </w:r>
      <w:r>
        <w:rPr>
          <w:rFonts w:hint="eastAsia" w:ascii="宋体" w:hAnsi="宋体" w:eastAsia="宋体" w:cs="宋体"/>
        </w:rPr>
        <w:t>为法人或者其他组织的，应当由法定代表人、主要负责人，或者其授权代表签字或者盖章，并加盖单位公章，公章不得以合同章或其他印章代替。</w:t>
      </w:r>
      <w:r>
        <w:rPr>
          <w:rFonts w:hint="eastAsia" w:ascii="宋体" w:hAnsi="宋体" w:eastAsia="宋体" w:cs="宋体"/>
          <w:lang w:eastAsia="zh-CN"/>
        </w:rPr>
        <w:t>投标人</w:t>
      </w:r>
      <w:r>
        <w:rPr>
          <w:rFonts w:hint="eastAsia" w:ascii="宋体" w:hAnsi="宋体" w:eastAsia="宋体" w:cs="宋体"/>
        </w:rPr>
        <w:t>委托代理人提出质疑的</w:t>
      </w:r>
      <w:r>
        <w:rPr>
          <w:rFonts w:hint="eastAsia" w:ascii="宋体" w:hAnsi="宋体" w:eastAsia="宋体" w:cs="宋体"/>
          <w:color w:val="auto"/>
        </w:rPr>
        <w:t>，应当同时提交</w:t>
      </w:r>
      <w:r>
        <w:rPr>
          <w:rFonts w:hint="eastAsia" w:ascii="宋体" w:hAnsi="宋体" w:eastAsia="宋体" w:cs="宋体"/>
          <w:color w:val="auto"/>
          <w:lang w:eastAsia="zh-CN"/>
        </w:rPr>
        <w:t>投标人</w:t>
      </w:r>
      <w:r>
        <w:rPr>
          <w:rFonts w:hint="eastAsia" w:ascii="宋体" w:hAnsi="宋体" w:eastAsia="宋体" w:cs="宋体"/>
          <w:color w:val="auto"/>
        </w:rPr>
        <w:t>签署的授权委托书。</w:t>
      </w:r>
    </w:p>
    <w:p w14:paraId="339AF93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（4）在法定质疑期内，针对同一采购程序环节的质疑应当一次性提出。采购人、采购代理机构将在收到书面质疑后7个工作日内做出答复，并以书面形式通知质疑人和其他有关</w:t>
      </w:r>
      <w:r>
        <w:rPr>
          <w:rFonts w:hint="eastAsia" w:ascii="宋体" w:hAnsi="宋体" w:eastAsia="宋体" w:cs="宋体"/>
          <w:color w:val="auto"/>
          <w:lang w:eastAsia="zh-CN"/>
        </w:rPr>
        <w:t>投标人</w:t>
      </w:r>
      <w:r>
        <w:rPr>
          <w:rFonts w:hint="eastAsia" w:ascii="宋体" w:hAnsi="宋体" w:eastAsia="宋体" w:cs="宋体"/>
          <w:color w:val="auto"/>
        </w:rPr>
        <w:t>。</w:t>
      </w:r>
    </w:p>
    <w:p w14:paraId="7F73C77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（5）有下列情形之一的，属于无效质疑：</w:t>
      </w:r>
    </w:p>
    <w:p w14:paraId="6CCEC5E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①对采购文件提出质疑的质疑人不是依法获取采购文件的潜在</w:t>
      </w:r>
      <w:r>
        <w:rPr>
          <w:rFonts w:hint="eastAsia" w:ascii="宋体" w:hAnsi="宋体" w:eastAsia="宋体" w:cs="宋体"/>
          <w:color w:val="auto"/>
          <w:lang w:eastAsia="zh-CN"/>
        </w:rPr>
        <w:t>投标人</w:t>
      </w:r>
      <w:r>
        <w:rPr>
          <w:rFonts w:hint="eastAsia" w:ascii="宋体" w:hAnsi="宋体" w:eastAsia="宋体" w:cs="宋体"/>
          <w:color w:val="auto"/>
        </w:rPr>
        <w:t>；对采购过程、中标结果提出质疑的质疑人不是参与本次政府采购项目的</w:t>
      </w:r>
      <w:r>
        <w:rPr>
          <w:rFonts w:hint="eastAsia" w:ascii="宋体" w:hAnsi="宋体" w:eastAsia="宋体" w:cs="宋体"/>
          <w:color w:val="auto"/>
          <w:lang w:eastAsia="zh-CN"/>
        </w:rPr>
        <w:t>投标人</w:t>
      </w:r>
      <w:r>
        <w:rPr>
          <w:rFonts w:hint="eastAsia" w:ascii="宋体" w:hAnsi="宋体" w:eastAsia="宋体" w:cs="宋体"/>
          <w:color w:val="auto"/>
        </w:rPr>
        <w:t>；</w:t>
      </w:r>
    </w:p>
    <w:p w14:paraId="6F50DA2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②超过法定期限或未以书面形式提出的；</w:t>
      </w:r>
    </w:p>
    <w:p w14:paraId="1298D1E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③缺乏必要的证明材料，或捏造事实、提供虚假材料，或以非法手段取得证明材料的；</w:t>
      </w:r>
    </w:p>
    <w:p w14:paraId="2B5A26C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④质疑函没有合法有效的签字、盖章或委托授权书的（代理人提出质疑和投诉，应当提交</w:t>
      </w:r>
      <w:r>
        <w:rPr>
          <w:rFonts w:hint="eastAsia" w:ascii="宋体" w:hAnsi="宋体" w:eastAsia="宋体" w:cs="宋体"/>
          <w:color w:val="auto"/>
          <w:lang w:eastAsia="zh-CN"/>
        </w:rPr>
        <w:t>投标人</w:t>
      </w:r>
      <w:r>
        <w:rPr>
          <w:rFonts w:hint="eastAsia" w:ascii="宋体" w:hAnsi="宋体" w:eastAsia="宋体" w:cs="宋体"/>
          <w:color w:val="auto"/>
        </w:rPr>
        <w:t>签署的授权委托书）；</w:t>
      </w:r>
    </w:p>
    <w:p w14:paraId="101AB90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⑤针对同一采购程序环节又提出其他质疑事项的，或质疑答复后就同一事项再次提出质疑的；</w:t>
      </w:r>
    </w:p>
    <w:p w14:paraId="1DFBE02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⑥不符合法律、法规、规章和政府采购监管机构规定的其他条件的。</w:t>
      </w:r>
    </w:p>
    <w:p w14:paraId="793724F5">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投诉</w:t>
      </w:r>
    </w:p>
    <w:p w14:paraId="025A1D1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（1）质疑</w:t>
      </w:r>
      <w:r>
        <w:rPr>
          <w:rFonts w:hint="eastAsia" w:ascii="宋体" w:hAnsi="宋体" w:eastAsia="宋体" w:cs="宋体"/>
          <w:color w:val="auto"/>
          <w:lang w:eastAsia="zh-CN"/>
        </w:rPr>
        <w:t>投标人</w:t>
      </w:r>
      <w:r>
        <w:rPr>
          <w:rFonts w:hint="eastAsia" w:ascii="宋体" w:hAnsi="宋体" w:eastAsia="宋体" w:cs="宋体"/>
          <w:color w:val="auto"/>
        </w:rPr>
        <w:t>对采购人、采购代理机构的答复不满意，或者采购人、采购代理机构未在规定的时间内做出答复的，可以在答复期满后15个工作日内按照《政府采购质疑和投诉办法》（财政部94号令）相关规定向</w:t>
      </w:r>
      <w:r>
        <w:rPr>
          <w:rFonts w:hint="eastAsia" w:ascii="宋体" w:hAnsi="宋体" w:eastAsia="宋体" w:cs="宋体"/>
          <w:color w:val="auto"/>
          <w:lang w:eastAsia="zh-CN"/>
        </w:rPr>
        <w:t>延安</w:t>
      </w:r>
      <w:r>
        <w:rPr>
          <w:rFonts w:hint="eastAsia" w:ascii="宋体" w:hAnsi="宋体" w:eastAsia="宋体" w:cs="宋体"/>
          <w:color w:val="auto"/>
        </w:rPr>
        <w:t>市财政局政府采购管理处提出投诉。</w:t>
      </w:r>
    </w:p>
    <w:p w14:paraId="05DEE1B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投标人</w:t>
      </w:r>
      <w:r>
        <w:rPr>
          <w:rFonts w:hint="eastAsia" w:ascii="宋体" w:hAnsi="宋体" w:eastAsia="宋体" w:cs="宋体"/>
          <w:color w:val="auto"/>
        </w:rPr>
        <w:t>投诉的事项不得超出已质疑事项的范围。</w:t>
      </w:r>
      <w:r>
        <w:rPr>
          <w:rFonts w:hint="eastAsia" w:ascii="宋体" w:hAnsi="宋体" w:eastAsia="宋体" w:cs="宋体"/>
          <w:color w:val="auto"/>
          <w:lang w:eastAsia="zh-CN"/>
        </w:rPr>
        <w:t>投标人</w:t>
      </w:r>
      <w:r>
        <w:rPr>
          <w:rFonts w:hint="eastAsia" w:ascii="宋体" w:hAnsi="宋体" w:eastAsia="宋体" w:cs="宋体"/>
          <w:color w:val="auto"/>
        </w:rPr>
        <w:t>提出投诉时，应当提交投诉书和必要的证明材料，并按财政部《投诉书范本》给定的格式进行填写。</w:t>
      </w:r>
    </w:p>
    <w:p w14:paraId="498680E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投诉书范本地址：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"http://download.ccgp.gov.cn/2018/tousushufanben.zip" </w:instrText>
      </w:r>
      <w:r>
        <w:rPr>
          <w:rFonts w:hint="eastAsia" w:ascii="宋体" w:hAnsi="宋体" w:eastAsia="宋体" w:cs="宋体"/>
          <w:color w:val="auto"/>
        </w:rPr>
        <w:fldChar w:fldCharType="separate"/>
      </w:r>
      <w:r>
        <w:rPr>
          <w:rStyle w:val="37"/>
          <w:rFonts w:hint="eastAsia" w:ascii="宋体" w:hAnsi="宋体" w:eastAsia="宋体" w:cs="宋体"/>
          <w:color w:val="auto"/>
        </w:rPr>
        <w:t>http://download.ccgp.gov.cn/2018/tousushufanben.zip</w:t>
      </w:r>
      <w:r>
        <w:rPr>
          <w:rStyle w:val="37"/>
          <w:rFonts w:hint="eastAsia" w:ascii="宋体" w:hAnsi="宋体" w:eastAsia="宋体" w:cs="宋体"/>
          <w:color w:val="auto"/>
        </w:rPr>
        <w:fldChar w:fldCharType="end"/>
      </w:r>
    </w:p>
    <w:p w14:paraId="53A4D261">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4</w:t>
      </w:r>
      <w:r>
        <w:rPr>
          <w:rFonts w:hint="eastAsia" w:ascii="宋体" w:hAnsi="宋体" w:eastAsia="宋体" w:cs="宋体"/>
          <w:color w:val="auto"/>
        </w:rPr>
        <w:t>．</w:t>
      </w:r>
      <w:r>
        <w:rPr>
          <w:rFonts w:hint="eastAsia" w:ascii="宋体" w:hAnsi="宋体" w:eastAsia="宋体" w:cs="宋体"/>
          <w:b/>
          <w:color w:val="auto"/>
        </w:rPr>
        <w:t>恶意质疑、投诉的法律后果</w:t>
      </w:r>
    </w:p>
    <w:p w14:paraId="46A0B2C8">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（1）对捏造事实、提供虚假材料进行质疑、投诉的行为予以严肃处理：</w:t>
      </w:r>
    </w:p>
    <w:p w14:paraId="03F15F47">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79A56CC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（2）对捏造事实诬告陷害他人、诽谤他人的法律适用：</w:t>
      </w:r>
    </w:p>
    <w:p w14:paraId="3953D42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《中华人民共和国刑法》第243条【诬告陷害罪】捏造事实诬告陷害他人，意图使他人受刑事追究，情节严重的，处三年以下有期徒刑、拘役或者管制；造成严重后果的，处三年以上十年以下有期徒刑。</w:t>
      </w:r>
    </w:p>
    <w:p w14:paraId="6B60044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《中华人民共和国刑法》第246条【侮辱罪、诽谤罪】以暴力或者其他方法公然侮辱他人或者捏造事实诽谤他人，情节严重的，处三年以下有期徒刑、拘役、管制或者剥夺政治权利。</w:t>
      </w:r>
    </w:p>
    <w:p w14:paraId="1958508F">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w:t>
      </w:r>
      <w:r>
        <w:rPr>
          <w:rFonts w:hint="eastAsia" w:ascii="宋体" w:hAnsi="宋体" w:cs="宋体"/>
          <w:color w:val="auto"/>
          <w:lang w:val="en-US" w:eastAsia="zh-CN"/>
        </w:rPr>
        <w:t>三</w:t>
      </w:r>
      <w:r>
        <w:rPr>
          <w:rFonts w:hint="eastAsia" w:ascii="宋体" w:hAnsi="宋体" w:eastAsia="宋体" w:cs="宋体"/>
          <w:color w:val="auto"/>
        </w:rPr>
        <w:t>）关于联合体</w:t>
      </w:r>
    </w:p>
    <w:p w14:paraId="75F5514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w:t>
      </w:r>
      <w:r>
        <w:rPr>
          <w:rFonts w:hint="eastAsia" w:ascii="宋体" w:hAnsi="宋体" w:eastAsia="宋体" w:cs="宋体"/>
          <w:color w:val="auto"/>
          <w:lang w:val="en-US" w:eastAsia="zh-CN"/>
        </w:rPr>
        <w:t>10</w:t>
      </w:r>
      <w:r>
        <w:rPr>
          <w:rFonts w:hint="eastAsia" w:ascii="宋体" w:hAnsi="宋体" w:eastAsia="宋体" w:cs="宋体"/>
          <w:color w:val="auto"/>
        </w:rPr>
        <w:t>%-</w:t>
      </w:r>
      <w:r>
        <w:rPr>
          <w:rFonts w:hint="eastAsia" w:ascii="宋体" w:hAnsi="宋体" w:eastAsia="宋体" w:cs="宋体"/>
          <w:color w:val="auto"/>
          <w:lang w:val="en-US" w:eastAsia="zh-CN"/>
        </w:rPr>
        <w:t>20</w:t>
      </w:r>
      <w:r>
        <w:rPr>
          <w:rFonts w:hint="eastAsia" w:ascii="宋体" w:hAnsi="宋体" w:eastAsia="宋体" w:cs="宋体"/>
          <w:color w:val="auto"/>
        </w:rPr>
        <w:t>%的扣除，用扣除后的价格参加评审。</w:t>
      </w:r>
    </w:p>
    <w:p w14:paraId="3DA44097">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招标公告</w:t>
      </w:r>
      <w:r>
        <w:rPr>
          <w:rFonts w:hint="eastAsia" w:ascii="宋体" w:hAnsi="宋体" w:eastAsia="宋体" w:cs="宋体"/>
          <w:color w:val="auto"/>
        </w:rPr>
        <w:t>中载明“接受联合体”时，两个以上</w:t>
      </w:r>
      <w:r>
        <w:rPr>
          <w:rFonts w:hint="eastAsia" w:ascii="宋体" w:hAnsi="宋体" w:eastAsia="宋体" w:cs="宋体"/>
          <w:color w:val="auto"/>
          <w:lang w:eastAsia="zh-CN"/>
        </w:rPr>
        <w:t>投标人</w:t>
      </w:r>
      <w:r>
        <w:rPr>
          <w:rFonts w:hint="eastAsia" w:ascii="宋体" w:hAnsi="宋体" w:eastAsia="宋体" w:cs="宋体"/>
          <w:color w:val="auto"/>
        </w:rPr>
        <w:t>可以组成一个联合体，以一个</w:t>
      </w:r>
      <w:r>
        <w:rPr>
          <w:rFonts w:hint="eastAsia" w:ascii="宋体" w:hAnsi="宋体" w:eastAsia="宋体" w:cs="宋体"/>
          <w:color w:val="auto"/>
          <w:lang w:eastAsia="zh-CN"/>
        </w:rPr>
        <w:t>投标人</w:t>
      </w:r>
      <w:r>
        <w:rPr>
          <w:rFonts w:hint="eastAsia" w:ascii="宋体" w:hAnsi="宋体" w:eastAsia="宋体" w:cs="宋体"/>
          <w:color w:val="auto"/>
        </w:rPr>
        <w:t>的身份参与投标；</w:t>
      </w:r>
      <w:r>
        <w:rPr>
          <w:rFonts w:hint="eastAsia" w:ascii="宋体" w:hAnsi="宋体" w:eastAsia="宋体" w:cs="宋体"/>
          <w:color w:val="auto"/>
          <w:lang w:eastAsia="zh-CN"/>
        </w:rPr>
        <w:t>招标公告</w:t>
      </w:r>
      <w:r>
        <w:rPr>
          <w:rFonts w:hint="eastAsia" w:ascii="宋体" w:hAnsi="宋体" w:eastAsia="宋体" w:cs="宋体"/>
          <w:color w:val="auto"/>
        </w:rPr>
        <w:t>未明确载明“不接受联合体”时，视同接受联合体。采购项目接受联合体时，组成联合体的大中型企业和其他自然人、法人或者其他组织，与小型、微型企业之间不得存在投资关系的。</w:t>
      </w:r>
    </w:p>
    <w:p w14:paraId="19792A9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3．联合体各方之间应当签订《联合体协议书》，明确约定联合体各方承担的工作和相应的责任。联合体协议签订后，联合体各方不得再单独参加或者与其他</w:t>
      </w:r>
      <w:r>
        <w:rPr>
          <w:rFonts w:hint="eastAsia" w:ascii="宋体" w:hAnsi="宋体" w:eastAsia="宋体" w:cs="宋体"/>
          <w:color w:val="auto"/>
          <w:lang w:eastAsia="zh-CN"/>
        </w:rPr>
        <w:t>投标人</w:t>
      </w:r>
      <w:r>
        <w:rPr>
          <w:rFonts w:hint="eastAsia" w:ascii="宋体" w:hAnsi="宋体" w:eastAsia="宋体" w:cs="宋体"/>
          <w:color w:val="auto"/>
        </w:rPr>
        <w:t>另外组成联合体参加同一合同项下的政府采购活动。</w:t>
      </w:r>
    </w:p>
    <w:p w14:paraId="5D0155C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eastAsia="zh-CN"/>
        </w:rPr>
        <w:t>投标人</w:t>
      </w:r>
      <w:r>
        <w:rPr>
          <w:rFonts w:hint="eastAsia" w:ascii="宋体" w:hAnsi="宋体" w:eastAsia="宋体" w:cs="宋体"/>
          <w:color w:val="auto"/>
        </w:rPr>
        <w:t>以联合体形式参加政府采购活动时，遵循以下规则：</w:t>
      </w:r>
    </w:p>
    <w:p w14:paraId="0F6C3F3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 联合体各方均应当具备</w:t>
      </w:r>
      <w:r>
        <w:rPr>
          <w:rFonts w:hint="eastAsia" w:ascii="宋体" w:hAnsi="宋体" w:eastAsia="宋体" w:cs="宋体"/>
          <w:color w:val="auto"/>
          <w:lang w:eastAsia="zh-CN"/>
        </w:rPr>
        <w:t>招标公告</w:t>
      </w:r>
      <w:r>
        <w:rPr>
          <w:rFonts w:hint="eastAsia" w:ascii="宋体" w:hAnsi="宋体" w:eastAsia="宋体" w:cs="宋体"/>
          <w:color w:val="auto"/>
        </w:rPr>
        <w:t>中前</w:t>
      </w:r>
      <w:r>
        <w:rPr>
          <w:rFonts w:hint="eastAsia" w:ascii="宋体" w:hAnsi="宋体" w:eastAsia="宋体" w:cs="宋体"/>
          <w:color w:val="auto"/>
          <w:lang w:val="en-US" w:eastAsia="zh-CN"/>
        </w:rPr>
        <w:t>九</w:t>
      </w:r>
      <w:r>
        <w:rPr>
          <w:rFonts w:hint="eastAsia" w:ascii="宋体" w:hAnsi="宋体" w:eastAsia="宋体" w:cs="宋体"/>
          <w:color w:val="auto"/>
        </w:rPr>
        <w:t>项基本资格要求；第六项《法定代表人委托授权书》由联合体牵头人的法定代表人（法人单位）或负责人（非法人单位）代表联合体各方进行签字、盖章，并对联合体各方负责。</w:t>
      </w:r>
    </w:p>
    <w:p w14:paraId="2CE115C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 采购人根据采购项目的特殊要求规定</w:t>
      </w:r>
      <w:r>
        <w:rPr>
          <w:rFonts w:hint="eastAsia" w:ascii="宋体" w:hAnsi="宋体" w:eastAsia="宋体" w:cs="宋体"/>
          <w:color w:val="auto"/>
          <w:lang w:eastAsia="zh-CN"/>
        </w:rPr>
        <w:t>投标人</w:t>
      </w:r>
      <w:r>
        <w:rPr>
          <w:rFonts w:hint="eastAsia" w:ascii="宋体" w:hAnsi="宋体" w:eastAsia="宋体" w:cs="宋体"/>
          <w:color w:val="auto"/>
        </w:rPr>
        <w:t>特定条件的，联合体各方中至少应当有一方符合采购人规定的特定条件。联合体中有同类资质的</w:t>
      </w:r>
      <w:r>
        <w:rPr>
          <w:rFonts w:hint="eastAsia" w:ascii="宋体" w:hAnsi="宋体" w:eastAsia="宋体" w:cs="宋体"/>
          <w:color w:val="auto"/>
          <w:lang w:eastAsia="zh-CN"/>
        </w:rPr>
        <w:t>投标人</w:t>
      </w:r>
      <w:r>
        <w:rPr>
          <w:rFonts w:hint="eastAsia" w:ascii="宋体" w:hAnsi="宋体" w:eastAsia="宋体" w:cs="宋体"/>
          <w:color w:val="auto"/>
        </w:rPr>
        <w:t>按照联合体分工承担相同工作的，应当按照资质等级较低的</w:t>
      </w:r>
      <w:r>
        <w:rPr>
          <w:rFonts w:hint="eastAsia" w:ascii="宋体" w:hAnsi="宋体" w:eastAsia="宋体" w:cs="宋体"/>
          <w:color w:val="auto"/>
          <w:lang w:eastAsia="zh-CN"/>
        </w:rPr>
        <w:t>投标人</w:t>
      </w:r>
      <w:r>
        <w:rPr>
          <w:rFonts w:hint="eastAsia" w:ascii="宋体" w:hAnsi="宋体" w:eastAsia="宋体" w:cs="宋体"/>
          <w:color w:val="auto"/>
        </w:rPr>
        <w:t>确定资质等级。</w:t>
      </w:r>
    </w:p>
    <w:p w14:paraId="7F74E02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③ 采用资格前审的项目，联合体应当在提交资格前审申请文件前组成。资格前审后联合体不得增减、更换成员。</w:t>
      </w:r>
    </w:p>
    <w:p w14:paraId="09E06AA7">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④ 资格审查阶段，采购人将对所有联合体成员进行信用记录查询，联合体成员存在不良信用记录的，视同联合体存在不良信用记录。</w:t>
      </w:r>
    </w:p>
    <w:p w14:paraId="2935087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⑤ 招标文件要求</w:t>
      </w:r>
      <w:r>
        <w:rPr>
          <w:rFonts w:hint="eastAsia" w:ascii="宋体" w:hAnsi="宋体" w:eastAsia="宋体" w:cs="宋体"/>
          <w:color w:val="auto"/>
          <w:lang w:eastAsia="zh-CN"/>
        </w:rPr>
        <w:t>投标人</w:t>
      </w:r>
      <w:r>
        <w:rPr>
          <w:rFonts w:hint="eastAsia" w:ascii="宋体" w:hAnsi="宋体" w:eastAsia="宋体" w:cs="宋体"/>
          <w:color w:val="auto"/>
        </w:rPr>
        <w:t>交纳保证金的，可以由联合体中的一方或者多方共同交纳保证金，其交纳的保证金对联合体各方均具有约束力。</w:t>
      </w:r>
    </w:p>
    <w:p w14:paraId="46055A83">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⑥ 招标文件要求</w:t>
      </w:r>
      <w:r>
        <w:rPr>
          <w:rFonts w:hint="eastAsia" w:ascii="宋体" w:hAnsi="宋体" w:eastAsia="宋体" w:cs="宋体"/>
          <w:color w:val="auto"/>
          <w:lang w:eastAsia="zh-CN"/>
        </w:rPr>
        <w:t>投标人</w:t>
      </w:r>
      <w:r>
        <w:rPr>
          <w:rFonts w:hint="eastAsia" w:ascii="宋体" w:hAnsi="宋体" w:eastAsia="宋体" w:cs="宋体"/>
          <w:color w:val="auto"/>
        </w:rPr>
        <w:t>提供履约人员和设备情况的，联合体各方均应提供，以说明其作为独立</w:t>
      </w:r>
      <w:r>
        <w:rPr>
          <w:rFonts w:hint="eastAsia" w:ascii="宋体" w:hAnsi="宋体" w:eastAsia="宋体" w:cs="宋体"/>
          <w:color w:val="auto"/>
          <w:lang w:eastAsia="zh-CN"/>
        </w:rPr>
        <w:t>投标人</w:t>
      </w:r>
      <w:r>
        <w:rPr>
          <w:rFonts w:hint="eastAsia" w:ascii="宋体" w:hAnsi="宋体" w:eastAsia="宋体" w:cs="宋体"/>
          <w:color w:val="auto"/>
        </w:rPr>
        <w:t>所具有的能有效执行合同的能力和资源。</w:t>
      </w:r>
    </w:p>
    <w:p w14:paraId="377DCFEF">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⑦ 招标文件要求</w:t>
      </w:r>
      <w:r>
        <w:rPr>
          <w:rFonts w:hint="eastAsia" w:ascii="宋体" w:hAnsi="宋体" w:eastAsia="宋体" w:cs="宋体"/>
          <w:color w:val="auto"/>
          <w:lang w:eastAsia="zh-CN"/>
        </w:rPr>
        <w:t>投标人</w:t>
      </w:r>
      <w:r>
        <w:rPr>
          <w:rFonts w:hint="eastAsia" w:ascii="宋体" w:hAnsi="宋体" w:eastAsia="宋体" w:cs="宋体"/>
          <w:color w:val="auto"/>
        </w:rPr>
        <w:t>提供同类或类似项目业绩的，联合体各方符合招标文件要求的同类或类似业绩可以累计，但联合体一方或多方共同参与的同一业绩不重复计算。</w:t>
      </w:r>
    </w:p>
    <w:p w14:paraId="6A61E0D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⑧ 投标文件中需要</w:t>
      </w:r>
      <w:r>
        <w:rPr>
          <w:rFonts w:hint="eastAsia" w:ascii="宋体" w:hAnsi="宋体" w:eastAsia="宋体" w:cs="宋体"/>
          <w:color w:val="auto"/>
          <w:lang w:eastAsia="zh-CN"/>
        </w:rPr>
        <w:t>投标人</w:t>
      </w:r>
      <w:r>
        <w:rPr>
          <w:rFonts w:hint="eastAsia" w:ascii="宋体" w:hAnsi="宋体" w:eastAsia="宋体" w:cs="宋体"/>
          <w:color w:val="auto"/>
        </w:rPr>
        <w:t>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14:paraId="066A705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⑨ 对采购项目提出投诉时，应当由组成联合体的所有</w:t>
      </w:r>
      <w:r>
        <w:rPr>
          <w:rFonts w:hint="eastAsia" w:ascii="宋体" w:hAnsi="宋体" w:eastAsia="宋体" w:cs="宋体"/>
          <w:color w:val="auto"/>
          <w:lang w:eastAsia="zh-CN"/>
        </w:rPr>
        <w:t>投标人</w:t>
      </w:r>
      <w:r>
        <w:rPr>
          <w:rFonts w:hint="eastAsia" w:ascii="宋体" w:hAnsi="宋体" w:eastAsia="宋体" w:cs="宋体"/>
          <w:color w:val="auto"/>
        </w:rPr>
        <w:t>共同提出。</w:t>
      </w:r>
    </w:p>
    <w:p w14:paraId="6AF60723">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（5）联合体出现下列情形之一的，联合体投</w:t>
      </w:r>
      <w:r>
        <w:rPr>
          <w:rFonts w:hint="eastAsia" w:ascii="宋体" w:hAnsi="宋体" w:eastAsia="宋体" w:cs="宋体"/>
          <w:color w:val="auto"/>
          <w:w w:val="1"/>
        </w:rPr>
        <w:t xml:space="preserve"> </w:t>
      </w:r>
      <w:r>
        <w:rPr>
          <w:rFonts w:hint="eastAsia" w:ascii="宋体" w:hAnsi="宋体" w:eastAsia="宋体" w:cs="宋体"/>
          <w:color w:val="auto"/>
        </w:rPr>
        <w:t>标无效：</w:t>
      </w:r>
    </w:p>
    <w:p w14:paraId="00F134D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① 没有提交有效的联合体协议的；</w:t>
      </w:r>
    </w:p>
    <w:p w14:paraId="0253A981">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② 组成联合体的大中型企业和其他自然人、法人或者其他组织，与小型、微型企业之间存在投资关系的；</w:t>
      </w:r>
    </w:p>
    <w:p w14:paraId="00F2B6EE">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③ 联合体协议签订后，联合体成员单独参加或者与其他</w:t>
      </w:r>
      <w:r>
        <w:rPr>
          <w:rFonts w:hint="eastAsia" w:ascii="宋体" w:hAnsi="宋体" w:eastAsia="宋体" w:cs="宋体"/>
          <w:color w:val="auto"/>
          <w:lang w:eastAsia="zh-CN"/>
        </w:rPr>
        <w:t>投标人</w:t>
      </w:r>
      <w:r>
        <w:rPr>
          <w:rFonts w:hint="eastAsia" w:ascii="宋体" w:hAnsi="宋体" w:eastAsia="宋体" w:cs="宋体"/>
          <w:color w:val="auto"/>
        </w:rPr>
        <w:t>另外组成联合体参加同一合同项下的政府采购活动的；</w:t>
      </w:r>
    </w:p>
    <w:p w14:paraId="4385B5E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④ 资格前审后联合体增减、更换成员的；</w:t>
      </w:r>
    </w:p>
    <w:p w14:paraId="6DFE549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⑤ 联合体成员因存在不良信用记录，被拒绝其参与政府采购活动的。</w:t>
      </w:r>
    </w:p>
    <w:p w14:paraId="13CE83FF">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w:t>
      </w:r>
      <w:r>
        <w:rPr>
          <w:rFonts w:hint="eastAsia" w:ascii="宋体" w:hAnsi="宋体" w:cs="宋体"/>
          <w:color w:val="auto"/>
          <w:lang w:val="en-US" w:eastAsia="zh-CN"/>
        </w:rPr>
        <w:t>四</w:t>
      </w:r>
      <w:r>
        <w:rPr>
          <w:rFonts w:hint="eastAsia" w:ascii="宋体" w:hAnsi="宋体" w:eastAsia="宋体" w:cs="宋体"/>
          <w:color w:val="auto"/>
        </w:rPr>
        <w:t>）关于进口产品</w:t>
      </w:r>
    </w:p>
    <w:p w14:paraId="17D5CC5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w:t>
      </w:r>
      <w:r>
        <w:rPr>
          <w:rFonts w:hint="eastAsia" w:ascii="宋体" w:hAnsi="宋体" w:eastAsia="宋体" w:cs="宋体"/>
          <w:color w:val="auto"/>
          <w:lang w:eastAsia="zh-CN"/>
        </w:rPr>
        <w:t>投标人</w:t>
      </w:r>
      <w:r>
        <w:rPr>
          <w:rFonts w:hint="eastAsia" w:ascii="宋体" w:hAnsi="宋体" w:eastAsia="宋体" w:cs="宋体"/>
          <w:color w:val="auto"/>
        </w:rPr>
        <w:t>的进口产品。</w:t>
      </w:r>
    </w:p>
    <w:p w14:paraId="73EADD02">
      <w:pPr>
        <w:spacing w:line="360" w:lineRule="auto"/>
        <w:ind w:firstLine="480" w:firstLineChars="200"/>
        <w:jc w:val="both"/>
        <w:rPr>
          <w:rFonts w:hint="eastAsia" w:ascii="宋体" w:hAnsi="宋体" w:eastAsia="宋体" w:cs="宋体"/>
          <w:strike/>
          <w:color w:val="auto"/>
        </w:rPr>
      </w:pPr>
      <w:r>
        <w:rPr>
          <w:rFonts w:hint="eastAsia" w:ascii="宋体" w:hAnsi="宋体" w:eastAsia="宋体" w:cs="宋体"/>
          <w:color w:val="auto"/>
        </w:rPr>
        <w:t>2．根据《关于政府采购进口产品管理有关问题的通知》（财办库〔2008〕248号）有关规定，财政部门审核同意购买进口产品的，</w:t>
      </w:r>
      <w:r>
        <w:rPr>
          <w:rFonts w:hint="eastAsia" w:ascii="宋体" w:hAnsi="宋体" w:eastAsia="宋体" w:cs="宋体"/>
          <w:color w:val="auto"/>
          <w:lang w:eastAsia="zh-CN"/>
        </w:rPr>
        <w:t>招标公告</w:t>
      </w:r>
      <w:r>
        <w:rPr>
          <w:rFonts w:hint="eastAsia" w:ascii="宋体" w:hAnsi="宋体" w:eastAsia="宋体" w:cs="宋体"/>
          <w:color w:val="auto"/>
        </w:rPr>
        <w:t>将明确载明“允许进口产品参与”，此时满足招标文件要求的国产产品仍然可以参与竞争；否则，视为拒绝进口产品参与，</w:t>
      </w:r>
      <w:r>
        <w:rPr>
          <w:rFonts w:hint="eastAsia" w:ascii="宋体" w:hAnsi="宋体" w:eastAsia="宋体" w:cs="宋体"/>
          <w:color w:val="auto"/>
          <w:lang w:eastAsia="zh-CN"/>
        </w:rPr>
        <w:t>投标人</w:t>
      </w:r>
      <w:r>
        <w:rPr>
          <w:rFonts w:hint="eastAsia" w:ascii="宋体" w:hAnsi="宋体" w:eastAsia="宋体" w:cs="宋体"/>
          <w:color w:val="auto"/>
        </w:rPr>
        <w:t>以进口产品参与投标时，将作无效投标处理。</w:t>
      </w:r>
    </w:p>
    <w:p w14:paraId="65CAF99E">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w:t>
      </w:r>
      <w:r>
        <w:rPr>
          <w:rFonts w:hint="eastAsia" w:ascii="宋体" w:hAnsi="宋体" w:cs="宋体"/>
          <w:color w:val="auto"/>
          <w:lang w:val="en-US" w:eastAsia="zh-CN"/>
        </w:rPr>
        <w:t>五</w:t>
      </w:r>
      <w:r>
        <w:rPr>
          <w:rFonts w:hint="eastAsia" w:ascii="宋体" w:hAnsi="宋体" w:eastAsia="宋体" w:cs="宋体"/>
          <w:color w:val="auto"/>
        </w:rPr>
        <w:t>）关于政府采购政策</w:t>
      </w:r>
    </w:p>
    <w:p w14:paraId="0036EFAB">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1</w:t>
      </w:r>
      <w:r>
        <w:rPr>
          <w:rFonts w:hint="eastAsia" w:ascii="宋体" w:hAnsi="宋体" w:eastAsia="宋体" w:cs="宋体"/>
          <w:color w:val="auto"/>
        </w:rPr>
        <w:t>．</w:t>
      </w:r>
      <w:r>
        <w:rPr>
          <w:rFonts w:hint="eastAsia" w:ascii="宋体" w:hAnsi="宋体" w:eastAsia="宋体" w:cs="宋体"/>
          <w:b/>
          <w:color w:val="auto"/>
        </w:rPr>
        <w:t>对中小企业、监狱企业、残疾人福利性单位的优惠政策</w:t>
      </w:r>
    </w:p>
    <w:p w14:paraId="723421D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的扣除（实际价格扣除比例以本章《评审要素及分值一览表》中的具体规定为准），用扣除后的价格参加评审。同时，依据该办法第四条第二款规定在货物采购项目中，</w:t>
      </w:r>
      <w:r>
        <w:rPr>
          <w:rFonts w:hint="eastAsia" w:ascii="宋体" w:hAnsi="宋体" w:eastAsia="宋体" w:cs="宋体"/>
          <w:color w:val="auto"/>
          <w:lang w:eastAsia="zh-CN"/>
        </w:rPr>
        <w:t>投标人</w:t>
      </w:r>
      <w:r>
        <w:rPr>
          <w:rFonts w:hint="eastAsia" w:ascii="宋体" w:hAnsi="宋体" w:eastAsia="宋体" w:cs="宋体"/>
          <w:color w:val="auto"/>
        </w:rPr>
        <w:t>提供的货物既有中小企业制造货物，也有大型企业制造货物的，不享受中小企业扶持政策。</w:t>
      </w:r>
    </w:p>
    <w:p w14:paraId="64602EE9">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（2）根据财政部、司法部联合下发的《关于政府采购支持监狱企业发展有关问题的通知》（财库〔2014〕68号）的规定，监狱企业视同小型、微型企业。</w:t>
      </w:r>
    </w:p>
    <w:p w14:paraId="460D3434">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2AD2F32">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5BB40F12">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color w:val="auto"/>
        </w:rPr>
        <w:t>．</w:t>
      </w:r>
      <w:r>
        <w:rPr>
          <w:rFonts w:hint="eastAsia" w:ascii="宋体" w:hAnsi="宋体" w:eastAsia="宋体" w:cs="宋体"/>
          <w:b/>
          <w:color w:val="auto"/>
        </w:rPr>
        <w:t>节能、环保产品采购政策</w:t>
      </w:r>
    </w:p>
    <w:p w14:paraId="2EB2D02E">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705C461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56B4861B">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（3）《节能产品政府采购品目清单》见财政部、发展改革委《关于印发节能产品政府采购品目清单的通知》（财库〔2019〕19号）附件。</w:t>
      </w:r>
    </w:p>
    <w:p w14:paraId="7076CCB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（4）《环境标志产品政府采购品目清单》见财政部、生态环境部《关于印发环境标志产品政府采购品目清单的通知》（财库〔2019〕18号）附件。</w:t>
      </w:r>
    </w:p>
    <w:p w14:paraId="5176E016">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（5）“国家确定的认证机构”名单见市场监管总局《关于发布参与实施政府采购节能产品、环境标志产品认证机构名录的公告》（2019年第16号）。</w:t>
      </w:r>
    </w:p>
    <w:p w14:paraId="23538C2D">
      <w:pPr>
        <w:spacing w:line="360" w:lineRule="auto"/>
        <w:ind w:firstLine="480" w:firstLineChars="200"/>
        <w:jc w:val="both"/>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eastAsia="宋体" w:cs="宋体"/>
          <w:color w:val="auto"/>
        </w:rPr>
        <w:t>．</w:t>
      </w:r>
      <w:r>
        <w:rPr>
          <w:rFonts w:hint="eastAsia" w:ascii="宋体" w:hAnsi="宋体" w:eastAsia="宋体" w:cs="宋体"/>
          <w:b/>
          <w:color w:val="auto"/>
        </w:rPr>
        <w:t>陕西省中小企业政府采购信用融资办法</w:t>
      </w:r>
    </w:p>
    <w:p w14:paraId="019B4194">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063A9696">
      <w:pPr>
        <w:wordWrap w:val="0"/>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"http://www.ccgp-shaanxi.gov.cn/zcdservice/zcd/shanxi/article/zcdt/1390497710741917696" </w:instrText>
      </w:r>
      <w:r>
        <w:rPr>
          <w:rFonts w:hint="eastAsia" w:ascii="宋体" w:hAnsi="宋体" w:eastAsia="宋体" w:cs="宋体"/>
          <w:color w:val="auto"/>
        </w:rPr>
        <w:fldChar w:fldCharType="separate"/>
      </w:r>
      <w:r>
        <w:rPr>
          <w:rStyle w:val="37"/>
          <w:rFonts w:hint="eastAsia" w:ascii="宋体" w:hAnsi="宋体" w:eastAsia="宋体" w:cs="宋体"/>
          <w:color w:val="auto"/>
        </w:rPr>
        <w:t>http://www.ccgp-shaanxi.gov.cn/zcdservice/zcd/shanxi/article/zcdt/1390497710741917696</w:t>
      </w:r>
      <w:r>
        <w:rPr>
          <w:rStyle w:val="37"/>
          <w:rFonts w:hint="eastAsia" w:ascii="宋体" w:hAnsi="宋体" w:eastAsia="宋体" w:cs="宋体"/>
          <w:color w:val="auto"/>
        </w:rPr>
        <w:fldChar w:fldCharType="end"/>
      </w:r>
    </w:p>
    <w:p w14:paraId="693BA2FB">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（七）关于现场踏勘和集中答疑</w:t>
      </w:r>
    </w:p>
    <w:p w14:paraId="0730AB18">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采购人可以根据项目实际情况决定是否组织现场踏勘\标前集中答疑。</w:t>
      </w:r>
      <w:r>
        <w:rPr>
          <w:rFonts w:hint="eastAsia" w:ascii="宋体" w:hAnsi="宋体" w:eastAsia="宋体" w:cs="宋体"/>
          <w:color w:val="auto"/>
          <w:lang w:eastAsia="zh-CN"/>
        </w:rPr>
        <w:t>招标公告</w:t>
      </w:r>
      <w:r>
        <w:rPr>
          <w:rFonts w:hint="eastAsia" w:ascii="宋体" w:hAnsi="宋体" w:eastAsia="宋体" w:cs="宋体"/>
          <w:color w:val="auto"/>
        </w:rPr>
        <w:t>中明确载明安排上述活动的，各</w:t>
      </w:r>
      <w:r>
        <w:rPr>
          <w:rFonts w:hint="eastAsia" w:ascii="宋体" w:hAnsi="宋体" w:eastAsia="宋体" w:cs="宋体"/>
          <w:color w:val="auto"/>
          <w:lang w:eastAsia="zh-CN"/>
        </w:rPr>
        <w:t>投标人</w:t>
      </w:r>
      <w:r>
        <w:rPr>
          <w:rFonts w:hint="eastAsia" w:ascii="宋体" w:hAnsi="宋体" w:eastAsia="宋体" w:cs="宋体"/>
          <w:color w:val="auto"/>
        </w:rPr>
        <w:t>应派出技术、预算等相关人员，在招标文件约定的时间、地点参加现场踏勘\标前集中答疑。</w:t>
      </w:r>
    </w:p>
    <w:p w14:paraId="6093FF9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14:paraId="30B49668">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凡未参加现场踏勘和集中答疑的</w:t>
      </w:r>
      <w:r>
        <w:rPr>
          <w:rFonts w:hint="eastAsia" w:ascii="宋体" w:hAnsi="宋体" w:eastAsia="宋体" w:cs="宋体"/>
          <w:color w:val="auto"/>
          <w:lang w:eastAsia="zh-CN"/>
        </w:rPr>
        <w:t>投标人</w:t>
      </w:r>
      <w:r>
        <w:rPr>
          <w:rFonts w:hint="eastAsia" w:ascii="宋体" w:hAnsi="宋体" w:eastAsia="宋体" w:cs="宋体"/>
          <w:color w:val="auto"/>
        </w:rPr>
        <w:t>，由此带来的不利后果由该</w:t>
      </w:r>
      <w:r>
        <w:rPr>
          <w:rFonts w:hint="eastAsia" w:ascii="宋体" w:hAnsi="宋体" w:eastAsia="宋体" w:cs="宋体"/>
          <w:color w:val="auto"/>
          <w:lang w:eastAsia="zh-CN"/>
        </w:rPr>
        <w:t>投标人</w:t>
      </w:r>
      <w:r>
        <w:rPr>
          <w:rFonts w:hint="eastAsia" w:ascii="宋体" w:hAnsi="宋体" w:eastAsia="宋体" w:cs="宋体"/>
          <w:color w:val="auto"/>
        </w:rPr>
        <w:t>自行承担。</w:t>
      </w:r>
    </w:p>
    <w:p w14:paraId="35E260F1">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（八）关于同一品牌产品的处理</w:t>
      </w:r>
    </w:p>
    <w:p w14:paraId="7EC413D6">
      <w:pPr>
        <w:wordWrap w:val="0"/>
        <w:spacing w:line="360" w:lineRule="auto"/>
        <w:ind w:firstLine="480" w:firstLineChars="200"/>
        <w:jc w:val="both"/>
        <w:rPr>
          <w:rFonts w:hint="eastAsia" w:ascii="宋体" w:hAnsi="宋体" w:eastAsia="宋体" w:cs="宋体"/>
        </w:rPr>
      </w:pPr>
      <w:r>
        <w:rPr>
          <w:rFonts w:hint="eastAsia" w:ascii="宋体" w:hAnsi="宋体" w:eastAsia="宋体" w:cs="宋体"/>
          <w:color w:val="auto"/>
        </w:rPr>
        <w:t>1．采用最低评标价法的采购项目，提供相同品牌产品的不同</w:t>
      </w:r>
      <w:r>
        <w:rPr>
          <w:rFonts w:hint="eastAsia" w:ascii="宋体" w:hAnsi="宋体" w:eastAsia="宋体" w:cs="宋体"/>
          <w:color w:val="auto"/>
          <w:lang w:eastAsia="zh-CN"/>
        </w:rPr>
        <w:t>投标人</w:t>
      </w:r>
      <w:r>
        <w:rPr>
          <w:rFonts w:hint="eastAsia" w:ascii="宋体" w:hAnsi="宋体" w:eastAsia="宋体" w:cs="宋体"/>
          <w:color w:val="auto"/>
        </w:rPr>
        <w:t>参加同一合同项下投标的，以其中通过资格审查、符合性审查且报价最低的参加评标；报价相同的，由采购人或者采购人委托评审委员会按照</w:t>
      </w:r>
      <w:r>
        <w:rPr>
          <w:rFonts w:hint="eastAsia" w:ascii="宋体" w:hAnsi="宋体" w:eastAsia="宋体" w:cs="宋体"/>
        </w:rPr>
        <w:t>采购文件规定的方式确定一个参加评标的</w:t>
      </w:r>
      <w:r>
        <w:rPr>
          <w:rFonts w:hint="eastAsia" w:ascii="宋体" w:hAnsi="宋体" w:eastAsia="宋体" w:cs="宋体"/>
          <w:lang w:eastAsia="zh-CN"/>
        </w:rPr>
        <w:t>投标人</w:t>
      </w:r>
      <w:r>
        <w:rPr>
          <w:rFonts w:hint="eastAsia" w:ascii="宋体" w:hAnsi="宋体" w:eastAsia="宋体" w:cs="宋体"/>
        </w:rPr>
        <w:t>，采购文件未规定的采取随机抽取方式确定，其他投标无效。</w:t>
      </w:r>
    </w:p>
    <w:p w14:paraId="7634C02E">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2．使用综合评分法的采购项目，提供相同品牌产品且通过资格审查、符合性审查的不同</w:t>
      </w:r>
      <w:r>
        <w:rPr>
          <w:rFonts w:hint="eastAsia" w:ascii="宋体" w:hAnsi="宋体" w:eastAsia="宋体" w:cs="宋体"/>
          <w:lang w:eastAsia="zh-CN"/>
        </w:rPr>
        <w:t>投标人</w:t>
      </w:r>
      <w:r>
        <w:rPr>
          <w:rFonts w:hint="eastAsia" w:ascii="宋体" w:hAnsi="宋体" w:eastAsia="宋体" w:cs="宋体"/>
        </w:rPr>
        <w:t>参加同一合同项下投标的，按一家</w:t>
      </w:r>
      <w:r>
        <w:rPr>
          <w:rFonts w:hint="eastAsia" w:ascii="宋体" w:hAnsi="宋体" w:eastAsia="宋体" w:cs="宋体"/>
          <w:lang w:eastAsia="zh-CN"/>
        </w:rPr>
        <w:t>投标人</w:t>
      </w:r>
      <w:r>
        <w:rPr>
          <w:rFonts w:hint="eastAsia" w:ascii="宋体" w:hAnsi="宋体" w:eastAsia="宋体" w:cs="宋体"/>
        </w:rPr>
        <w:t>计算，评审后得分最高的同品牌</w:t>
      </w:r>
      <w:r>
        <w:rPr>
          <w:rFonts w:hint="eastAsia" w:ascii="宋体" w:hAnsi="宋体" w:eastAsia="宋体" w:cs="宋体"/>
          <w:lang w:eastAsia="zh-CN"/>
        </w:rPr>
        <w:t>投标人</w:t>
      </w:r>
      <w:r>
        <w:rPr>
          <w:rFonts w:hint="eastAsia" w:ascii="宋体" w:hAnsi="宋体" w:eastAsia="宋体" w:cs="宋体"/>
        </w:rPr>
        <w:t>获得中标</w:t>
      </w:r>
      <w:r>
        <w:rPr>
          <w:rFonts w:hint="eastAsia" w:ascii="宋体" w:hAnsi="宋体" w:eastAsia="宋体" w:cs="宋体"/>
          <w:lang w:eastAsia="zh-CN"/>
        </w:rPr>
        <w:t>投标人</w:t>
      </w:r>
      <w:r>
        <w:rPr>
          <w:rFonts w:hint="eastAsia" w:ascii="宋体" w:hAnsi="宋体" w:eastAsia="宋体" w:cs="宋体"/>
        </w:rPr>
        <w:t>推荐资格；评审得分相同的，由采购人或者采购人委托评审委员会按照采购文件规定的方式确定一个</w:t>
      </w:r>
      <w:r>
        <w:rPr>
          <w:rFonts w:hint="eastAsia" w:ascii="宋体" w:hAnsi="宋体" w:eastAsia="宋体" w:cs="宋体"/>
          <w:lang w:eastAsia="zh-CN"/>
        </w:rPr>
        <w:t>投标人</w:t>
      </w:r>
      <w:r>
        <w:rPr>
          <w:rFonts w:hint="eastAsia" w:ascii="宋体" w:hAnsi="宋体" w:eastAsia="宋体" w:cs="宋体"/>
        </w:rPr>
        <w:t>获得中标</w:t>
      </w:r>
      <w:r>
        <w:rPr>
          <w:rFonts w:hint="eastAsia" w:ascii="宋体" w:hAnsi="宋体" w:eastAsia="宋体" w:cs="宋体"/>
          <w:lang w:eastAsia="zh-CN"/>
        </w:rPr>
        <w:t>投标人</w:t>
      </w:r>
      <w:r>
        <w:rPr>
          <w:rFonts w:hint="eastAsia" w:ascii="宋体" w:hAnsi="宋体" w:eastAsia="宋体" w:cs="宋体"/>
        </w:rPr>
        <w:t>推荐资格，采购文件未规定的采取随机抽取方式确定，其他同品牌</w:t>
      </w:r>
      <w:r>
        <w:rPr>
          <w:rFonts w:hint="eastAsia" w:ascii="宋体" w:hAnsi="宋体" w:eastAsia="宋体" w:cs="宋体"/>
          <w:lang w:eastAsia="zh-CN"/>
        </w:rPr>
        <w:t>投标人</w:t>
      </w:r>
      <w:r>
        <w:rPr>
          <w:rFonts w:hint="eastAsia" w:ascii="宋体" w:hAnsi="宋体" w:eastAsia="宋体" w:cs="宋体"/>
        </w:rPr>
        <w:t>不作为中标候选人。</w:t>
      </w:r>
    </w:p>
    <w:p w14:paraId="63131220">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3．非单一产品采购项目，采购人将根据采购项目技术构成、产品价格比重等因素确定核心产品（可能不止一种），并在采购文件中载明。多家</w:t>
      </w:r>
      <w:r>
        <w:rPr>
          <w:rFonts w:hint="eastAsia" w:ascii="宋体" w:hAnsi="宋体" w:eastAsia="宋体" w:cs="宋体"/>
          <w:lang w:eastAsia="zh-CN"/>
        </w:rPr>
        <w:t>投标人</w:t>
      </w:r>
      <w:r>
        <w:rPr>
          <w:rFonts w:hint="eastAsia" w:ascii="宋体" w:hAnsi="宋体" w:eastAsia="宋体" w:cs="宋体"/>
        </w:rPr>
        <w:t>提供的核心产品有部分采用或全部采用相同品牌的，按一家</w:t>
      </w:r>
      <w:r>
        <w:rPr>
          <w:rFonts w:hint="eastAsia" w:ascii="宋体" w:hAnsi="宋体" w:eastAsia="宋体" w:cs="宋体"/>
          <w:lang w:eastAsia="zh-CN"/>
        </w:rPr>
        <w:t>投标人</w:t>
      </w:r>
      <w:r>
        <w:rPr>
          <w:rFonts w:hint="eastAsia" w:ascii="宋体" w:hAnsi="宋体" w:eastAsia="宋体" w:cs="宋体"/>
        </w:rPr>
        <w:t>计算。</w:t>
      </w:r>
    </w:p>
    <w:p w14:paraId="771667E0">
      <w:pPr>
        <w:pStyle w:val="5"/>
        <w:spacing w:line="360" w:lineRule="auto"/>
        <w:ind w:firstLine="482"/>
        <w:rPr>
          <w:rFonts w:hint="eastAsia" w:ascii="宋体" w:hAnsi="宋体" w:eastAsia="宋体" w:cs="宋体"/>
        </w:rPr>
      </w:pPr>
      <w:r>
        <w:rPr>
          <w:rFonts w:hint="eastAsia" w:ascii="宋体" w:hAnsi="宋体" w:eastAsia="宋体" w:cs="宋体"/>
        </w:rPr>
        <w:t>（九）关于知识产权和保密事项</w:t>
      </w:r>
    </w:p>
    <w:p w14:paraId="0DEFBBA3">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1．所有涉及知识产权的产品及设计，</w:t>
      </w:r>
      <w:r>
        <w:rPr>
          <w:rFonts w:hint="eastAsia" w:ascii="宋体" w:hAnsi="宋体" w:eastAsia="宋体" w:cs="宋体"/>
          <w:lang w:eastAsia="zh-CN"/>
        </w:rPr>
        <w:t>投标人</w:t>
      </w:r>
      <w:r>
        <w:rPr>
          <w:rFonts w:hint="eastAsia" w:ascii="宋体" w:hAnsi="宋体" w:eastAsia="宋体" w:cs="宋体"/>
        </w:rPr>
        <w:t>必须确保委托人、采购人拥有其合法的、不受限制的无偿使用权，并免受任何侵权诉讼或索偿；否则，由此产生的一切经济损失和法律责任由</w:t>
      </w:r>
      <w:r>
        <w:rPr>
          <w:rFonts w:hint="eastAsia" w:ascii="宋体" w:hAnsi="宋体" w:eastAsia="宋体" w:cs="宋体"/>
          <w:lang w:eastAsia="zh-CN"/>
        </w:rPr>
        <w:t>投标人</w:t>
      </w:r>
      <w:r>
        <w:rPr>
          <w:rFonts w:hint="eastAsia" w:ascii="宋体" w:hAnsi="宋体" w:eastAsia="宋体" w:cs="宋体"/>
        </w:rPr>
        <w:t>承担。</w:t>
      </w:r>
    </w:p>
    <w:p w14:paraId="58400882">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2．由采购人向</w:t>
      </w:r>
      <w:r>
        <w:rPr>
          <w:rFonts w:hint="eastAsia" w:ascii="宋体" w:hAnsi="宋体" w:eastAsia="宋体" w:cs="宋体"/>
          <w:lang w:eastAsia="zh-CN"/>
        </w:rPr>
        <w:t>投标人</w:t>
      </w:r>
      <w:r>
        <w:rPr>
          <w:rFonts w:hint="eastAsia" w:ascii="宋体" w:hAnsi="宋体" w:eastAsia="宋体" w:cs="宋体"/>
        </w:rPr>
        <w:t>提供的用户需求书、图纸、样品、模型、模件和所有资料，</w:t>
      </w:r>
      <w:r>
        <w:rPr>
          <w:rFonts w:hint="eastAsia" w:ascii="宋体" w:hAnsi="宋体" w:eastAsia="宋体" w:cs="宋体"/>
          <w:lang w:eastAsia="zh-CN"/>
        </w:rPr>
        <w:t>投标人</w:t>
      </w:r>
      <w:r>
        <w:rPr>
          <w:rFonts w:hint="eastAsia" w:ascii="宋体" w:hAnsi="宋体" w:eastAsia="宋体" w:cs="宋体"/>
        </w:rPr>
        <w:t>获得后，应对其保密。除非采购人同意，</w:t>
      </w:r>
      <w:r>
        <w:rPr>
          <w:rFonts w:hint="eastAsia" w:ascii="宋体" w:hAnsi="宋体" w:eastAsia="宋体" w:cs="宋体"/>
          <w:lang w:eastAsia="zh-CN"/>
        </w:rPr>
        <w:t>投标人</w:t>
      </w:r>
      <w:r>
        <w:rPr>
          <w:rFonts w:hint="eastAsia" w:ascii="宋体" w:hAnsi="宋体" w:eastAsia="宋体" w:cs="宋体"/>
        </w:rPr>
        <w:t>不得向第三方透露或将其用于本次投</w:t>
      </w:r>
      <w:r>
        <w:rPr>
          <w:rFonts w:hint="eastAsia" w:ascii="宋体" w:hAnsi="宋体" w:eastAsia="宋体" w:cs="宋体"/>
          <w:w w:val="1"/>
        </w:rPr>
        <w:t xml:space="preserve"> </w:t>
      </w:r>
      <w:r>
        <w:rPr>
          <w:rFonts w:hint="eastAsia" w:ascii="宋体" w:hAnsi="宋体" w:eastAsia="宋体" w:cs="宋体"/>
        </w:rPr>
        <w:t>标以外的任何用途。开标后，若采购人有要求，</w:t>
      </w:r>
      <w:r>
        <w:rPr>
          <w:rFonts w:hint="eastAsia" w:ascii="宋体" w:hAnsi="宋体" w:eastAsia="宋体" w:cs="宋体"/>
          <w:lang w:eastAsia="zh-CN"/>
        </w:rPr>
        <w:t>投标人</w:t>
      </w:r>
      <w:r>
        <w:rPr>
          <w:rFonts w:hint="eastAsia" w:ascii="宋体" w:hAnsi="宋体" w:eastAsia="宋体" w:cs="宋体"/>
        </w:rPr>
        <w:t>人须归还采购人认为需保密的文件和资料，并销毁所有相应的备份文件及资料。</w:t>
      </w:r>
    </w:p>
    <w:p w14:paraId="71B41F03">
      <w:pPr>
        <w:pStyle w:val="5"/>
        <w:spacing w:line="360" w:lineRule="auto"/>
        <w:ind w:firstLine="482"/>
        <w:rPr>
          <w:rFonts w:hint="eastAsia" w:ascii="宋体" w:hAnsi="宋体" w:eastAsia="宋体" w:cs="宋体"/>
        </w:rPr>
      </w:pPr>
      <w:r>
        <w:rPr>
          <w:rFonts w:hint="eastAsia" w:ascii="宋体" w:hAnsi="宋体" w:eastAsia="宋体" w:cs="宋体"/>
        </w:rPr>
        <w:t>（十）关于信用记录的查询和使用</w:t>
      </w:r>
    </w:p>
    <w:p w14:paraId="6B818399">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rPr>
        <w:t>1．根据财政部《关于在政府采购活动中查询及使</w:t>
      </w:r>
      <w:r>
        <w:rPr>
          <w:rFonts w:hint="eastAsia" w:ascii="宋体" w:hAnsi="宋体" w:eastAsia="宋体" w:cs="宋体"/>
          <w:color w:val="auto"/>
        </w:rPr>
        <w:t>用信用记录有关问题的通知》（财库〔2016〕125号）第二条有关要求，采购人将在资格审查阶段通过【信用中国】（</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"https://www.creditchina.gov.cn" </w:instrText>
      </w:r>
      <w:r>
        <w:rPr>
          <w:rFonts w:hint="eastAsia" w:ascii="宋体" w:hAnsi="宋体" w:eastAsia="宋体" w:cs="宋体"/>
          <w:color w:val="auto"/>
        </w:rPr>
        <w:fldChar w:fldCharType="separate"/>
      </w:r>
      <w:r>
        <w:rPr>
          <w:rStyle w:val="37"/>
          <w:rFonts w:hint="eastAsia" w:ascii="宋体" w:hAnsi="宋体" w:eastAsia="宋体" w:cs="宋体"/>
          <w:color w:val="auto"/>
        </w:rPr>
        <w:t>https://www.creditchina.gov.cn</w:t>
      </w:r>
      <w:r>
        <w:rPr>
          <w:rStyle w:val="37"/>
          <w:rFonts w:hint="eastAsia" w:ascii="宋体" w:hAnsi="宋体" w:eastAsia="宋体" w:cs="宋体"/>
          <w:color w:val="auto"/>
        </w:rPr>
        <w:fldChar w:fldCharType="end"/>
      </w:r>
      <w:r>
        <w:rPr>
          <w:rFonts w:hint="eastAsia" w:ascii="宋体" w:hAnsi="宋体" w:eastAsia="宋体" w:cs="宋体"/>
          <w:color w:val="auto"/>
        </w:rPr>
        <w:t>/）和【中国政府采购网】（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Style w:val="37"/>
          <w:rFonts w:hint="eastAsia" w:ascii="宋体" w:hAnsi="宋体" w:eastAsia="宋体" w:cs="宋体"/>
          <w:color w:val="auto"/>
        </w:rPr>
        <w:t>http://www.ccgp.gov.cn/）</w:t>
      </w:r>
      <w:r>
        <w:rPr>
          <w:rStyle w:val="37"/>
          <w:rFonts w:hint="eastAsia" w:ascii="宋体" w:hAnsi="宋体" w:eastAsia="宋体" w:cs="宋体"/>
          <w:color w:val="auto"/>
        </w:rPr>
        <w:fldChar w:fldCharType="end"/>
      </w:r>
      <w:r>
        <w:rPr>
          <w:rFonts w:hint="eastAsia" w:ascii="宋体" w:hAnsi="宋体" w:eastAsia="宋体" w:cs="宋体"/>
          <w:color w:val="auto"/>
        </w:rPr>
        <w:t>对</w:t>
      </w:r>
      <w:r>
        <w:rPr>
          <w:rFonts w:hint="eastAsia" w:ascii="宋体" w:hAnsi="宋体" w:eastAsia="宋体" w:cs="宋体"/>
          <w:color w:val="auto"/>
          <w:lang w:eastAsia="zh-CN"/>
        </w:rPr>
        <w:t>投标人</w:t>
      </w:r>
      <w:r>
        <w:rPr>
          <w:rFonts w:hint="eastAsia" w:ascii="宋体" w:hAnsi="宋体" w:eastAsia="宋体" w:cs="宋体"/>
          <w:color w:val="auto"/>
        </w:rPr>
        <w:t>的信用情况进行甄别。</w:t>
      </w:r>
    </w:p>
    <w:p w14:paraId="5B3F0CB4">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rPr>
      </w:pPr>
      <w:r>
        <w:rPr>
          <w:rFonts w:hint="eastAsia" w:ascii="宋体" w:hAnsi="宋体" w:eastAsia="宋体" w:cs="宋体"/>
          <w:color w:val="auto"/>
        </w:rPr>
        <w:t>2．对列入失信被执行人、重大税收违法案件当事人名单、政府采购严重违法失信行为记录名单及其他不符合《中华人民共和国政府采购法》第二十二条规定条件的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color w:val="auto"/>
          <w:lang w:eastAsia="zh-CN"/>
        </w:rPr>
        <w:t>投标人</w:t>
      </w:r>
      <w:r>
        <w:rPr>
          <w:rFonts w:hint="eastAsia" w:ascii="宋体" w:hAnsi="宋体" w:eastAsia="宋体" w:cs="宋体"/>
          <w:color w:val="auto"/>
        </w:rPr>
        <w:t>，将拒绝其参与政府采购活动。</w:t>
      </w:r>
    </w:p>
    <w:p w14:paraId="6E0CDF74">
      <w:pPr>
        <w:spacing w:line="360" w:lineRule="auto"/>
        <w:ind w:firstLine="480" w:firstLineChars="200"/>
        <w:jc w:val="both"/>
        <w:rPr>
          <w:rFonts w:hint="eastAsia" w:ascii="宋体" w:hAnsi="宋体" w:eastAsia="宋体" w:cs="宋体"/>
        </w:rPr>
      </w:pPr>
      <w:r>
        <w:rPr>
          <w:rFonts w:hint="eastAsia" w:ascii="宋体" w:hAnsi="宋体" w:eastAsia="宋体" w:cs="宋体"/>
          <w:color w:val="auto"/>
        </w:rPr>
        <w:t>3．</w:t>
      </w:r>
      <w:r>
        <w:rPr>
          <w:rFonts w:hint="eastAsia" w:ascii="宋体" w:hAnsi="宋体" w:eastAsia="宋体" w:cs="宋体"/>
          <w:color w:val="auto"/>
          <w:lang w:eastAsia="zh-CN"/>
        </w:rPr>
        <w:t>投标人</w:t>
      </w:r>
      <w:r>
        <w:rPr>
          <w:rFonts w:hint="eastAsia" w:ascii="宋体" w:hAnsi="宋体" w:eastAsia="宋体" w:cs="宋体"/>
          <w:color w:val="auto"/>
        </w:rPr>
        <w:t>在参加政府采购活动前3年内因违法经营被禁止在一定期限内参加政府</w:t>
      </w:r>
      <w:r>
        <w:rPr>
          <w:rFonts w:hint="eastAsia" w:ascii="宋体" w:hAnsi="宋体" w:eastAsia="宋体" w:cs="宋体"/>
        </w:rPr>
        <w:t>采购活动，期限届满的，可以参加政府采购活动的，但</w:t>
      </w:r>
      <w:r>
        <w:rPr>
          <w:rFonts w:hint="eastAsia" w:ascii="宋体" w:hAnsi="宋体" w:eastAsia="宋体" w:cs="宋体"/>
          <w:lang w:eastAsia="zh-CN"/>
        </w:rPr>
        <w:t>投标人</w:t>
      </w:r>
      <w:r>
        <w:rPr>
          <w:rFonts w:hint="eastAsia" w:ascii="宋体" w:hAnsi="宋体" w:eastAsia="宋体" w:cs="宋体"/>
        </w:rPr>
        <w:t>应提供相关证明材料。</w:t>
      </w:r>
    </w:p>
    <w:p w14:paraId="01FBCAA5">
      <w:pPr>
        <w:spacing w:line="360" w:lineRule="auto"/>
        <w:ind w:firstLine="480" w:firstLineChars="200"/>
        <w:jc w:val="both"/>
        <w:rPr>
          <w:rFonts w:hint="eastAsia" w:ascii="宋体" w:hAnsi="宋体" w:eastAsia="宋体" w:cs="宋体"/>
        </w:rPr>
      </w:pPr>
      <w:r>
        <w:rPr>
          <w:rFonts w:hint="eastAsia" w:ascii="宋体" w:hAnsi="宋体" w:eastAsia="宋体" w:cs="宋体"/>
        </w:rPr>
        <w:t>4．信用记录查询结果打印后，将与其他采购文件一并保存。</w:t>
      </w:r>
    </w:p>
    <w:p w14:paraId="6D0EAB14">
      <w:pPr>
        <w:pStyle w:val="5"/>
        <w:spacing w:line="360" w:lineRule="auto"/>
        <w:ind w:firstLine="482"/>
        <w:rPr>
          <w:rFonts w:hint="eastAsia" w:ascii="宋体" w:hAnsi="宋体" w:eastAsia="宋体" w:cs="宋体"/>
        </w:rPr>
      </w:pPr>
      <w:r>
        <w:rPr>
          <w:rFonts w:hint="eastAsia" w:ascii="宋体" w:hAnsi="宋体" w:eastAsia="宋体" w:cs="宋体"/>
        </w:rPr>
        <w:t>（十一）其他重要事项</w:t>
      </w:r>
    </w:p>
    <w:p w14:paraId="73820249">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1．招标文件内所附网络链接仅供参考，不保证其长期有效性。</w:t>
      </w:r>
    </w:p>
    <w:p w14:paraId="5283993F">
      <w:pPr>
        <w:wordWrap w:val="0"/>
        <w:spacing w:line="360" w:lineRule="auto"/>
        <w:ind w:firstLine="480" w:firstLineChars="200"/>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投标人</w:t>
      </w:r>
      <w:r>
        <w:rPr>
          <w:rFonts w:hint="eastAsia" w:ascii="宋体" w:hAnsi="宋体" w:eastAsia="宋体" w:cs="宋体"/>
        </w:rPr>
        <w:t>的投标费用自理。</w:t>
      </w:r>
    </w:p>
    <w:p w14:paraId="7E2FFC12">
      <w:pPr>
        <w:pStyle w:val="4"/>
        <w:spacing w:before="210" w:beforeLines="50" w:line="360" w:lineRule="auto"/>
        <w:jc w:val="both"/>
        <w:rPr>
          <w:rFonts w:hint="eastAsia" w:ascii="宋体" w:hAnsi="宋体" w:eastAsia="宋体" w:cs="宋体"/>
        </w:rPr>
      </w:pPr>
      <w:r>
        <w:rPr>
          <w:rFonts w:hint="eastAsia" w:ascii="宋体" w:hAnsi="宋体" w:eastAsia="宋体" w:cs="宋体"/>
        </w:rPr>
        <w:t>三、招标文件</w:t>
      </w:r>
    </w:p>
    <w:p w14:paraId="4C44CB61">
      <w:pPr>
        <w:pStyle w:val="5"/>
        <w:spacing w:line="360" w:lineRule="auto"/>
        <w:ind w:firstLine="482"/>
        <w:rPr>
          <w:rFonts w:hint="eastAsia" w:ascii="宋体" w:hAnsi="宋体" w:eastAsia="宋体" w:cs="宋体"/>
        </w:rPr>
      </w:pPr>
      <w:r>
        <w:rPr>
          <w:rFonts w:hint="eastAsia" w:ascii="宋体" w:hAnsi="宋体" w:eastAsia="宋体" w:cs="宋体"/>
        </w:rPr>
        <w:t>（一）招标文件的解释权</w:t>
      </w:r>
    </w:p>
    <w:p w14:paraId="7DECEE6A">
      <w:pPr>
        <w:spacing w:line="360" w:lineRule="auto"/>
        <w:ind w:firstLine="480" w:firstLineChars="200"/>
        <w:jc w:val="both"/>
        <w:rPr>
          <w:rFonts w:hint="eastAsia" w:ascii="宋体" w:hAnsi="宋体" w:eastAsia="宋体" w:cs="宋体"/>
        </w:rPr>
      </w:pPr>
      <w:r>
        <w:rPr>
          <w:rFonts w:hint="eastAsia" w:ascii="宋体" w:hAnsi="宋体" w:eastAsia="宋体" w:cs="宋体"/>
        </w:rPr>
        <w:t>本项目招标文件的解释权归采购代理机构，评标委员会成员应根据政府采购法律法规和招标文件所载明的评审方法、标准进行评审。</w:t>
      </w:r>
    </w:p>
    <w:p w14:paraId="73F853E3">
      <w:pPr>
        <w:pStyle w:val="5"/>
        <w:spacing w:line="360" w:lineRule="auto"/>
        <w:ind w:firstLine="482"/>
        <w:rPr>
          <w:rFonts w:hint="eastAsia" w:ascii="宋体" w:hAnsi="宋体" w:eastAsia="宋体" w:cs="宋体"/>
        </w:rPr>
      </w:pPr>
      <w:r>
        <w:rPr>
          <w:rFonts w:hint="eastAsia" w:ascii="宋体" w:hAnsi="宋体" w:eastAsia="宋体" w:cs="宋体"/>
        </w:rPr>
        <w:t>（二）招标文件主要内容</w:t>
      </w:r>
    </w:p>
    <w:p w14:paraId="3C781E7D">
      <w:pPr>
        <w:spacing w:line="360" w:lineRule="auto"/>
        <w:ind w:firstLine="480" w:firstLineChars="200"/>
        <w:jc w:val="both"/>
        <w:rPr>
          <w:rFonts w:hint="eastAsia" w:ascii="宋体" w:hAnsi="宋体" w:eastAsia="宋体" w:cs="宋体"/>
          <w:lang w:eastAsia="zh-CN"/>
        </w:rPr>
      </w:pPr>
      <w:r>
        <w:rPr>
          <w:rFonts w:hint="eastAsia" w:ascii="宋体" w:hAnsi="宋体" w:eastAsia="宋体" w:cs="宋体"/>
        </w:rPr>
        <w:t>第</w:t>
      </w:r>
      <w:r>
        <w:rPr>
          <w:rFonts w:hint="eastAsia" w:ascii="宋体" w:hAnsi="宋体" w:eastAsia="宋体" w:cs="宋体"/>
          <w:b/>
        </w:rPr>
        <w:t>1</w:t>
      </w:r>
      <w:r>
        <w:rPr>
          <w:rFonts w:hint="eastAsia" w:ascii="宋体" w:hAnsi="宋体" w:eastAsia="宋体" w:cs="宋体"/>
        </w:rPr>
        <w:t>章　</w:t>
      </w:r>
      <w:r>
        <w:rPr>
          <w:rFonts w:hint="eastAsia" w:ascii="宋体" w:hAnsi="宋体" w:eastAsia="宋体" w:cs="宋体"/>
          <w:lang w:eastAsia="zh-CN"/>
        </w:rPr>
        <w:t>招标公告</w:t>
      </w:r>
    </w:p>
    <w:p w14:paraId="228E5AA5">
      <w:pPr>
        <w:spacing w:line="360" w:lineRule="auto"/>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2</w:t>
      </w:r>
      <w:r>
        <w:rPr>
          <w:rFonts w:hint="eastAsia" w:ascii="宋体" w:hAnsi="宋体" w:eastAsia="宋体" w:cs="宋体"/>
        </w:rPr>
        <w:t>章　</w:t>
      </w:r>
      <w:r>
        <w:rPr>
          <w:rFonts w:hint="eastAsia" w:ascii="宋体" w:hAnsi="宋体" w:eastAsia="宋体" w:cs="宋体"/>
          <w:lang w:eastAsia="zh-CN"/>
        </w:rPr>
        <w:t>投标人</w:t>
      </w:r>
      <w:r>
        <w:rPr>
          <w:rFonts w:hint="eastAsia" w:ascii="宋体" w:hAnsi="宋体" w:eastAsia="宋体" w:cs="宋体"/>
        </w:rPr>
        <w:t>须知</w:t>
      </w:r>
    </w:p>
    <w:p w14:paraId="248FA9B5">
      <w:pPr>
        <w:spacing w:line="360" w:lineRule="auto"/>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3</w:t>
      </w:r>
      <w:r>
        <w:rPr>
          <w:rFonts w:hint="eastAsia" w:ascii="宋体" w:hAnsi="宋体" w:eastAsia="宋体" w:cs="宋体"/>
        </w:rPr>
        <w:t>章　招标内容及要求</w:t>
      </w:r>
    </w:p>
    <w:p w14:paraId="4DBCA09E">
      <w:pPr>
        <w:spacing w:line="360" w:lineRule="auto"/>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4</w:t>
      </w:r>
      <w:r>
        <w:rPr>
          <w:rFonts w:hint="eastAsia" w:ascii="宋体" w:hAnsi="宋体" w:eastAsia="宋体" w:cs="宋体"/>
        </w:rPr>
        <w:t>章　合同文本</w:t>
      </w:r>
    </w:p>
    <w:p w14:paraId="11D5C263">
      <w:pPr>
        <w:spacing w:line="360" w:lineRule="auto"/>
        <w:ind w:firstLine="480" w:firstLineChars="200"/>
        <w:jc w:val="both"/>
        <w:rPr>
          <w:rFonts w:hint="eastAsia" w:ascii="宋体" w:hAnsi="宋体" w:eastAsia="宋体" w:cs="宋体"/>
        </w:rPr>
      </w:pPr>
      <w:r>
        <w:rPr>
          <w:rFonts w:hint="eastAsia" w:ascii="宋体" w:hAnsi="宋体" w:eastAsia="宋体" w:cs="宋体"/>
        </w:rPr>
        <w:t>第</w:t>
      </w:r>
      <w:r>
        <w:rPr>
          <w:rFonts w:hint="eastAsia" w:ascii="宋体" w:hAnsi="宋体" w:eastAsia="宋体" w:cs="宋体"/>
          <w:b/>
        </w:rPr>
        <w:t>5</w:t>
      </w:r>
      <w:r>
        <w:rPr>
          <w:rFonts w:hint="eastAsia" w:ascii="宋体" w:hAnsi="宋体" w:eastAsia="宋体" w:cs="宋体"/>
        </w:rPr>
        <w:t>章　投标文件构成及格式</w:t>
      </w:r>
    </w:p>
    <w:p w14:paraId="27A58664">
      <w:pPr>
        <w:pStyle w:val="5"/>
        <w:spacing w:line="360" w:lineRule="auto"/>
        <w:ind w:firstLine="482"/>
        <w:rPr>
          <w:rFonts w:hint="eastAsia" w:ascii="宋体" w:hAnsi="宋体" w:eastAsia="宋体" w:cs="宋体"/>
        </w:rPr>
      </w:pPr>
      <w:r>
        <w:rPr>
          <w:rFonts w:hint="eastAsia" w:ascii="宋体" w:hAnsi="宋体" w:eastAsia="宋体" w:cs="宋体"/>
        </w:rPr>
        <w:t>（三）招标文件的检查及阅读</w:t>
      </w:r>
    </w:p>
    <w:p w14:paraId="667D74D2">
      <w:pPr>
        <w:spacing w:line="360" w:lineRule="auto"/>
        <w:ind w:firstLine="480" w:firstLineChars="200"/>
        <w:jc w:val="both"/>
        <w:rPr>
          <w:rFonts w:hint="eastAsia" w:ascii="宋体" w:hAnsi="宋体" w:eastAsia="宋体" w:cs="宋体"/>
          <w:color w:val="auto"/>
        </w:rPr>
      </w:pPr>
      <w:r>
        <w:rPr>
          <w:rFonts w:hint="eastAsia" w:ascii="宋体" w:hAnsi="宋体" w:eastAsia="宋体" w:cs="宋体"/>
          <w:lang w:eastAsia="zh-CN"/>
        </w:rPr>
        <w:t>投标人</w:t>
      </w:r>
      <w:r>
        <w:rPr>
          <w:rFonts w:hint="eastAsia" w:ascii="宋体" w:hAnsi="宋体" w:eastAsia="宋体" w:cs="宋体"/>
        </w:rPr>
        <w:t>应认真阅读和充分理解招标文件中所有的事项、格式条款和规范要求，在投标文件中对招标文件做</w:t>
      </w:r>
      <w:r>
        <w:rPr>
          <w:rFonts w:hint="eastAsia" w:ascii="宋体" w:hAnsi="宋体" w:eastAsia="宋体" w:cs="宋体"/>
          <w:color w:val="auto"/>
        </w:rPr>
        <w:t>出全面响</w:t>
      </w:r>
      <w:r>
        <w:rPr>
          <w:rFonts w:hint="eastAsia" w:ascii="宋体" w:hAnsi="宋体" w:eastAsia="宋体" w:cs="宋体"/>
          <w:color w:val="auto"/>
          <w:w w:val="1"/>
        </w:rPr>
        <w:t xml:space="preserve"> </w:t>
      </w:r>
      <w:r>
        <w:rPr>
          <w:rFonts w:hint="eastAsia" w:ascii="宋体" w:hAnsi="宋体" w:eastAsia="宋体" w:cs="宋体"/>
          <w:color w:val="auto"/>
        </w:rPr>
        <w:t>应，并按招标文件的要求提交全部资料。</w:t>
      </w:r>
    </w:p>
    <w:p w14:paraId="1B5FDB75">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项目废标后重新组织招标的，采购代理机构将重新编制、发布新版招标文件，</w:t>
      </w:r>
      <w:r>
        <w:rPr>
          <w:rFonts w:hint="eastAsia" w:ascii="宋体" w:hAnsi="宋体" w:eastAsia="宋体" w:cs="宋体"/>
          <w:color w:val="auto"/>
          <w:lang w:eastAsia="zh-CN"/>
        </w:rPr>
        <w:t>投标人</w:t>
      </w:r>
      <w:r>
        <w:rPr>
          <w:rFonts w:hint="eastAsia" w:ascii="宋体" w:hAnsi="宋体" w:eastAsia="宋体" w:cs="宋体"/>
          <w:color w:val="auto"/>
        </w:rPr>
        <w:t>应按新版招标文件重新编制投标文件。原招标文件及投标文件失效。</w:t>
      </w:r>
    </w:p>
    <w:p w14:paraId="6D293AEF">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（四）招标文件的修改、澄清</w:t>
      </w:r>
    </w:p>
    <w:p w14:paraId="2D69C53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1．提交投标文件截止之日前，采购人或采购代理机构可能对已发出的招标文件进行澄清或者修改，澄清或者修改的内容为招标文件的组成部分。</w:t>
      </w:r>
    </w:p>
    <w:p w14:paraId="069239F8">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2．当需要澄清或修改时，采购代理机构将在提交投标文件截止之日15日前，在财政部门指定的“政府采购信息发布媒体”上发布变更公告；不足15日的，将顺延提交投标文件截止时间。</w:t>
      </w:r>
    </w:p>
    <w:p w14:paraId="488A1B7A">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3．澄清或修改的内容可能影响投标文件编制时，采购代理机构将在发布变更公告的同时，提醒</w:t>
      </w:r>
      <w:r>
        <w:rPr>
          <w:rFonts w:hint="eastAsia" w:ascii="宋体" w:hAnsi="宋体" w:eastAsia="宋体" w:cs="宋体"/>
          <w:color w:val="auto"/>
          <w:lang w:eastAsia="zh-CN"/>
        </w:rPr>
        <w:t>投标人</w:t>
      </w:r>
      <w:r>
        <w:rPr>
          <w:rFonts w:hint="eastAsia" w:ascii="宋体" w:hAnsi="宋体" w:eastAsia="宋体" w:cs="宋体"/>
          <w:color w:val="auto"/>
        </w:rPr>
        <w:t>下载答疑文件（*.SXSCF，即更新后的电子招标文件）。</w:t>
      </w:r>
      <w:r>
        <w:rPr>
          <w:rFonts w:hint="eastAsia" w:ascii="宋体" w:hAnsi="宋体" w:eastAsia="宋体" w:cs="宋体"/>
          <w:color w:val="auto"/>
          <w:lang w:eastAsia="zh-CN"/>
        </w:rPr>
        <w:t>投标人</w:t>
      </w:r>
      <w:r>
        <w:rPr>
          <w:rFonts w:hint="eastAsia" w:ascii="宋体" w:hAnsi="宋体" w:eastAsia="宋体" w:cs="宋体"/>
          <w:color w:val="auto"/>
        </w:rPr>
        <w:t>应及时从</w:t>
      </w:r>
      <w:r>
        <w:rPr>
          <w:rFonts w:hint="eastAsia" w:ascii="宋体" w:hAnsi="宋体" w:eastAsia="宋体" w:cs="宋体"/>
          <w:color w:val="auto"/>
          <w:lang w:eastAsia="zh-CN"/>
        </w:rPr>
        <w:t>延安</w:t>
      </w:r>
      <w:r>
        <w:rPr>
          <w:rFonts w:hint="eastAsia" w:ascii="宋体" w:hAnsi="宋体" w:eastAsia="宋体" w:cs="宋体"/>
          <w:color w:val="auto"/>
        </w:rPr>
        <w:t>市公共资源交易平台〖首页</w:t>
      </w:r>
      <w:r>
        <w:rPr>
          <w:rFonts w:hint="eastAsia" w:ascii="宋体" w:hAnsi="宋体" w:eastAsia="宋体" w:cs="宋体"/>
          <w:color w:val="auto"/>
          <w:lang w:eastAsia="zh-CN"/>
        </w:rPr>
        <w:t>〉</w:t>
      </w:r>
      <w:r>
        <w:rPr>
          <w:rFonts w:hint="eastAsia" w:ascii="宋体" w:hAnsi="宋体" w:eastAsia="宋体" w:cs="宋体"/>
          <w:color w:val="auto"/>
        </w:rPr>
        <w:t>电子交易平台</w:t>
      </w:r>
      <w:r>
        <w:rPr>
          <w:rFonts w:hint="eastAsia" w:ascii="宋体" w:hAnsi="宋体" w:eastAsia="宋体" w:cs="宋体"/>
          <w:color w:val="auto"/>
          <w:lang w:eastAsia="zh-CN"/>
        </w:rPr>
        <w:t>〉</w:t>
      </w:r>
      <w:r>
        <w:rPr>
          <w:rFonts w:hint="eastAsia" w:ascii="宋体" w:hAnsi="宋体" w:eastAsia="宋体" w:cs="宋体"/>
          <w:color w:val="auto"/>
        </w:rPr>
        <w:t>陕西政府采购交易系统</w:t>
      </w:r>
      <w:r>
        <w:rPr>
          <w:rFonts w:hint="eastAsia" w:ascii="宋体" w:hAnsi="宋体" w:eastAsia="宋体" w:cs="宋体"/>
          <w:color w:val="auto"/>
          <w:lang w:eastAsia="zh-CN"/>
        </w:rPr>
        <w:t>〉</w:t>
      </w:r>
      <w:r>
        <w:rPr>
          <w:rFonts w:hint="eastAsia" w:ascii="宋体" w:hAnsi="宋体" w:eastAsia="宋体" w:cs="宋体"/>
          <w:color w:val="auto"/>
        </w:rPr>
        <w:t>企业端〗登录，登录后切换到〖我的项目〗模块，从〖项目流程</w:t>
      </w:r>
      <w:r>
        <w:rPr>
          <w:rFonts w:hint="eastAsia" w:ascii="宋体" w:hAnsi="宋体" w:eastAsia="宋体" w:cs="宋体"/>
          <w:color w:val="auto"/>
          <w:lang w:eastAsia="zh-CN"/>
        </w:rPr>
        <w:t>〉</w:t>
      </w:r>
      <w:r>
        <w:rPr>
          <w:rFonts w:hint="eastAsia" w:ascii="宋体" w:hAnsi="宋体" w:eastAsia="宋体" w:cs="宋体"/>
          <w:color w:val="auto"/>
        </w:rPr>
        <w:t>项目管理</w:t>
      </w:r>
      <w:r>
        <w:rPr>
          <w:rFonts w:hint="eastAsia" w:ascii="宋体" w:hAnsi="宋体" w:eastAsia="宋体" w:cs="宋体"/>
          <w:color w:val="auto"/>
          <w:lang w:eastAsia="zh-CN"/>
        </w:rPr>
        <w:t>〉</w:t>
      </w:r>
      <w:r>
        <w:rPr>
          <w:rFonts w:hint="eastAsia" w:ascii="宋体" w:hAnsi="宋体" w:eastAsia="宋体" w:cs="宋体"/>
          <w:color w:val="auto"/>
        </w:rPr>
        <w:t>答</w:t>
      </w:r>
      <w:r>
        <w:rPr>
          <w:rFonts w:hint="eastAsia" w:ascii="宋体" w:hAnsi="宋体" w:eastAsia="宋体" w:cs="宋体"/>
        </w:rPr>
        <w:t>疑文件下载〗获取</w:t>
      </w:r>
      <w:r>
        <w:rPr>
          <w:rFonts w:hint="eastAsia" w:ascii="宋体" w:hAnsi="宋体" w:eastAsia="宋体" w:cs="宋体"/>
          <w:color w:val="auto"/>
        </w:rPr>
        <w:t>更新后的电子招标文件（*.SXSCF），使用旧版电子招标文件制作的电子投标文件（*.SXSTF），系统将拒绝接收。</w:t>
      </w:r>
    </w:p>
    <w:p w14:paraId="13222301">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4．请各</w:t>
      </w:r>
      <w:r>
        <w:rPr>
          <w:rFonts w:hint="eastAsia" w:ascii="宋体" w:hAnsi="宋体" w:eastAsia="宋体" w:cs="宋体"/>
          <w:color w:val="auto"/>
          <w:lang w:eastAsia="zh-CN"/>
        </w:rPr>
        <w:t>投标人</w:t>
      </w:r>
      <w:r>
        <w:rPr>
          <w:rFonts w:hint="eastAsia" w:ascii="宋体" w:hAnsi="宋体" w:eastAsia="宋体" w:cs="宋体"/>
          <w:color w:val="auto"/>
        </w:rPr>
        <w:t>在提交投标文件截止时间之前，务必随时关注“政府采购信息发布媒体”上发布的变更公告，采购代理机构不再另行通知，因</w:t>
      </w:r>
      <w:r>
        <w:rPr>
          <w:rFonts w:hint="eastAsia" w:ascii="宋体" w:hAnsi="宋体" w:eastAsia="宋体" w:cs="宋体"/>
          <w:color w:val="auto"/>
          <w:lang w:eastAsia="zh-CN"/>
        </w:rPr>
        <w:t>投标人</w:t>
      </w:r>
      <w:r>
        <w:rPr>
          <w:rFonts w:hint="eastAsia" w:ascii="宋体" w:hAnsi="宋体" w:eastAsia="宋体" w:cs="宋体"/>
          <w:color w:val="auto"/>
        </w:rPr>
        <w:t>未及时关注所造成的一切后果由</w:t>
      </w:r>
      <w:r>
        <w:rPr>
          <w:rFonts w:hint="eastAsia" w:ascii="宋体" w:hAnsi="宋体" w:eastAsia="宋体" w:cs="宋体"/>
          <w:color w:val="auto"/>
          <w:lang w:eastAsia="zh-CN"/>
        </w:rPr>
        <w:t>投标人</w:t>
      </w:r>
      <w:r>
        <w:rPr>
          <w:rFonts w:hint="eastAsia" w:ascii="宋体" w:hAnsi="宋体" w:eastAsia="宋体" w:cs="宋体"/>
          <w:color w:val="auto"/>
        </w:rPr>
        <w:t>自行承担：</w:t>
      </w:r>
    </w:p>
    <w:p w14:paraId="39C06917">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Fonts w:hint="eastAsia" w:ascii="宋体" w:hAnsi="宋体" w:eastAsia="宋体" w:cs="宋体"/>
          <w:color w:val="auto"/>
        </w:rPr>
        <w:t>陕西省政府采购网</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7"/>
          <w:rFonts w:hint="eastAsia" w:ascii="宋体" w:hAnsi="宋体" w:eastAsia="宋体" w:cs="宋体"/>
          <w:color w:val="auto"/>
        </w:rPr>
        <w:t>http://www.ccgp-shaanxi.gov.cn/</w:t>
      </w:r>
      <w:r>
        <w:rPr>
          <w:rStyle w:val="37"/>
          <w:rFonts w:hint="eastAsia" w:ascii="宋体" w:hAnsi="宋体" w:eastAsia="宋体" w:cs="宋体"/>
          <w:color w:val="auto"/>
        </w:rPr>
        <w:fldChar w:fldCharType="end"/>
      </w:r>
      <w:r>
        <w:rPr>
          <w:rFonts w:hint="eastAsia" w:ascii="宋体" w:hAnsi="宋体" w:eastAsia="宋体" w:cs="宋体"/>
          <w:color w:val="auto"/>
        </w:rPr>
        <w:t>）中的〖首页</w:t>
      </w:r>
      <w:r>
        <w:rPr>
          <w:rFonts w:hint="eastAsia" w:ascii="宋体" w:hAnsi="宋体" w:eastAsia="宋体" w:cs="宋体"/>
          <w:color w:val="auto"/>
          <w:lang w:eastAsia="zh-CN"/>
        </w:rPr>
        <w:t>〉</w:t>
      </w:r>
      <w:r>
        <w:rPr>
          <w:rFonts w:hint="eastAsia" w:ascii="宋体" w:hAnsi="宋体" w:eastAsia="宋体" w:cs="宋体"/>
          <w:color w:val="auto"/>
        </w:rPr>
        <w:t>信息公告</w:t>
      </w:r>
      <w:r>
        <w:rPr>
          <w:rFonts w:hint="eastAsia" w:ascii="宋体" w:hAnsi="宋体" w:eastAsia="宋体" w:cs="宋体"/>
          <w:color w:val="auto"/>
          <w:lang w:eastAsia="zh-CN"/>
        </w:rPr>
        <w:t>〉</w:t>
      </w:r>
      <w:r>
        <w:rPr>
          <w:rFonts w:hint="eastAsia" w:ascii="宋体" w:hAnsi="宋体" w:eastAsia="宋体" w:cs="宋体"/>
          <w:color w:val="auto"/>
        </w:rPr>
        <w:t>市级</w:t>
      </w:r>
      <w:r>
        <w:rPr>
          <w:rFonts w:hint="eastAsia" w:ascii="宋体" w:hAnsi="宋体" w:eastAsia="宋体" w:cs="宋体"/>
          <w:color w:val="auto"/>
          <w:lang w:eastAsia="zh-CN"/>
        </w:rPr>
        <w:t>〉延安</w:t>
      </w:r>
      <w:r>
        <w:rPr>
          <w:rFonts w:hint="eastAsia" w:ascii="宋体" w:hAnsi="宋体" w:eastAsia="宋体" w:cs="宋体"/>
          <w:color w:val="auto"/>
        </w:rPr>
        <w:t>市〗；</w:t>
      </w:r>
    </w:p>
    <w:p w14:paraId="4E84E540">
      <w:pPr>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"http://xa.sxggzyjy.cn/" </w:instrText>
      </w:r>
      <w:r>
        <w:rPr>
          <w:rFonts w:hint="eastAsia" w:ascii="宋体" w:hAnsi="宋体" w:eastAsia="宋体" w:cs="宋体"/>
          <w:color w:val="auto"/>
        </w:rPr>
        <w:fldChar w:fldCharType="separate"/>
      </w:r>
      <w:r>
        <w:rPr>
          <w:rFonts w:hint="eastAsia" w:ascii="宋体" w:hAnsi="宋体" w:eastAsia="宋体" w:cs="宋体"/>
          <w:color w:val="auto"/>
        </w:rPr>
        <w:t>全国公共资源交易网（陕西省·</w:t>
      </w:r>
      <w:r>
        <w:rPr>
          <w:rFonts w:hint="eastAsia" w:ascii="宋体" w:hAnsi="宋体" w:eastAsia="宋体" w:cs="宋体"/>
          <w:color w:val="auto"/>
          <w:lang w:eastAsia="zh-CN"/>
        </w:rPr>
        <w:t>延安</w:t>
      </w:r>
      <w:r>
        <w:rPr>
          <w:rFonts w:hint="eastAsia" w:ascii="宋体" w:hAnsi="宋体" w:eastAsia="宋体" w:cs="宋体"/>
          <w:color w:val="auto"/>
        </w:rPr>
        <w:t>市）</w:t>
      </w:r>
      <w:r>
        <w:rPr>
          <w:rFonts w:hint="eastAsia" w:ascii="宋体" w:hAnsi="宋体" w:eastAsia="宋体" w:cs="宋体"/>
          <w:color w:val="auto"/>
        </w:rPr>
        <w:fldChar w:fldCharType="end"/>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 </w:instrText>
      </w:r>
      <w:r>
        <w:rPr>
          <w:rFonts w:hint="eastAsia" w:ascii="宋体" w:hAnsi="宋体" w:eastAsia="宋体" w:cs="宋体"/>
          <w:color w:val="auto"/>
        </w:rPr>
        <w:fldChar w:fldCharType="separate"/>
      </w:r>
      <w:r>
        <w:rPr>
          <w:rStyle w:val="37"/>
          <w:rFonts w:hint="eastAsia" w:ascii="宋体" w:hAnsi="宋体" w:eastAsia="宋体" w:cs="宋体"/>
          <w:color w:val="auto"/>
        </w:rPr>
        <w:t>http://sxggzyjy.xa.gov.cn/</w:t>
      </w:r>
      <w:r>
        <w:rPr>
          <w:rStyle w:val="37"/>
          <w:rFonts w:hint="eastAsia" w:ascii="宋体" w:hAnsi="宋体" w:eastAsia="宋体" w:cs="宋体"/>
          <w:color w:val="auto"/>
        </w:rPr>
        <w:fldChar w:fldCharType="end"/>
      </w:r>
      <w:r>
        <w:rPr>
          <w:rFonts w:hint="eastAsia" w:ascii="宋体" w:hAnsi="宋体" w:eastAsia="宋体" w:cs="宋体"/>
          <w:color w:val="auto"/>
        </w:rPr>
        <w:t>）中的〖首页</w:t>
      </w:r>
      <w:r>
        <w:rPr>
          <w:rFonts w:hint="eastAsia" w:ascii="宋体" w:hAnsi="宋体" w:eastAsia="宋体" w:cs="宋体"/>
          <w:color w:val="auto"/>
          <w:lang w:eastAsia="zh-CN"/>
        </w:rPr>
        <w:t>〉</w:t>
      </w:r>
      <w:r>
        <w:rPr>
          <w:rFonts w:hint="eastAsia" w:ascii="宋体" w:hAnsi="宋体" w:eastAsia="宋体" w:cs="宋体"/>
          <w:color w:val="auto"/>
        </w:rPr>
        <w:t>交易大厅</w:t>
      </w:r>
      <w:r>
        <w:rPr>
          <w:rFonts w:hint="eastAsia" w:ascii="宋体" w:hAnsi="宋体" w:eastAsia="宋体" w:cs="宋体"/>
          <w:color w:val="auto"/>
          <w:lang w:eastAsia="zh-CN"/>
        </w:rPr>
        <w:t>〉</w:t>
      </w:r>
      <w:r>
        <w:rPr>
          <w:rFonts w:hint="eastAsia" w:ascii="宋体" w:hAnsi="宋体" w:eastAsia="宋体" w:cs="宋体"/>
          <w:color w:val="auto"/>
        </w:rPr>
        <w:t>政府采购〗。</w:t>
      </w:r>
    </w:p>
    <w:p w14:paraId="683A5F1F">
      <w:pPr>
        <w:pStyle w:val="4"/>
        <w:spacing w:line="360" w:lineRule="auto"/>
        <w:rPr>
          <w:rFonts w:hint="eastAsia" w:ascii="宋体" w:hAnsi="宋体" w:eastAsia="宋体" w:cs="宋体"/>
          <w:color w:val="auto"/>
        </w:rPr>
      </w:pPr>
      <w:r>
        <w:rPr>
          <w:rFonts w:hint="eastAsia" w:ascii="宋体" w:hAnsi="宋体" w:eastAsia="宋体" w:cs="宋体"/>
          <w:color w:val="auto"/>
        </w:rPr>
        <w:t>四、投标文件</w:t>
      </w:r>
    </w:p>
    <w:p w14:paraId="3975FE0E">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（一）投标文件的式样</w:t>
      </w:r>
    </w:p>
    <w:p w14:paraId="1A565A2A">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1．组成及格式</w:t>
      </w:r>
    </w:p>
    <w:p w14:paraId="49A04B83">
      <w:pPr>
        <w:pStyle w:val="88"/>
        <w:spacing w:line="360" w:lineRule="auto"/>
        <w:ind w:firstLine="480"/>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依照招标文件第五章《投标文件构成及格式》给定形式进行编制投标文件。项目分标段的，应按所投</w:t>
      </w:r>
      <w:r>
        <w:rPr>
          <w:rFonts w:hint="eastAsia" w:ascii="宋体" w:hAnsi="宋体" w:eastAsia="宋体" w:cs="宋体"/>
          <w:color w:val="auto"/>
          <w:w w:val="1"/>
        </w:rPr>
        <w:t xml:space="preserve"> </w:t>
      </w:r>
      <w:r>
        <w:rPr>
          <w:rFonts w:hint="eastAsia" w:ascii="宋体" w:hAnsi="宋体" w:eastAsia="宋体" w:cs="宋体"/>
          <w:color w:val="auto"/>
        </w:rPr>
        <w:t>标段分别准备投标文件。</w:t>
      </w:r>
    </w:p>
    <w:p w14:paraId="56F74944">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2．语言</w:t>
      </w:r>
    </w:p>
    <w:p w14:paraId="5AD039FB">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招标活动的所有文件、资料、函电文字均使用简体中文，确需提交用其他语言形成的资料，必须翻译成简体中文，如有差异，以简体中文为准。</w:t>
      </w:r>
    </w:p>
    <w:p w14:paraId="6F997A02">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3．计量单位</w:t>
      </w:r>
    </w:p>
    <w:p w14:paraId="02DD76EE">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投标文件的计量单位应使用中华人民共和国法定计量单位，但招标文件另有规定的除外。</w:t>
      </w:r>
    </w:p>
    <w:p w14:paraId="11AF658E">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（二）投标文件的有效期</w:t>
      </w:r>
    </w:p>
    <w:p w14:paraId="73A47C76">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投标文件有效期为自开标之日起不少于90个日历日。如中标，延长至合同执行完毕时止。</w:t>
      </w:r>
    </w:p>
    <w:p w14:paraId="5790037F">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（三）投标报价</w:t>
      </w:r>
    </w:p>
    <w:p w14:paraId="23562190">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投标报价是</w:t>
      </w:r>
      <w:r>
        <w:rPr>
          <w:rFonts w:hint="eastAsia" w:ascii="宋体" w:hAnsi="宋体" w:cs="宋体"/>
          <w:color w:val="auto"/>
          <w:lang w:eastAsia="zh-CN"/>
        </w:rPr>
        <w:t>投标人</w:t>
      </w:r>
      <w:r>
        <w:rPr>
          <w:rFonts w:hint="eastAsia" w:ascii="宋体" w:hAnsi="宋体" w:eastAsia="宋体" w:cs="宋体"/>
          <w:color w:val="auto"/>
        </w:rPr>
        <w:t>响</w:t>
      </w:r>
      <w:r>
        <w:rPr>
          <w:rFonts w:hint="eastAsia" w:ascii="宋体" w:hAnsi="宋体" w:eastAsia="宋体" w:cs="宋体"/>
          <w:color w:val="auto"/>
          <w:w w:val="1"/>
        </w:rPr>
        <w:t xml:space="preserve"> </w:t>
      </w:r>
      <w:r>
        <w:rPr>
          <w:rFonts w:hint="eastAsia" w:ascii="宋体" w:hAnsi="宋体" w:eastAsia="宋体" w:cs="宋体"/>
          <w:color w:val="auto"/>
        </w:rPr>
        <w:t>应采购项目要求的全部工作内容的价格体现，包括完成采购内容所需的直接费、间接费、利润、税金及其它相关的一切费用。</w:t>
      </w:r>
    </w:p>
    <w:p w14:paraId="59B81C13">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投标人</w:t>
      </w:r>
      <w:r>
        <w:rPr>
          <w:rFonts w:hint="eastAsia" w:ascii="宋体" w:hAnsi="宋体" w:eastAsia="宋体" w:cs="宋体"/>
          <w:color w:val="auto"/>
        </w:rPr>
        <w:t>在报价时应充分考虑所有可能发生的费用，招标文件未列明，而</w:t>
      </w:r>
      <w:r>
        <w:rPr>
          <w:rFonts w:hint="eastAsia" w:ascii="宋体" w:hAnsi="宋体" w:cs="宋体"/>
          <w:color w:val="auto"/>
          <w:lang w:eastAsia="zh-CN"/>
        </w:rPr>
        <w:t>投标人</w:t>
      </w:r>
      <w:r>
        <w:rPr>
          <w:rFonts w:hint="eastAsia" w:ascii="宋体" w:hAnsi="宋体" w:eastAsia="宋体" w:cs="宋体"/>
          <w:color w:val="auto"/>
        </w:rPr>
        <w:t>认为应当计取的费用均应列入报价中。报价时不论是否计取，采购人均按已计取对待。</w:t>
      </w:r>
    </w:p>
    <w:p w14:paraId="28AD253D">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eastAsia="zh-CN"/>
        </w:rPr>
        <w:t>投标人</w:t>
      </w:r>
      <w:r>
        <w:rPr>
          <w:rFonts w:hint="eastAsia" w:ascii="宋体" w:hAnsi="宋体" w:eastAsia="宋体" w:cs="宋体"/>
          <w:color w:val="auto"/>
        </w:rPr>
        <w:t>应严格按照《投标文件构成及格式》第二部分《开标一览表》中的相关要求填写分类报价及其他需要响</w:t>
      </w:r>
      <w:r>
        <w:rPr>
          <w:rFonts w:hint="eastAsia" w:ascii="宋体" w:hAnsi="宋体" w:eastAsia="宋体" w:cs="宋体"/>
          <w:color w:val="auto"/>
          <w:w w:val="1"/>
        </w:rPr>
        <w:t xml:space="preserve"> </w:t>
      </w:r>
      <w:r>
        <w:rPr>
          <w:rFonts w:hint="eastAsia" w:ascii="宋体" w:hAnsi="宋体" w:eastAsia="宋体" w:cs="宋体"/>
          <w:color w:val="auto"/>
        </w:rPr>
        <w:t>应的内容。投标报价只能提交唯一报价，任何有选择的报价将不予接受，按无效投标处理。</w:t>
      </w:r>
    </w:p>
    <w:p w14:paraId="45A0E4A2">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3．投标报价货币：人民币；单位：元。</w:t>
      </w:r>
    </w:p>
    <w:p w14:paraId="2E06D921">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4．投标文件报价出现前后不一致的，除招标文件另有规定外，按照下列规则修正：</w:t>
      </w:r>
    </w:p>
    <w:p w14:paraId="78DCA67B">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（1）投标文件中开标一览表内容与投标文件中其他位置相应内容表述不一致的，以开标一览表为准；</w:t>
      </w:r>
    </w:p>
    <w:p w14:paraId="1C52CECA">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（2）大写金额和小写金额不一致的，以大写金额为准；</w:t>
      </w:r>
    </w:p>
    <w:p w14:paraId="5C9DF710">
      <w:pPr>
        <w:pStyle w:val="88"/>
        <w:spacing w:line="360" w:lineRule="auto"/>
        <w:ind w:firstLine="480"/>
        <w:rPr>
          <w:rFonts w:hint="eastAsia" w:ascii="宋体" w:hAnsi="宋体" w:eastAsia="宋体" w:cs="宋体"/>
        </w:rPr>
      </w:pPr>
      <w:r>
        <w:rPr>
          <w:rFonts w:hint="eastAsia" w:ascii="宋体" w:hAnsi="宋体" w:eastAsia="宋体" w:cs="宋体"/>
          <w:color w:val="auto"/>
        </w:rPr>
        <w:t>（3）单价金额小数点或者百</w:t>
      </w:r>
      <w:r>
        <w:rPr>
          <w:rFonts w:hint="eastAsia" w:ascii="宋体" w:hAnsi="宋体" w:eastAsia="宋体" w:cs="宋体"/>
        </w:rPr>
        <w:t>分比有明显错位的，以开标一览表的总价为准，并修改单价；</w:t>
      </w:r>
    </w:p>
    <w:p w14:paraId="590BBFE1">
      <w:pPr>
        <w:pStyle w:val="88"/>
        <w:spacing w:line="360" w:lineRule="auto"/>
        <w:ind w:firstLine="480"/>
        <w:rPr>
          <w:rFonts w:hint="eastAsia" w:ascii="宋体" w:hAnsi="宋体" w:eastAsia="宋体" w:cs="宋体"/>
        </w:rPr>
      </w:pPr>
      <w:r>
        <w:rPr>
          <w:rFonts w:hint="eastAsia" w:ascii="宋体" w:hAnsi="宋体" w:eastAsia="宋体" w:cs="宋体"/>
        </w:rPr>
        <w:t>（4）总价金额与按单价汇总金额不一致的，以单价金额计算结果为准。</w:t>
      </w:r>
    </w:p>
    <w:p w14:paraId="4BABD7E0">
      <w:pPr>
        <w:pStyle w:val="88"/>
        <w:spacing w:line="360" w:lineRule="auto"/>
        <w:ind w:firstLine="480"/>
        <w:rPr>
          <w:rFonts w:hint="eastAsia" w:ascii="宋体" w:hAnsi="宋体" w:eastAsia="宋体" w:cs="宋体"/>
        </w:rPr>
      </w:pPr>
      <w:r>
        <w:rPr>
          <w:rFonts w:hint="eastAsia" w:ascii="宋体" w:hAnsi="宋体" w:eastAsia="宋体" w:cs="宋体"/>
        </w:rPr>
        <w:t>同时出现两种以上不一致的，按照前款规定的顺序修正。修正后的报价经</w:t>
      </w:r>
      <w:r>
        <w:rPr>
          <w:rFonts w:hint="eastAsia" w:ascii="宋体" w:hAnsi="宋体" w:cs="宋体"/>
          <w:lang w:eastAsia="zh-CN"/>
        </w:rPr>
        <w:t>投标人</w:t>
      </w:r>
      <w:r>
        <w:rPr>
          <w:rFonts w:hint="eastAsia" w:ascii="宋体" w:hAnsi="宋体" w:eastAsia="宋体" w:cs="宋体"/>
        </w:rPr>
        <w:t>确认后产生约束力，</w:t>
      </w:r>
      <w:r>
        <w:rPr>
          <w:rFonts w:hint="eastAsia" w:ascii="宋体" w:hAnsi="宋体" w:cs="宋体"/>
          <w:lang w:eastAsia="zh-CN"/>
        </w:rPr>
        <w:t>投标人</w:t>
      </w:r>
      <w:r>
        <w:rPr>
          <w:rFonts w:hint="eastAsia" w:ascii="宋体" w:hAnsi="宋体" w:eastAsia="宋体" w:cs="宋体"/>
        </w:rPr>
        <w:t>不确认的，其投标无效。</w:t>
      </w:r>
    </w:p>
    <w:p w14:paraId="3C935374">
      <w:pPr>
        <w:pStyle w:val="88"/>
        <w:spacing w:line="360" w:lineRule="auto"/>
        <w:ind w:firstLine="480"/>
        <w:rPr>
          <w:rFonts w:hint="eastAsia" w:ascii="宋体" w:hAnsi="宋体" w:eastAsia="宋体" w:cs="宋体"/>
        </w:rPr>
      </w:pPr>
      <w:r>
        <w:rPr>
          <w:rFonts w:hint="eastAsia" w:ascii="宋体" w:hAnsi="宋体" w:eastAsia="宋体" w:cs="宋体"/>
        </w:rPr>
        <w:t>5</w:t>
      </w:r>
      <w:r>
        <w:rPr>
          <w:rFonts w:hint="eastAsia" w:ascii="宋体" w:hAnsi="宋体" w:eastAsia="宋体" w:cs="宋体"/>
          <w:color w:val="auto"/>
        </w:rPr>
        <w:t>．</w:t>
      </w:r>
      <w:r>
        <w:rPr>
          <w:rFonts w:hint="eastAsia" w:ascii="宋体" w:hAnsi="宋体" w:eastAsia="宋体" w:cs="宋体"/>
        </w:rPr>
        <w:t>因</w:t>
      </w:r>
      <w:r>
        <w:rPr>
          <w:rFonts w:hint="eastAsia" w:ascii="宋体" w:hAnsi="宋体" w:cs="宋体"/>
          <w:lang w:eastAsia="zh-CN"/>
        </w:rPr>
        <w:t>投标人</w:t>
      </w:r>
      <w:r>
        <w:rPr>
          <w:rFonts w:hint="eastAsia" w:ascii="宋体" w:hAnsi="宋体" w:eastAsia="宋体" w:cs="宋体"/>
        </w:rPr>
        <w:t>对招标文件理解不透、误解、疏漏或对市场行情了解不清造成的后果和风险，均由</w:t>
      </w:r>
      <w:r>
        <w:rPr>
          <w:rFonts w:hint="eastAsia" w:ascii="宋体" w:hAnsi="宋体" w:cs="宋体"/>
          <w:lang w:eastAsia="zh-CN"/>
        </w:rPr>
        <w:t>投标人</w:t>
      </w:r>
      <w:r>
        <w:rPr>
          <w:rFonts w:hint="eastAsia" w:ascii="宋体" w:hAnsi="宋体" w:eastAsia="宋体" w:cs="宋体"/>
        </w:rPr>
        <w:t>自己负责。</w:t>
      </w:r>
    </w:p>
    <w:p w14:paraId="5122F25A">
      <w:pPr>
        <w:pStyle w:val="5"/>
        <w:spacing w:line="360" w:lineRule="auto"/>
        <w:ind w:firstLine="482"/>
        <w:rPr>
          <w:rFonts w:hint="eastAsia" w:ascii="宋体" w:hAnsi="宋体" w:eastAsia="宋体" w:cs="宋体"/>
          <w:color w:val="auto"/>
        </w:rPr>
      </w:pPr>
      <w:r>
        <w:rPr>
          <w:rFonts w:hint="eastAsia" w:ascii="宋体" w:hAnsi="宋体" w:eastAsia="宋体" w:cs="宋体"/>
        </w:rPr>
        <w:t>（四）投标文件的制作和签</w:t>
      </w:r>
      <w:r>
        <w:rPr>
          <w:rFonts w:hint="eastAsia" w:ascii="宋体" w:hAnsi="宋体" w:eastAsia="宋体" w:cs="宋体"/>
          <w:color w:val="auto"/>
        </w:rPr>
        <w:t>章</w:t>
      </w:r>
    </w:p>
    <w:p w14:paraId="608B3E85">
      <w:pPr>
        <w:pStyle w:val="88"/>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1．电子投标文件（*.SXSTF）需要使用专用制作软件——“新点投</w:t>
      </w:r>
      <w:r>
        <w:rPr>
          <w:rFonts w:hint="eastAsia" w:ascii="宋体" w:hAnsi="宋体" w:eastAsia="宋体" w:cs="宋体"/>
          <w:color w:val="auto"/>
          <w:w w:val="1"/>
        </w:rPr>
        <w:t xml:space="preserve"> </w:t>
      </w:r>
      <w:r>
        <w:rPr>
          <w:rFonts w:hint="eastAsia" w:ascii="宋体" w:hAnsi="宋体" w:eastAsia="宋体" w:cs="宋体"/>
          <w:color w:val="auto"/>
        </w:rPr>
        <w:t>标文件制作软件（陕西公共资源）”进行编制。软件下载地址及操作手册：见</w:t>
      </w:r>
      <w:r>
        <w:rPr>
          <w:rFonts w:hint="eastAsia" w:ascii="宋体" w:hAnsi="宋体" w:cs="宋体"/>
          <w:color w:val="auto"/>
          <w:lang w:eastAsia="zh-CN"/>
        </w:rPr>
        <w:t>延安</w:t>
      </w:r>
      <w:r>
        <w:rPr>
          <w:rFonts w:hint="eastAsia" w:ascii="宋体" w:hAnsi="宋体" w:eastAsia="宋体" w:cs="宋体"/>
          <w:color w:val="auto"/>
        </w:rPr>
        <w:t>市公共资源交易平台〖首页〉服务指南〉下载专区〗中的《政府采购项目投</w:t>
      </w:r>
      <w:r>
        <w:rPr>
          <w:rFonts w:hint="eastAsia" w:ascii="宋体" w:hAnsi="宋体" w:eastAsia="宋体" w:cs="宋体"/>
          <w:color w:val="auto"/>
          <w:w w:val="1"/>
        </w:rPr>
        <w:t xml:space="preserve"> </w:t>
      </w:r>
      <w:r>
        <w:rPr>
          <w:rFonts w:hint="eastAsia" w:ascii="宋体" w:hAnsi="宋体" w:eastAsia="宋体" w:cs="宋体"/>
          <w:color w:val="auto"/>
        </w:rPr>
        <w:t>标文件制作软件及操作手册》。</w:t>
      </w:r>
    </w:p>
    <w:p w14:paraId="4A3C6398">
      <w:pPr>
        <w:pStyle w:val="88"/>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"http://sxggzyjy.xa.gov.cn/fwzn/004003/20181115/4d59c184-e8f6-4d5a-a416-c2f6b0601e66.html" </w:instrText>
      </w:r>
      <w:r>
        <w:rPr>
          <w:rFonts w:hint="eastAsia" w:ascii="宋体" w:hAnsi="宋体" w:eastAsia="宋体" w:cs="宋体"/>
          <w:color w:val="auto"/>
        </w:rPr>
        <w:fldChar w:fldCharType="separate"/>
      </w:r>
      <w:r>
        <w:rPr>
          <w:rStyle w:val="37"/>
          <w:rFonts w:hint="eastAsia" w:ascii="宋体" w:hAnsi="宋体" w:eastAsia="宋体" w:cs="宋体"/>
          <w:color w:val="auto"/>
        </w:rPr>
        <w:t>http://sxggzyjy.xa.gov.cn/fwzn/004003/20181115/4d59c184-e8f6-4d5a-a416-c2f6b0601e66.html</w:t>
      </w:r>
      <w:r>
        <w:rPr>
          <w:rStyle w:val="37"/>
          <w:rFonts w:hint="eastAsia" w:ascii="宋体" w:hAnsi="宋体" w:eastAsia="宋体" w:cs="宋体"/>
          <w:color w:val="auto"/>
        </w:rPr>
        <w:fldChar w:fldCharType="end"/>
      </w:r>
    </w:p>
    <w:p w14:paraId="53DB9EA0">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2．编制电子投标文件前，</w:t>
      </w:r>
      <w:r>
        <w:rPr>
          <w:rFonts w:hint="eastAsia" w:ascii="宋体" w:hAnsi="宋体" w:eastAsia="宋体" w:cs="宋体"/>
          <w:b/>
          <w:color w:val="auto"/>
        </w:rPr>
        <w:t>务必先做好电子招标文件的备份工作</w:t>
      </w:r>
      <w:r>
        <w:rPr>
          <w:rFonts w:hint="eastAsia" w:ascii="宋体" w:hAnsi="宋体" w:eastAsia="宋体" w:cs="宋体"/>
          <w:color w:val="auto"/>
        </w:rPr>
        <w:t>。然后按操作手册中给出的方法将电子招标文件（*.SXSZF）或答疑文件（*.SXSCF，即更新后的电子招标文件）导入制作软件，最后按照章节分别编制投标文件各个部分。</w:t>
      </w:r>
    </w:p>
    <w:p w14:paraId="5983B5FB">
      <w:pPr>
        <w:pStyle w:val="88"/>
        <w:spacing w:line="360" w:lineRule="auto"/>
        <w:ind w:firstLine="482"/>
        <w:rPr>
          <w:rFonts w:hint="eastAsia" w:ascii="宋体" w:hAnsi="宋体" w:eastAsia="宋体" w:cs="宋体"/>
          <w:color w:val="auto"/>
        </w:rPr>
      </w:pPr>
      <w:r>
        <w:rPr>
          <w:rFonts w:hint="eastAsia" w:ascii="宋体" w:hAnsi="宋体" w:eastAsia="宋体" w:cs="宋体"/>
          <w:b/>
          <w:color w:val="auto"/>
        </w:rPr>
        <w:t>再次提醒：</w:t>
      </w:r>
      <w:r>
        <w:rPr>
          <w:rFonts w:hint="eastAsia" w:ascii="宋体" w:hAnsi="宋体" w:eastAsia="宋体" w:cs="宋体"/>
          <w:color w:val="auto"/>
        </w:rPr>
        <w:t>提交投标文件截止时间前，</w:t>
      </w:r>
      <w:r>
        <w:rPr>
          <w:rFonts w:hint="eastAsia" w:ascii="宋体" w:hAnsi="宋体" w:cs="宋体"/>
          <w:color w:val="auto"/>
          <w:lang w:eastAsia="zh-CN"/>
        </w:rPr>
        <w:t>投标人</w:t>
      </w:r>
      <w:r>
        <w:rPr>
          <w:rFonts w:hint="eastAsia" w:ascii="宋体" w:hAnsi="宋体" w:eastAsia="宋体" w:cs="宋体"/>
          <w:color w:val="auto"/>
        </w:rPr>
        <w:t>应随时留意“政府采购信息发布媒体”上可能发布的变更公告。若变更公告中明确注明本项目伴有变更文件的，</w:t>
      </w:r>
      <w:r>
        <w:rPr>
          <w:rFonts w:hint="eastAsia" w:ascii="宋体" w:hAnsi="宋体" w:cs="宋体"/>
          <w:color w:val="auto"/>
          <w:lang w:eastAsia="zh-CN"/>
        </w:rPr>
        <w:t>投标人</w:t>
      </w:r>
      <w:r>
        <w:rPr>
          <w:rFonts w:hint="eastAsia" w:ascii="宋体" w:hAnsi="宋体" w:eastAsia="宋体" w:cs="宋体"/>
          <w:color w:val="auto"/>
        </w:rPr>
        <w:t>应登录企业端后，从〖项目流程</w:t>
      </w:r>
      <w:r>
        <w:rPr>
          <w:rFonts w:hint="eastAsia" w:ascii="宋体" w:hAnsi="宋体" w:cs="宋体"/>
          <w:color w:val="auto"/>
          <w:lang w:eastAsia="zh-CN"/>
        </w:rPr>
        <w:t>〉</w:t>
      </w:r>
      <w:r>
        <w:rPr>
          <w:rFonts w:hint="eastAsia" w:ascii="宋体" w:hAnsi="宋体" w:eastAsia="宋体" w:cs="宋体"/>
          <w:color w:val="auto"/>
        </w:rPr>
        <w:t>项目管理</w:t>
      </w:r>
      <w:r>
        <w:rPr>
          <w:rFonts w:hint="eastAsia" w:ascii="宋体" w:hAnsi="宋体" w:cs="宋体"/>
          <w:color w:val="auto"/>
          <w:lang w:eastAsia="zh-CN"/>
        </w:rPr>
        <w:t>〉</w:t>
      </w:r>
      <w:r>
        <w:rPr>
          <w:rFonts w:hint="eastAsia" w:ascii="宋体" w:hAnsi="宋体" w:eastAsia="宋体" w:cs="宋体"/>
          <w:color w:val="auto"/>
        </w:rPr>
        <w:t>答疑文件下载〗获取更新后的电子招标文件（*.SXSCF），使用旧版电子招标文件制作的电子投标文件（*.SXSTF），系统将拒绝接收。</w:t>
      </w:r>
    </w:p>
    <w:p w14:paraId="3AD8413E">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3．电子投标文件制作过程中，需要法定代表人签字或盖章的地方，请使用“法人CA锁”进行签章；需要加盖</w:t>
      </w:r>
      <w:r>
        <w:rPr>
          <w:rFonts w:hint="eastAsia" w:ascii="宋体" w:hAnsi="宋体" w:cs="宋体"/>
          <w:color w:val="auto"/>
          <w:lang w:eastAsia="zh-CN"/>
        </w:rPr>
        <w:t>投标人</w:t>
      </w:r>
      <w:r>
        <w:rPr>
          <w:rFonts w:hint="eastAsia" w:ascii="宋体" w:hAnsi="宋体" w:eastAsia="宋体" w:cs="宋体"/>
          <w:color w:val="auto"/>
        </w:rPr>
        <w:t>公章的地方，请使用“企业CA锁”进行签章。</w:t>
      </w:r>
    </w:p>
    <w:p w14:paraId="7CCD6ABF">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若导出的PDF文件里看不到签章，请尝试使用专用制作软件中的“查看投标文件工具”打开未加密的电子投标文件重新导出。在制作过程中，如有其他技术性问题，请先翻阅操作手册，或致电软件开发商。</w:t>
      </w:r>
    </w:p>
    <w:p w14:paraId="3E64BD36">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（五）投标文件的加密和提交</w:t>
      </w:r>
    </w:p>
    <w:p w14:paraId="2AC827F9">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1．在生成电子投标文件时，需要使用CA锁对投标文件进行加密。</w:t>
      </w:r>
    </w:p>
    <w:p w14:paraId="0A657E59">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注意：加密投标文件和开标时解密投标文件应当使用同一CA，否则将会导致解密失败。</w:t>
      </w:r>
    </w:p>
    <w:p w14:paraId="1BA8A8EA">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2．电子投标文件可于提交投标文件截止时间前任意时段，登录</w:t>
      </w:r>
      <w:r>
        <w:rPr>
          <w:rFonts w:hint="eastAsia" w:ascii="宋体" w:hAnsi="宋体" w:cs="宋体"/>
          <w:color w:val="auto"/>
          <w:lang w:eastAsia="zh-CN"/>
        </w:rPr>
        <w:t>延安</w:t>
      </w:r>
      <w:r>
        <w:rPr>
          <w:rFonts w:hint="eastAsia" w:ascii="宋体" w:hAnsi="宋体" w:eastAsia="宋体" w:cs="宋体"/>
          <w:color w:val="auto"/>
        </w:rPr>
        <w:t>市公共资源交易平台〖首页</w:t>
      </w:r>
      <w:r>
        <w:rPr>
          <w:rFonts w:hint="eastAsia" w:ascii="宋体" w:hAnsi="宋体" w:cs="宋体"/>
          <w:color w:val="auto"/>
          <w:lang w:eastAsia="zh-CN"/>
        </w:rPr>
        <w:t>〉</w:t>
      </w:r>
      <w:r>
        <w:rPr>
          <w:rFonts w:hint="eastAsia" w:ascii="宋体" w:hAnsi="宋体" w:eastAsia="宋体" w:cs="宋体"/>
          <w:color w:val="auto"/>
        </w:rPr>
        <w:t>电子交易平台</w:t>
      </w:r>
      <w:r>
        <w:rPr>
          <w:rFonts w:hint="eastAsia" w:ascii="宋体" w:hAnsi="宋体" w:cs="宋体"/>
          <w:color w:val="auto"/>
          <w:lang w:eastAsia="zh-CN"/>
        </w:rPr>
        <w:t>〉</w:t>
      </w:r>
      <w:r>
        <w:rPr>
          <w:rFonts w:hint="eastAsia" w:ascii="宋体" w:hAnsi="宋体" w:eastAsia="宋体" w:cs="宋体"/>
          <w:color w:val="auto"/>
        </w:rPr>
        <w:t>企业端〗，登录后切换到〖我的项目〗模块下，依次点选〖项目流程</w:t>
      </w:r>
      <w:r>
        <w:rPr>
          <w:rFonts w:hint="eastAsia" w:ascii="宋体" w:hAnsi="宋体" w:cs="宋体"/>
          <w:color w:val="auto"/>
          <w:lang w:eastAsia="zh-CN"/>
        </w:rPr>
        <w:t>〉</w:t>
      </w:r>
      <w:r>
        <w:rPr>
          <w:rFonts w:hint="eastAsia" w:ascii="宋体" w:hAnsi="宋体" w:eastAsia="宋体" w:cs="宋体"/>
          <w:color w:val="auto"/>
        </w:rPr>
        <w:t>项目管理</w:t>
      </w:r>
      <w:r>
        <w:rPr>
          <w:rFonts w:hint="eastAsia" w:ascii="宋体" w:hAnsi="宋体" w:cs="宋体"/>
          <w:color w:val="auto"/>
          <w:lang w:eastAsia="zh-CN"/>
        </w:rPr>
        <w:t>〉</w:t>
      </w:r>
      <w:r>
        <w:rPr>
          <w:rFonts w:hint="eastAsia" w:ascii="宋体" w:hAnsi="宋体" w:eastAsia="宋体" w:cs="宋体"/>
          <w:color w:val="auto"/>
        </w:rPr>
        <w:t>上传响</w:t>
      </w:r>
      <w:r>
        <w:rPr>
          <w:rFonts w:hint="eastAsia" w:ascii="宋体" w:hAnsi="宋体" w:eastAsia="宋体" w:cs="宋体"/>
          <w:color w:val="auto"/>
          <w:w w:val="1"/>
        </w:rPr>
        <w:t xml:space="preserve"> </w:t>
      </w:r>
      <w:r>
        <w:rPr>
          <w:rFonts w:hint="eastAsia" w:ascii="宋体" w:hAnsi="宋体" w:eastAsia="宋体" w:cs="宋体"/>
          <w:color w:val="auto"/>
        </w:rPr>
        <w:t>应文件〗，上传加密后的电子投标文件（*.SXSTF）。上传成功后，</w:t>
      </w:r>
      <w:r>
        <w:rPr>
          <w:rFonts w:hint="eastAsia" w:ascii="宋体" w:hAnsi="宋体" w:cs="宋体"/>
          <w:color w:val="auto"/>
          <w:lang w:eastAsia="zh-CN"/>
        </w:rPr>
        <w:t>延安</w:t>
      </w:r>
      <w:r>
        <w:rPr>
          <w:rFonts w:hint="eastAsia" w:ascii="宋体" w:hAnsi="宋体" w:eastAsia="宋体" w:cs="宋体"/>
          <w:color w:val="auto"/>
        </w:rPr>
        <w:t>市公共资源交易平台政府采购系统将予以记录。</w:t>
      </w:r>
    </w:p>
    <w:p w14:paraId="41E75E0F">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3．上传文件有误或需要重新提交的，可先撤销已经上传的文件，然后重新上传新文件。</w:t>
      </w:r>
    </w:p>
    <w:p w14:paraId="7C51E9EE">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（六）投标文件的补充、修改和撤回</w:t>
      </w:r>
    </w:p>
    <w:p w14:paraId="1C94A685">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投标人</w:t>
      </w:r>
      <w:r>
        <w:rPr>
          <w:rFonts w:hint="eastAsia" w:ascii="宋体" w:hAnsi="宋体" w:eastAsia="宋体" w:cs="宋体"/>
          <w:color w:val="auto"/>
        </w:rPr>
        <w:t>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554F3800">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eastAsia="zh-CN"/>
        </w:rPr>
        <w:t>投标人</w:t>
      </w:r>
      <w:r>
        <w:rPr>
          <w:rFonts w:hint="eastAsia" w:ascii="宋体" w:hAnsi="宋体" w:eastAsia="宋体" w:cs="宋体"/>
          <w:color w:val="auto"/>
        </w:rPr>
        <w:t>在提交投标文件截止时间后，撤回投标文件的，投</w:t>
      </w:r>
      <w:r>
        <w:rPr>
          <w:rFonts w:hint="eastAsia" w:ascii="宋体" w:hAnsi="宋体" w:eastAsia="宋体" w:cs="宋体"/>
          <w:color w:val="auto"/>
          <w:w w:val="1"/>
        </w:rPr>
        <w:t xml:space="preserve"> </w:t>
      </w:r>
      <w:r>
        <w:rPr>
          <w:rFonts w:hint="eastAsia" w:ascii="宋体" w:hAnsi="宋体" w:eastAsia="宋体" w:cs="宋体"/>
          <w:color w:val="auto"/>
        </w:rPr>
        <w:t>标保证金不予退还。</w:t>
      </w:r>
    </w:p>
    <w:p w14:paraId="1945F5C1">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041EDB8C">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（七）关于投标文件的雷同性分析</w:t>
      </w:r>
    </w:p>
    <w:p w14:paraId="0F2795F0">
      <w:pPr>
        <w:pStyle w:val="88"/>
        <w:spacing w:line="360" w:lineRule="auto"/>
        <w:ind w:firstLine="480"/>
        <w:rPr>
          <w:rFonts w:hint="eastAsia" w:ascii="宋体" w:hAnsi="宋体" w:eastAsia="宋体" w:cs="宋体"/>
        </w:rPr>
      </w:pPr>
      <w:r>
        <w:rPr>
          <w:rFonts w:hint="eastAsia" w:ascii="宋体" w:hAnsi="宋体" w:eastAsia="宋体" w:cs="宋体"/>
          <w:color w:val="auto"/>
        </w:rPr>
        <w:t>根据陕西省公共资源交易中心2021年7月22日印发的《关于在政府采购交易系统中开通标书雷同性分析功能的通知》，在符合性审查环节，将由评标委员会在评标系统中对</w:t>
      </w:r>
      <w:r>
        <w:rPr>
          <w:rFonts w:hint="eastAsia" w:ascii="宋体" w:hAnsi="宋体" w:cs="宋体"/>
          <w:color w:val="auto"/>
          <w:lang w:eastAsia="zh-CN"/>
        </w:rPr>
        <w:t>投标人</w:t>
      </w:r>
      <w:r>
        <w:rPr>
          <w:rFonts w:hint="eastAsia" w:ascii="宋体" w:hAnsi="宋体" w:eastAsia="宋体" w:cs="宋体"/>
          <w:color w:val="auto"/>
        </w:rPr>
        <w:t>的电子投标文件进行雷同性分析</w:t>
      </w:r>
      <w:r>
        <w:rPr>
          <w:rFonts w:hint="eastAsia" w:ascii="宋体" w:hAnsi="宋体" w:eastAsia="宋体" w:cs="宋体"/>
        </w:rPr>
        <w:t>。</w:t>
      </w:r>
    </w:p>
    <w:p w14:paraId="58483B46">
      <w:pPr>
        <w:pStyle w:val="88"/>
        <w:spacing w:line="360" w:lineRule="auto"/>
        <w:ind w:firstLine="480"/>
        <w:rPr>
          <w:rFonts w:hint="eastAsia" w:ascii="宋体" w:hAnsi="宋体" w:eastAsia="宋体" w:cs="宋体"/>
          <w:color w:val="auto"/>
        </w:rPr>
      </w:pPr>
      <w:r>
        <w:rPr>
          <w:rFonts w:hint="eastAsia" w:ascii="宋体" w:hAnsi="宋体" w:eastAsia="宋体" w:cs="宋体"/>
        </w:rPr>
        <w:t>雷同性分析由两项指标组成，分别是“文件制作机器码”和“文件创建</w:t>
      </w:r>
      <w:r>
        <w:rPr>
          <w:rFonts w:hint="eastAsia" w:ascii="宋体" w:hAnsi="宋体" w:eastAsia="宋体" w:cs="宋体"/>
          <w:color w:val="auto"/>
        </w:rPr>
        <w:t>标识码”。其中，前者通过验证电子投标文件制作设备的特征信息（如MAC地址、硬盘序列号、CPU编号、主板号等），判断电子投标文件是否出自同一台设备。</w:t>
      </w:r>
    </w:p>
    <w:p w14:paraId="18A4AD5D">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若“文件制作机器码”一致，则表明不同</w:t>
      </w:r>
      <w:r>
        <w:rPr>
          <w:rFonts w:hint="eastAsia" w:ascii="宋体" w:hAnsi="宋体" w:cs="宋体"/>
          <w:color w:val="auto"/>
          <w:lang w:eastAsia="zh-CN"/>
        </w:rPr>
        <w:t>投标人</w:t>
      </w:r>
      <w:r>
        <w:rPr>
          <w:rFonts w:hint="eastAsia" w:ascii="宋体" w:hAnsi="宋体" w:eastAsia="宋体" w:cs="宋体"/>
          <w:color w:val="auto"/>
        </w:rPr>
        <w:t>的电子投标文件出自同一台制作设备，根据《陕西省财政厅关于政府采购有关政策的复函》（陕财办采函〔2019〕18号），该情形可以视为</w:t>
      </w:r>
      <w:r>
        <w:rPr>
          <w:rFonts w:hint="eastAsia" w:ascii="宋体" w:hAnsi="宋体" w:cs="宋体"/>
          <w:color w:val="auto"/>
          <w:lang w:eastAsia="zh-CN"/>
        </w:rPr>
        <w:t>投标人</w:t>
      </w:r>
      <w:r>
        <w:rPr>
          <w:rFonts w:hint="eastAsia" w:ascii="宋体" w:hAnsi="宋体" w:eastAsia="宋体" w:cs="宋体"/>
          <w:color w:val="auto"/>
        </w:rPr>
        <w:t>串通投标，其投标无效。</w:t>
      </w:r>
    </w:p>
    <w:p w14:paraId="5D6C17A1">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若“文件创建标识码”一致，则表示不同</w:t>
      </w:r>
      <w:r>
        <w:rPr>
          <w:rFonts w:hint="eastAsia" w:ascii="宋体" w:hAnsi="宋体" w:cs="宋体"/>
          <w:color w:val="auto"/>
          <w:lang w:eastAsia="zh-CN"/>
        </w:rPr>
        <w:t>投标人</w:t>
      </w:r>
      <w:r>
        <w:rPr>
          <w:rFonts w:hint="eastAsia" w:ascii="宋体" w:hAnsi="宋体" w:eastAsia="宋体" w:cs="宋体"/>
          <w:color w:val="auto"/>
        </w:rPr>
        <w:t>使用投标文件制作软件时，使用同一源工程文件，该情形建议由评标委员会结合项目情况综合判定。</w:t>
      </w:r>
    </w:p>
    <w:p w14:paraId="1C8BE26E">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（八）投标文件被拒绝接收的情形</w:t>
      </w:r>
    </w:p>
    <w:p w14:paraId="65AEF6DE">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1．误投的或采用旧版电子招标文件制作的；</w:t>
      </w:r>
    </w:p>
    <w:p w14:paraId="1BED4C88">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2．逾期提交电子投标文件的。</w:t>
      </w:r>
    </w:p>
    <w:p w14:paraId="4877040A">
      <w:pPr>
        <w:pStyle w:val="4"/>
        <w:spacing w:line="360" w:lineRule="auto"/>
        <w:rPr>
          <w:rFonts w:hint="eastAsia" w:ascii="宋体" w:hAnsi="宋体" w:eastAsia="宋体" w:cs="宋体"/>
          <w:color w:val="auto"/>
        </w:rPr>
      </w:pPr>
      <w:r>
        <w:rPr>
          <w:rFonts w:hint="eastAsia" w:ascii="宋体" w:hAnsi="宋体" w:eastAsia="宋体" w:cs="宋体"/>
          <w:color w:val="auto"/>
        </w:rPr>
        <w:t>五、开标程序</w:t>
      </w:r>
    </w:p>
    <w:p w14:paraId="3906DC67">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开标工作由采购代理机构组织实施，整个过程受同级政府采购监管机构的监督、管理。</w:t>
      </w:r>
    </w:p>
    <w:p w14:paraId="756958FF">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（一）“</w:t>
      </w:r>
      <w:r>
        <w:rPr>
          <w:rFonts w:hint="eastAsia" w:ascii="宋体" w:hAnsi="宋体" w:cs="宋体"/>
          <w:color w:val="auto"/>
          <w:lang w:val="en-US" w:eastAsia="zh-CN"/>
        </w:rPr>
        <w:t>不</w:t>
      </w:r>
      <w:r>
        <w:rPr>
          <w:rFonts w:hint="eastAsia" w:ascii="宋体" w:hAnsi="宋体" w:cs="宋体"/>
          <w:color w:val="auto"/>
          <w:lang w:eastAsia="zh-CN"/>
        </w:rPr>
        <w:t>见面</w:t>
      </w:r>
      <w:r>
        <w:rPr>
          <w:rFonts w:hint="eastAsia" w:ascii="宋体" w:hAnsi="宋体" w:eastAsia="宋体" w:cs="宋体"/>
          <w:color w:val="auto"/>
        </w:rPr>
        <w:t>开</w:t>
      </w:r>
      <w:r>
        <w:rPr>
          <w:rFonts w:hint="eastAsia" w:ascii="宋体" w:hAnsi="宋体" w:eastAsia="宋体" w:cs="宋体"/>
          <w:color w:val="auto"/>
          <w:w w:val="1"/>
        </w:rPr>
        <w:t xml:space="preserve"> </w:t>
      </w:r>
      <w:r>
        <w:rPr>
          <w:rFonts w:hint="eastAsia" w:ascii="宋体" w:hAnsi="宋体" w:eastAsia="宋体" w:cs="宋体"/>
          <w:color w:val="auto"/>
        </w:rPr>
        <w:t>标”基本流程</w:t>
      </w:r>
    </w:p>
    <w:p w14:paraId="40601C0F">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w:t>
      </w:r>
      <w:r>
        <w:rPr>
          <w:rFonts w:hint="eastAsia" w:ascii="宋体" w:hAnsi="宋体" w:cs="宋体"/>
          <w:color w:val="auto"/>
          <w:lang w:val="en-US" w:eastAsia="zh-CN"/>
        </w:rPr>
        <w:t>不</w:t>
      </w:r>
      <w:r>
        <w:rPr>
          <w:rFonts w:hint="eastAsia" w:ascii="宋体" w:hAnsi="宋体" w:cs="宋体"/>
          <w:color w:val="auto"/>
          <w:lang w:eastAsia="zh-CN"/>
        </w:rPr>
        <w:t>见面</w:t>
      </w:r>
      <w:r>
        <w:rPr>
          <w:rFonts w:hint="eastAsia" w:ascii="宋体" w:hAnsi="宋体" w:eastAsia="宋体" w:cs="宋体"/>
          <w:color w:val="auto"/>
        </w:rPr>
        <w:t>开标”是依托政府采购云平台实现的</w:t>
      </w:r>
      <w:r>
        <w:rPr>
          <w:rFonts w:hint="eastAsia" w:ascii="宋体" w:hAnsi="宋体" w:cs="宋体"/>
          <w:color w:val="auto"/>
          <w:lang w:eastAsia="zh-CN"/>
        </w:rPr>
        <w:t>投标人</w:t>
      </w:r>
      <w:r>
        <w:rPr>
          <w:rFonts w:hint="eastAsia" w:ascii="宋体" w:hAnsi="宋体" w:eastAsia="宋体" w:cs="宋体"/>
          <w:color w:val="auto"/>
        </w:rPr>
        <w:t>在线参与开标的一种组织形式。</w:t>
      </w:r>
      <w:r>
        <w:rPr>
          <w:rFonts w:hint="eastAsia" w:ascii="宋体" w:hAnsi="宋体" w:cs="宋体"/>
          <w:color w:val="auto"/>
          <w:lang w:eastAsia="zh-CN"/>
        </w:rPr>
        <w:t>投标人</w:t>
      </w:r>
      <w:r>
        <w:rPr>
          <w:rFonts w:hint="eastAsia" w:ascii="宋体" w:hAnsi="宋体" w:eastAsia="宋体" w:cs="宋体"/>
          <w:color w:val="auto"/>
        </w:rPr>
        <w:t>无需抵达开标现场，即可在线实现开标、解密、澄清等操作。</w:t>
      </w:r>
    </w:p>
    <w:p w14:paraId="4986F44B">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投标人</w:t>
      </w:r>
      <w:r>
        <w:rPr>
          <w:rFonts w:hint="eastAsia" w:ascii="宋体" w:hAnsi="宋体" w:eastAsia="宋体" w:cs="宋体"/>
          <w:color w:val="auto"/>
        </w:rPr>
        <w:t>登录：开标前，请各</w:t>
      </w:r>
      <w:r>
        <w:rPr>
          <w:rFonts w:hint="eastAsia" w:ascii="宋体" w:hAnsi="宋体" w:cs="宋体"/>
          <w:color w:val="auto"/>
          <w:lang w:eastAsia="zh-CN"/>
        </w:rPr>
        <w:t>投标人</w:t>
      </w:r>
      <w:r>
        <w:rPr>
          <w:rFonts w:hint="eastAsia" w:ascii="宋体" w:hAnsi="宋体" w:eastAsia="宋体" w:cs="宋体"/>
          <w:color w:val="auto"/>
        </w:rPr>
        <w:t>至少提前半小时登录</w:t>
      </w:r>
      <w:r>
        <w:rPr>
          <w:rFonts w:hint="eastAsia" w:ascii="宋体" w:hAnsi="宋体" w:cs="宋体"/>
          <w:color w:val="auto"/>
          <w:lang w:eastAsia="zh-CN"/>
        </w:rPr>
        <w:t>延安</w:t>
      </w:r>
      <w:r>
        <w:rPr>
          <w:rFonts w:hint="eastAsia" w:ascii="宋体" w:hAnsi="宋体" w:eastAsia="宋体" w:cs="宋体"/>
          <w:color w:val="auto"/>
        </w:rPr>
        <w:t>市公共资源交易平台〖首页</w:t>
      </w:r>
      <w:r>
        <w:rPr>
          <w:rFonts w:hint="eastAsia" w:ascii="宋体" w:hAnsi="宋体" w:cs="宋体"/>
          <w:color w:val="auto"/>
          <w:lang w:eastAsia="zh-CN"/>
        </w:rPr>
        <w:t>〉</w:t>
      </w:r>
      <w:r>
        <w:rPr>
          <w:rFonts w:hint="eastAsia" w:ascii="宋体" w:hAnsi="宋体" w:cs="宋体"/>
          <w:color w:val="auto"/>
          <w:lang w:val="en-US" w:eastAsia="zh-CN"/>
        </w:rPr>
        <w:t>不</w:t>
      </w:r>
      <w:r>
        <w:rPr>
          <w:rFonts w:hint="eastAsia" w:ascii="宋体" w:hAnsi="宋体" w:cs="宋体"/>
          <w:color w:val="auto"/>
          <w:lang w:eastAsia="zh-CN"/>
        </w:rPr>
        <w:t>见面</w:t>
      </w:r>
      <w:r>
        <w:rPr>
          <w:rFonts w:hint="eastAsia" w:ascii="宋体" w:hAnsi="宋体" w:eastAsia="宋体" w:cs="宋体"/>
          <w:color w:val="auto"/>
        </w:rPr>
        <w:t>开标〗系统。</w:t>
      </w:r>
    </w:p>
    <w:p w14:paraId="43AC5BB2">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2．主持人宣布开标：提交投标文件截止时间过后，系统将不再接收任何投标文件。</w:t>
      </w:r>
    </w:p>
    <w:p w14:paraId="1F923585">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3．解密投标文件：</w:t>
      </w:r>
      <w:r>
        <w:rPr>
          <w:rFonts w:hint="eastAsia" w:ascii="宋体" w:hAnsi="宋体" w:cs="宋体"/>
          <w:color w:val="auto"/>
          <w:lang w:eastAsia="zh-CN"/>
        </w:rPr>
        <w:t>投标人</w:t>
      </w:r>
      <w:r>
        <w:rPr>
          <w:rFonts w:hint="eastAsia" w:ascii="宋体" w:hAnsi="宋体" w:eastAsia="宋体" w:cs="宋体"/>
          <w:color w:val="auto"/>
        </w:rPr>
        <w:t>在收到主持人“开始解密”指令后，应使用“加密该投标文件的CA锁（必须是同一把锁）”在线完成投标文件解密。除因【</w:t>
      </w:r>
      <w:r>
        <w:rPr>
          <w:rFonts w:hint="eastAsia" w:ascii="宋体" w:hAnsi="宋体" w:cs="宋体"/>
          <w:color w:val="auto"/>
          <w:lang w:eastAsia="zh-CN"/>
        </w:rPr>
        <w:t>延安</w:t>
      </w:r>
      <w:r>
        <w:rPr>
          <w:rFonts w:hint="eastAsia" w:ascii="宋体" w:hAnsi="宋体" w:eastAsia="宋体" w:cs="宋体"/>
          <w:color w:val="auto"/>
        </w:rPr>
        <w:t>市公共资源交易中心】断电、断网、系统故障及其他不可抗力等因素，导致“</w:t>
      </w:r>
      <w:r>
        <w:rPr>
          <w:rFonts w:hint="eastAsia" w:ascii="宋体" w:hAnsi="宋体" w:cs="宋体"/>
          <w:color w:val="auto"/>
          <w:lang w:val="en-US" w:eastAsia="zh-CN"/>
        </w:rPr>
        <w:t>不</w:t>
      </w:r>
      <w:r>
        <w:rPr>
          <w:rFonts w:hint="eastAsia" w:ascii="宋体" w:hAnsi="宋体" w:cs="宋体"/>
          <w:color w:val="auto"/>
          <w:lang w:eastAsia="zh-CN"/>
        </w:rPr>
        <w:t>见面</w:t>
      </w:r>
      <w:r>
        <w:rPr>
          <w:rFonts w:hint="eastAsia" w:ascii="宋体" w:hAnsi="宋体" w:eastAsia="宋体" w:cs="宋体"/>
          <w:color w:val="auto"/>
        </w:rPr>
        <w:t>开标”系统无法正常运行外，</w:t>
      </w:r>
      <w:r>
        <w:rPr>
          <w:rFonts w:hint="eastAsia" w:ascii="宋体" w:hAnsi="宋体" w:cs="宋体"/>
          <w:color w:val="auto"/>
          <w:lang w:eastAsia="zh-CN"/>
        </w:rPr>
        <w:t>投标人</w:t>
      </w:r>
      <w:r>
        <w:rPr>
          <w:rFonts w:hint="eastAsia" w:ascii="宋体" w:hAnsi="宋体" w:eastAsia="宋体" w:cs="宋体"/>
          <w:color w:val="auto"/>
        </w:rPr>
        <w:t>应在规定的解密时间内完成解密。</w:t>
      </w:r>
    </w:p>
    <w:p w14:paraId="24C1C376">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4．唱标：对于公开招标项目，“</w:t>
      </w:r>
      <w:r>
        <w:rPr>
          <w:rFonts w:hint="eastAsia" w:ascii="宋体" w:hAnsi="宋体" w:cs="宋体"/>
          <w:color w:val="auto"/>
          <w:lang w:val="en-US" w:eastAsia="zh-CN"/>
        </w:rPr>
        <w:t>不</w:t>
      </w:r>
      <w:r>
        <w:rPr>
          <w:rFonts w:hint="eastAsia" w:ascii="宋体" w:hAnsi="宋体" w:cs="宋体"/>
          <w:color w:val="auto"/>
          <w:lang w:eastAsia="zh-CN"/>
        </w:rPr>
        <w:t>见面</w:t>
      </w:r>
      <w:r>
        <w:rPr>
          <w:rFonts w:hint="eastAsia" w:ascii="宋体" w:hAnsi="宋体" w:eastAsia="宋体" w:cs="宋体"/>
          <w:color w:val="auto"/>
        </w:rPr>
        <w:t>开标”系统将自动展示</w:t>
      </w:r>
      <w:r>
        <w:rPr>
          <w:rFonts w:hint="eastAsia" w:ascii="宋体" w:hAnsi="宋体" w:cs="宋体"/>
          <w:color w:val="auto"/>
          <w:lang w:eastAsia="zh-CN"/>
        </w:rPr>
        <w:t>投标人</w:t>
      </w:r>
      <w:r>
        <w:rPr>
          <w:rFonts w:hint="eastAsia" w:ascii="宋体" w:hAnsi="宋体" w:eastAsia="宋体" w:cs="宋体"/>
          <w:color w:val="auto"/>
        </w:rPr>
        <w:t>名单及其投标报价。</w:t>
      </w:r>
    </w:p>
    <w:p w14:paraId="54E09E76">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5．开标结束：进入评审环节。</w:t>
      </w:r>
      <w:r>
        <w:rPr>
          <w:rFonts w:hint="eastAsia" w:ascii="宋体" w:hAnsi="宋体" w:cs="宋体"/>
          <w:color w:val="auto"/>
          <w:lang w:eastAsia="zh-CN"/>
        </w:rPr>
        <w:t>投标人</w:t>
      </w:r>
      <w:r>
        <w:rPr>
          <w:rFonts w:hint="eastAsia" w:ascii="宋体" w:hAnsi="宋体" w:eastAsia="宋体" w:cs="宋体"/>
          <w:color w:val="auto"/>
        </w:rPr>
        <w:t>请保持在线，评审期间评标委员会可能会要求</w:t>
      </w:r>
      <w:r>
        <w:rPr>
          <w:rFonts w:hint="eastAsia" w:ascii="宋体" w:hAnsi="宋体" w:cs="宋体"/>
          <w:color w:val="auto"/>
          <w:lang w:eastAsia="zh-CN"/>
        </w:rPr>
        <w:t>投标人</w:t>
      </w:r>
      <w:r>
        <w:rPr>
          <w:rFonts w:hint="eastAsia" w:ascii="宋体" w:hAnsi="宋体" w:eastAsia="宋体" w:cs="宋体"/>
          <w:color w:val="auto"/>
        </w:rPr>
        <w:t>做相应的澄清。因</w:t>
      </w:r>
      <w:r>
        <w:rPr>
          <w:rFonts w:hint="eastAsia" w:ascii="宋体" w:hAnsi="宋体" w:cs="宋体"/>
          <w:color w:val="auto"/>
          <w:lang w:eastAsia="zh-CN"/>
        </w:rPr>
        <w:t>投标人</w:t>
      </w:r>
      <w:r>
        <w:rPr>
          <w:rFonts w:hint="eastAsia" w:ascii="宋体" w:hAnsi="宋体" w:eastAsia="宋体" w:cs="宋体"/>
          <w:color w:val="auto"/>
        </w:rPr>
        <w:t>擅自离席造成的不利后果，由</w:t>
      </w:r>
      <w:r>
        <w:rPr>
          <w:rFonts w:hint="eastAsia" w:ascii="宋体" w:hAnsi="宋体" w:cs="宋体"/>
          <w:color w:val="auto"/>
          <w:lang w:eastAsia="zh-CN"/>
        </w:rPr>
        <w:t>投标人</w:t>
      </w:r>
      <w:r>
        <w:rPr>
          <w:rFonts w:hint="eastAsia" w:ascii="宋体" w:hAnsi="宋体" w:eastAsia="宋体" w:cs="宋体"/>
          <w:color w:val="auto"/>
        </w:rPr>
        <w:t>自行承担。</w:t>
      </w:r>
    </w:p>
    <w:p w14:paraId="38DC71F0">
      <w:pPr>
        <w:pStyle w:val="88"/>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w:t>
      </w:r>
      <w:r>
        <w:rPr>
          <w:rFonts w:hint="eastAsia" w:ascii="宋体" w:hAnsi="宋体" w:cs="宋体"/>
          <w:color w:val="auto"/>
          <w:lang w:val="en-US" w:eastAsia="zh-CN"/>
        </w:rPr>
        <w:t>不</w:t>
      </w:r>
      <w:r>
        <w:rPr>
          <w:rFonts w:hint="eastAsia" w:ascii="宋体" w:hAnsi="宋体" w:cs="宋体"/>
          <w:color w:val="auto"/>
          <w:lang w:eastAsia="zh-CN"/>
        </w:rPr>
        <w:t>见面</w:t>
      </w:r>
      <w:r>
        <w:rPr>
          <w:rFonts w:hint="eastAsia" w:ascii="宋体" w:hAnsi="宋体" w:eastAsia="宋体" w:cs="宋体"/>
          <w:color w:val="auto"/>
        </w:rPr>
        <w:t>开标”系统操作说明：详见</w:t>
      </w:r>
      <w:r>
        <w:rPr>
          <w:rFonts w:hint="eastAsia" w:ascii="宋体" w:hAnsi="宋体" w:cs="宋体"/>
          <w:color w:val="auto"/>
          <w:lang w:eastAsia="zh-CN"/>
        </w:rPr>
        <w:t>延安</w:t>
      </w:r>
      <w:r>
        <w:rPr>
          <w:rFonts w:hint="eastAsia" w:ascii="宋体" w:hAnsi="宋体" w:eastAsia="宋体" w:cs="宋体"/>
          <w:color w:val="auto"/>
        </w:rPr>
        <w:t>市公共资源交易平台〖首页</w:t>
      </w:r>
      <w:r>
        <w:rPr>
          <w:rFonts w:hint="eastAsia" w:ascii="宋体" w:hAnsi="宋体" w:cs="宋体"/>
          <w:color w:val="auto"/>
          <w:lang w:eastAsia="zh-CN"/>
        </w:rPr>
        <w:t>〉</w:t>
      </w:r>
      <w:r>
        <w:rPr>
          <w:rFonts w:hint="eastAsia" w:ascii="宋体" w:hAnsi="宋体" w:eastAsia="宋体" w:cs="宋体"/>
          <w:color w:val="auto"/>
        </w:rPr>
        <w:t>服务指南</w:t>
      </w:r>
      <w:r>
        <w:rPr>
          <w:rFonts w:hint="eastAsia" w:ascii="宋体" w:hAnsi="宋体" w:cs="宋体"/>
          <w:color w:val="auto"/>
          <w:lang w:eastAsia="zh-CN"/>
        </w:rPr>
        <w:t>〉</w:t>
      </w:r>
      <w:r>
        <w:rPr>
          <w:rFonts w:hint="eastAsia" w:ascii="宋体" w:hAnsi="宋体" w:eastAsia="宋体" w:cs="宋体"/>
          <w:color w:val="auto"/>
        </w:rPr>
        <w:t>下载专区〗中的《</w:t>
      </w:r>
      <w:r>
        <w:rPr>
          <w:rFonts w:hint="eastAsia" w:ascii="宋体" w:hAnsi="宋体" w:cs="宋体"/>
          <w:color w:val="auto"/>
          <w:lang w:eastAsia="zh-CN"/>
        </w:rPr>
        <w:t>延安</w:t>
      </w:r>
      <w:r>
        <w:rPr>
          <w:rFonts w:hint="eastAsia" w:ascii="宋体" w:hAnsi="宋体" w:eastAsia="宋体" w:cs="宋体"/>
          <w:color w:val="auto"/>
        </w:rPr>
        <w:t>公共资源交易</w:t>
      </w:r>
      <w:r>
        <w:rPr>
          <w:rFonts w:hint="eastAsia" w:ascii="宋体" w:hAnsi="宋体" w:cs="宋体"/>
          <w:color w:val="auto"/>
          <w:lang w:eastAsia="zh-CN"/>
        </w:rPr>
        <w:t>见面</w:t>
      </w:r>
      <w:r>
        <w:rPr>
          <w:rFonts w:hint="eastAsia" w:ascii="宋体" w:hAnsi="宋体" w:eastAsia="宋体" w:cs="宋体"/>
          <w:color w:val="auto"/>
        </w:rPr>
        <w:t>开标大厅</w:t>
      </w:r>
      <w:r>
        <w:rPr>
          <w:rFonts w:hint="eastAsia" w:ascii="宋体" w:hAnsi="宋体" w:cs="宋体"/>
          <w:color w:val="auto"/>
          <w:lang w:eastAsia="zh-CN"/>
        </w:rPr>
        <w:t>投标人</w:t>
      </w:r>
      <w:r>
        <w:rPr>
          <w:rFonts w:hint="eastAsia" w:ascii="宋体" w:hAnsi="宋体" w:eastAsia="宋体" w:cs="宋体"/>
          <w:color w:val="auto"/>
        </w:rPr>
        <w:t>操作手册》。</w:t>
      </w:r>
    </w:p>
    <w:p w14:paraId="1C62B941">
      <w:pPr>
        <w:pStyle w:val="88"/>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rPr>
      </w:pPr>
      <w:r>
        <w:rPr>
          <w:rFonts w:hint="eastAsia" w:ascii="宋体" w:hAnsi="宋体" w:eastAsia="宋体" w:cs="宋体"/>
          <w:color w:val="auto"/>
        </w:rPr>
        <w:t>链接地址：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"http://sxggzyjy.xa.gov.cn/fwzn/004003/20200426/bc8b2c1e-abe2-4168-913c-68ff93345faf.html" </w:instrText>
      </w:r>
      <w:r>
        <w:rPr>
          <w:rFonts w:hint="eastAsia" w:ascii="宋体" w:hAnsi="宋体" w:eastAsia="宋体" w:cs="宋体"/>
          <w:color w:val="auto"/>
        </w:rPr>
        <w:fldChar w:fldCharType="separate"/>
      </w:r>
      <w:r>
        <w:rPr>
          <w:rStyle w:val="37"/>
          <w:rFonts w:hint="eastAsia" w:ascii="宋体" w:hAnsi="宋体" w:eastAsia="宋体" w:cs="宋体"/>
          <w:color w:val="auto"/>
        </w:rPr>
        <w:t>http://sxggzyjy.xa.gov.cn/fwzn/004003/20200426/bc8b2c1e-abe2-4168-913c-68ff93345faf.html</w:t>
      </w:r>
      <w:r>
        <w:rPr>
          <w:rStyle w:val="37"/>
          <w:rFonts w:hint="eastAsia" w:ascii="宋体" w:hAnsi="宋体" w:eastAsia="宋体" w:cs="宋体"/>
          <w:color w:val="auto"/>
        </w:rPr>
        <w:fldChar w:fldCharType="end"/>
      </w:r>
    </w:p>
    <w:p w14:paraId="2BB045A0">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（二）开标环节投标文件视为无效的情形</w:t>
      </w:r>
    </w:p>
    <w:p w14:paraId="76CE6CDD">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eastAsia="zh-CN"/>
        </w:rPr>
        <w:t>投标人</w:t>
      </w:r>
      <w:r>
        <w:rPr>
          <w:rFonts w:hint="eastAsia" w:ascii="宋体" w:hAnsi="宋体" w:eastAsia="宋体" w:cs="宋体"/>
          <w:color w:val="auto"/>
        </w:rPr>
        <w:t>放弃或拒绝对电子投标文件进行解密的；</w:t>
      </w:r>
    </w:p>
    <w:p w14:paraId="3B4772C2">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2．因</w:t>
      </w:r>
      <w:r>
        <w:rPr>
          <w:rFonts w:hint="eastAsia" w:ascii="宋体" w:hAnsi="宋体" w:cs="宋体"/>
          <w:color w:val="auto"/>
          <w:lang w:eastAsia="zh-CN"/>
        </w:rPr>
        <w:t>投标人</w:t>
      </w:r>
      <w:r>
        <w:rPr>
          <w:rFonts w:hint="eastAsia" w:ascii="宋体" w:hAnsi="宋体" w:eastAsia="宋体" w:cs="宋体"/>
          <w:color w:val="auto"/>
        </w:rPr>
        <w:t>自身原因，导致未在规定的解密时限内完整解密的，如忘带CA锁、或携带的CA锁与加密文件的CA锁不同、或使用旧版招标文件编制投标文件等情形；</w:t>
      </w:r>
    </w:p>
    <w:p w14:paraId="5C5A2207">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3．上传的电子投标文件无法正常打开的；</w:t>
      </w:r>
    </w:p>
    <w:p w14:paraId="5A2A4052">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4．政府采购法律法规规定的其他无效情形。</w:t>
      </w:r>
    </w:p>
    <w:p w14:paraId="3DDAD00D">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（三）突发状况的应急处置</w:t>
      </w:r>
    </w:p>
    <w:p w14:paraId="74900684">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在开评标过程中，如因停电、断网、电子化系统故障等特殊原因导致电子化开、评标工作无法正常进行时，采购代理机构将及时汇报政府采购监管部门，并等待或中止后续活动。</w:t>
      </w:r>
    </w:p>
    <w:p w14:paraId="51A02C3D">
      <w:pPr>
        <w:pStyle w:val="4"/>
        <w:spacing w:line="360" w:lineRule="auto"/>
        <w:rPr>
          <w:rFonts w:hint="eastAsia" w:ascii="宋体" w:hAnsi="宋体" w:eastAsia="宋体" w:cs="宋体"/>
        </w:rPr>
      </w:pPr>
      <w:r>
        <w:rPr>
          <w:rFonts w:hint="eastAsia" w:ascii="宋体" w:hAnsi="宋体" w:eastAsia="宋体" w:cs="宋体"/>
        </w:rPr>
        <w:t>六、资格审查</w:t>
      </w:r>
    </w:p>
    <w:p w14:paraId="523B31F1">
      <w:pPr>
        <w:pStyle w:val="88"/>
        <w:spacing w:line="360" w:lineRule="auto"/>
        <w:ind w:firstLine="480"/>
        <w:rPr>
          <w:rFonts w:hint="eastAsia" w:ascii="宋体" w:hAnsi="宋体" w:eastAsia="宋体" w:cs="宋体"/>
          <w:color w:val="auto"/>
        </w:rPr>
      </w:pPr>
      <w:r>
        <w:rPr>
          <w:rFonts w:hint="eastAsia" w:ascii="宋体" w:hAnsi="宋体" w:eastAsia="宋体" w:cs="宋体"/>
        </w:rPr>
        <w:t>开标结束后，由</w:t>
      </w:r>
      <w:r>
        <w:rPr>
          <w:rFonts w:hint="eastAsia" w:ascii="宋体" w:hAnsi="宋体" w:eastAsia="宋体" w:cs="宋体"/>
          <w:color w:val="auto"/>
        </w:rPr>
        <w:t>采购人委派的资格审查小组按照《政府采购货物和服务招</w:t>
      </w:r>
      <w:r>
        <w:rPr>
          <w:rFonts w:hint="eastAsia" w:ascii="宋体" w:hAnsi="宋体" w:eastAsia="宋体" w:cs="宋体"/>
          <w:color w:val="auto"/>
          <w:w w:val="1"/>
        </w:rPr>
        <w:t xml:space="preserve"> </w:t>
      </w:r>
      <w:r>
        <w:rPr>
          <w:rFonts w:hint="eastAsia" w:ascii="宋体" w:hAnsi="宋体" w:eastAsia="宋体" w:cs="宋体"/>
          <w:color w:val="auto"/>
        </w:rPr>
        <w:t>标投</w:t>
      </w:r>
      <w:r>
        <w:rPr>
          <w:rFonts w:hint="eastAsia" w:ascii="宋体" w:hAnsi="宋体" w:eastAsia="宋体" w:cs="宋体"/>
          <w:color w:val="auto"/>
          <w:w w:val="1"/>
        </w:rPr>
        <w:t xml:space="preserve"> </w:t>
      </w:r>
      <w:r>
        <w:rPr>
          <w:rFonts w:hint="eastAsia" w:ascii="宋体" w:hAnsi="宋体" w:eastAsia="宋体" w:cs="宋体"/>
          <w:color w:val="auto"/>
        </w:rPr>
        <w:t>标管理办法》（财政部第87号令）有关规定，对投标文件中的</w:t>
      </w:r>
      <w:r>
        <w:rPr>
          <w:rFonts w:hint="eastAsia" w:ascii="宋体" w:hAnsi="宋体" w:cs="宋体"/>
          <w:color w:val="auto"/>
          <w:lang w:eastAsia="zh-CN"/>
        </w:rPr>
        <w:t>投标人</w:t>
      </w:r>
      <w:r>
        <w:rPr>
          <w:rFonts w:hint="eastAsia" w:ascii="宋体" w:hAnsi="宋体" w:eastAsia="宋体" w:cs="宋体"/>
          <w:color w:val="auto"/>
        </w:rPr>
        <w:t>资格证明文件进行审查，并对</w:t>
      </w:r>
      <w:r>
        <w:rPr>
          <w:rFonts w:hint="eastAsia" w:ascii="宋体" w:hAnsi="宋体" w:cs="宋体"/>
          <w:color w:val="auto"/>
          <w:lang w:eastAsia="zh-CN"/>
        </w:rPr>
        <w:t>投标人</w:t>
      </w:r>
      <w:r>
        <w:rPr>
          <w:rFonts w:hint="eastAsia" w:ascii="宋体" w:hAnsi="宋体" w:eastAsia="宋体" w:cs="宋体"/>
          <w:color w:val="auto"/>
        </w:rPr>
        <w:t>信用记录进行核查。采购人应出具书面授权函，并指定组长。</w:t>
      </w:r>
    </w:p>
    <w:p w14:paraId="4F702649">
      <w:pPr>
        <w:pStyle w:val="88"/>
        <w:spacing w:line="360" w:lineRule="auto"/>
        <w:ind w:firstLine="480"/>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提供的资格证明文件缺少任何一项或有任何一项不满足，都将被视为无效投标。</w:t>
      </w:r>
      <w:r>
        <w:rPr>
          <w:rFonts w:hint="eastAsia" w:ascii="宋体" w:hAnsi="宋体" w:cs="宋体"/>
          <w:color w:val="auto"/>
          <w:lang w:eastAsia="zh-CN"/>
        </w:rPr>
        <w:t>投标人</w:t>
      </w:r>
      <w:r>
        <w:rPr>
          <w:rFonts w:hint="eastAsia" w:ascii="宋体" w:hAnsi="宋体" w:eastAsia="宋体" w:cs="宋体"/>
          <w:color w:val="auto"/>
        </w:rPr>
        <w:t>所提供的资格证明文件应图文清晰、易于辨识，否则由此带来的不利后果由</w:t>
      </w:r>
      <w:r>
        <w:rPr>
          <w:rFonts w:hint="eastAsia" w:ascii="宋体" w:hAnsi="宋体" w:cs="宋体"/>
          <w:color w:val="auto"/>
          <w:lang w:eastAsia="zh-CN"/>
        </w:rPr>
        <w:t>投标人</w:t>
      </w:r>
      <w:r>
        <w:rPr>
          <w:rFonts w:hint="eastAsia" w:ascii="宋体" w:hAnsi="宋体" w:eastAsia="宋体" w:cs="宋体"/>
          <w:color w:val="auto"/>
        </w:rPr>
        <w:t>自行承担。</w:t>
      </w:r>
    </w:p>
    <w:p w14:paraId="25845CFE">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资格审查结束后，资格审查小组成员应当对审查结果进行签字确认；对未通过资格审查的</w:t>
      </w:r>
      <w:r>
        <w:rPr>
          <w:rFonts w:hint="eastAsia" w:ascii="宋体" w:hAnsi="宋体" w:cs="宋体"/>
          <w:color w:val="auto"/>
          <w:lang w:eastAsia="zh-CN"/>
        </w:rPr>
        <w:t>投标人</w:t>
      </w:r>
      <w:r>
        <w:rPr>
          <w:rFonts w:hint="eastAsia" w:ascii="宋体" w:hAnsi="宋体" w:eastAsia="宋体" w:cs="宋体"/>
          <w:color w:val="auto"/>
        </w:rPr>
        <w:t>，资格审查小组应当场告知其未通过的原因。</w:t>
      </w:r>
    </w:p>
    <w:p w14:paraId="504121D2">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合格</w:t>
      </w:r>
      <w:r>
        <w:rPr>
          <w:rFonts w:hint="eastAsia" w:ascii="宋体" w:hAnsi="宋体" w:cs="宋体"/>
          <w:color w:val="auto"/>
          <w:lang w:eastAsia="zh-CN"/>
        </w:rPr>
        <w:t>投标人</w:t>
      </w:r>
      <w:r>
        <w:rPr>
          <w:rFonts w:hint="eastAsia" w:ascii="宋体" w:hAnsi="宋体" w:eastAsia="宋体" w:cs="宋体"/>
          <w:color w:val="auto"/>
        </w:rPr>
        <w:t>不足3家的，不得评标。</w:t>
      </w:r>
    </w:p>
    <w:p w14:paraId="3B812959">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2EE774E6">
      <w:pPr>
        <w:keepNext/>
        <w:spacing w:before="210" w:beforeLines="50" w:after="210" w:afterLines="50" w:line="360" w:lineRule="auto"/>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〖资格性审查表〗</w:t>
      </w:r>
    </w:p>
    <w:tbl>
      <w:tblPr>
        <w:tblStyle w:val="30"/>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344"/>
        <w:gridCol w:w="6045"/>
      </w:tblGrid>
      <w:tr w14:paraId="3F9A0C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14:paraId="26629339">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344" w:type="dxa"/>
            <w:tcBorders>
              <w:top w:val="single" w:color="auto" w:sz="12" w:space="0"/>
              <w:bottom w:val="single" w:color="auto" w:sz="2" w:space="0"/>
            </w:tcBorders>
            <w:shd w:val="clear" w:color="auto" w:fill="F1F1F1" w:themeFill="background1" w:themeFillShade="F2"/>
            <w:vAlign w:val="center"/>
          </w:tcPr>
          <w:p w14:paraId="78783874">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资格项</w:t>
            </w:r>
          </w:p>
        </w:tc>
        <w:tc>
          <w:tcPr>
            <w:tcW w:w="6045" w:type="dxa"/>
            <w:tcBorders>
              <w:top w:val="single" w:color="auto" w:sz="12" w:space="0"/>
              <w:bottom w:val="single" w:color="auto" w:sz="2" w:space="0"/>
            </w:tcBorders>
            <w:shd w:val="clear" w:color="auto" w:fill="F1F1F1" w:themeFill="background1" w:themeFillShade="F2"/>
            <w:vAlign w:val="center"/>
          </w:tcPr>
          <w:p w14:paraId="1664876B">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审查内容</w:t>
            </w:r>
          </w:p>
        </w:tc>
      </w:tr>
      <w:tr w14:paraId="7A2086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14:paraId="3ABB588E">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一</w:t>
            </w:r>
          </w:p>
        </w:tc>
        <w:tc>
          <w:tcPr>
            <w:tcW w:w="8389" w:type="dxa"/>
            <w:gridSpan w:val="2"/>
            <w:tcBorders>
              <w:top w:val="single" w:color="auto" w:sz="2" w:space="0"/>
            </w:tcBorders>
            <w:shd w:val="clear" w:color="auto" w:fill="auto"/>
            <w:vAlign w:val="center"/>
          </w:tcPr>
          <w:p w14:paraId="5612879D">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基本资格条件</w:t>
            </w:r>
          </w:p>
        </w:tc>
      </w:tr>
      <w:tr w14:paraId="72CB08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3CD6BE45">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591B74CE">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有效的主体资格证明</w:t>
            </w:r>
          </w:p>
        </w:tc>
        <w:tc>
          <w:tcPr>
            <w:tcW w:w="6045" w:type="dxa"/>
            <w:vAlign w:val="center"/>
          </w:tcPr>
          <w:p w14:paraId="43C79D3C">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具有独立承担民事责任的法人、其他组织或自然人，提供有效的营业执照等相应证明文件，非法人单位参照执行</w:t>
            </w:r>
          </w:p>
        </w:tc>
      </w:tr>
      <w:tr w14:paraId="6CF9FD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62AAC1DF">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6DA8EC5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财务状况报告</w:t>
            </w:r>
          </w:p>
        </w:tc>
        <w:tc>
          <w:tcPr>
            <w:tcW w:w="6045" w:type="dxa"/>
            <w:vAlign w:val="center"/>
          </w:tcPr>
          <w:p w14:paraId="5C9C4C5B">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微软雅黑" w:hAnsi="微软雅黑" w:eastAsia="微软雅黑" w:cs="微软雅黑"/>
                <w:i w:val="0"/>
                <w:iCs w:val="0"/>
                <w:caps w:val="0"/>
                <w:color w:val="auto"/>
                <w:spacing w:val="0"/>
                <w:sz w:val="21"/>
                <w:szCs w:val="21"/>
                <w:shd w:val="clear" w:fill="FFFFFF"/>
              </w:rPr>
              <w:t>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tc>
      </w:tr>
      <w:tr w14:paraId="651F76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8DEED50">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5EE40690">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税收缴纳证明</w:t>
            </w:r>
          </w:p>
        </w:tc>
        <w:tc>
          <w:tcPr>
            <w:tcW w:w="6045" w:type="dxa"/>
            <w:vAlign w:val="center"/>
          </w:tcPr>
          <w:p w14:paraId="527324B8">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微软雅黑" w:hAnsi="微软雅黑" w:eastAsia="微软雅黑" w:cs="微软雅黑"/>
                <w:i w:val="0"/>
                <w:iCs w:val="0"/>
                <w:caps w:val="0"/>
                <w:color w:val="333333"/>
                <w:spacing w:val="0"/>
                <w:sz w:val="21"/>
                <w:szCs w:val="21"/>
                <w:shd w:val="clear" w:fill="FFFFFF"/>
              </w:rPr>
              <w:t>税收缴纳证明：提供递交投标文件截止之日前一年内任意一个月的纳税证明或完税证明（任意税种），依法免税的单位应提供相关证明材料</w:t>
            </w:r>
          </w:p>
        </w:tc>
      </w:tr>
      <w:tr w14:paraId="1E1CAC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0B69E5A2">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1B4E1114">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社保资金缴纳证明</w:t>
            </w:r>
          </w:p>
        </w:tc>
        <w:tc>
          <w:tcPr>
            <w:tcW w:w="6045" w:type="dxa"/>
            <w:vAlign w:val="center"/>
          </w:tcPr>
          <w:p w14:paraId="5FFE9A4D">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rPr>
            </w:pPr>
            <w:r>
              <w:rPr>
                <w:rFonts w:hint="eastAsia" w:ascii="微软雅黑" w:hAnsi="微软雅黑" w:eastAsia="微软雅黑" w:cs="微软雅黑"/>
                <w:i w:val="0"/>
                <w:iCs w:val="0"/>
                <w:caps w:val="0"/>
                <w:color w:val="333333"/>
                <w:spacing w:val="0"/>
                <w:sz w:val="21"/>
                <w:szCs w:val="21"/>
                <w:shd w:val="clear" w:fill="FFFFFF"/>
              </w:rPr>
              <w:t>社保缴纳证明：提供递交投标文件截止之日前一年内任意一个月的社会保障资金缴存单据或社保机构开具的社会保险参保缴费情况证明。依法不需要缴纳社会保障资金的供应商应提供相关证明文件</w:t>
            </w:r>
          </w:p>
        </w:tc>
      </w:tr>
      <w:tr w14:paraId="1AAED9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0F142907">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0A250299">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具有履行本合同所必需的设备和专业技术能力</w:t>
            </w:r>
          </w:p>
        </w:tc>
        <w:tc>
          <w:tcPr>
            <w:tcW w:w="6045" w:type="dxa"/>
            <w:vAlign w:val="center"/>
          </w:tcPr>
          <w:p w14:paraId="6F6C67A9">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z w:val="24"/>
                <w:szCs w:val="24"/>
                <w:lang w:val="en-US" w:eastAsia="zh-CN"/>
              </w:rPr>
            </w:pPr>
            <w:r>
              <w:rPr>
                <w:rFonts w:hint="eastAsia" w:ascii="微软雅黑" w:hAnsi="微软雅黑" w:eastAsia="微软雅黑" w:cs="微软雅黑"/>
                <w:i w:val="0"/>
                <w:iCs w:val="0"/>
                <w:caps w:val="0"/>
                <w:color w:val="333333"/>
                <w:spacing w:val="0"/>
                <w:sz w:val="21"/>
                <w:szCs w:val="21"/>
                <w:shd w:val="clear" w:fill="FFFFFF"/>
              </w:rPr>
              <w:t>提供具有履行本合同所必需的设备和专业技术能力的声明</w:t>
            </w:r>
          </w:p>
        </w:tc>
      </w:tr>
      <w:tr w14:paraId="318AFB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6797DAAF">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015E5559">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无重大违法记录声明</w:t>
            </w:r>
          </w:p>
        </w:tc>
        <w:tc>
          <w:tcPr>
            <w:tcW w:w="6045" w:type="dxa"/>
            <w:vAlign w:val="center"/>
          </w:tcPr>
          <w:p w14:paraId="779EDCDD">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lang w:eastAsia="zh-CN"/>
              </w:rPr>
            </w:pPr>
            <w:r>
              <w:rPr>
                <w:rFonts w:hint="eastAsia" w:ascii="微软雅黑" w:hAnsi="微软雅黑" w:eastAsia="微软雅黑" w:cs="微软雅黑"/>
                <w:i w:val="0"/>
                <w:iCs w:val="0"/>
                <w:caps w:val="0"/>
                <w:color w:val="333333"/>
                <w:spacing w:val="0"/>
                <w:sz w:val="21"/>
                <w:szCs w:val="21"/>
                <w:shd w:val="clear" w:fill="FFFFFF"/>
              </w:rPr>
              <w:t>提供参加本次政府采购活动前三年内在经营活动中没有重大违法记录的书面声明</w:t>
            </w:r>
          </w:p>
        </w:tc>
      </w:tr>
      <w:tr w14:paraId="0C3383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FD5481A">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027C8A46">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rPr>
              <w:t>法定代表人（主要负责人）委托授权书\身份证明</w:t>
            </w:r>
          </w:p>
        </w:tc>
        <w:tc>
          <w:tcPr>
            <w:tcW w:w="6045" w:type="dxa"/>
            <w:vAlign w:val="center"/>
          </w:tcPr>
          <w:p w14:paraId="42A4DB43">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微软雅黑" w:hAnsi="微软雅黑" w:eastAsia="微软雅黑" w:cs="微软雅黑"/>
                <w:i w:val="0"/>
                <w:iCs w:val="0"/>
                <w:caps w:val="0"/>
                <w:color w:val="333333"/>
                <w:spacing w:val="0"/>
                <w:sz w:val="21"/>
                <w:szCs w:val="21"/>
                <w:shd w:val="clear" w:fill="FFFFFF"/>
              </w:rPr>
              <w:t>法定代表人授权书及被授权人身份证（法定代表人直接参加投标只须提供法定代表人身份证）</w:t>
            </w:r>
          </w:p>
        </w:tc>
      </w:tr>
      <w:tr w14:paraId="275C06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6B36DF73">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100DC344">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企业关联关系</w:t>
            </w:r>
          </w:p>
        </w:tc>
        <w:tc>
          <w:tcPr>
            <w:tcW w:w="6045" w:type="dxa"/>
            <w:vAlign w:val="center"/>
          </w:tcPr>
          <w:p w14:paraId="78EEDE4D">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投标单位负责人不得为同一人或者存在控股、管理关系。</w:t>
            </w:r>
          </w:p>
        </w:tc>
      </w:tr>
      <w:tr w14:paraId="38DCE2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0697DE67">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6AE3AB02">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企业资质</w:t>
            </w:r>
          </w:p>
        </w:tc>
        <w:tc>
          <w:tcPr>
            <w:tcW w:w="6045" w:type="dxa"/>
            <w:vAlign w:val="center"/>
          </w:tcPr>
          <w:p w14:paraId="4E75DD33">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cs="宋体" w:eastAsiaTheme="minorEastAsia"/>
                <w:bCs/>
                <w:sz w:val="24"/>
                <w:szCs w:val="24"/>
                <w:highlight w:val="none"/>
                <w:lang w:eastAsia="zh-CN"/>
              </w:rPr>
            </w:pPr>
            <w:r>
              <w:rPr>
                <w:rFonts w:hint="eastAsia" w:ascii="微软雅黑" w:hAnsi="微软雅黑" w:eastAsia="微软雅黑" w:cs="微软雅黑"/>
                <w:i w:val="0"/>
                <w:iCs w:val="0"/>
                <w:caps w:val="0"/>
                <w:color w:val="333333"/>
                <w:spacing w:val="0"/>
                <w:sz w:val="21"/>
                <w:szCs w:val="21"/>
                <w:shd w:val="clear" w:fill="FFFFFF"/>
              </w:rPr>
              <w:t>投标人须提供公安机关颁发的《保安服务许可证》资格证书;陕西省外供应商还须出具承诺书 (承诺书形式不限) ，承诺自承接本项目之日起30日内向采购人所在地设区的市级人民政府公安机关备案；</w:t>
            </w:r>
          </w:p>
        </w:tc>
      </w:tr>
      <w:tr w14:paraId="482091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667196DF">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4F23FE57">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“信用中国”查询结果</w:t>
            </w:r>
          </w:p>
        </w:tc>
        <w:tc>
          <w:tcPr>
            <w:tcW w:w="6045" w:type="dxa"/>
            <w:vAlign w:val="center"/>
          </w:tcPr>
          <w:p w14:paraId="4826EAA0">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cs="宋体"/>
                <w:color w:val="000000"/>
                <w:sz w:val="24"/>
                <w:szCs w:val="24"/>
                <w:highlight w:val="none"/>
              </w:rPr>
            </w:pPr>
            <w:r>
              <w:rPr>
                <w:rFonts w:hint="eastAsia" w:ascii="微软雅黑" w:hAnsi="微软雅黑" w:eastAsia="微软雅黑" w:cs="微软雅黑"/>
                <w:i w:val="0"/>
                <w:iCs w:val="0"/>
                <w:caps w:val="0"/>
                <w:color w:val="333333"/>
                <w:spacing w:val="0"/>
                <w:sz w:val="21"/>
                <w:szCs w:val="21"/>
                <w:shd w:val="clear" w:fill="FFFFFF"/>
              </w:rPr>
              <w:t>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p>
        </w:tc>
      </w:tr>
      <w:tr w14:paraId="30D76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1EDCAD95">
            <w:pPr>
              <w:pStyle w:val="75"/>
              <w:keepNext w:val="0"/>
              <w:keepLines w:val="0"/>
              <w:pageBreakBefore w:val="0"/>
              <w:widowControl/>
              <w:numPr>
                <w:ilvl w:val="0"/>
                <w:numId w:val="4"/>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rPr>
            </w:pPr>
          </w:p>
        </w:tc>
        <w:tc>
          <w:tcPr>
            <w:tcW w:w="2344" w:type="dxa"/>
            <w:vAlign w:val="center"/>
          </w:tcPr>
          <w:p w14:paraId="5AB0EAAE">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lang w:val="en-US" w:eastAsia="zh-CN"/>
              </w:rPr>
            </w:pPr>
            <w:r>
              <w:rPr>
                <w:rFonts w:hint="eastAsia" w:ascii="微软雅黑" w:hAnsi="微软雅黑" w:eastAsia="微软雅黑" w:cs="微软雅黑"/>
                <w:i w:val="0"/>
                <w:iCs w:val="0"/>
                <w:caps w:val="0"/>
                <w:color w:val="333333"/>
                <w:spacing w:val="0"/>
                <w:sz w:val="21"/>
                <w:szCs w:val="21"/>
                <w:shd w:val="clear" w:fill="FFFFFF"/>
              </w:rPr>
              <w:t>中小企业声明函</w:t>
            </w:r>
          </w:p>
        </w:tc>
        <w:tc>
          <w:tcPr>
            <w:tcW w:w="6045" w:type="dxa"/>
            <w:vAlign w:val="center"/>
          </w:tcPr>
          <w:p w14:paraId="28361A5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本项目专门面向中小企业采购，投标供应商提供中小企业声明函。</w:t>
            </w:r>
          </w:p>
        </w:tc>
      </w:tr>
      <w:tr w14:paraId="4BC7FF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69D23D5B">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w:t>
            </w:r>
          </w:p>
        </w:tc>
        <w:tc>
          <w:tcPr>
            <w:tcW w:w="8389" w:type="dxa"/>
            <w:gridSpan w:val="2"/>
            <w:vAlign w:val="center"/>
          </w:tcPr>
          <w:p w14:paraId="5FE9EC9C">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特定资格条件</w:t>
            </w:r>
          </w:p>
        </w:tc>
      </w:tr>
      <w:tr w14:paraId="141773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5E137B29">
            <w:pPr>
              <w:pStyle w:val="75"/>
              <w:keepNext w:val="0"/>
              <w:keepLines w:val="0"/>
              <w:pageBreakBefore w:val="0"/>
              <w:widowControl/>
              <w:numPr>
                <w:ilvl w:val="0"/>
                <w:numId w:val="5"/>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highlight w:val="none"/>
              </w:rPr>
            </w:pPr>
          </w:p>
        </w:tc>
        <w:tc>
          <w:tcPr>
            <w:tcW w:w="2344" w:type="dxa"/>
            <w:vAlign w:val="center"/>
          </w:tcPr>
          <w:p w14:paraId="1B6C0DBA">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见</w:t>
            </w:r>
            <w:r>
              <w:rPr>
                <w:rFonts w:hint="eastAsia" w:ascii="宋体" w:hAnsi="宋体" w:eastAsia="宋体" w:cs="宋体"/>
                <w:bCs/>
                <w:sz w:val="24"/>
                <w:szCs w:val="24"/>
                <w:highlight w:val="none"/>
                <w:lang w:eastAsia="zh-CN"/>
              </w:rPr>
              <w:t>招标公告</w:t>
            </w:r>
          </w:p>
        </w:tc>
        <w:tc>
          <w:tcPr>
            <w:tcW w:w="6045" w:type="dxa"/>
            <w:vAlign w:val="center"/>
          </w:tcPr>
          <w:p w14:paraId="7DF235F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p>
        </w:tc>
      </w:tr>
      <w:tr w14:paraId="0C714E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4E94BA42">
            <w:pPr>
              <w:pStyle w:val="75"/>
              <w:keepNext w:val="0"/>
              <w:keepLines w:val="0"/>
              <w:pageBreakBefore w:val="0"/>
              <w:widowControl/>
              <w:numPr>
                <w:ilvl w:val="0"/>
                <w:numId w:val="5"/>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highlight w:val="none"/>
              </w:rPr>
            </w:pPr>
          </w:p>
        </w:tc>
        <w:tc>
          <w:tcPr>
            <w:tcW w:w="2344" w:type="dxa"/>
            <w:vAlign w:val="center"/>
          </w:tcPr>
          <w:p w14:paraId="241FEBA1">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lang w:val="en-US" w:eastAsia="zh-CN"/>
              </w:rPr>
              <w:t>企业资质</w:t>
            </w:r>
          </w:p>
        </w:tc>
        <w:tc>
          <w:tcPr>
            <w:tcW w:w="6045" w:type="dxa"/>
            <w:vAlign w:val="center"/>
          </w:tcPr>
          <w:p w14:paraId="334D5E5C">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r>
              <w:rPr>
                <w:rFonts w:hint="eastAsia" w:ascii="微软雅黑" w:hAnsi="微软雅黑" w:eastAsia="微软雅黑" w:cs="微软雅黑"/>
                <w:i w:val="0"/>
                <w:iCs w:val="0"/>
                <w:caps w:val="0"/>
                <w:color w:val="333333"/>
                <w:spacing w:val="0"/>
                <w:sz w:val="21"/>
                <w:szCs w:val="21"/>
                <w:shd w:val="clear" w:fill="FFFFFF"/>
              </w:rPr>
              <w:t>投标人须提供公安机关颁发的《保安服务许可证》资格证书;陕西省外供应商还须出具承诺书 (承诺书形式不限) ，承诺自承接本项目之日起30日内向采购人所在地设区的市级人民政府公安机关备案；</w:t>
            </w:r>
          </w:p>
        </w:tc>
      </w:tr>
      <w:tr w14:paraId="1C4E6A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7805F303">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w:t>
            </w:r>
          </w:p>
        </w:tc>
        <w:tc>
          <w:tcPr>
            <w:tcW w:w="8389" w:type="dxa"/>
            <w:gridSpan w:val="2"/>
            <w:vAlign w:val="center"/>
          </w:tcPr>
          <w:p w14:paraId="09EE0CF2">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w:t>
            </w:r>
          </w:p>
        </w:tc>
      </w:tr>
      <w:tr w14:paraId="24FD1C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14:paraId="073557C2">
            <w:pPr>
              <w:pStyle w:val="75"/>
              <w:keepNext w:val="0"/>
              <w:keepLines w:val="0"/>
              <w:pageBreakBefore w:val="0"/>
              <w:widowControl/>
              <w:numPr>
                <w:ilvl w:val="0"/>
                <w:numId w:val="6"/>
              </w:numPr>
              <w:kinsoku/>
              <w:wordWrap/>
              <w:overflowPunct/>
              <w:topLinePunct w:val="0"/>
              <w:autoSpaceDE/>
              <w:autoSpaceDN/>
              <w:bidi w:val="0"/>
              <w:adjustRightInd/>
              <w:snapToGrid/>
              <w:spacing w:line="360" w:lineRule="auto"/>
              <w:ind w:left="0" w:firstLine="240" w:firstLineChars="100"/>
              <w:jc w:val="center"/>
              <w:textAlignment w:val="auto"/>
              <w:rPr>
                <w:rFonts w:hint="eastAsia" w:ascii="宋体" w:hAnsi="宋体" w:eastAsia="宋体" w:cs="宋体"/>
                <w:bCs/>
                <w:sz w:val="24"/>
                <w:szCs w:val="24"/>
                <w:highlight w:val="none"/>
              </w:rPr>
            </w:pPr>
          </w:p>
        </w:tc>
        <w:tc>
          <w:tcPr>
            <w:tcW w:w="2344" w:type="dxa"/>
            <w:vAlign w:val="center"/>
          </w:tcPr>
          <w:p w14:paraId="77D9CA79">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信用记录审查结果</w:t>
            </w:r>
          </w:p>
        </w:tc>
        <w:tc>
          <w:tcPr>
            <w:tcW w:w="6045" w:type="dxa"/>
            <w:vAlign w:val="center"/>
          </w:tcPr>
          <w:p w14:paraId="0F77443C">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bCs/>
                <w:sz w:val="24"/>
                <w:szCs w:val="24"/>
                <w:highlight w:val="none"/>
              </w:rPr>
            </w:pPr>
            <w:r>
              <w:rPr>
                <w:rFonts w:hint="eastAsia" w:ascii="宋体" w:hAnsi="宋体" w:eastAsia="宋体" w:cs="宋体"/>
                <w:bCs/>
                <w:sz w:val="24"/>
                <w:szCs w:val="24"/>
                <w:highlight w:val="none"/>
                <w:lang w:val="en-US" w:eastAsia="zh-CN"/>
              </w:rPr>
              <w:t>符合《财政部关于在政府采购活动中查询及使用信用记录有关问题的通知》（财库【2016】125号）文件中信用查询的要求；（此项由采购人与采购代理单位在开标时查询，以现场查询为准）。</w:t>
            </w:r>
          </w:p>
        </w:tc>
      </w:tr>
      <w:tr w14:paraId="1BA150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3"/>
            <w:vAlign w:val="center"/>
          </w:tcPr>
          <w:p w14:paraId="6401AB07">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注意事项：</w:t>
            </w:r>
          </w:p>
          <w:p w14:paraId="46D05936">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0A90C69E">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2．事业单位参与投标时，可不提供财务状况报告、社会保障资金和税收缴纳证明；依法免税或不需要缴纳社会保障资金的</w:t>
            </w:r>
            <w:r>
              <w:rPr>
                <w:rFonts w:hint="eastAsia" w:ascii="宋体" w:hAnsi="宋体" w:eastAsia="宋体" w:cs="宋体"/>
                <w:bCs/>
                <w:sz w:val="24"/>
                <w:szCs w:val="24"/>
                <w:lang w:eastAsia="zh-CN"/>
              </w:rPr>
              <w:t>投标人</w:t>
            </w:r>
            <w:r>
              <w:rPr>
                <w:rFonts w:hint="eastAsia" w:ascii="宋体" w:hAnsi="宋体" w:eastAsia="宋体" w:cs="宋体"/>
                <w:bCs/>
                <w:sz w:val="24"/>
                <w:szCs w:val="24"/>
              </w:rPr>
              <w:t>，应提供相应证明文件，证明其依法免税或不需要缴纳社会保障资金；自然人（仅限中国公民）参与投标时，只须提供身份证复印件。</w:t>
            </w:r>
          </w:p>
          <w:p w14:paraId="30B494F6">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不接受联合体投标。</w:t>
            </w:r>
          </w:p>
          <w:p w14:paraId="1ADE788D">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4．《基本存款账户信息》、《无重大违法记录声明》、《法定代表人委托授权书》、《法定代表人身份证明书》、《联合体协议书》应按第五章《投标文件构成及格式》中给定的格式填写，并按要求签字、盖章。</w:t>
            </w:r>
          </w:p>
          <w:p w14:paraId="437529E8">
            <w:pPr>
              <w:keepNext w:val="0"/>
              <w:keepLines w:val="0"/>
              <w:pageBreakBefore w:val="0"/>
              <w:widowControl/>
              <w:kinsoku/>
              <w:wordWrap/>
              <w:overflowPunct/>
              <w:topLinePunct w:val="0"/>
              <w:autoSpaceDE/>
              <w:autoSpaceDN/>
              <w:bidi w:val="0"/>
              <w:adjustRightInd/>
              <w:snapToGrid/>
              <w:spacing w:line="360" w:lineRule="auto"/>
              <w:ind w:left="0" w:hanging="360" w:hangingChars="150"/>
              <w:jc w:val="both"/>
              <w:textAlignment w:val="auto"/>
              <w:rPr>
                <w:rFonts w:hint="eastAsia" w:ascii="宋体" w:hAnsi="宋体" w:eastAsia="宋体" w:cs="宋体"/>
                <w:bCs/>
                <w:sz w:val="24"/>
                <w:szCs w:val="24"/>
              </w:rPr>
            </w:pPr>
            <w:r>
              <w:rPr>
                <w:rFonts w:hint="eastAsia" w:ascii="宋体" w:hAnsi="宋体" w:eastAsia="宋体" w:cs="宋体"/>
                <w:bCs/>
                <w:sz w:val="24"/>
                <w:szCs w:val="24"/>
              </w:rPr>
              <w:t>5．按照财政部《关于在政府采购活动中查询及使用信用记录有关问题的通知》（财库〔2016〕125号）要求，在资格审查阶段，采购人将对</w:t>
            </w:r>
            <w:r>
              <w:rPr>
                <w:rFonts w:hint="eastAsia" w:ascii="宋体" w:hAnsi="宋体" w:eastAsia="宋体" w:cs="宋体"/>
                <w:bCs/>
                <w:sz w:val="24"/>
                <w:szCs w:val="24"/>
                <w:lang w:eastAsia="zh-CN"/>
              </w:rPr>
              <w:t>投标人</w:t>
            </w:r>
            <w:r>
              <w:rPr>
                <w:rFonts w:hint="eastAsia" w:ascii="宋体" w:hAnsi="宋体" w:eastAsia="宋体" w:cs="宋体"/>
                <w:bCs/>
                <w:sz w:val="24"/>
                <w:szCs w:val="24"/>
              </w:rPr>
              <w:t>的信用记录进行核查，出现招标文件第二章中“关于信用记录的查询和使用”所列失信行为的，将拒绝其参与政府采购活动。</w:t>
            </w:r>
          </w:p>
        </w:tc>
      </w:tr>
    </w:tbl>
    <w:p w14:paraId="641FF20C">
      <w:pPr>
        <w:pStyle w:val="4"/>
        <w:spacing w:line="360" w:lineRule="auto"/>
        <w:rPr>
          <w:rFonts w:hint="eastAsia" w:ascii="宋体" w:hAnsi="宋体" w:eastAsia="宋体" w:cs="宋体"/>
        </w:rPr>
      </w:pPr>
      <w:r>
        <w:rPr>
          <w:rFonts w:hint="eastAsia" w:ascii="宋体" w:hAnsi="宋体" w:eastAsia="宋体" w:cs="宋体"/>
        </w:rPr>
        <w:t>七、评审方法和程序</w:t>
      </w:r>
    </w:p>
    <w:p w14:paraId="35BFA01D">
      <w:pPr>
        <w:pStyle w:val="5"/>
        <w:spacing w:line="360" w:lineRule="auto"/>
        <w:ind w:firstLine="482"/>
        <w:rPr>
          <w:rFonts w:hint="eastAsia" w:ascii="宋体" w:hAnsi="宋体" w:eastAsia="宋体" w:cs="宋体"/>
        </w:rPr>
      </w:pPr>
      <w:r>
        <w:rPr>
          <w:rFonts w:hint="eastAsia" w:ascii="宋体" w:hAnsi="宋体" w:eastAsia="宋体" w:cs="宋体"/>
        </w:rPr>
        <w:t>（一）评标方法</w:t>
      </w:r>
    </w:p>
    <w:p w14:paraId="4F269B09">
      <w:pPr>
        <w:pStyle w:val="88"/>
        <w:spacing w:line="360" w:lineRule="auto"/>
        <w:ind w:firstLine="480"/>
        <w:rPr>
          <w:rFonts w:hint="eastAsia" w:ascii="宋体" w:hAnsi="宋体" w:eastAsia="宋体" w:cs="宋体"/>
          <w:color w:val="auto"/>
        </w:rPr>
      </w:pPr>
      <w:r>
        <w:rPr>
          <w:rFonts w:hint="eastAsia" w:ascii="宋体" w:hAnsi="宋体" w:eastAsia="宋体" w:cs="宋体"/>
        </w:rPr>
        <w:t>本项</w:t>
      </w:r>
      <w:r>
        <w:rPr>
          <w:rFonts w:hint="eastAsia" w:ascii="宋体" w:hAnsi="宋体" w:eastAsia="宋体" w:cs="宋体"/>
          <w:color w:val="auto"/>
        </w:rPr>
        <w:t>目采用综合评分法，即投标文件满足招标文件全部实质性要求，且按照评审因素的量化指标评审得分最高的</w:t>
      </w:r>
      <w:r>
        <w:rPr>
          <w:rFonts w:hint="eastAsia" w:ascii="宋体" w:hAnsi="宋体" w:cs="宋体"/>
          <w:color w:val="auto"/>
          <w:lang w:eastAsia="zh-CN"/>
        </w:rPr>
        <w:t>投标人</w:t>
      </w:r>
      <w:r>
        <w:rPr>
          <w:rFonts w:hint="eastAsia" w:ascii="宋体" w:hAnsi="宋体" w:eastAsia="宋体" w:cs="宋体"/>
          <w:color w:val="auto"/>
        </w:rPr>
        <w:t>为中标候选人。</w:t>
      </w:r>
    </w:p>
    <w:p w14:paraId="4787B694">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（二）评标程序</w:t>
      </w:r>
    </w:p>
    <w:p w14:paraId="75D64C49">
      <w:pPr>
        <w:pStyle w:val="88"/>
        <w:spacing w:line="360" w:lineRule="auto"/>
        <w:ind w:firstLine="482"/>
        <w:rPr>
          <w:rFonts w:hint="eastAsia" w:ascii="宋体" w:hAnsi="宋体" w:eastAsia="宋体" w:cs="宋体"/>
          <w:b/>
        </w:rPr>
      </w:pPr>
      <w:r>
        <w:rPr>
          <w:rFonts w:hint="eastAsia" w:ascii="宋体" w:hAnsi="宋体" w:eastAsia="宋体" w:cs="宋体"/>
          <w:b/>
        </w:rPr>
        <w:t>1</w:t>
      </w:r>
      <w:r>
        <w:rPr>
          <w:rFonts w:hint="eastAsia" w:ascii="宋体" w:hAnsi="宋体" w:eastAsia="宋体" w:cs="宋体"/>
          <w:b/>
          <w:color w:val="auto"/>
        </w:rPr>
        <w:t>．</w:t>
      </w:r>
      <w:r>
        <w:rPr>
          <w:rFonts w:hint="eastAsia" w:ascii="宋体" w:hAnsi="宋体" w:eastAsia="宋体" w:cs="宋体"/>
          <w:b/>
        </w:rPr>
        <w:t>组建评标委员会</w:t>
      </w:r>
    </w:p>
    <w:p w14:paraId="25DBB718">
      <w:pPr>
        <w:pStyle w:val="88"/>
        <w:spacing w:line="360" w:lineRule="auto"/>
        <w:ind w:firstLine="480"/>
        <w:rPr>
          <w:rFonts w:hint="eastAsia" w:ascii="宋体" w:hAnsi="宋体" w:eastAsia="宋体" w:cs="宋体"/>
        </w:rPr>
      </w:pPr>
      <w:r>
        <w:rPr>
          <w:rFonts w:hint="eastAsia" w:ascii="宋体" w:hAnsi="宋体" w:eastAsia="宋体" w:cs="宋体"/>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14:paraId="2E275182">
      <w:pPr>
        <w:pStyle w:val="88"/>
        <w:spacing w:line="360" w:lineRule="auto"/>
        <w:ind w:firstLine="480"/>
        <w:rPr>
          <w:rFonts w:hint="eastAsia" w:ascii="宋体" w:hAnsi="宋体" w:eastAsia="宋体" w:cs="宋体"/>
        </w:rPr>
      </w:pPr>
      <w:r>
        <w:rPr>
          <w:rFonts w:hint="eastAsia" w:ascii="宋体" w:hAnsi="宋体" w:eastAsia="宋体" w:cs="宋体"/>
        </w:rPr>
        <w:t>由采购代理机构组织评标委员会推选评标组长，采购人代表不得担任组长。</w:t>
      </w:r>
    </w:p>
    <w:p w14:paraId="55F05FD1">
      <w:pPr>
        <w:pStyle w:val="88"/>
        <w:spacing w:line="360" w:lineRule="auto"/>
        <w:ind w:firstLine="482"/>
        <w:rPr>
          <w:rFonts w:hint="eastAsia" w:ascii="宋体" w:hAnsi="宋体" w:eastAsia="宋体" w:cs="宋体"/>
          <w:b/>
        </w:rPr>
      </w:pPr>
      <w:r>
        <w:rPr>
          <w:rFonts w:hint="eastAsia" w:ascii="宋体" w:hAnsi="宋体" w:eastAsia="宋体" w:cs="宋体"/>
          <w:b/>
        </w:rPr>
        <w:t>2</w:t>
      </w:r>
      <w:r>
        <w:rPr>
          <w:rFonts w:hint="eastAsia" w:ascii="宋体" w:hAnsi="宋体" w:eastAsia="宋体" w:cs="宋体"/>
          <w:b/>
          <w:color w:val="auto"/>
        </w:rPr>
        <w:t>．</w:t>
      </w:r>
      <w:r>
        <w:rPr>
          <w:rFonts w:hint="eastAsia" w:ascii="宋体" w:hAnsi="宋体" w:eastAsia="宋体" w:cs="宋体"/>
          <w:b/>
        </w:rPr>
        <w:t>投标文件的符合性审查</w:t>
      </w:r>
    </w:p>
    <w:p w14:paraId="43920FC5">
      <w:pPr>
        <w:pStyle w:val="88"/>
        <w:spacing w:line="360" w:lineRule="auto"/>
        <w:ind w:firstLine="480"/>
        <w:rPr>
          <w:rFonts w:hint="eastAsia" w:ascii="宋体" w:hAnsi="宋体" w:eastAsia="宋体" w:cs="宋体"/>
          <w:bCs/>
          <w:color w:val="auto"/>
        </w:rPr>
      </w:pPr>
      <w:r>
        <w:rPr>
          <w:rFonts w:hint="eastAsia" w:ascii="宋体" w:hAnsi="宋体" w:cs="宋体"/>
          <w:lang w:eastAsia="zh-CN"/>
        </w:rPr>
        <w:t>投标人</w:t>
      </w:r>
      <w:r>
        <w:rPr>
          <w:rFonts w:hint="eastAsia" w:ascii="宋体" w:hAnsi="宋体" w:eastAsia="宋体" w:cs="宋体"/>
        </w:rPr>
        <w:t>资格性审查通过后，</w:t>
      </w:r>
      <w:r>
        <w:rPr>
          <w:rFonts w:hint="eastAsia" w:ascii="宋体" w:hAnsi="宋体" w:eastAsia="宋体" w:cs="宋体"/>
          <w:bCs/>
        </w:rPr>
        <w:t>评标委员会对符合资格的投标人的投标文件进行符合性审查，以确定其是否满足</w:t>
      </w:r>
      <w:r>
        <w:rPr>
          <w:rFonts w:hint="eastAsia" w:ascii="宋体" w:hAnsi="宋体" w:eastAsia="宋体" w:cs="宋体"/>
          <w:bCs/>
          <w:color w:val="auto"/>
        </w:rPr>
        <w:t>招标文件的实质性要求。</w:t>
      </w:r>
    </w:p>
    <w:p w14:paraId="4070F95C">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对于投标文件中含义不明确、同类问题表述不一致或者有明显文字和计算错误的内容，评标委员会应当以书面形式要求投标人作出必要的澄清、说明或者补正。</w:t>
      </w:r>
    </w:p>
    <w:p w14:paraId="19F49889">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投标人的澄清、说明或者补正应当采用书面形式，并加盖公章，或者由法定代表人或其授权的代表签字。投标人的澄清、说明或者补正不得超出投标文件的范围或者改变投标文件的实质性内容。</w:t>
      </w:r>
    </w:p>
    <w:p w14:paraId="0613CC08">
      <w:pPr>
        <w:keepNext/>
        <w:spacing w:before="210" w:beforeLines="50" w:after="210" w:afterLines="50" w:line="360" w:lineRule="auto"/>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〖符合性审查表〗</w:t>
      </w:r>
    </w:p>
    <w:tbl>
      <w:tblPr>
        <w:tblStyle w:val="30"/>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14:paraId="2559A2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4B5829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268" w:type="dxa"/>
            <w:tcBorders>
              <w:top w:val="single" w:color="auto" w:sz="12" w:space="0"/>
              <w:bottom w:val="single" w:color="auto" w:sz="2" w:space="0"/>
            </w:tcBorders>
            <w:shd w:val="clear" w:color="auto" w:fill="F1F1F1" w:themeFill="background1" w:themeFillShade="F2"/>
            <w:vAlign w:val="center"/>
          </w:tcPr>
          <w:p w14:paraId="40896F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14:paraId="362305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通过条件</w:t>
            </w:r>
          </w:p>
        </w:tc>
      </w:tr>
      <w:tr w14:paraId="637940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5B63BDA3">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color w:val="auto"/>
                <w:sz w:val="24"/>
                <w:szCs w:val="24"/>
              </w:rPr>
            </w:pPr>
          </w:p>
        </w:tc>
        <w:tc>
          <w:tcPr>
            <w:tcW w:w="2268" w:type="dxa"/>
            <w:tcBorders>
              <w:top w:val="single" w:color="auto" w:sz="2" w:space="0"/>
            </w:tcBorders>
            <w:vAlign w:val="center"/>
          </w:tcPr>
          <w:p w14:paraId="6DE3DA3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与项目的一致性</w:t>
            </w:r>
          </w:p>
        </w:tc>
        <w:tc>
          <w:tcPr>
            <w:tcW w:w="5944" w:type="dxa"/>
            <w:tcBorders>
              <w:top w:val="single" w:color="auto" w:sz="2" w:space="0"/>
            </w:tcBorders>
            <w:vAlign w:val="center"/>
          </w:tcPr>
          <w:p w14:paraId="53103CC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至少以下三处的项目名称、项目编号、</w:t>
            </w:r>
            <w:r>
              <w:rPr>
                <w:rFonts w:hint="eastAsia" w:ascii="宋体" w:hAnsi="宋体" w:eastAsia="宋体" w:cs="宋体"/>
                <w:bCs/>
                <w:color w:val="auto"/>
                <w:sz w:val="24"/>
                <w:szCs w:val="24"/>
                <w:lang w:val="en-US" w:eastAsia="zh-CN"/>
              </w:rPr>
              <w:t>合同包号</w:t>
            </w:r>
            <w:r>
              <w:rPr>
                <w:rFonts w:hint="eastAsia" w:ascii="宋体" w:hAnsi="宋体" w:eastAsia="宋体" w:cs="宋体"/>
                <w:bCs/>
                <w:color w:val="auto"/>
                <w:sz w:val="24"/>
                <w:szCs w:val="24"/>
              </w:rPr>
              <w:t>与本项目完全一致：</w:t>
            </w:r>
          </w:p>
          <w:p w14:paraId="68B054C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（1）投标文件封面</w:t>
            </w:r>
          </w:p>
          <w:p w14:paraId="3252154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（2）投标函</w:t>
            </w:r>
          </w:p>
          <w:p w14:paraId="6598F5B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（3）法定代表人（主要负责人）委托授权书\身份证明</w:t>
            </w:r>
          </w:p>
        </w:tc>
      </w:tr>
      <w:tr w14:paraId="2CCA53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9CE40B6">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14:paraId="47A3CAB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投标文件组成</w:t>
            </w:r>
          </w:p>
        </w:tc>
        <w:tc>
          <w:tcPr>
            <w:tcW w:w="5944" w:type="dxa"/>
            <w:vAlign w:val="center"/>
          </w:tcPr>
          <w:p w14:paraId="38DD2A2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投标文件</w:t>
            </w:r>
            <w:r>
              <w:rPr>
                <w:rFonts w:hint="eastAsia" w:ascii="宋体" w:hAnsi="宋体" w:eastAsia="宋体" w:cs="宋体"/>
                <w:sz w:val="24"/>
                <w:szCs w:val="24"/>
              </w:rPr>
              <w:t>应包含以下部分：</w:t>
            </w:r>
          </w:p>
          <w:p w14:paraId="4107657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（1）</w:t>
            </w:r>
            <w:r>
              <w:rPr>
                <w:rFonts w:hint="eastAsia" w:ascii="宋体" w:hAnsi="宋体" w:eastAsia="宋体" w:cs="宋体"/>
                <w:sz w:val="24"/>
                <w:szCs w:val="24"/>
                <w:lang w:val="en-AU"/>
              </w:rPr>
              <w:t>投标</w:t>
            </w:r>
            <w:r>
              <w:rPr>
                <w:rFonts w:hint="eastAsia" w:ascii="宋体" w:hAnsi="宋体" w:eastAsia="宋体" w:cs="宋体"/>
                <w:bCs/>
                <w:sz w:val="24"/>
                <w:szCs w:val="24"/>
              </w:rPr>
              <w:t>函</w:t>
            </w:r>
          </w:p>
          <w:p w14:paraId="45820AF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（2）</w:t>
            </w:r>
            <w:r>
              <w:rPr>
                <w:rFonts w:hint="eastAsia" w:ascii="宋体" w:hAnsi="宋体" w:eastAsia="宋体" w:cs="宋体"/>
                <w:sz w:val="24"/>
                <w:szCs w:val="24"/>
                <w:lang w:val="en-AU"/>
              </w:rPr>
              <w:t>开标一览表</w:t>
            </w:r>
          </w:p>
          <w:p w14:paraId="4E21ABD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sz w:val="24"/>
                <w:szCs w:val="24"/>
              </w:rPr>
              <w:t>资格证明文件</w:t>
            </w:r>
          </w:p>
          <w:p w14:paraId="7625587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eastAsia="zh-CN"/>
              </w:rPr>
              <w:t>投标人</w:t>
            </w:r>
            <w:r>
              <w:rPr>
                <w:rFonts w:hint="eastAsia" w:ascii="宋体" w:hAnsi="宋体" w:eastAsia="宋体" w:cs="宋体"/>
                <w:bCs/>
                <w:sz w:val="24"/>
                <w:szCs w:val="24"/>
              </w:rPr>
              <w:t>概况</w:t>
            </w:r>
          </w:p>
          <w:p w14:paraId="26549D7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eastAsia="zh-CN"/>
              </w:rPr>
              <w:t>投标人</w:t>
            </w:r>
            <w:r>
              <w:rPr>
                <w:rFonts w:hint="eastAsia" w:ascii="宋体" w:hAnsi="宋体" w:eastAsia="宋体" w:cs="宋体"/>
                <w:bCs/>
                <w:sz w:val="24"/>
                <w:szCs w:val="24"/>
              </w:rPr>
              <w:t>参加政府采购活动承诺书</w:t>
            </w:r>
          </w:p>
          <w:p w14:paraId="19C34C6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（6）投标方案</w:t>
            </w:r>
          </w:p>
        </w:tc>
      </w:tr>
      <w:tr w14:paraId="1FA5A9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04" w:type="dxa"/>
            <w:vAlign w:val="center"/>
          </w:tcPr>
          <w:p w14:paraId="24148CE9">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14:paraId="1F85BF0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签章</w:t>
            </w:r>
          </w:p>
        </w:tc>
        <w:tc>
          <w:tcPr>
            <w:tcW w:w="5944" w:type="dxa"/>
            <w:vAlign w:val="center"/>
          </w:tcPr>
          <w:p w14:paraId="2E14FC2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sz w:val="24"/>
                <w:szCs w:val="24"/>
              </w:rPr>
              <w:t>签章均符合招标文件要求，且无遗漏。</w:t>
            </w:r>
          </w:p>
        </w:tc>
      </w:tr>
      <w:tr w14:paraId="128683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04" w:type="dxa"/>
            <w:vAlign w:val="center"/>
          </w:tcPr>
          <w:p w14:paraId="6CE30903">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14:paraId="1711795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语言和计量单位</w:t>
            </w:r>
          </w:p>
        </w:tc>
        <w:tc>
          <w:tcPr>
            <w:tcW w:w="5944" w:type="dxa"/>
            <w:vAlign w:val="center"/>
          </w:tcPr>
          <w:p w14:paraId="697BEF2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符合招标文件的要求</w:t>
            </w:r>
          </w:p>
        </w:tc>
      </w:tr>
      <w:tr w14:paraId="426FDB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04" w:type="dxa"/>
            <w:vAlign w:val="center"/>
          </w:tcPr>
          <w:p w14:paraId="1B675D45">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14:paraId="4E4B5926">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投标文件有效期</w:t>
            </w:r>
          </w:p>
        </w:tc>
        <w:tc>
          <w:tcPr>
            <w:tcW w:w="5944" w:type="dxa"/>
            <w:vAlign w:val="center"/>
          </w:tcPr>
          <w:p w14:paraId="37D2F77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sz w:val="24"/>
                <w:szCs w:val="24"/>
              </w:rPr>
              <w:t>符合招标文件的要求</w:t>
            </w:r>
          </w:p>
        </w:tc>
      </w:tr>
      <w:tr w14:paraId="6DB228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645E5696">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14:paraId="1580BA4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投标报价</w:t>
            </w:r>
          </w:p>
        </w:tc>
        <w:tc>
          <w:tcPr>
            <w:tcW w:w="5944" w:type="dxa"/>
            <w:vAlign w:val="center"/>
          </w:tcPr>
          <w:p w14:paraId="68D201F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同时满足以下条款：</w:t>
            </w:r>
          </w:p>
          <w:p w14:paraId="3AA06FB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（1）货币单位符合招标文件要求</w:t>
            </w:r>
          </w:p>
          <w:p w14:paraId="6128A861">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（2）报价符合唯一性要求</w:t>
            </w:r>
          </w:p>
          <w:p w14:paraId="22F134C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（3）未超出采购预算或最高限价</w:t>
            </w:r>
          </w:p>
          <w:p w14:paraId="7A6D520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（4）符合《开标一览表》的填报要求</w:t>
            </w:r>
          </w:p>
        </w:tc>
      </w:tr>
      <w:tr w14:paraId="048234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23FA70E">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14:paraId="478C475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实质性条款响</w:t>
            </w:r>
            <w:r>
              <w:rPr>
                <w:rFonts w:hint="eastAsia" w:ascii="宋体" w:hAnsi="宋体" w:eastAsia="宋体" w:cs="宋体"/>
                <w:bCs/>
                <w:w w:val="1"/>
                <w:sz w:val="24"/>
                <w:szCs w:val="24"/>
              </w:rPr>
              <w:t xml:space="preserve"> </w:t>
            </w:r>
            <w:r>
              <w:rPr>
                <w:rFonts w:hint="eastAsia" w:ascii="宋体" w:hAnsi="宋体" w:eastAsia="宋体" w:cs="宋体"/>
                <w:bCs/>
                <w:sz w:val="24"/>
                <w:szCs w:val="24"/>
              </w:rPr>
              <w:t>应</w:t>
            </w:r>
          </w:p>
        </w:tc>
        <w:tc>
          <w:tcPr>
            <w:tcW w:w="5944" w:type="dxa"/>
            <w:vAlign w:val="center"/>
          </w:tcPr>
          <w:p w14:paraId="047C94A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完全响</w:t>
            </w:r>
            <w:r>
              <w:rPr>
                <w:rFonts w:hint="eastAsia" w:ascii="宋体" w:hAnsi="宋体" w:eastAsia="宋体" w:cs="宋体"/>
                <w:color w:val="auto"/>
                <w:w w:val="1"/>
                <w:sz w:val="24"/>
                <w:szCs w:val="24"/>
              </w:rPr>
              <w:t xml:space="preserve"> </w:t>
            </w:r>
            <w:r>
              <w:rPr>
                <w:rFonts w:hint="eastAsia" w:ascii="宋体" w:hAnsi="宋体" w:eastAsia="宋体" w:cs="宋体"/>
                <w:color w:val="auto"/>
                <w:sz w:val="24"/>
                <w:szCs w:val="24"/>
              </w:rPr>
              <w:t>应招标文件要求的各项技术（服务）、商务实质性条款。</w:t>
            </w:r>
            <w:r>
              <w:rPr>
                <w:rFonts w:hint="eastAsia" w:ascii="宋体" w:hAnsi="宋体" w:eastAsia="宋体" w:cs="宋体"/>
                <w:bCs/>
                <w:color w:val="auto"/>
                <w:sz w:val="24"/>
                <w:szCs w:val="24"/>
              </w:rPr>
              <w:t>（见第三章标注★的条款）</w:t>
            </w:r>
          </w:p>
        </w:tc>
      </w:tr>
      <w:tr w14:paraId="33FF0F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FE4AE0D">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14:paraId="5E647EA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合同条款响</w:t>
            </w:r>
            <w:r>
              <w:rPr>
                <w:rFonts w:hint="eastAsia" w:ascii="宋体" w:hAnsi="宋体" w:eastAsia="宋体" w:cs="宋体"/>
                <w:bCs/>
                <w:w w:val="1"/>
                <w:sz w:val="24"/>
                <w:szCs w:val="24"/>
              </w:rPr>
              <w:t xml:space="preserve"> </w:t>
            </w:r>
            <w:r>
              <w:rPr>
                <w:rFonts w:hint="eastAsia" w:ascii="宋体" w:hAnsi="宋体" w:eastAsia="宋体" w:cs="宋体"/>
                <w:bCs/>
                <w:sz w:val="24"/>
                <w:szCs w:val="24"/>
              </w:rPr>
              <w:t>应</w:t>
            </w:r>
          </w:p>
        </w:tc>
        <w:tc>
          <w:tcPr>
            <w:tcW w:w="5944" w:type="dxa"/>
            <w:vAlign w:val="center"/>
          </w:tcPr>
          <w:p w14:paraId="575DFE2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完全理解并响</w:t>
            </w:r>
            <w:r>
              <w:rPr>
                <w:rFonts w:hint="eastAsia" w:ascii="宋体" w:hAnsi="宋体" w:eastAsia="宋体" w:cs="宋体"/>
                <w:color w:val="auto"/>
                <w:w w:val="1"/>
                <w:sz w:val="24"/>
                <w:szCs w:val="24"/>
              </w:rPr>
              <w:t xml:space="preserve"> </w:t>
            </w:r>
            <w:r>
              <w:rPr>
                <w:rFonts w:hint="eastAsia" w:ascii="宋体" w:hAnsi="宋体" w:eastAsia="宋体" w:cs="宋体"/>
                <w:color w:val="auto"/>
                <w:sz w:val="24"/>
                <w:szCs w:val="24"/>
              </w:rPr>
              <w:t>应招标文件合同条款的要求，且未含有采购人不能接受的附加条件的。</w:t>
            </w:r>
          </w:p>
        </w:tc>
      </w:tr>
      <w:tr w14:paraId="645DAF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BD348EF">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bCs/>
                <w:sz w:val="24"/>
                <w:szCs w:val="24"/>
              </w:rPr>
            </w:pPr>
          </w:p>
        </w:tc>
        <w:tc>
          <w:tcPr>
            <w:tcW w:w="2268" w:type="dxa"/>
            <w:vAlign w:val="center"/>
          </w:tcPr>
          <w:p w14:paraId="54ED6F3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color w:val="000000"/>
                <w:sz w:val="24"/>
                <w:szCs w:val="24"/>
              </w:rPr>
              <w:t>电子投标文件雷同性分析</w:t>
            </w:r>
          </w:p>
        </w:tc>
        <w:tc>
          <w:tcPr>
            <w:tcW w:w="5944" w:type="dxa"/>
            <w:vAlign w:val="center"/>
          </w:tcPr>
          <w:p w14:paraId="62E68BA3">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color w:val="000000"/>
                <w:sz w:val="24"/>
                <w:szCs w:val="24"/>
              </w:rPr>
              <w:t>电子投标文件的“文件制作机器码”和“文件创建标识码”通过评标系统的雷同性分析。</w:t>
            </w:r>
          </w:p>
        </w:tc>
      </w:tr>
      <w:tr w14:paraId="11779B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0B905F34">
            <w:pPr>
              <w:pStyle w:val="75"/>
              <w:keepNext w:val="0"/>
              <w:keepLines w:val="0"/>
              <w:pageBreakBefore w:val="0"/>
              <w:widowControl/>
              <w:numPr>
                <w:ilvl w:val="0"/>
                <w:numId w:val="7"/>
              </w:numPr>
              <w:kinsoku/>
              <w:wordWrap/>
              <w:overflowPunct/>
              <w:topLinePunct w:val="0"/>
              <w:autoSpaceDE/>
              <w:autoSpaceDN/>
              <w:bidi w:val="0"/>
              <w:adjustRightInd/>
              <w:snapToGrid/>
              <w:spacing w:line="360" w:lineRule="auto"/>
              <w:ind w:left="0" w:firstLine="240" w:firstLineChars="100"/>
              <w:contextualSpacing w:val="0"/>
              <w:jc w:val="both"/>
              <w:textAlignment w:val="auto"/>
              <w:rPr>
                <w:rFonts w:hint="eastAsia" w:ascii="宋体" w:hAnsi="宋体" w:eastAsia="宋体" w:cs="宋体"/>
                <w:sz w:val="24"/>
                <w:szCs w:val="24"/>
              </w:rPr>
            </w:pPr>
          </w:p>
        </w:tc>
        <w:tc>
          <w:tcPr>
            <w:tcW w:w="2268" w:type="dxa"/>
            <w:vAlign w:val="center"/>
          </w:tcPr>
          <w:p w14:paraId="5801F16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其他</w:t>
            </w:r>
          </w:p>
        </w:tc>
        <w:tc>
          <w:tcPr>
            <w:tcW w:w="5944" w:type="dxa"/>
            <w:vAlign w:val="center"/>
          </w:tcPr>
          <w:p w14:paraId="234569A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完全理解并接受法律法规和招标文件对</w:t>
            </w:r>
            <w:r>
              <w:rPr>
                <w:rFonts w:hint="eastAsia" w:ascii="宋体" w:hAnsi="宋体" w:eastAsia="宋体" w:cs="宋体"/>
                <w:sz w:val="24"/>
                <w:szCs w:val="24"/>
                <w:lang w:eastAsia="zh-CN"/>
              </w:rPr>
              <w:t>投标人</w:t>
            </w:r>
            <w:r>
              <w:rPr>
                <w:rFonts w:hint="eastAsia" w:ascii="宋体" w:hAnsi="宋体" w:eastAsia="宋体" w:cs="宋体"/>
                <w:sz w:val="24"/>
                <w:szCs w:val="24"/>
              </w:rPr>
              <w:t>合法经营的各类规约和责任义务要求，没有出现法律法规或招标文件规定的其他无效情形。</w:t>
            </w:r>
          </w:p>
        </w:tc>
      </w:tr>
    </w:tbl>
    <w:p w14:paraId="2CFD3FBC">
      <w:pPr>
        <w:pStyle w:val="88"/>
        <w:spacing w:line="360" w:lineRule="auto"/>
        <w:ind w:firstLine="482"/>
        <w:rPr>
          <w:rFonts w:hint="eastAsia" w:ascii="宋体" w:hAnsi="宋体" w:eastAsia="宋体" w:cs="宋体"/>
          <w:b/>
        </w:rPr>
      </w:pPr>
      <w:r>
        <w:rPr>
          <w:rFonts w:hint="eastAsia" w:ascii="宋体" w:hAnsi="宋体" w:eastAsia="宋体" w:cs="宋体"/>
          <w:b/>
        </w:rPr>
        <w:t>3</w:t>
      </w:r>
      <w:r>
        <w:rPr>
          <w:rFonts w:hint="eastAsia" w:ascii="宋体" w:hAnsi="宋体" w:eastAsia="宋体" w:cs="宋体"/>
          <w:b/>
          <w:color w:val="auto"/>
        </w:rPr>
        <w:t>．</w:t>
      </w:r>
      <w:r>
        <w:rPr>
          <w:rFonts w:hint="eastAsia" w:ascii="宋体" w:hAnsi="宋体" w:eastAsia="宋体" w:cs="宋体"/>
          <w:b/>
        </w:rPr>
        <w:t>综合比较与评价</w:t>
      </w:r>
    </w:p>
    <w:p w14:paraId="4F8822FE">
      <w:pPr>
        <w:pStyle w:val="88"/>
        <w:spacing w:line="360" w:lineRule="auto"/>
        <w:ind w:firstLine="480"/>
        <w:rPr>
          <w:rFonts w:hint="eastAsia" w:ascii="宋体" w:hAnsi="宋体" w:eastAsia="宋体" w:cs="宋体"/>
        </w:rPr>
      </w:pPr>
      <w:r>
        <w:rPr>
          <w:rFonts w:hint="eastAsia" w:ascii="宋体" w:hAnsi="宋体" w:eastAsia="宋体" w:cs="宋体"/>
        </w:rPr>
        <w:t>评标委员会按《评审要素及分值一览表》中规定的评标方法和标准，对通过符合性审查的投标文件进行商务和技术评估，综合比较与评价。</w:t>
      </w:r>
    </w:p>
    <w:p w14:paraId="058B4888">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出现下列情形的，</w:t>
      </w:r>
      <w:r>
        <w:rPr>
          <w:rFonts w:hint="eastAsia" w:ascii="宋体" w:hAnsi="宋体" w:cs="宋体"/>
          <w:color w:val="auto"/>
          <w:lang w:eastAsia="zh-CN"/>
        </w:rPr>
        <w:t>投标人</w:t>
      </w:r>
      <w:r>
        <w:rPr>
          <w:rFonts w:hint="eastAsia" w:ascii="宋体" w:hAnsi="宋体" w:eastAsia="宋体" w:cs="宋体"/>
          <w:color w:val="auto"/>
        </w:rPr>
        <w:t>投标无效：</w:t>
      </w:r>
    </w:p>
    <w:p w14:paraId="57188CB4">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（1）投标文件报价出现本章第五小节“投标报价”所列需要修正情形，但</w:t>
      </w:r>
      <w:r>
        <w:rPr>
          <w:rFonts w:hint="eastAsia" w:ascii="宋体" w:hAnsi="宋体" w:cs="宋体"/>
          <w:color w:val="auto"/>
          <w:lang w:eastAsia="zh-CN"/>
        </w:rPr>
        <w:t>投标人</w:t>
      </w:r>
      <w:r>
        <w:rPr>
          <w:rFonts w:hint="eastAsia" w:ascii="宋体" w:hAnsi="宋体" w:eastAsia="宋体" w:cs="宋体"/>
          <w:color w:val="auto"/>
        </w:rPr>
        <w:t>对修正后的报价不予确认的；</w:t>
      </w:r>
    </w:p>
    <w:p w14:paraId="3216E922">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（2）评标委员会认为</w:t>
      </w:r>
      <w:r>
        <w:rPr>
          <w:rFonts w:hint="eastAsia" w:ascii="宋体" w:hAnsi="宋体" w:cs="宋体"/>
          <w:color w:val="auto"/>
          <w:lang w:eastAsia="zh-CN"/>
        </w:rPr>
        <w:t>投标人</w:t>
      </w:r>
      <w:r>
        <w:rPr>
          <w:rFonts w:hint="eastAsia" w:ascii="宋体" w:hAnsi="宋体" w:eastAsia="宋体" w:cs="宋体"/>
          <w:color w:val="auto"/>
        </w:rPr>
        <w:t>的报价明显低于其他通过符合性审查</w:t>
      </w:r>
      <w:r>
        <w:rPr>
          <w:rFonts w:hint="eastAsia" w:ascii="宋体" w:hAnsi="宋体" w:cs="宋体"/>
          <w:color w:val="auto"/>
          <w:lang w:eastAsia="zh-CN"/>
        </w:rPr>
        <w:t>投标人</w:t>
      </w:r>
      <w:r>
        <w:rPr>
          <w:rFonts w:hint="eastAsia" w:ascii="宋体" w:hAnsi="宋体" w:eastAsia="宋体" w:cs="宋体"/>
          <w:color w:val="auto"/>
        </w:rPr>
        <w:t>的报价，有可能影响产品质量或者不能诚信履约的，要求</w:t>
      </w:r>
      <w:r>
        <w:rPr>
          <w:rFonts w:hint="eastAsia" w:ascii="宋体" w:hAnsi="宋体" w:cs="宋体"/>
          <w:color w:val="auto"/>
          <w:lang w:eastAsia="zh-CN"/>
        </w:rPr>
        <w:t>投标人</w:t>
      </w:r>
      <w:r>
        <w:rPr>
          <w:rFonts w:hint="eastAsia" w:ascii="宋体" w:hAnsi="宋体" w:eastAsia="宋体" w:cs="宋体"/>
          <w:color w:val="auto"/>
        </w:rPr>
        <w:t>在评标现场合理的时间内提供书面说明（必要时提交相关证明材料），</w:t>
      </w:r>
      <w:r>
        <w:rPr>
          <w:rFonts w:hint="eastAsia" w:ascii="宋体" w:hAnsi="宋体" w:cs="宋体"/>
          <w:color w:val="auto"/>
          <w:lang w:eastAsia="zh-CN"/>
        </w:rPr>
        <w:t>投标人</w:t>
      </w:r>
      <w:r>
        <w:rPr>
          <w:rFonts w:hint="eastAsia" w:ascii="宋体" w:hAnsi="宋体" w:eastAsia="宋体" w:cs="宋体"/>
          <w:color w:val="auto"/>
        </w:rPr>
        <w:t>不能证明其报价合理性的。</w:t>
      </w:r>
    </w:p>
    <w:p w14:paraId="51973AA0">
      <w:pPr>
        <w:keepNext/>
        <w:spacing w:before="210" w:beforeLines="50" w:after="210" w:afterLines="50" w:line="360" w:lineRule="auto"/>
        <w:jc w:val="center"/>
        <w:outlineLvl w:val="3"/>
        <w:rPr>
          <w:rFonts w:hint="eastAsia" w:ascii="宋体" w:hAnsi="宋体" w:eastAsia="宋体" w:cs="宋体"/>
          <w:color w:val="auto"/>
          <w:sz w:val="32"/>
          <w:szCs w:val="32"/>
        </w:rPr>
      </w:pPr>
      <w:r>
        <w:rPr>
          <w:rFonts w:hint="eastAsia" w:ascii="宋体" w:hAnsi="宋体" w:eastAsia="宋体" w:cs="宋体"/>
          <w:color w:val="auto"/>
          <w:sz w:val="32"/>
          <w:szCs w:val="32"/>
        </w:rPr>
        <w:t>〖评审要素及分值一览表〗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14:paraId="11A828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14:paraId="3F151FD3">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14:paraId="745DBFB8">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14:paraId="3C5DEF12">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14:paraId="50F61FB1">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备注</w:t>
            </w:r>
          </w:p>
        </w:tc>
      </w:tr>
      <w:tr w14:paraId="3F228C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14:paraId="06A05668">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tcBorders>
              <w:top w:val="single" w:color="auto" w:sz="2" w:space="0"/>
              <w:bottom w:val="single" w:color="auto" w:sz="2" w:space="0"/>
            </w:tcBorders>
            <w:shd w:val="clear" w:color="auto" w:fill="F1F1F1" w:themeFill="background1" w:themeFillShade="F2"/>
            <w:vAlign w:val="center"/>
          </w:tcPr>
          <w:p w14:paraId="5658C1E3">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100</w:t>
            </w:r>
          </w:p>
        </w:tc>
        <w:tc>
          <w:tcPr>
            <w:tcW w:w="945" w:type="dxa"/>
            <w:tcBorders>
              <w:top w:val="single" w:color="auto" w:sz="2" w:space="0"/>
              <w:bottom w:val="single" w:color="auto" w:sz="2" w:space="0"/>
            </w:tcBorders>
            <w:shd w:val="clear" w:color="auto" w:fill="F1F1F1" w:themeFill="background1" w:themeFillShade="F2"/>
            <w:vAlign w:val="center"/>
          </w:tcPr>
          <w:p w14:paraId="350EA1ED">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14:paraId="7D10AB5E">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14:paraId="34D8E63C">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r>
      <w:tr w14:paraId="5AAE67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14:paraId="1BC92E64">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r>
              <w:rPr>
                <w:rFonts w:hint="eastAsia" w:ascii="宋体" w:hAnsi="宋体" w:eastAsia="宋体" w:cs="宋体"/>
                <w:bCs/>
                <w:sz w:val="24"/>
                <w:szCs w:val="24"/>
              </w:rPr>
              <w:t>价格</w:t>
            </w:r>
          </w:p>
        </w:tc>
        <w:tc>
          <w:tcPr>
            <w:tcW w:w="630" w:type="dxa"/>
            <w:tcBorders>
              <w:top w:val="single" w:color="auto" w:sz="2" w:space="0"/>
            </w:tcBorders>
            <w:shd w:val="clear" w:color="auto" w:fill="auto"/>
            <w:vAlign w:val="center"/>
          </w:tcPr>
          <w:p w14:paraId="03A1FBDA">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20</w:t>
            </w:r>
          </w:p>
        </w:tc>
        <w:tc>
          <w:tcPr>
            <w:tcW w:w="945" w:type="dxa"/>
            <w:shd w:val="clear" w:color="auto" w:fill="auto"/>
            <w:vAlign w:val="center"/>
          </w:tcPr>
          <w:p w14:paraId="267544F7">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20</w:t>
            </w:r>
          </w:p>
        </w:tc>
        <w:tc>
          <w:tcPr>
            <w:tcW w:w="5652" w:type="dxa"/>
            <w:tcBorders>
              <w:top w:val="single" w:color="auto" w:sz="2" w:space="0"/>
            </w:tcBorders>
            <w:shd w:val="clear" w:color="auto" w:fill="auto"/>
            <w:vAlign w:val="center"/>
          </w:tcPr>
          <w:p w14:paraId="73CA5B8A">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最低报价作为基准价，各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的报价得分按下列公式计算：</w:t>
            </w:r>
          </w:p>
          <w:p w14:paraId="79C032A3">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2"/>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（基准价/投标报价）×</w:t>
            </w:r>
            <w:r>
              <w:rPr>
                <w:rFonts w:hint="eastAsia" w:ascii="宋体" w:hAnsi="宋体" w:eastAsia="宋体" w:cs="宋体"/>
                <w:b/>
                <w:color w:val="auto"/>
                <w:sz w:val="24"/>
                <w:szCs w:val="24"/>
                <w:lang w:val="en-US" w:eastAsia="zh-CN"/>
              </w:rPr>
              <w:t>20</w:t>
            </w:r>
            <w:r>
              <w:rPr>
                <w:rFonts w:hint="eastAsia" w:ascii="宋体" w:hAnsi="宋体" w:eastAsia="宋体" w:cs="宋体"/>
                <w:b/>
                <w:color w:val="auto"/>
                <w:sz w:val="24"/>
                <w:szCs w:val="24"/>
              </w:rPr>
              <w:t>%×100分。</w:t>
            </w:r>
          </w:p>
        </w:tc>
        <w:tc>
          <w:tcPr>
            <w:tcW w:w="1105" w:type="dxa"/>
            <w:tcBorders>
              <w:top w:val="single" w:color="auto" w:sz="2" w:space="0"/>
            </w:tcBorders>
            <w:shd w:val="clear" w:color="auto" w:fill="auto"/>
            <w:vAlign w:val="center"/>
          </w:tcPr>
          <w:p w14:paraId="68C7B66A">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2CCB84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14:paraId="07CD9F23">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r>
              <w:rPr>
                <w:rFonts w:hint="eastAsia" w:ascii="宋体" w:hAnsi="宋体" w:eastAsia="宋体" w:cs="宋体"/>
                <w:sz w:val="24"/>
                <w:szCs w:val="24"/>
              </w:rPr>
              <w:t>总体方案</w:t>
            </w:r>
          </w:p>
        </w:tc>
        <w:tc>
          <w:tcPr>
            <w:tcW w:w="630" w:type="dxa"/>
            <w:vMerge w:val="restart"/>
            <w:shd w:val="clear" w:color="auto" w:fill="auto"/>
            <w:vAlign w:val="center"/>
          </w:tcPr>
          <w:p w14:paraId="42461274">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49</w:t>
            </w:r>
          </w:p>
        </w:tc>
        <w:tc>
          <w:tcPr>
            <w:tcW w:w="945" w:type="dxa"/>
            <w:shd w:val="clear" w:color="auto" w:fill="auto"/>
            <w:vAlign w:val="center"/>
          </w:tcPr>
          <w:p w14:paraId="43C4D5BD">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22</w:t>
            </w:r>
          </w:p>
        </w:tc>
        <w:tc>
          <w:tcPr>
            <w:tcW w:w="5652" w:type="dxa"/>
            <w:shd w:val="clear" w:color="auto" w:fill="auto"/>
            <w:vAlign w:val="center"/>
          </w:tcPr>
          <w:p w14:paraId="772DC031">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sz w:val="24"/>
                <w:szCs w:val="24"/>
              </w:rPr>
            </w:pPr>
            <w:r>
              <w:rPr>
                <w:rFonts w:hint="eastAsia" w:ascii="宋体" w:hAnsi="宋体" w:eastAsia="宋体" w:cs="宋体"/>
                <w:b/>
                <w:sz w:val="24"/>
                <w:szCs w:val="24"/>
              </w:rPr>
              <w:t>安保服务方案：</w:t>
            </w:r>
          </w:p>
          <w:p w14:paraId="1F6E4F34">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提供完整的安保服务方案，包括但不限于服务内容、服务措施、服务流程等。</w:t>
            </w:r>
          </w:p>
          <w:p w14:paraId="1C10C8BB">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(16-22分]：方案科学合理详细，针对性强，服务标准严格、服务响应高效、流程清晰易行，服务措施完善，可操作性强。</w:t>
            </w:r>
          </w:p>
          <w:p w14:paraId="75CDB49A">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(8-16分]：方案基本合理，服务标准尚且规范、服务响应尚可接受、服务流程较清楚，有一定针对性和可操作性。</w:t>
            </w:r>
          </w:p>
          <w:p w14:paraId="49464612">
            <w:pPr>
              <w:keepNext w:val="0"/>
              <w:keepLines w:val="0"/>
              <w:pageBreakBefore w:val="0"/>
              <w:widowControl/>
              <w:tabs>
                <w:tab w:val="left" w:pos="547"/>
              </w:tabs>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0-8分]：无针对性、语焉不详，可操作性差。未提供方案或不完全响应招标要求的不得分。</w:t>
            </w:r>
          </w:p>
        </w:tc>
        <w:tc>
          <w:tcPr>
            <w:tcW w:w="1105" w:type="dxa"/>
            <w:vMerge w:val="restart"/>
            <w:shd w:val="clear" w:color="auto" w:fill="auto"/>
            <w:vAlign w:val="center"/>
          </w:tcPr>
          <w:p w14:paraId="2C1D980B">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385296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2709D301">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14:paraId="6E5DA23B">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14:paraId="05CAA483">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5652" w:type="dxa"/>
            <w:shd w:val="clear" w:color="auto" w:fill="auto"/>
            <w:vAlign w:val="center"/>
          </w:tcPr>
          <w:p w14:paraId="5FE9D389">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bCs w:val="0"/>
                <w:sz w:val="24"/>
                <w:szCs w:val="24"/>
              </w:rPr>
            </w:pPr>
            <w:r>
              <w:rPr>
                <w:rFonts w:hint="eastAsia" w:ascii="宋体" w:hAnsi="宋体" w:eastAsia="宋体" w:cs="宋体"/>
                <w:b/>
                <w:bCs w:val="0"/>
                <w:sz w:val="24"/>
                <w:szCs w:val="24"/>
              </w:rPr>
              <w:t>管理制度：</w:t>
            </w:r>
          </w:p>
          <w:p w14:paraId="6E8EA093">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提供完整的管理制度，包括但不限于保</w:t>
            </w:r>
            <w:r>
              <w:rPr>
                <w:rFonts w:hint="eastAsia" w:ascii="宋体" w:hAnsi="宋体" w:eastAsia="宋体" w:cs="宋体"/>
                <w:bCs/>
                <w:sz w:val="24"/>
                <w:szCs w:val="24"/>
                <w:lang w:val="en-US" w:eastAsia="zh-CN"/>
              </w:rPr>
              <w:t>安</w:t>
            </w:r>
            <w:r>
              <w:rPr>
                <w:rFonts w:hint="eastAsia" w:ascii="宋体" w:hAnsi="宋体" w:eastAsia="宋体" w:cs="宋体"/>
                <w:bCs/>
                <w:sz w:val="24"/>
                <w:szCs w:val="24"/>
              </w:rPr>
              <w:t>人员的聘用、培训、上岗、教育、日常管理、薪酬待遇、考核机制等。</w:t>
            </w:r>
          </w:p>
          <w:p w14:paraId="7E289E91">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(7-10分]：制度健全，科学合理详细。</w:t>
            </w:r>
          </w:p>
          <w:p w14:paraId="4F9C2324">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(3-7分]：制度基本健全，基本合理可行。</w:t>
            </w:r>
          </w:p>
          <w:p w14:paraId="73931798">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0-3分]：制度不健全，语焉不详。</w:t>
            </w:r>
          </w:p>
        </w:tc>
        <w:tc>
          <w:tcPr>
            <w:tcW w:w="1105" w:type="dxa"/>
            <w:vMerge w:val="continue"/>
            <w:shd w:val="clear" w:color="auto" w:fill="auto"/>
            <w:vAlign w:val="center"/>
          </w:tcPr>
          <w:p w14:paraId="029E4E3E">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68D45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414ADE30">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14:paraId="3E4D53B4">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14:paraId="6C4E7174">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w:t>
            </w:r>
          </w:p>
        </w:tc>
        <w:tc>
          <w:tcPr>
            <w:tcW w:w="5652" w:type="dxa"/>
            <w:shd w:val="clear" w:color="auto" w:fill="auto"/>
            <w:vAlign w:val="center"/>
          </w:tcPr>
          <w:p w14:paraId="31518FF8">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应急处置方案：</w:t>
            </w:r>
          </w:p>
          <w:p w14:paraId="39B9D7B8">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提供项目维护应急处置方案，包括但不限于突发事件、事故处理、重大活动、治安应急，消防应急预案等，根据方案的有效性、可行性、针对性进行赋分。</w:t>
            </w:r>
          </w:p>
          <w:p w14:paraId="4C8B40C2">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w:t>
            </w:r>
            <w:r>
              <w:rPr>
                <w:rFonts w:hint="eastAsia" w:ascii="宋体" w:hAnsi="宋体" w:eastAsia="宋体" w:cs="宋体"/>
                <w:bCs/>
                <w:sz w:val="24"/>
                <w:szCs w:val="24"/>
                <w:lang w:val="en-US" w:eastAsia="zh-CN"/>
              </w:rPr>
              <w:t>9</w:t>
            </w:r>
            <w:r>
              <w:rPr>
                <w:rFonts w:hint="eastAsia" w:ascii="宋体" w:hAnsi="宋体" w:eastAsia="宋体" w:cs="宋体"/>
                <w:bCs/>
                <w:sz w:val="24"/>
                <w:szCs w:val="24"/>
              </w:rPr>
              <w:t>分]：各类情况考虑较为周全，措施得当，应急响应高效。</w:t>
            </w:r>
          </w:p>
          <w:p w14:paraId="023EF16A">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6</w:t>
            </w:r>
            <w:r>
              <w:rPr>
                <w:rFonts w:hint="eastAsia" w:ascii="宋体" w:hAnsi="宋体" w:eastAsia="宋体" w:cs="宋体"/>
                <w:bCs/>
                <w:sz w:val="24"/>
                <w:szCs w:val="24"/>
              </w:rPr>
              <w:t>分]：各类情况尚能提供一定的应对措施，基本能够保障应急所需。</w:t>
            </w:r>
          </w:p>
          <w:p w14:paraId="075D7B79">
            <w:pPr>
              <w:keepNext w:val="0"/>
              <w:keepLines w:val="0"/>
              <w:pageBreakBefore w:val="0"/>
              <w:widowControl/>
              <w:kinsoku/>
              <w:wordWrap/>
              <w:overflowPunct/>
              <w:topLinePunct w:val="0"/>
              <w:autoSpaceDE/>
              <w:autoSpaceDN/>
              <w:bidi w:val="0"/>
              <w:adjustRightInd/>
              <w:snapToGrid/>
              <w:spacing w:line="440" w:lineRule="exact"/>
              <w:ind w:firstLine="240" w:firstLineChars="100"/>
              <w:jc w:val="both"/>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0-3分]：各类情况考虑欠妥，难以保障应急需求。</w:t>
            </w:r>
          </w:p>
        </w:tc>
        <w:tc>
          <w:tcPr>
            <w:tcW w:w="1105" w:type="dxa"/>
            <w:vMerge w:val="continue"/>
            <w:shd w:val="clear" w:color="auto" w:fill="auto"/>
            <w:vAlign w:val="center"/>
          </w:tcPr>
          <w:p w14:paraId="17C43B4A">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01E9DA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24EB3E8B">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14:paraId="310E7D75">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14:paraId="47F205A1">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w:t>
            </w:r>
          </w:p>
        </w:tc>
        <w:tc>
          <w:tcPr>
            <w:tcW w:w="5652" w:type="dxa"/>
            <w:shd w:val="clear" w:color="auto" w:fill="auto"/>
            <w:vAlign w:val="center"/>
          </w:tcPr>
          <w:p w14:paraId="7733836C">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安保用具情况：</w:t>
            </w:r>
          </w:p>
          <w:p w14:paraId="0727DF5B">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rPr>
              <w:t>提供专业</w:t>
            </w:r>
            <w:r>
              <w:rPr>
                <w:rFonts w:hint="eastAsia" w:ascii="宋体" w:hAnsi="宋体" w:eastAsia="宋体" w:cs="宋体"/>
                <w:sz w:val="24"/>
                <w:szCs w:val="24"/>
                <w:highlight w:val="none"/>
              </w:rPr>
              <w:t>安保用具表，至少包含名称、型号、用途、生产厂家、已</w:t>
            </w:r>
            <w:r>
              <w:rPr>
                <w:rFonts w:hint="eastAsia" w:ascii="宋体" w:hAnsi="宋体" w:eastAsia="宋体" w:cs="宋体"/>
                <w:sz w:val="24"/>
                <w:szCs w:val="24"/>
                <w:highlight w:val="none"/>
                <w:lang w:val="en-US" w:eastAsia="zh-CN"/>
              </w:rPr>
              <w:t>使用</w:t>
            </w:r>
            <w:r>
              <w:rPr>
                <w:rFonts w:hint="eastAsia" w:ascii="宋体" w:hAnsi="宋体" w:eastAsia="宋体" w:cs="宋体"/>
                <w:sz w:val="24"/>
                <w:szCs w:val="24"/>
                <w:highlight w:val="none"/>
              </w:rPr>
              <w:t>年限。</w:t>
            </w:r>
          </w:p>
          <w:p w14:paraId="06064DDD">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(6-8分]：安保用具种类齐全，保有量足，队员服装按季节配发并整齐划一，装备中至少包括两辆四轮电瓶车</w:t>
            </w:r>
            <w:r>
              <w:rPr>
                <w:rFonts w:hint="eastAsia" w:ascii="宋体" w:hAnsi="宋体" w:eastAsia="宋体" w:cs="宋体"/>
                <w:sz w:val="24"/>
                <w:szCs w:val="24"/>
                <w:lang w:val="en-US" w:eastAsia="zh-CN"/>
              </w:rPr>
              <w:t>或其他类型机动车</w:t>
            </w:r>
            <w:r>
              <w:rPr>
                <w:rFonts w:hint="eastAsia" w:ascii="宋体" w:hAnsi="宋体" w:eastAsia="宋体" w:cs="宋体"/>
                <w:sz w:val="24"/>
                <w:szCs w:val="24"/>
              </w:rPr>
              <w:t xml:space="preserve">，能够较好完成日常安保工作。 </w:t>
            </w:r>
          </w:p>
          <w:p w14:paraId="279A29C8">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(3-6分]：有一定数量的安保用具，其中包括至少一辆四轮电瓶车</w:t>
            </w:r>
            <w:r>
              <w:rPr>
                <w:rFonts w:hint="eastAsia" w:ascii="宋体" w:hAnsi="宋体" w:eastAsia="宋体" w:cs="宋体"/>
                <w:sz w:val="24"/>
                <w:szCs w:val="24"/>
                <w:lang w:val="en-US" w:eastAsia="zh-CN"/>
              </w:rPr>
              <w:t>或其他类型机动车</w:t>
            </w:r>
            <w:r>
              <w:rPr>
                <w:rFonts w:hint="eastAsia" w:ascii="宋体" w:hAnsi="宋体" w:eastAsia="宋体" w:cs="宋体"/>
                <w:sz w:val="24"/>
                <w:szCs w:val="24"/>
              </w:rPr>
              <w:t>，基本能够保障日常安保工作。</w:t>
            </w:r>
          </w:p>
          <w:p w14:paraId="3ED86043">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[0-3分]：无或仅有少量安保用具。</w:t>
            </w:r>
          </w:p>
        </w:tc>
        <w:tc>
          <w:tcPr>
            <w:tcW w:w="1105" w:type="dxa"/>
            <w:vMerge w:val="continue"/>
            <w:shd w:val="clear" w:color="auto" w:fill="auto"/>
            <w:vAlign w:val="center"/>
          </w:tcPr>
          <w:p w14:paraId="1D02FD2A">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3ED12F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14:paraId="76234DE0">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质量保证</w:t>
            </w:r>
          </w:p>
        </w:tc>
        <w:tc>
          <w:tcPr>
            <w:tcW w:w="630" w:type="dxa"/>
            <w:vMerge w:val="restart"/>
            <w:shd w:val="clear" w:color="auto" w:fill="auto"/>
            <w:vAlign w:val="center"/>
          </w:tcPr>
          <w:p w14:paraId="10B4316D">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21</w:t>
            </w:r>
          </w:p>
        </w:tc>
        <w:tc>
          <w:tcPr>
            <w:tcW w:w="945" w:type="dxa"/>
            <w:shd w:val="clear" w:color="auto" w:fill="auto"/>
            <w:vAlign w:val="center"/>
          </w:tcPr>
          <w:p w14:paraId="0277C213">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5652" w:type="dxa"/>
            <w:shd w:val="clear" w:color="auto" w:fill="auto"/>
            <w:vAlign w:val="center"/>
          </w:tcPr>
          <w:p w14:paraId="18A07341">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人员配置情况：</w:t>
            </w:r>
          </w:p>
          <w:p w14:paraId="03AF9AF3">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有针对本项目的专项服务小组，主要负责人名单，人员分工明确（以投标文件中的服务商人员情况表为依据）。</w:t>
            </w:r>
          </w:p>
          <w:p w14:paraId="0EA39F1B">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(7-10分]：人员配置合理、分工明确，人员数量、资质优于工作要求。</w:t>
            </w:r>
          </w:p>
          <w:p w14:paraId="4695FE5F">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(3-7分]：人员配置基本合理、各专业工作均有明确的人员分工，人员数量、资质满足工作要求。 </w:t>
            </w:r>
          </w:p>
          <w:p w14:paraId="7580C106">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0-3分]：人员配置不齐全，专业工作分工有明显缺失。</w:t>
            </w:r>
          </w:p>
        </w:tc>
        <w:tc>
          <w:tcPr>
            <w:tcW w:w="1105" w:type="dxa"/>
            <w:vMerge w:val="restart"/>
            <w:shd w:val="clear" w:color="auto" w:fill="auto"/>
            <w:vAlign w:val="center"/>
          </w:tcPr>
          <w:p w14:paraId="2895F301">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4C87DE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77AFEBB6">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14:paraId="36F544F3">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14:paraId="58ADBA22">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5652" w:type="dxa"/>
            <w:shd w:val="clear" w:color="auto" w:fill="auto"/>
            <w:vAlign w:val="center"/>
          </w:tcPr>
          <w:p w14:paraId="4A172EBF">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sz w:val="24"/>
                <w:szCs w:val="24"/>
              </w:rPr>
            </w:pPr>
            <w:r>
              <w:rPr>
                <w:rFonts w:hint="eastAsia" w:ascii="宋体" w:hAnsi="宋体" w:eastAsia="宋体" w:cs="宋体"/>
                <w:b/>
                <w:sz w:val="24"/>
                <w:szCs w:val="24"/>
              </w:rPr>
              <w:t>人员证书：</w:t>
            </w:r>
          </w:p>
          <w:p w14:paraId="6404A2D3">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拟派服务人员中至少有6人持有消防设施操作员</w:t>
            </w:r>
            <w:r>
              <w:rPr>
                <w:rFonts w:hint="eastAsia" w:ascii="宋体" w:hAnsi="宋体" w:eastAsia="宋体" w:cs="宋体"/>
                <w:b w:val="0"/>
                <w:bCs/>
                <w:sz w:val="24"/>
                <w:szCs w:val="24"/>
                <w:lang w:val="en-US" w:eastAsia="zh-CN"/>
              </w:rPr>
              <w:t>初</w:t>
            </w:r>
            <w:r>
              <w:rPr>
                <w:rFonts w:hint="eastAsia" w:ascii="宋体" w:hAnsi="宋体" w:eastAsia="宋体" w:cs="宋体"/>
                <w:b w:val="0"/>
                <w:bCs/>
                <w:sz w:val="24"/>
                <w:szCs w:val="24"/>
              </w:rPr>
              <w:t>级及以上证书或建（构）筑物消防员</w:t>
            </w:r>
            <w:r>
              <w:rPr>
                <w:rFonts w:hint="eastAsia" w:ascii="宋体" w:hAnsi="宋体" w:eastAsia="宋体" w:cs="宋体"/>
                <w:b w:val="0"/>
                <w:bCs/>
                <w:sz w:val="24"/>
                <w:szCs w:val="24"/>
                <w:lang w:val="en-US" w:eastAsia="zh-CN"/>
              </w:rPr>
              <w:t>五</w:t>
            </w:r>
            <w:r>
              <w:rPr>
                <w:rFonts w:hint="eastAsia" w:ascii="宋体" w:hAnsi="宋体" w:eastAsia="宋体" w:cs="宋体"/>
                <w:b w:val="0"/>
                <w:bCs/>
                <w:sz w:val="24"/>
                <w:szCs w:val="24"/>
              </w:rPr>
              <w:t>级及以上证书的得3分。</w:t>
            </w:r>
          </w:p>
          <w:p w14:paraId="7E2F3A59">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此6人中，每有1人持有消防设施操作员</w:t>
            </w:r>
            <w:r>
              <w:rPr>
                <w:rFonts w:hint="eastAsia" w:ascii="宋体" w:hAnsi="宋体" w:eastAsia="宋体" w:cs="宋体"/>
                <w:b w:val="0"/>
                <w:bCs/>
                <w:sz w:val="24"/>
                <w:szCs w:val="24"/>
                <w:lang w:val="en-US" w:eastAsia="zh-CN"/>
              </w:rPr>
              <w:t>中</w:t>
            </w:r>
            <w:r>
              <w:rPr>
                <w:rFonts w:hint="eastAsia" w:ascii="宋体" w:hAnsi="宋体" w:eastAsia="宋体" w:cs="宋体"/>
                <w:b w:val="0"/>
                <w:bCs/>
                <w:sz w:val="24"/>
                <w:szCs w:val="24"/>
              </w:rPr>
              <w:t>级证书或建（构）筑物消防员</w:t>
            </w:r>
            <w:r>
              <w:rPr>
                <w:rFonts w:hint="eastAsia" w:ascii="宋体" w:hAnsi="宋体" w:eastAsia="宋体" w:cs="宋体"/>
                <w:b w:val="0"/>
                <w:bCs/>
                <w:sz w:val="24"/>
                <w:szCs w:val="24"/>
                <w:lang w:val="en-US" w:eastAsia="zh-CN"/>
              </w:rPr>
              <w:t>四</w:t>
            </w:r>
            <w:r>
              <w:rPr>
                <w:rFonts w:hint="eastAsia" w:ascii="宋体" w:hAnsi="宋体" w:eastAsia="宋体" w:cs="宋体"/>
                <w:b w:val="0"/>
                <w:bCs/>
                <w:sz w:val="24"/>
                <w:szCs w:val="24"/>
              </w:rPr>
              <w:t>级证书的加1分，最多加2分。</w:t>
            </w:r>
          </w:p>
          <w:p w14:paraId="09E95D2A">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sz w:val="24"/>
                <w:szCs w:val="24"/>
              </w:rPr>
            </w:pPr>
            <w:r>
              <w:rPr>
                <w:rFonts w:hint="eastAsia" w:ascii="宋体" w:hAnsi="宋体" w:eastAsia="宋体" w:cs="宋体"/>
                <w:b w:val="0"/>
                <w:bCs/>
                <w:sz w:val="24"/>
                <w:szCs w:val="24"/>
              </w:rPr>
              <w:t>（以提供的证书扫描件为准</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不提供不得分</w:t>
            </w:r>
            <w:r>
              <w:rPr>
                <w:rFonts w:hint="eastAsia" w:ascii="宋体" w:hAnsi="宋体" w:eastAsia="宋体" w:cs="宋体"/>
                <w:b w:val="0"/>
                <w:bCs/>
                <w:sz w:val="24"/>
                <w:szCs w:val="24"/>
              </w:rPr>
              <w:t>。）</w:t>
            </w:r>
          </w:p>
        </w:tc>
        <w:tc>
          <w:tcPr>
            <w:tcW w:w="1105" w:type="dxa"/>
            <w:vMerge w:val="continue"/>
            <w:shd w:val="clear" w:color="auto" w:fill="auto"/>
            <w:vAlign w:val="center"/>
          </w:tcPr>
          <w:p w14:paraId="4805ACA6">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6BC6F4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7641FC31">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14:paraId="225208E6">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14:paraId="710BA257">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5652" w:type="dxa"/>
            <w:shd w:val="clear" w:color="auto" w:fill="auto"/>
            <w:vAlign w:val="center"/>
          </w:tcPr>
          <w:p w14:paraId="3E7363FE">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sz w:val="24"/>
                <w:szCs w:val="24"/>
              </w:rPr>
            </w:pPr>
            <w:r>
              <w:rPr>
                <w:rFonts w:hint="eastAsia" w:ascii="宋体" w:hAnsi="宋体" w:eastAsia="宋体" w:cs="宋体"/>
                <w:b/>
                <w:sz w:val="24"/>
                <w:szCs w:val="24"/>
              </w:rPr>
              <w:t>企业认证证书：</w:t>
            </w:r>
          </w:p>
          <w:p w14:paraId="072C0D94">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每提供一项得1分，满分</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分。</w:t>
            </w:r>
          </w:p>
          <w:p w14:paraId="7A0F6731">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①有效期内的质量管理体系认证证书；</w:t>
            </w:r>
          </w:p>
          <w:p w14:paraId="267FBAC4">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②有效期内的职业健康安全管理体系认证证书；</w:t>
            </w:r>
          </w:p>
          <w:p w14:paraId="5A22B431">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b/>
                <w:sz w:val="24"/>
                <w:szCs w:val="24"/>
              </w:rPr>
            </w:pPr>
            <w:r>
              <w:rPr>
                <w:rFonts w:hint="eastAsia" w:ascii="宋体" w:hAnsi="宋体" w:eastAsia="宋体" w:cs="宋体"/>
                <w:b w:val="0"/>
                <w:bCs/>
                <w:sz w:val="24"/>
                <w:szCs w:val="24"/>
              </w:rPr>
              <w:t>③有效期内的重服务守信用企业认证证书；</w:t>
            </w:r>
          </w:p>
        </w:tc>
        <w:tc>
          <w:tcPr>
            <w:tcW w:w="1105" w:type="dxa"/>
            <w:vMerge w:val="continue"/>
            <w:shd w:val="clear" w:color="auto" w:fill="auto"/>
            <w:vAlign w:val="center"/>
          </w:tcPr>
          <w:p w14:paraId="3ADBFB08">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76112C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14:paraId="6BB4CAA5">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630" w:type="dxa"/>
            <w:vMerge w:val="continue"/>
            <w:shd w:val="clear" w:color="auto" w:fill="auto"/>
            <w:vAlign w:val="center"/>
          </w:tcPr>
          <w:p w14:paraId="4069DE83">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p>
        </w:tc>
        <w:tc>
          <w:tcPr>
            <w:tcW w:w="945" w:type="dxa"/>
            <w:shd w:val="clear" w:color="auto" w:fill="auto"/>
            <w:vAlign w:val="center"/>
          </w:tcPr>
          <w:p w14:paraId="3FAADFC6">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5652" w:type="dxa"/>
            <w:shd w:val="clear" w:color="auto" w:fill="auto"/>
            <w:vAlign w:val="center"/>
          </w:tcPr>
          <w:p w14:paraId="04C12C3C">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履约能力服务</w:t>
            </w:r>
            <w:r>
              <w:rPr>
                <w:rFonts w:hint="eastAsia" w:ascii="宋体" w:hAnsi="宋体" w:eastAsia="宋体" w:cs="宋体"/>
                <w:b/>
                <w:bCs/>
                <w:sz w:val="24"/>
                <w:szCs w:val="24"/>
                <w:lang w:val="en-US" w:eastAsia="zh-CN"/>
              </w:rPr>
              <w:t>承诺</w:t>
            </w:r>
            <w:r>
              <w:rPr>
                <w:rFonts w:hint="eastAsia" w:ascii="宋体" w:hAnsi="宋体" w:eastAsia="宋体" w:cs="宋体"/>
                <w:b/>
                <w:bCs/>
                <w:sz w:val="24"/>
                <w:szCs w:val="24"/>
              </w:rPr>
              <w:t>：</w:t>
            </w:r>
          </w:p>
          <w:p w14:paraId="4B14F6E4">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编制详细、具体、切实可行的服务承诺，能够考虑并满足服务的多种需求，接受采购人对服务的监督、批评和建议，根据响应情况横向对比后综合赋</w:t>
            </w:r>
            <w:r>
              <w:rPr>
                <w:rFonts w:hint="eastAsia" w:ascii="宋体" w:hAnsi="宋体" w:eastAsia="宋体" w:cs="宋体"/>
                <w:bCs/>
                <w:sz w:val="24"/>
                <w:szCs w:val="24"/>
                <w:lang w:eastAsia="zh-CN"/>
              </w:rPr>
              <w:t>（</w:t>
            </w:r>
            <w:r>
              <w:rPr>
                <w:rFonts w:hint="eastAsia" w:ascii="宋体" w:hAnsi="宋体" w:eastAsia="宋体" w:cs="宋体"/>
                <w:bCs/>
                <w:sz w:val="24"/>
                <w:szCs w:val="24"/>
              </w:rPr>
              <w:t>0-3分]</w:t>
            </w:r>
            <w:r>
              <w:rPr>
                <w:rFonts w:hint="eastAsia" w:ascii="宋体" w:hAnsi="宋体" w:eastAsia="宋体" w:cs="宋体"/>
                <w:sz w:val="24"/>
                <w:szCs w:val="24"/>
                <w:lang w:val="en-US" w:eastAsia="zh-CN"/>
              </w:rPr>
              <w:t>。</w:t>
            </w:r>
          </w:p>
        </w:tc>
        <w:tc>
          <w:tcPr>
            <w:tcW w:w="1105" w:type="dxa"/>
            <w:vMerge w:val="continue"/>
            <w:shd w:val="clear" w:color="auto" w:fill="auto"/>
            <w:vAlign w:val="center"/>
          </w:tcPr>
          <w:p w14:paraId="4C3EAE1F">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09045F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14:paraId="1CA2007A">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Cs/>
                <w:sz w:val="24"/>
                <w:szCs w:val="24"/>
              </w:rPr>
            </w:pPr>
            <w:r>
              <w:rPr>
                <w:rFonts w:hint="eastAsia" w:ascii="宋体" w:hAnsi="宋体" w:eastAsia="宋体" w:cs="宋体"/>
                <w:bCs/>
                <w:sz w:val="24"/>
                <w:szCs w:val="24"/>
              </w:rPr>
              <w:t>业绩</w:t>
            </w:r>
          </w:p>
        </w:tc>
        <w:tc>
          <w:tcPr>
            <w:tcW w:w="630" w:type="dxa"/>
            <w:shd w:val="clear" w:color="auto" w:fill="auto"/>
            <w:vAlign w:val="center"/>
          </w:tcPr>
          <w:p w14:paraId="0BD1C0D4">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945" w:type="dxa"/>
            <w:shd w:val="clear" w:color="auto" w:fill="auto"/>
            <w:vAlign w:val="center"/>
          </w:tcPr>
          <w:p w14:paraId="70780737">
            <w:pPr>
              <w:keepNext w:val="0"/>
              <w:keepLines w:val="0"/>
              <w:pageBreakBefore w:val="0"/>
              <w:widowControl/>
              <w:kinsoku/>
              <w:wordWrap/>
              <w:overflowPunct/>
              <w:topLinePunct w:val="0"/>
              <w:autoSpaceDE/>
              <w:autoSpaceDN/>
              <w:bidi w:val="0"/>
              <w:adjustRightInd/>
              <w:snapToGrid/>
              <w:spacing w:line="440" w:lineRule="exact"/>
              <w:ind w:left="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5652" w:type="dxa"/>
            <w:shd w:val="clear" w:color="auto" w:fill="auto"/>
            <w:vAlign w:val="center"/>
          </w:tcPr>
          <w:p w14:paraId="74FB1026">
            <w:pPr>
              <w:keepNext w:val="0"/>
              <w:keepLines w:val="0"/>
              <w:pageBreakBefore w:val="0"/>
              <w:widowControl/>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提供20</w:t>
            </w:r>
            <w:r>
              <w:rPr>
                <w:rFonts w:hint="eastAsia" w:ascii="宋体" w:hAnsi="宋体" w:eastAsia="宋体" w:cs="宋体"/>
                <w:sz w:val="24"/>
                <w:szCs w:val="24"/>
                <w:lang w:val="en-US" w:eastAsia="zh-CN"/>
              </w:rPr>
              <w:t>22</w:t>
            </w:r>
            <w:r>
              <w:rPr>
                <w:rFonts w:hint="eastAsia" w:ascii="宋体" w:hAnsi="宋体" w:eastAsia="宋体" w:cs="宋体"/>
                <w:sz w:val="24"/>
                <w:szCs w:val="24"/>
              </w:rPr>
              <w:t>年1月1日以来类似项目的业绩证明文件（即合同</w:t>
            </w:r>
            <w:r>
              <w:rPr>
                <w:rFonts w:hint="eastAsia" w:ascii="宋体" w:hAnsi="宋体" w:eastAsia="宋体" w:cs="宋体"/>
                <w:sz w:val="24"/>
                <w:szCs w:val="24"/>
                <w:lang w:val="en-US" w:eastAsia="zh-CN"/>
              </w:rPr>
              <w:t>或中标通知书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以合同签订时间或中标通知书落款时间为准</w:t>
            </w:r>
            <w:r>
              <w:rPr>
                <w:rFonts w:hint="eastAsia" w:ascii="宋体" w:hAnsi="宋体" w:eastAsia="宋体" w:cs="宋体"/>
                <w:sz w:val="24"/>
                <w:szCs w:val="24"/>
              </w:rPr>
              <w:t>），评审时以投标文件中的扫描件为计分依据，每出具一份业绩证明文件得2分，满分10分。</w:t>
            </w:r>
          </w:p>
        </w:tc>
        <w:tc>
          <w:tcPr>
            <w:tcW w:w="1105" w:type="dxa"/>
            <w:shd w:val="clear" w:color="auto" w:fill="auto"/>
            <w:vAlign w:val="center"/>
          </w:tcPr>
          <w:p w14:paraId="6CCAA449">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bCs/>
                <w:sz w:val="24"/>
                <w:szCs w:val="24"/>
              </w:rPr>
            </w:pPr>
          </w:p>
        </w:tc>
      </w:tr>
      <w:tr w14:paraId="082305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14:paraId="0364B5B3">
            <w:pPr>
              <w:keepNext w:val="0"/>
              <w:keepLines w:val="0"/>
              <w:pageBreakBefore w:val="0"/>
              <w:widowControl/>
              <w:kinsoku/>
              <w:wordWrap/>
              <w:overflowPunct/>
              <w:topLinePunct w:val="0"/>
              <w:autoSpaceDE/>
              <w:autoSpaceDN/>
              <w:bidi w:val="0"/>
              <w:adjustRightInd/>
              <w:snapToGrid/>
              <w:spacing w:line="44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rPr>
              <w:t>说明</w:t>
            </w:r>
          </w:p>
        </w:tc>
        <w:tc>
          <w:tcPr>
            <w:tcW w:w="8332" w:type="dxa"/>
            <w:gridSpan w:val="4"/>
            <w:shd w:val="clear" w:color="auto" w:fill="auto"/>
            <w:vAlign w:val="center"/>
          </w:tcPr>
          <w:p w14:paraId="07542EA4">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1．评标委员会成员必须按照本评审要素据实打分，各类数字计算均按“四舍五入”保留小数点后两位；</w:t>
            </w:r>
          </w:p>
          <w:p w14:paraId="704427C9">
            <w:pPr>
              <w:keepNext w:val="0"/>
              <w:keepLines w:val="0"/>
              <w:pageBreakBefore w:val="0"/>
              <w:widowControl/>
              <w:kinsoku/>
              <w:wordWrap/>
              <w:overflowPunct/>
              <w:topLinePunct w:val="0"/>
              <w:autoSpaceDE/>
              <w:autoSpaceDN/>
              <w:bidi w:val="0"/>
              <w:adjustRightInd/>
              <w:snapToGrid/>
              <w:spacing w:line="440" w:lineRule="exact"/>
              <w:ind w:left="0" w:firstLine="420"/>
              <w:jc w:val="both"/>
              <w:textAlignment w:val="auto"/>
              <w:rPr>
                <w:rFonts w:hint="eastAsia" w:ascii="宋体" w:hAnsi="宋体" w:eastAsia="宋体" w:cs="宋体"/>
                <w:sz w:val="24"/>
                <w:szCs w:val="24"/>
              </w:rPr>
            </w:pPr>
            <w:r>
              <w:rPr>
                <w:rFonts w:hint="eastAsia" w:ascii="宋体" w:hAnsi="宋体" w:eastAsia="宋体" w:cs="宋体"/>
                <w:sz w:val="24"/>
                <w:szCs w:val="24"/>
              </w:rPr>
              <w:t>2．本表分值区间符号“［”、“］”表示包含本数，“（”、“）”表示不包含本数。</w:t>
            </w:r>
          </w:p>
        </w:tc>
      </w:tr>
    </w:tbl>
    <w:p w14:paraId="75F19B91">
      <w:pPr>
        <w:rPr>
          <w:rFonts w:hint="eastAsia" w:ascii="宋体" w:hAnsi="宋体" w:eastAsia="宋体" w:cs="宋体"/>
          <w:b/>
        </w:rPr>
      </w:pPr>
      <w:r>
        <w:rPr>
          <w:rFonts w:hint="eastAsia" w:ascii="宋体" w:hAnsi="宋体" w:eastAsia="宋体" w:cs="宋体"/>
          <w:b/>
        </w:rPr>
        <w:br w:type="page"/>
      </w:r>
    </w:p>
    <w:p w14:paraId="5DD05C5F">
      <w:pPr>
        <w:pStyle w:val="88"/>
        <w:spacing w:line="360" w:lineRule="auto"/>
        <w:ind w:firstLine="482"/>
        <w:rPr>
          <w:rFonts w:hint="eastAsia" w:ascii="宋体" w:hAnsi="宋体" w:eastAsia="宋体" w:cs="宋体"/>
          <w:b/>
        </w:rPr>
      </w:pPr>
      <w:r>
        <w:rPr>
          <w:rFonts w:hint="eastAsia" w:ascii="宋体" w:hAnsi="宋体" w:eastAsia="宋体" w:cs="宋体"/>
          <w:b/>
        </w:rPr>
        <w:t>4</w:t>
      </w:r>
      <w:r>
        <w:rPr>
          <w:rFonts w:hint="eastAsia" w:ascii="宋体" w:hAnsi="宋体" w:eastAsia="宋体" w:cs="宋体"/>
          <w:b/>
          <w:color w:val="auto"/>
        </w:rPr>
        <w:t>．</w:t>
      </w:r>
      <w:r>
        <w:rPr>
          <w:rFonts w:hint="eastAsia" w:ascii="宋体" w:hAnsi="宋体" w:eastAsia="宋体" w:cs="宋体"/>
          <w:b/>
        </w:rPr>
        <w:t>推荐中标候选人</w:t>
      </w:r>
    </w:p>
    <w:p w14:paraId="75DD0C9C">
      <w:pPr>
        <w:pStyle w:val="88"/>
        <w:spacing w:line="360" w:lineRule="auto"/>
        <w:ind w:firstLine="480"/>
        <w:rPr>
          <w:rFonts w:hint="eastAsia" w:ascii="宋体" w:hAnsi="宋体" w:eastAsia="宋体" w:cs="宋体"/>
        </w:rPr>
      </w:pPr>
      <w:r>
        <w:rPr>
          <w:rFonts w:hint="eastAsia" w:ascii="宋体" w:hAnsi="宋体" w:eastAsia="宋体" w:cs="宋体"/>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cs="宋体"/>
          <w:lang w:eastAsia="zh-CN"/>
        </w:rPr>
        <w:t>投标人</w:t>
      </w:r>
      <w:r>
        <w:rPr>
          <w:rFonts w:hint="eastAsia" w:ascii="宋体" w:hAnsi="宋体" w:eastAsia="宋体" w:cs="宋体"/>
        </w:rPr>
        <w:t>为排名第一的中标候选人。</w:t>
      </w:r>
    </w:p>
    <w:p w14:paraId="00292A31">
      <w:pPr>
        <w:pStyle w:val="88"/>
        <w:spacing w:line="360" w:lineRule="auto"/>
        <w:ind w:firstLine="482"/>
        <w:rPr>
          <w:rFonts w:hint="eastAsia" w:ascii="宋体" w:hAnsi="宋体" w:eastAsia="宋体" w:cs="宋体"/>
          <w:b/>
        </w:rPr>
      </w:pPr>
      <w:r>
        <w:rPr>
          <w:rFonts w:hint="eastAsia" w:ascii="宋体" w:hAnsi="宋体" w:eastAsia="宋体" w:cs="宋体"/>
          <w:b/>
        </w:rPr>
        <w:t>5</w:t>
      </w:r>
      <w:r>
        <w:rPr>
          <w:rFonts w:hint="eastAsia" w:ascii="宋体" w:hAnsi="宋体" w:eastAsia="宋体" w:cs="宋体"/>
          <w:b/>
          <w:color w:val="auto"/>
        </w:rPr>
        <w:t>．</w:t>
      </w:r>
      <w:r>
        <w:rPr>
          <w:rFonts w:hint="eastAsia" w:ascii="宋体" w:hAnsi="宋体" w:eastAsia="宋体" w:cs="宋体"/>
          <w:b/>
        </w:rPr>
        <w:t>编写评审报告</w:t>
      </w:r>
    </w:p>
    <w:p w14:paraId="7FE76C4E">
      <w:pPr>
        <w:pStyle w:val="88"/>
        <w:spacing w:line="360" w:lineRule="auto"/>
        <w:ind w:firstLine="480"/>
        <w:rPr>
          <w:rFonts w:hint="eastAsia" w:ascii="宋体" w:hAnsi="宋体" w:eastAsia="宋体" w:cs="宋体"/>
        </w:rPr>
      </w:pPr>
      <w:r>
        <w:rPr>
          <w:rFonts w:hint="eastAsia" w:ascii="宋体" w:hAnsi="宋体" w:eastAsia="宋体" w:cs="宋体"/>
        </w:rPr>
        <w:t>评审报告是评标委员会根据全体评标成员签字的原始评标记录和评标结果编写的报告，其主要内容包括：</w:t>
      </w:r>
    </w:p>
    <w:p w14:paraId="5B0BD3C4">
      <w:pPr>
        <w:pStyle w:val="88"/>
        <w:spacing w:line="360" w:lineRule="auto"/>
        <w:ind w:firstLine="480"/>
        <w:rPr>
          <w:rFonts w:hint="eastAsia" w:ascii="宋体" w:hAnsi="宋体" w:eastAsia="宋体" w:cs="宋体"/>
        </w:rPr>
      </w:pPr>
      <w:r>
        <w:rPr>
          <w:rFonts w:hint="eastAsia" w:ascii="宋体" w:hAnsi="宋体" w:eastAsia="宋体" w:cs="宋体"/>
        </w:rPr>
        <w:t>（1）招标公告刊登的媒体名称、开标日期和地点；</w:t>
      </w:r>
    </w:p>
    <w:p w14:paraId="55759DA3">
      <w:pPr>
        <w:pStyle w:val="88"/>
        <w:spacing w:line="360" w:lineRule="auto"/>
        <w:ind w:firstLine="480"/>
        <w:rPr>
          <w:rFonts w:hint="eastAsia" w:ascii="宋体" w:hAnsi="宋体" w:eastAsia="宋体" w:cs="宋体"/>
        </w:rPr>
      </w:pPr>
      <w:r>
        <w:rPr>
          <w:rFonts w:hint="eastAsia" w:ascii="宋体" w:hAnsi="宋体" w:eastAsia="宋体" w:cs="宋体"/>
        </w:rPr>
        <w:t>（2）</w:t>
      </w:r>
      <w:r>
        <w:rPr>
          <w:rFonts w:hint="eastAsia" w:ascii="宋体" w:hAnsi="宋体" w:cs="宋体"/>
          <w:lang w:eastAsia="zh-CN"/>
        </w:rPr>
        <w:t>投标人</w:t>
      </w:r>
      <w:r>
        <w:rPr>
          <w:rFonts w:hint="eastAsia" w:ascii="宋体" w:hAnsi="宋体" w:eastAsia="宋体" w:cs="宋体"/>
        </w:rPr>
        <w:t>名单和评标委员会成员名单；</w:t>
      </w:r>
    </w:p>
    <w:p w14:paraId="6FC9195B">
      <w:pPr>
        <w:pStyle w:val="88"/>
        <w:spacing w:line="360" w:lineRule="auto"/>
        <w:ind w:firstLine="480"/>
        <w:rPr>
          <w:rFonts w:hint="eastAsia" w:ascii="宋体" w:hAnsi="宋体" w:eastAsia="宋体" w:cs="宋体"/>
        </w:rPr>
      </w:pPr>
      <w:r>
        <w:rPr>
          <w:rFonts w:hint="eastAsia" w:ascii="宋体" w:hAnsi="宋体" w:eastAsia="宋体" w:cs="宋体"/>
        </w:rPr>
        <w:t>（3）评标方法；</w:t>
      </w:r>
    </w:p>
    <w:p w14:paraId="6413B848">
      <w:pPr>
        <w:pStyle w:val="88"/>
        <w:spacing w:line="360" w:lineRule="auto"/>
        <w:ind w:firstLine="480"/>
        <w:rPr>
          <w:rFonts w:hint="eastAsia" w:ascii="宋体" w:hAnsi="宋体" w:eastAsia="宋体" w:cs="宋体"/>
        </w:rPr>
      </w:pPr>
      <w:r>
        <w:rPr>
          <w:rFonts w:hint="eastAsia" w:ascii="宋体" w:hAnsi="宋体" w:eastAsia="宋体" w:cs="宋体"/>
        </w:rPr>
        <w:t>（4）开标记录和评标情况及说明，包括投标无效</w:t>
      </w:r>
      <w:r>
        <w:rPr>
          <w:rFonts w:hint="eastAsia" w:ascii="宋体" w:hAnsi="宋体" w:cs="宋体"/>
          <w:lang w:eastAsia="zh-CN"/>
        </w:rPr>
        <w:t>投标人</w:t>
      </w:r>
      <w:r>
        <w:rPr>
          <w:rFonts w:hint="eastAsia" w:ascii="宋体" w:hAnsi="宋体" w:eastAsia="宋体" w:cs="宋体"/>
        </w:rPr>
        <w:t>名单及原因；</w:t>
      </w:r>
    </w:p>
    <w:p w14:paraId="21FA1DB0">
      <w:pPr>
        <w:pStyle w:val="88"/>
        <w:spacing w:line="360" w:lineRule="auto"/>
        <w:ind w:firstLine="480"/>
        <w:rPr>
          <w:rFonts w:hint="eastAsia" w:ascii="宋体" w:hAnsi="宋体" w:eastAsia="宋体" w:cs="宋体"/>
        </w:rPr>
      </w:pPr>
      <w:r>
        <w:rPr>
          <w:rFonts w:hint="eastAsia" w:ascii="宋体" w:hAnsi="宋体" w:cs="宋体"/>
          <w:lang w:eastAsia="zh-CN"/>
        </w:rPr>
        <w:t>（</w:t>
      </w:r>
      <w:r>
        <w:rPr>
          <w:rFonts w:hint="eastAsia" w:ascii="宋体" w:hAnsi="宋体" w:cs="宋体"/>
          <w:lang w:val="en-US" w:eastAsia="zh-CN"/>
        </w:rPr>
        <w:t>5</w:t>
      </w:r>
      <w:r>
        <w:rPr>
          <w:rFonts w:hint="eastAsia" w:ascii="宋体" w:hAnsi="宋体" w:cs="宋体"/>
          <w:lang w:eastAsia="zh-CN"/>
        </w:rPr>
        <w:t>）</w:t>
      </w:r>
      <w:r>
        <w:rPr>
          <w:rFonts w:hint="eastAsia" w:ascii="宋体" w:hAnsi="宋体" w:eastAsia="宋体" w:cs="宋体"/>
        </w:rPr>
        <w:t>评标结果，确定的中标候选人名单或者经采购人委托直接确定的中标</w:t>
      </w:r>
      <w:r>
        <w:rPr>
          <w:rFonts w:hint="eastAsia" w:ascii="宋体" w:hAnsi="宋体" w:cs="宋体"/>
          <w:lang w:eastAsia="zh-CN"/>
        </w:rPr>
        <w:t>投标人</w:t>
      </w:r>
      <w:r>
        <w:rPr>
          <w:rFonts w:hint="eastAsia" w:ascii="宋体" w:hAnsi="宋体" w:eastAsia="宋体" w:cs="宋体"/>
        </w:rPr>
        <w:t>；</w:t>
      </w:r>
    </w:p>
    <w:p w14:paraId="2BFF3E81">
      <w:pPr>
        <w:pStyle w:val="88"/>
        <w:spacing w:line="360" w:lineRule="auto"/>
        <w:ind w:firstLine="480"/>
        <w:rPr>
          <w:rFonts w:hint="eastAsia" w:ascii="宋体" w:hAnsi="宋体" w:eastAsia="宋体" w:cs="宋体"/>
        </w:rPr>
      </w:pPr>
      <w:r>
        <w:rPr>
          <w:rFonts w:hint="eastAsia" w:ascii="宋体" w:hAnsi="宋体" w:eastAsia="宋体" w:cs="宋体"/>
        </w:rPr>
        <w:t>（6）其他需要说明的情况，包括评标过程中</w:t>
      </w:r>
      <w:r>
        <w:rPr>
          <w:rFonts w:hint="eastAsia" w:ascii="宋体" w:hAnsi="宋体" w:cs="宋体"/>
          <w:lang w:eastAsia="zh-CN"/>
        </w:rPr>
        <w:t>投标人</w:t>
      </w:r>
      <w:r>
        <w:rPr>
          <w:rFonts w:hint="eastAsia" w:ascii="宋体" w:hAnsi="宋体" w:eastAsia="宋体" w:cs="宋体"/>
        </w:rPr>
        <w:t>根据评标委员会要求进行的澄清、说明或者补正，评标委员会成员的更换等。</w:t>
      </w:r>
    </w:p>
    <w:p w14:paraId="7ED221B8">
      <w:pPr>
        <w:pStyle w:val="88"/>
        <w:spacing w:line="360" w:lineRule="auto"/>
        <w:ind w:firstLine="480"/>
        <w:rPr>
          <w:rFonts w:hint="eastAsia" w:ascii="宋体" w:hAnsi="宋体" w:eastAsia="宋体" w:cs="宋体"/>
        </w:rPr>
      </w:pPr>
      <w:r>
        <w:rPr>
          <w:rFonts w:hint="eastAsia" w:ascii="宋体" w:hAnsi="宋体" w:eastAsia="宋体" w:cs="宋体"/>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2818F1D3">
      <w:pPr>
        <w:pStyle w:val="5"/>
        <w:spacing w:line="360" w:lineRule="auto"/>
        <w:ind w:firstLine="482"/>
        <w:rPr>
          <w:rFonts w:hint="eastAsia" w:ascii="宋体" w:hAnsi="宋体" w:eastAsia="宋体" w:cs="宋体"/>
        </w:rPr>
      </w:pPr>
      <w:r>
        <w:rPr>
          <w:rFonts w:hint="eastAsia" w:ascii="宋体" w:hAnsi="宋体" w:eastAsia="宋体" w:cs="宋体"/>
        </w:rPr>
        <w:t>（三）评标争议处理规则</w:t>
      </w:r>
    </w:p>
    <w:p w14:paraId="021C0489">
      <w:pPr>
        <w:pStyle w:val="88"/>
        <w:spacing w:line="360" w:lineRule="auto"/>
        <w:ind w:firstLine="480"/>
        <w:rPr>
          <w:rFonts w:hint="eastAsia" w:ascii="宋体" w:hAnsi="宋体" w:eastAsia="宋体" w:cs="宋体"/>
        </w:rPr>
      </w:pPr>
      <w:r>
        <w:rPr>
          <w:rFonts w:hint="eastAsia" w:ascii="宋体" w:hAnsi="宋体" w:eastAsia="宋体" w:cs="宋体"/>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338E579F">
      <w:pPr>
        <w:pStyle w:val="5"/>
        <w:spacing w:line="360" w:lineRule="auto"/>
        <w:ind w:firstLine="482"/>
        <w:rPr>
          <w:rFonts w:hint="eastAsia" w:ascii="宋体" w:hAnsi="宋体" w:eastAsia="宋体" w:cs="宋体"/>
        </w:rPr>
      </w:pPr>
      <w:r>
        <w:rPr>
          <w:rFonts w:hint="eastAsia" w:ascii="宋体" w:hAnsi="宋体" w:eastAsia="宋体" w:cs="宋体"/>
        </w:rPr>
        <w:t>（四）评审现场人员的保密责任</w:t>
      </w:r>
    </w:p>
    <w:p w14:paraId="59B8AF8F">
      <w:pPr>
        <w:pStyle w:val="88"/>
        <w:spacing w:line="360" w:lineRule="auto"/>
        <w:ind w:firstLine="480"/>
        <w:rPr>
          <w:rFonts w:hint="eastAsia" w:ascii="宋体" w:hAnsi="宋体" w:eastAsia="宋体" w:cs="宋体"/>
        </w:rPr>
      </w:pPr>
      <w:r>
        <w:rPr>
          <w:rFonts w:hint="eastAsia" w:ascii="宋体" w:hAnsi="宋体" w:eastAsia="宋体" w:cs="宋体"/>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67F26677">
      <w:pPr>
        <w:pStyle w:val="5"/>
        <w:spacing w:line="360" w:lineRule="auto"/>
        <w:ind w:firstLine="482"/>
        <w:rPr>
          <w:rFonts w:hint="eastAsia" w:ascii="宋体" w:hAnsi="宋体" w:eastAsia="宋体" w:cs="宋体"/>
        </w:rPr>
      </w:pPr>
      <w:r>
        <w:rPr>
          <w:rFonts w:hint="eastAsia" w:ascii="宋体" w:hAnsi="宋体" w:eastAsia="宋体" w:cs="宋体"/>
        </w:rPr>
        <w:t>（五）视同</w:t>
      </w:r>
      <w:r>
        <w:rPr>
          <w:rFonts w:hint="eastAsia" w:ascii="宋体" w:hAnsi="宋体" w:cs="宋体"/>
          <w:lang w:eastAsia="zh-CN"/>
        </w:rPr>
        <w:t>投标人</w:t>
      </w:r>
      <w:r>
        <w:rPr>
          <w:rFonts w:hint="eastAsia" w:ascii="宋体" w:hAnsi="宋体" w:eastAsia="宋体" w:cs="宋体"/>
        </w:rPr>
        <w:t>串通投标的情形，其投标无效：</w:t>
      </w:r>
    </w:p>
    <w:p w14:paraId="7A638D9D">
      <w:pPr>
        <w:pStyle w:val="88"/>
        <w:spacing w:line="360" w:lineRule="auto"/>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不同</w:t>
      </w:r>
      <w:r>
        <w:rPr>
          <w:rFonts w:hint="eastAsia" w:ascii="宋体" w:hAnsi="宋体" w:cs="宋体"/>
          <w:lang w:eastAsia="zh-CN"/>
        </w:rPr>
        <w:t>投标人</w:t>
      </w:r>
      <w:r>
        <w:rPr>
          <w:rFonts w:hint="eastAsia" w:ascii="宋体" w:hAnsi="宋体" w:eastAsia="宋体" w:cs="宋体"/>
        </w:rPr>
        <w:t>的投标文件由同一单位或者个人编制；</w:t>
      </w:r>
    </w:p>
    <w:p w14:paraId="4077BBA1">
      <w:pPr>
        <w:pStyle w:val="88"/>
        <w:spacing w:line="360" w:lineRule="auto"/>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不同</w:t>
      </w:r>
      <w:r>
        <w:rPr>
          <w:rFonts w:hint="eastAsia" w:ascii="宋体" w:hAnsi="宋体" w:cs="宋体"/>
          <w:lang w:eastAsia="zh-CN"/>
        </w:rPr>
        <w:t>投标人</w:t>
      </w:r>
      <w:r>
        <w:rPr>
          <w:rFonts w:hint="eastAsia" w:ascii="宋体" w:hAnsi="宋体" w:eastAsia="宋体" w:cs="宋体"/>
        </w:rPr>
        <w:t>委托同一单位或者个人办理投标事宜；</w:t>
      </w:r>
    </w:p>
    <w:p w14:paraId="469D00CB">
      <w:pPr>
        <w:pStyle w:val="88"/>
        <w:spacing w:line="360" w:lineRule="auto"/>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不同</w:t>
      </w:r>
      <w:r>
        <w:rPr>
          <w:rFonts w:hint="eastAsia" w:ascii="宋体" w:hAnsi="宋体" w:cs="宋体"/>
          <w:lang w:eastAsia="zh-CN"/>
        </w:rPr>
        <w:t>投标人</w:t>
      </w:r>
      <w:r>
        <w:rPr>
          <w:rFonts w:hint="eastAsia" w:ascii="宋体" w:hAnsi="宋体" w:eastAsia="宋体" w:cs="宋体"/>
        </w:rPr>
        <w:t>的投标文件载明的项目管理成员或者联系人员为同一人；</w:t>
      </w:r>
    </w:p>
    <w:p w14:paraId="721E7A8F">
      <w:pPr>
        <w:pStyle w:val="88"/>
        <w:spacing w:line="360" w:lineRule="auto"/>
        <w:ind w:firstLine="480"/>
        <w:rPr>
          <w:rFonts w:hint="eastAsia" w:ascii="宋体" w:hAnsi="宋体" w:eastAsia="宋体" w:cs="宋体"/>
          <w:strike/>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不同</w:t>
      </w:r>
      <w:r>
        <w:rPr>
          <w:rFonts w:hint="eastAsia" w:ascii="宋体" w:hAnsi="宋体" w:cs="宋体"/>
          <w:lang w:eastAsia="zh-CN"/>
        </w:rPr>
        <w:t>投标人</w:t>
      </w:r>
      <w:r>
        <w:rPr>
          <w:rFonts w:hint="eastAsia" w:ascii="宋体" w:hAnsi="宋体" w:eastAsia="宋体" w:cs="宋体"/>
        </w:rPr>
        <w:t>的投标文件异常一致或者投标报价呈规律性差异。</w:t>
      </w:r>
    </w:p>
    <w:p w14:paraId="5F0B8B32">
      <w:pPr>
        <w:pStyle w:val="4"/>
        <w:spacing w:line="360" w:lineRule="auto"/>
        <w:rPr>
          <w:rFonts w:hint="eastAsia" w:ascii="宋体" w:hAnsi="宋体" w:eastAsia="宋体" w:cs="宋体"/>
        </w:rPr>
      </w:pPr>
      <w:r>
        <w:rPr>
          <w:rFonts w:hint="eastAsia" w:ascii="宋体" w:hAnsi="宋体" w:eastAsia="宋体" w:cs="宋体"/>
        </w:rPr>
        <w:t>八、中标</w:t>
      </w:r>
    </w:p>
    <w:p w14:paraId="107D58DC">
      <w:pPr>
        <w:pStyle w:val="88"/>
        <w:spacing w:line="360" w:lineRule="auto"/>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color w:val="auto"/>
        </w:rPr>
        <w:t>．</w:t>
      </w:r>
      <w:r>
        <w:rPr>
          <w:rFonts w:hint="eastAsia" w:ascii="宋体" w:hAnsi="宋体" w:eastAsia="宋体" w:cs="宋体"/>
        </w:rPr>
        <w:t>采购代理机构在评标工作结束后</w:t>
      </w:r>
      <w:r>
        <w:rPr>
          <w:rFonts w:hint="eastAsia" w:ascii="宋体" w:hAnsi="宋体" w:cs="宋体"/>
          <w:lang w:val="en-US" w:eastAsia="zh-CN"/>
        </w:rPr>
        <w:t>2</w:t>
      </w:r>
      <w:r>
        <w:rPr>
          <w:rFonts w:hint="eastAsia" w:ascii="宋体" w:hAnsi="宋体" w:eastAsia="宋体" w:cs="宋体"/>
        </w:rPr>
        <w:t>个工作日内将评审报告送采购人。</w:t>
      </w:r>
    </w:p>
    <w:p w14:paraId="66FFE108">
      <w:pPr>
        <w:pStyle w:val="88"/>
        <w:spacing w:line="360" w:lineRule="auto"/>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采购人应当自收到评标报告之日起</w:t>
      </w:r>
      <w:r>
        <w:rPr>
          <w:rFonts w:hint="eastAsia" w:ascii="宋体" w:hAnsi="宋体" w:cs="宋体"/>
          <w:lang w:val="en-US" w:eastAsia="zh-CN"/>
        </w:rPr>
        <w:t>5</w:t>
      </w:r>
      <w:r>
        <w:rPr>
          <w:rFonts w:hint="eastAsia" w:ascii="宋体" w:hAnsi="宋体" w:eastAsia="宋体" w:cs="宋体"/>
        </w:rPr>
        <w:t>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Pr>
          <w:rFonts w:hint="eastAsia" w:ascii="宋体" w:hAnsi="宋体" w:cs="宋体"/>
          <w:lang w:val="en-US" w:eastAsia="zh-CN"/>
        </w:rPr>
        <w:t>5</w:t>
      </w:r>
      <w:r>
        <w:rPr>
          <w:rFonts w:hint="eastAsia" w:ascii="宋体" w:hAnsi="宋体" w:eastAsia="宋体" w:cs="宋体"/>
        </w:rPr>
        <w:t>个工作日内未按评标报告推荐的中标候选人顺序确定中标人，又不能说明合法理由的，视同按评标报告推荐的顺序确定排名第一的中标候选人为中标人。</w:t>
      </w:r>
    </w:p>
    <w:p w14:paraId="2D751665">
      <w:pPr>
        <w:pStyle w:val="88"/>
        <w:spacing w:line="360" w:lineRule="auto"/>
        <w:ind w:firstLine="480"/>
        <w:rPr>
          <w:rFonts w:hint="eastAsia" w:ascii="宋体" w:hAnsi="宋体" w:eastAsia="宋体" w:cs="宋体"/>
          <w:color w:val="auto"/>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采购代理机构将在中标</w:t>
      </w:r>
      <w:r>
        <w:rPr>
          <w:rFonts w:hint="eastAsia" w:ascii="宋体" w:hAnsi="宋体" w:cs="宋体"/>
          <w:lang w:eastAsia="zh-CN"/>
        </w:rPr>
        <w:t>投标人</w:t>
      </w:r>
      <w:r>
        <w:rPr>
          <w:rFonts w:hint="eastAsia" w:ascii="宋体" w:hAnsi="宋体" w:eastAsia="宋体" w:cs="宋体"/>
        </w:rPr>
        <w:t>确定之日起</w:t>
      </w:r>
      <w:r>
        <w:rPr>
          <w:rFonts w:hint="eastAsia" w:ascii="宋体" w:hAnsi="宋体" w:cs="宋体"/>
          <w:lang w:val="en-US" w:eastAsia="zh-CN"/>
        </w:rPr>
        <w:t>2</w:t>
      </w:r>
      <w:r>
        <w:rPr>
          <w:rFonts w:hint="eastAsia" w:ascii="宋体" w:hAnsi="宋体" w:eastAsia="宋体" w:cs="宋体"/>
          <w:color w:val="auto"/>
        </w:rPr>
        <w:t>个工作日内，在【陕西省政府采购网</w:t>
      </w:r>
      <w:r>
        <w:rPr>
          <w:rStyle w:val="37"/>
          <w:rFonts w:hint="eastAsia" w:ascii="宋体" w:hAnsi="宋体" w:eastAsia="宋体" w:cs="宋体"/>
          <w:color w:val="auto"/>
        </w:rPr>
        <w:t>】</w:t>
      </w:r>
      <w:r>
        <w:rPr>
          <w:rFonts w:hint="eastAsia" w:ascii="宋体" w:hAnsi="宋体" w:eastAsia="宋体" w:cs="宋体"/>
          <w:color w:val="auto"/>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w:instrText>
      </w:r>
      <w:r>
        <w:rPr>
          <w:rFonts w:hint="eastAsia" w:ascii="宋体" w:hAnsi="宋体" w:eastAsia="宋体" w:cs="宋体"/>
          <w:color w:val="auto"/>
        </w:rPr>
        <w:fldChar w:fldCharType="separate"/>
      </w:r>
      <w:r>
        <w:rPr>
          <w:rStyle w:val="37"/>
          <w:rFonts w:hint="eastAsia" w:ascii="宋体" w:hAnsi="宋体" w:eastAsia="宋体" w:cs="宋体"/>
          <w:color w:val="auto"/>
        </w:rPr>
        <w:t>http://www.ccgp-shaanxi.gov.cn/</w:t>
      </w:r>
      <w:r>
        <w:rPr>
          <w:rStyle w:val="37"/>
          <w:rFonts w:hint="eastAsia" w:ascii="宋体" w:hAnsi="宋体" w:eastAsia="宋体" w:cs="宋体"/>
          <w:color w:val="auto"/>
        </w:rPr>
        <w:fldChar w:fldCharType="end"/>
      </w:r>
      <w:r>
        <w:rPr>
          <w:rFonts w:hint="eastAsia" w:ascii="宋体" w:hAnsi="宋体" w:eastAsia="宋体" w:cs="宋体"/>
          <w:color w:val="auto"/>
        </w:rPr>
        <w:t>）上公布中标结果。中标公告期限为1个工作日。</w:t>
      </w:r>
    </w:p>
    <w:p w14:paraId="1B3EE369">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4．在公告中标结果的同时，采购代理机构将向中标</w:t>
      </w:r>
      <w:r>
        <w:rPr>
          <w:rFonts w:hint="eastAsia" w:ascii="宋体" w:hAnsi="宋体" w:cs="宋体"/>
          <w:color w:val="auto"/>
          <w:lang w:eastAsia="zh-CN"/>
        </w:rPr>
        <w:t>投标人</w:t>
      </w:r>
      <w:r>
        <w:rPr>
          <w:rFonts w:hint="eastAsia" w:ascii="宋体" w:hAnsi="宋体" w:eastAsia="宋体" w:cs="宋体"/>
          <w:color w:val="auto"/>
        </w:rPr>
        <w:t>发出中标通知书，中标</w:t>
      </w:r>
      <w:r>
        <w:rPr>
          <w:rFonts w:hint="eastAsia" w:ascii="宋体" w:hAnsi="宋体" w:cs="宋体"/>
          <w:color w:val="auto"/>
          <w:lang w:eastAsia="zh-CN"/>
        </w:rPr>
        <w:t>投标人</w:t>
      </w:r>
      <w:r>
        <w:rPr>
          <w:rFonts w:hint="eastAsia" w:ascii="宋体" w:hAnsi="宋体" w:eastAsia="宋体" w:cs="宋体"/>
          <w:color w:val="auto"/>
        </w:rPr>
        <w:t>在领取中标通知书时提供一正两副纸质投标文件用于备案。</w:t>
      </w:r>
    </w:p>
    <w:p w14:paraId="63376A03">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5．采用综合评分法评审的，</w:t>
      </w:r>
      <w:r>
        <w:rPr>
          <w:rFonts w:hint="eastAsia" w:ascii="宋体" w:hAnsi="宋体" w:cs="宋体"/>
          <w:color w:val="auto"/>
          <w:lang w:eastAsia="zh-CN"/>
        </w:rPr>
        <w:t>投标人</w:t>
      </w:r>
      <w:r>
        <w:rPr>
          <w:rFonts w:hint="eastAsia" w:ascii="宋体" w:hAnsi="宋体" w:eastAsia="宋体" w:cs="宋体"/>
          <w:color w:val="auto"/>
        </w:rPr>
        <w:t>可登录【全国公共资源交易中心（陕西省·</w:t>
      </w:r>
      <w:r>
        <w:rPr>
          <w:rFonts w:hint="eastAsia" w:ascii="宋体" w:hAnsi="宋体" w:cs="宋体"/>
          <w:color w:val="auto"/>
          <w:lang w:eastAsia="zh-CN"/>
        </w:rPr>
        <w:t>延安</w:t>
      </w:r>
      <w:r>
        <w:rPr>
          <w:rFonts w:hint="eastAsia" w:ascii="宋体" w:hAnsi="宋体" w:eastAsia="宋体" w:cs="宋体"/>
          <w:color w:val="auto"/>
        </w:rPr>
        <w:t>市）】网站〖首页</w:t>
      </w:r>
      <w:r>
        <w:rPr>
          <w:rFonts w:hint="eastAsia" w:ascii="宋体" w:hAnsi="宋体" w:cs="宋体"/>
          <w:color w:val="auto"/>
          <w:lang w:eastAsia="zh-CN"/>
        </w:rPr>
        <w:t>〉</w:t>
      </w:r>
      <w:r>
        <w:rPr>
          <w:rFonts w:hint="eastAsia" w:ascii="宋体" w:hAnsi="宋体" w:eastAsia="宋体" w:cs="宋体"/>
          <w:color w:val="auto"/>
        </w:rPr>
        <w:t>电子交易平台</w:t>
      </w:r>
      <w:r>
        <w:rPr>
          <w:rFonts w:hint="eastAsia" w:ascii="宋体" w:hAnsi="宋体" w:cs="宋体"/>
          <w:color w:val="auto"/>
          <w:lang w:eastAsia="zh-CN"/>
        </w:rPr>
        <w:t>〉</w:t>
      </w:r>
      <w:r>
        <w:rPr>
          <w:rFonts w:hint="eastAsia" w:ascii="宋体" w:hAnsi="宋体" w:eastAsia="宋体" w:cs="宋体"/>
          <w:color w:val="auto"/>
        </w:rPr>
        <w:t>企业端〗，登录后切换到〖我的项目〗模块，依次点选〖项目流程</w:t>
      </w:r>
      <w:r>
        <w:rPr>
          <w:rFonts w:hint="eastAsia" w:ascii="宋体" w:hAnsi="宋体" w:cs="宋体"/>
          <w:color w:val="auto"/>
          <w:lang w:eastAsia="zh-CN"/>
        </w:rPr>
        <w:t>〉</w:t>
      </w:r>
      <w:r>
        <w:rPr>
          <w:rFonts w:hint="eastAsia" w:ascii="宋体" w:hAnsi="宋体" w:eastAsia="宋体" w:cs="宋体"/>
          <w:color w:val="auto"/>
        </w:rPr>
        <w:t>项目管理</w:t>
      </w:r>
      <w:r>
        <w:rPr>
          <w:rFonts w:hint="eastAsia" w:ascii="宋体" w:hAnsi="宋体" w:cs="宋体"/>
          <w:color w:val="auto"/>
          <w:lang w:eastAsia="zh-CN"/>
        </w:rPr>
        <w:t>〉</w:t>
      </w:r>
      <w:r>
        <w:rPr>
          <w:rFonts w:hint="eastAsia" w:ascii="宋体" w:hAnsi="宋体" w:eastAsia="宋体" w:cs="宋体"/>
          <w:color w:val="auto"/>
        </w:rPr>
        <w:t>评标结果查看〗，查看本单位的最终得分与排序。</w:t>
      </w:r>
    </w:p>
    <w:p w14:paraId="227DE0EA">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6．采购代理机构按照相关规定将评审报告送监管机构备案。</w:t>
      </w:r>
    </w:p>
    <w:p w14:paraId="4754E045">
      <w:pPr>
        <w:pStyle w:val="4"/>
        <w:spacing w:line="360" w:lineRule="auto"/>
        <w:rPr>
          <w:rFonts w:hint="eastAsia" w:ascii="宋体" w:hAnsi="宋体" w:eastAsia="宋体" w:cs="宋体"/>
          <w:color w:val="auto"/>
        </w:rPr>
      </w:pPr>
      <w:r>
        <w:rPr>
          <w:rFonts w:hint="eastAsia" w:ascii="宋体" w:hAnsi="宋体" w:eastAsia="宋体" w:cs="宋体"/>
          <w:color w:val="auto"/>
        </w:rPr>
        <w:t>九、合同签订、履行及验收</w:t>
      </w:r>
    </w:p>
    <w:p w14:paraId="32E9E505">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招标文件、投标文件、澄清、补充合同等为政府采购合同的组成部分，具有同等法律效力。</w:t>
      </w:r>
    </w:p>
    <w:p w14:paraId="538E8C64">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（一）签订政府采购合同</w:t>
      </w:r>
    </w:p>
    <w:p w14:paraId="43955400">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1．自中标通知书发出之日起30日内，采购人与中标</w:t>
      </w:r>
      <w:r>
        <w:rPr>
          <w:rFonts w:hint="eastAsia" w:ascii="宋体" w:hAnsi="宋体" w:cs="宋体"/>
          <w:color w:val="auto"/>
          <w:lang w:eastAsia="zh-CN"/>
        </w:rPr>
        <w:t>投标人</w:t>
      </w:r>
      <w:r>
        <w:rPr>
          <w:rFonts w:hint="eastAsia" w:ascii="宋体" w:hAnsi="宋体" w:eastAsia="宋体" w:cs="宋体"/>
          <w:color w:val="auto"/>
        </w:rPr>
        <w:t>应按招标文件和中标</w:t>
      </w:r>
      <w:r>
        <w:rPr>
          <w:rFonts w:hint="eastAsia" w:ascii="宋体" w:hAnsi="宋体" w:cs="宋体"/>
          <w:color w:val="auto"/>
          <w:lang w:eastAsia="zh-CN"/>
        </w:rPr>
        <w:t>投标人</w:t>
      </w:r>
      <w:r>
        <w:rPr>
          <w:rFonts w:hint="eastAsia" w:ascii="宋体" w:hAnsi="宋体" w:eastAsia="宋体" w:cs="宋体"/>
          <w:color w:val="auto"/>
        </w:rPr>
        <w:t>投标文件的约定，签订书面合同。</w:t>
      </w:r>
    </w:p>
    <w:p w14:paraId="348609E7">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2．中标</w:t>
      </w:r>
      <w:r>
        <w:rPr>
          <w:rFonts w:hint="eastAsia" w:ascii="宋体" w:hAnsi="宋体" w:cs="宋体"/>
          <w:color w:val="auto"/>
          <w:lang w:eastAsia="zh-CN"/>
        </w:rPr>
        <w:t>投标人</w:t>
      </w:r>
      <w:r>
        <w:rPr>
          <w:rFonts w:hint="eastAsia" w:ascii="宋体" w:hAnsi="宋体" w:eastAsia="宋体" w:cs="宋体"/>
          <w:color w:val="auto"/>
        </w:rPr>
        <w:t>拒绝与采购人签订合同的，采购人可以按照《政府采购法实施条例》第四十九条规定，确定下一候选人为中标</w:t>
      </w:r>
      <w:r>
        <w:rPr>
          <w:rFonts w:hint="eastAsia" w:ascii="宋体" w:hAnsi="宋体" w:cs="宋体"/>
          <w:color w:val="auto"/>
          <w:lang w:eastAsia="zh-CN"/>
        </w:rPr>
        <w:t>投标人</w:t>
      </w:r>
      <w:r>
        <w:rPr>
          <w:rFonts w:hint="eastAsia" w:ascii="宋体" w:hAnsi="宋体" w:eastAsia="宋体" w:cs="宋体"/>
          <w:color w:val="auto"/>
        </w:rPr>
        <w:t>，也可以重新开展政府采购活动。</w:t>
      </w:r>
    </w:p>
    <w:p w14:paraId="0EE2A04C">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3．采购人不得向中标</w:t>
      </w:r>
      <w:r>
        <w:rPr>
          <w:rFonts w:hint="eastAsia" w:ascii="宋体" w:hAnsi="宋体" w:cs="宋体"/>
          <w:color w:val="auto"/>
          <w:lang w:eastAsia="zh-CN"/>
        </w:rPr>
        <w:t>投标人</w:t>
      </w:r>
      <w:r>
        <w:rPr>
          <w:rFonts w:hint="eastAsia" w:ascii="宋体" w:hAnsi="宋体" w:eastAsia="宋体" w:cs="宋体"/>
          <w:color w:val="auto"/>
        </w:rPr>
        <w:t>提出任何不合理的要求，作为签订合同的条件，不得与中标</w:t>
      </w:r>
      <w:r>
        <w:rPr>
          <w:rFonts w:hint="eastAsia" w:ascii="宋体" w:hAnsi="宋体" w:cs="宋体"/>
          <w:color w:val="auto"/>
          <w:lang w:eastAsia="zh-CN"/>
        </w:rPr>
        <w:t>投标人</w:t>
      </w:r>
      <w:r>
        <w:rPr>
          <w:rFonts w:hint="eastAsia" w:ascii="宋体" w:hAnsi="宋体" w:eastAsia="宋体" w:cs="宋体"/>
          <w:color w:val="auto"/>
        </w:rPr>
        <w:t>私下订立背离合同实质性内容的任何协议，所签订的合同不得对招标文件和中标</w:t>
      </w:r>
      <w:r>
        <w:rPr>
          <w:rFonts w:hint="eastAsia" w:ascii="宋体" w:hAnsi="宋体" w:cs="宋体"/>
          <w:color w:val="auto"/>
          <w:lang w:eastAsia="zh-CN"/>
        </w:rPr>
        <w:t>投标人</w:t>
      </w:r>
      <w:r>
        <w:rPr>
          <w:rFonts w:hint="eastAsia" w:ascii="宋体" w:hAnsi="宋体" w:eastAsia="宋体" w:cs="宋体"/>
          <w:color w:val="auto"/>
        </w:rPr>
        <w:t>投标文件作实质性修改。</w:t>
      </w:r>
    </w:p>
    <w:p w14:paraId="09211309">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4．质疑或者投诉事项可能影响中标、成交结果的，采购人应当暂停签订合同，已经签订合同的，应当中止履行合同。</w:t>
      </w:r>
    </w:p>
    <w:p w14:paraId="5947A02D">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（二）合同公告及备案</w:t>
      </w:r>
    </w:p>
    <w:p w14:paraId="058BABEC">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1．采购人应当自政府采购合同签订之日起2个工作日内，在陕西省政府采购网对合同进行公示，但政府采购合同中涉及国家秘密、商业秘密的内容除外。</w:t>
      </w:r>
    </w:p>
    <w:p w14:paraId="3A83A70B">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2．采购人应自合同签订之日起7个工作日内将政府采购合同报送监管机构备案。</w:t>
      </w:r>
    </w:p>
    <w:p w14:paraId="6D2E7397">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（三）履行合同</w:t>
      </w:r>
    </w:p>
    <w:p w14:paraId="6B9DF043">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1．合同一经签订，双方应严格履行合同规定的义务。</w:t>
      </w:r>
    </w:p>
    <w:p w14:paraId="502F958F">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2．在合同履行过程中，如发生合同纠纷，合同双方应按照《中华人民共和国民法典》及合同条款的有关规定进行处理。</w:t>
      </w:r>
    </w:p>
    <w:p w14:paraId="240A36E8">
      <w:pPr>
        <w:pStyle w:val="5"/>
        <w:spacing w:line="360" w:lineRule="auto"/>
        <w:ind w:firstLine="482"/>
        <w:rPr>
          <w:rFonts w:hint="eastAsia" w:ascii="宋体" w:hAnsi="宋体" w:eastAsia="宋体" w:cs="宋体"/>
          <w:color w:val="auto"/>
        </w:rPr>
      </w:pPr>
      <w:r>
        <w:rPr>
          <w:rFonts w:hint="eastAsia" w:ascii="宋体" w:hAnsi="宋体" w:eastAsia="宋体" w:cs="宋体"/>
          <w:color w:val="auto"/>
        </w:rPr>
        <w:t>（四）验收或考核</w:t>
      </w:r>
    </w:p>
    <w:p w14:paraId="4F530898">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1．采购人严格按照国家相关法律法规的要求及招标文件的要求组织验收或考核。</w:t>
      </w:r>
    </w:p>
    <w:p w14:paraId="2865B0C3">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2．采购人按《关于促进政府采购公平竞争优化营商环境的通知》（财库〔2019〕38号）、《保障中小企业款项支付条例》（国务院令第728号）等规定及采购合同的约定进行支付合同款项。</w:t>
      </w:r>
    </w:p>
    <w:p w14:paraId="79B74172">
      <w:pPr>
        <w:pStyle w:val="4"/>
        <w:spacing w:line="360" w:lineRule="auto"/>
        <w:rPr>
          <w:rFonts w:hint="eastAsia" w:ascii="宋体" w:hAnsi="宋体" w:eastAsia="宋体" w:cs="宋体"/>
          <w:color w:val="auto"/>
        </w:rPr>
      </w:pPr>
      <w:r>
        <w:rPr>
          <w:rFonts w:hint="eastAsia" w:ascii="宋体" w:hAnsi="宋体" w:eastAsia="宋体" w:cs="宋体"/>
          <w:color w:val="auto"/>
        </w:rPr>
        <w:t>十、废标及重新招标</w:t>
      </w:r>
    </w:p>
    <w:p w14:paraId="569DCDF8">
      <w:pPr>
        <w:pStyle w:val="88"/>
        <w:spacing w:line="360" w:lineRule="auto"/>
        <w:ind w:firstLine="480"/>
        <w:rPr>
          <w:rFonts w:hint="eastAsia" w:ascii="宋体" w:hAnsi="宋体" w:eastAsia="宋体" w:cs="宋体"/>
        </w:rPr>
      </w:pPr>
      <w:r>
        <w:rPr>
          <w:rFonts w:hint="eastAsia" w:ascii="宋体" w:hAnsi="宋体" w:eastAsia="宋体" w:cs="宋体"/>
          <w:color w:val="auto"/>
        </w:rPr>
        <w:t>1．评标委员会发现招标文件存在歧义、重大缺陷导致评标工作无法进行，或者招标文件</w:t>
      </w:r>
      <w:r>
        <w:rPr>
          <w:rFonts w:hint="eastAsia" w:ascii="宋体" w:hAnsi="宋体" w:eastAsia="宋体" w:cs="宋体"/>
        </w:rPr>
        <w:t>内容违反国家有关强制性规定的，应当停止评标工作，与采购人或者采购代理机构沟通并作书面记录。采购人或者采购代理机构确认后，应当修改招标文件，重新组织采购活动。</w:t>
      </w:r>
    </w:p>
    <w:p w14:paraId="66D36CB3">
      <w:pPr>
        <w:pStyle w:val="88"/>
        <w:spacing w:line="360" w:lineRule="auto"/>
        <w:ind w:firstLine="480"/>
        <w:rPr>
          <w:rFonts w:hint="eastAsia" w:ascii="宋体" w:hAnsi="宋体" w:eastAsia="宋体" w:cs="宋体"/>
        </w:rPr>
      </w:pPr>
      <w:r>
        <w:rPr>
          <w:rFonts w:hint="eastAsia" w:ascii="宋体" w:hAnsi="宋体" w:eastAsia="宋体" w:cs="宋体"/>
        </w:rPr>
        <w:t>2</w:t>
      </w:r>
      <w:r>
        <w:rPr>
          <w:rFonts w:hint="eastAsia" w:ascii="宋体" w:hAnsi="宋体" w:eastAsia="宋体" w:cs="宋体"/>
          <w:color w:val="auto"/>
        </w:rPr>
        <w:t>．</w:t>
      </w:r>
      <w:r>
        <w:rPr>
          <w:rFonts w:hint="eastAsia" w:ascii="宋体" w:hAnsi="宋体" w:eastAsia="宋体" w:cs="宋体"/>
        </w:rPr>
        <w:t>根据《政府采购法》第三十六条规定，在招标采购中，出现下列情形之一的，本项目按废标处理：</w:t>
      </w:r>
    </w:p>
    <w:p w14:paraId="4F5F93AB">
      <w:pPr>
        <w:pStyle w:val="88"/>
        <w:spacing w:line="360" w:lineRule="auto"/>
        <w:ind w:firstLine="480"/>
        <w:rPr>
          <w:rFonts w:hint="eastAsia" w:ascii="宋体" w:hAnsi="宋体" w:eastAsia="宋体" w:cs="宋体"/>
        </w:rPr>
      </w:pPr>
      <w:r>
        <w:rPr>
          <w:rFonts w:hint="eastAsia" w:ascii="宋体" w:hAnsi="宋体" w:eastAsia="宋体" w:cs="宋体"/>
        </w:rPr>
        <w:t>（1）出现影响采购公正的违法、违规行为的；</w:t>
      </w:r>
    </w:p>
    <w:p w14:paraId="3BC0B133">
      <w:pPr>
        <w:pStyle w:val="88"/>
        <w:spacing w:line="360" w:lineRule="auto"/>
        <w:ind w:firstLine="480"/>
        <w:rPr>
          <w:rFonts w:hint="eastAsia" w:ascii="宋体" w:hAnsi="宋体" w:eastAsia="宋体" w:cs="宋体"/>
        </w:rPr>
      </w:pPr>
      <w:r>
        <w:rPr>
          <w:rFonts w:hint="eastAsia" w:ascii="宋体" w:hAnsi="宋体" w:eastAsia="宋体" w:cs="宋体"/>
        </w:rPr>
        <w:t>（2）</w:t>
      </w:r>
      <w:r>
        <w:rPr>
          <w:rFonts w:hint="eastAsia" w:ascii="宋体" w:hAnsi="宋体" w:cs="宋体"/>
          <w:lang w:eastAsia="zh-CN"/>
        </w:rPr>
        <w:t>投标人</w:t>
      </w:r>
      <w:r>
        <w:rPr>
          <w:rFonts w:hint="eastAsia" w:ascii="宋体" w:hAnsi="宋体" w:eastAsia="宋体" w:cs="宋体"/>
        </w:rPr>
        <w:t>的报价均超过了采购预算，采购人不能支付的；</w:t>
      </w:r>
    </w:p>
    <w:p w14:paraId="312FD20C">
      <w:pPr>
        <w:pStyle w:val="88"/>
        <w:spacing w:line="360" w:lineRule="auto"/>
        <w:ind w:firstLine="480"/>
        <w:rPr>
          <w:rFonts w:hint="eastAsia" w:ascii="宋体" w:hAnsi="宋体" w:eastAsia="宋体" w:cs="宋体"/>
        </w:rPr>
      </w:pPr>
      <w:r>
        <w:rPr>
          <w:rFonts w:hint="eastAsia" w:ascii="宋体" w:hAnsi="宋体" w:eastAsia="宋体" w:cs="宋体"/>
        </w:rPr>
        <w:t>（3）因重大变故，采购任务取消的。</w:t>
      </w:r>
    </w:p>
    <w:p w14:paraId="311FEF29">
      <w:pPr>
        <w:pStyle w:val="88"/>
        <w:spacing w:line="360" w:lineRule="auto"/>
        <w:ind w:firstLine="480"/>
        <w:rPr>
          <w:rFonts w:hint="eastAsia" w:ascii="宋体" w:hAnsi="宋体" w:eastAsia="宋体" w:cs="宋体"/>
        </w:rPr>
      </w:pPr>
      <w:r>
        <w:rPr>
          <w:rFonts w:hint="eastAsia" w:ascii="宋体" w:hAnsi="宋体" w:eastAsia="宋体" w:cs="宋体"/>
        </w:rPr>
        <w:t>废标后，除采购任务取消外，本项目将重新组织招标。</w:t>
      </w:r>
    </w:p>
    <w:p w14:paraId="3F76E90B">
      <w:pPr>
        <w:pStyle w:val="88"/>
        <w:spacing w:line="360" w:lineRule="auto"/>
        <w:ind w:firstLine="480"/>
        <w:rPr>
          <w:rFonts w:hint="eastAsia" w:ascii="宋体" w:hAnsi="宋体" w:eastAsia="宋体" w:cs="宋体"/>
        </w:rPr>
      </w:pPr>
      <w:r>
        <w:rPr>
          <w:rFonts w:hint="eastAsia" w:ascii="宋体" w:hAnsi="宋体" w:eastAsia="宋体" w:cs="宋体"/>
        </w:rPr>
        <w:t>3</w:t>
      </w:r>
      <w:r>
        <w:rPr>
          <w:rFonts w:hint="eastAsia" w:ascii="宋体" w:hAnsi="宋体" w:eastAsia="宋体" w:cs="宋体"/>
          <w:color w:val="auto"/>
        </w:rPr>
        <w:t>．</w:t>
      </w:r>
      <w:r>
        <w:rPr>
          <w:rFonts w:hint="eastAsia" w:ascii="宋体" w:hAnsi="宋体" w:eastAsia="宋体" w:cs="宋体"/>
        </w:rPr>
        <w:t>在递交投标文件阶段、密封性等形式检查阶段、资格审查阶段或评标委员会评标阶段，当出现有效</w:t>
      </w:r>
      <w:r>
        <w:rPr>
          <w:rFonts w:hint="eastAsia" w:ascii="宋体" w:hAnsi="宋体" w:cs="宋体"/>
          <w:lang w:eastAsia="zh-CN"/>
        </w:rPr>
        <w:t>投标人</w:t>
      </w:r>
      <w:r>
        <w:rPr>
          <w:rFonts w:hint="eastAsia" w:ascii="宋体" w:hAnsi="宋体" w:eastAsia="宋体" w:cs="宋体"/>
        </w:rPr>
        <w:t>不足3家时，本项目将依据</w:t>
      </w:r>
      <w:r>
        <w:rPr>
          <w:rFonts w:hint="eastAsia" w:ascii="宋体" w:hAnsi="宋体" w:cs="宋体"/>
          <w:lang w:eastAsia="zh-CN"/>
        </w:rPr>
        <w:t>延安</w:t>
      </w:r>
      <w:r>
        <w:rPr>
          <w:rFonts w:hint="eastAsia" w:ascii="宋体" w:hAnsi="宋体" w:eastAsia="宋体" w:cs="宋体"/>
        </w:rPr>
        <w:t>市财政局《关于进一步规范市级预算单位变更政府采购方式审批管理的通知》（市财发〔2017〕186号）的有关规定，按政府采购监管部门事前批准的采购方式继续进行。</w:t>
      </w:r>
    </w:p>
    <w:p w14:paraId="3396E514">
      <w:pPr>
        <w:pStyle w:val="88"/>
        <w:spacing w:line="360" w:lineRule="auto"/>
        <w:ind w:firstLine="480"/>
        <w:rPr>
          <w:rFonts w:hint="eastAsia" w:ascii="宋体" w:hAnsi="宋体" w:eastAsia="宋体" w:cs="宋体"/>
        </w:rPr>
      </w:pPr>
      <w:r>
        <w:rPr>
          <w:rFonts w:hint="eastAsia" w:ascii="宋体" w:hAnsi="宋体" w:eastAsia="宋体" w:cs="宋体"/>
        </w:rPr>
        <w:t>4</w:t>
      </w:r>
      <w:r>
        <w:rPr>
          <w:rFonts w:hint="eastAsia" w:ascii="宋体" w:hAnsi="宋体" w:eastAsia="宋体" w:cs="宋体"/>
          <w:color w:val="auto"/>
        </w:rPr>
        <w:t>．</w:t>
      </w:r>
      <w:r>
        <w:rPr>
          <w:rFonts w:hint="eastAsia" w:ascii="宋体" w:hAnsi="宋体" w:eastAsia="宋体" w:cs="宋体"/>
        </w:rPr>
        <w:t>招标文件未明确的其他事项，按《政府采购法》及其相关法律法规执行。</w:t>
      </w:r>
    </w:p>
    <w:p w14:paraId="0A94D86B">
      <w:pPr>
        <w:pStyle w:val="88"/>
        <w:spacing w:line="360" w:lineRule="auto"/>
        <w:ind w:firstLine="0" w:firstLineChars="0"/>
        <w:rPr>
          <w:rFonts w:hint="eastAsia" w:ascii="宋体" w:hAnsi="宋体" w:eastAsia="宋体" w:cs="宋体"/>
        </w:rPr>
      </w:pPr>
    </w:p>
    <w:p w14:paraId="040467FE">
      <w:pPr>
        <w:widowControl w:val="0"/>
        <w:topLinePunct/>
        <w:spacing w:line="360" w:lineRule="auto"/>
        <w:jc w:val="both"/>
        <w:rPr>
          <w:rFonts w:hint="eastAsia" w:ascii="宋体" w:hAnsi="宋体" w:eastAsia="宋体" w:cs="宋体"/>
        </w:rPr>
        <w:sectPr>
          <w:headerReference r:id="rId8" w:type="default"/>
          <w:footerReference r:id="rId9" w:type="default"/>
          <w:pgSz w:w="11906" w:h="16838"/>
          <w:pgMar w:top="1418" w:right="1304" w:bottom="1418" w:left="1701" w:header="851" w:footer="992" w:gutter="0"/>
          <w:pgNumType w:fmt="decimal" w:start="1"/>
          <w:cols w:space="425" w:num="1"/>
          <w:docGrid w:type="linesAndChars" w:linePitch="420" w:charSpace="0"/>
        </w:sectPr>
      </w:pPr>
    </w:p>
    <w:p w14:paraId="09369C8D">
      <w:pPr>
        <w:pStyle w:val="3"/>
        <w:spacing w:before="210" w:after="210" w:line="360" w:lineRule="auto"/>
        <w:rPr>
          <w:rFonts w:hint="eastAsia" w:ascii="宋体" w:hAnsi="宋体" w:eastAsia="宋体" w:cs="宋体"/>
        </w:rPr>
      </w:pPr>
      <w:bookmarkStart w:id="9" w:name="_Toc100219614"/>
      <w:r>
        <w:rPr>
          <w:rFonts w:hint="eastAsia" w:ascii="宋体" w:hAnsi="宋体" w:eastAsia="宋体" w:cs="宋体"/>
        </w:rPr>
        <w:t>第三章　招标内容及要求</w:t>
      </w:r>
      <w:bookmarkEnd w:id="9"/>
    </w:p>
    <w:p w14:paraId="4D4215FF">
      <w:pPr>
        <w:pStyle w:val="4"/>
        <w:spacing w:line="360" w:lineRule="auto"/>
        <w:rPr>
          <w:rFonts w:hint="eastAsia" w:ascii="宋体" w:hAnsi="宋体" w:eastAsia="宋体" w:cs="宋体"/>
          <w:b/>
          <w:bCs w:val="0"/>
        </w:rPr>
      </w:pPr>
      <w:bookmarkStart w:id="10" w:name="_Toc100219615"/>
      <w:r>
        <w:rPr>
          <w:rFonts w:hint="eastAsia" w:ascii="宋体" w:hAnsi="宋体" w:eastAsia="宋体" w:cs="宋体"/>
          <w:b/>
          <w:bCs w:val="0"/>
        </w:rPr>
        <w:t>一、项目概况</w:t>
      </w:r>
    </w:p>
    <w:p w14:paraId="7EEA5687">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rPr>
        <w:t>以习近平总书记关于校园安全重要指示批示精神为指导，认真贯彻落实中省市</w:t>
      </w:r>
      <w:r>
        <w:rPr>
          <w:rFonts w:hint="eastAsia" w:ascii="宋体" w:hAnsi="宋体" w:eastAsia="宋体" w:cs="宋体"/>
          <w:lang w:val="en-US" w:eastAsia="zh-CN"/>
        </w:rPr>
        <w:t>区</w:t>
      </w:r>
      <w:r>
        <w:rPr>
          <w:rFonts w:hint="eastAsia" w:ascii="宋体" w:hAnsi="宋体" w:eastAsia="宋体" w:cs="宋体"/>
        </w:rPr>
        <w:t>校园安全会议精神，按照《中小学幼儿园安全防范工作规范》标准，不断加强校园安全保卫力量，切实保障师生生命安全。</w:t>
      </w:r>
    </w:p>
    <w:p w14:paraId="69CFD6A3">
      <w:pPr>
        <w:pStyle w:val="4"/>
        <w:spacing w:line="360" w:lineRule="auto"/>
        <w:rPr>
          <w:rFonts w:hint="eastAsia" w:ascii="宋体" w:hAnsi="宋体" w:eastAsia="宋体" w:cs="宋体"/>
          <w:b/>
          <w:bCs w:val="0"/>
          <w:color w:val="auto"/>
        </w:rPr>
      </w:pPr>
      <w:r>
        <w:rPr>
          <w:rFonts w:hint="eastAsia" w:ascii="宋体" w:hAnsi="宋体" w:eastAsia="宋体" w:cs="宋体"/>
          <w:b/>
          <w:bCs w:val="0"/>
          <w:color w:val="auto"/>
        </w:rPr>
        <w:t>二、招标内容</w:t>
      </w:r>
    </w:p>
    <w:p w14:paraId="6450D512">
      <w:pPr>
        <w:pStyle w:val="4"/>
        <w:spacing w:line="360" w:lineRule="auto"/>
        <w:rPr>
          <w:rFonts w:hint="eastAsia" w:ascii="宋体" w:hAnsi="宋体" w:eastAsia="宋体" w:cs="宋体"/>
          <w:bCs w:val="0"/>
          <w:iCs w:val="0"/>
          <w:kern w:val="0"/>
          <w:sz w:val="24"/>
          <w:szCs w:val="24"/>
          <w:lang w:val="en-US" w:eastAsia="zh-CN" w:bidi="ar-SA"/>
        </w:rPr>
      </w:pPr>
      <w:r>
        <w:rPr>
          <w:rFonts w:hint="eastAsia" w:ascii="宋体" w:hAnsi="宋体" w:eastAsia="宋体" w:cs="宋体"/>
          <w:bCs w:val="0"/>
          <w:iCs w:val="0"/>
          <w:kern w:val="0"/>
          <w:sz w:val="24"/>
          <w:szCs w:val="24"/>
          <w:lang w:val="en-US" w:eastAsia="zh-CN" w:bidi="ar-SA"/>
        </w:rPr>
        <w:t xml:space="preserve">    为进一步加强校园安保力量，严厉打击闲散人员对教职工及学生造成的困惑和不稳定因素，确保学校教育教学工作安全稳定，有序开展。根据学校实际规模，按照《陕西省中小学幼儿园校园安全管理办法》，预计每所学校配备1-5名保安员。同时县教育体育局按照学校实际区域，结合“百日保安行动”有关要求，计划招聘专职保安57名，警务室巡逻队员24名。</w:t>
      </w:r>
    </w:p>
    <w:p w14:paraId="5E4975E9">
      <w:pPr>
        <w:pStyle w:val="4"/>
        <w:spacing w:line="360" w:lineRule="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三、商务要求</w:t>
      </w:r>
    </w:p>
    <w:p w14:paraId="09357E76">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1、服务期限为：</w:t>
      </w:r>
      <w:r>
        <w:rPr>
          <w:rFonts w:hint="eastAsia" w:ascii="宋体" w:hAnsi="宋体" w:eastAsia="宋体" w:cs="宋体"/>
          <w:color w:val="auto"/>
          <w:highlight w:val="none"/>
          <w:lang w:val="en-US" w:eastAsia="zh-CN"/>
        </w:rPr>
        <w:t>一年</w:t>
      </w:r>
      <w:r>
        <w:rPr>
          <w:rFonts w:hint="eastAsia" w:ascii="宋体" w:hAnsi="宋体" w:eastAsia="宋体" w:cs="宋体"/>
          <w:color w:val="auto"/>
          <w:highlight w:val="none"/>
        </w:rPr>
        <w:t>。</w:t>
      </w:r>
    </w:p>
    <w:p w14:paraId="374A109B">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合同包：</w:t>
      </w:r>
      <w:r>
        <w:rPr>
          <w:rFonts w:hint="eastAsia" w:ascii="宋体" w:hAnsi="宋体" w:eastAsia="宋体" w:cs="宋体"/>
          <w:color w:val="auto"/>
          <w:highlight w:val="none"/>
        </w:rPr>
        <w:t>服务期内共需招聘专职保安</w:t>
      </w:r>
      <w:r>
        <w:rPr>
          <w:rFonts w:hint="eastAsia" w:ascii="宋体" w:hAnsi="宋体" w:eastAsia="宋体" w:cs="宋体"/>
          <w:color w:val="auto"/>
          <w:highlight w:val="none"/>
          <w:lang w:val="en-US" w:eastAsia="zh-CN"/>
        </w:rPr>
        <w:t>57</w:t>
      </w:r>
      <w:r>
        <w:rPr>
          <w:rFonts w:hint="eastAsia" w:ascii="宋体" w:hAnsi="宋体" w:eastAsia="宋体" w:cs="宋体"/>
          <w:color w:val="auto"/>
          <w:highlight w:val="none"/>
        </w:rPr>
        <w:t>名</w:t>
      </w:r>
      <w:r>
        <w:rPr>
          <w:rFonts w:hint="eastAsia" w:ascii="宋体" w:hAnsi="宋体" w:eastAsia="宋体" w:cs="宋体"/>
          <w:color w:val="auto"/>
          <w:highlight w:val="none"/>
          <w:lang w:val="en-US" w:eastAsia="zh-CN"/>
        </w:rPr>
        <w:t>。校园治安警务室巡逻队员24</w:t>
      </w:r>
      <w:r>
        <w:rPr>
          <w:rFonts w:hint="eastAsia" w:ascii="宋体" w:hAnsi="宋体" w:eastAsia="宋体" w:cs="宋体"/>
          <w:color w:val="auto"/>
          <w:highlight w:val="none"/>
        </w:rPr>
        <w:t>名</w:t>
      </w:r>
      <w:r>
        <w:rPr>
          <w:rFonts w:hint="eastAsia" w:ascii="宋体" w:hAnsi="宋体" w:eastAsia="宋体" w:cs="宋体"/>
          <w:color w:val="auto"/>
          <w:highlight w:val="none"/>
          <w:lang w:val="en-US" w:eastAsia="zh-CN"/>
        </w:rPr>
        <w:t xml:space="preserve"> 。          </w:t>
      </w:r>
    </w:p>
    <w:p w14:paraId="663D85A5">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3、全年经费平均按</w:t>
      </w:r>
      <w:r>
        <w:rPr>
          <w:rFonts w:hint="eastAsia" w:ascii="宋体" w:hAnsi="宋体" w:eastAsia="宋体" w:cs="宋体"/>
          <w:color w:val="auto"/>
          <w:highlight w:val="none"/>
          <w:lang w:val="en-US" w:eastAsia="zh-CN"/>
        </w:rPr>
        <w:t>季度</w:t>
      </w:r>
      <w:r>
        <w:rPr>
          <w:rFonts w:hint="eastAsia" w:ascii="宋体" w:hAnsi="宋体" w:eastAsia="宋体" w:cs="宋体"/>
          <w:color w:val="auto"/>
          <w:highlight w:val="none"/>
        </w:rPr>
        <w:t>结算。</w:t>
      </w:r>
    </w:p>
    <w:p w14:paraId="01EB97D5">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4、费用包括人员工资、食宿、办公、</w:t>
      </w:r>
      <w:r>
        <w:rPr>
          <w:rFonts w:hint="eastAsia" w:ascii="宋体" w:hAnsi="宋体" w:eastAsia="宋体" w:cs="宋体"/>
          <w:color w:val="auto"/>
          <w:highlight w:val="none"/>
          <w:lang w:eastAsia="zh-CN"/>
        </w:rPr>
        <w:t>服装</w:t>
      </w:r>
      <w:r>
        <w:rPr>
          <w:rFonts w:hint="eastAsia" w:ascii="宋体" w:hAnsi="宋体" w:eastAsia="宋体" w:cs="宋体"/>
          <w:color w:val="auto"/>
          <w:highlight w:val="none"/>
        </w:rPr>
        <w:t>、社保、意外险等一切费用。</w:t>
      </w:r>
    </w:p>
    <w:p w14:paraId="385F25B4">
      <w:pPr>
        <w:keepNext w:val="0"/>
        <w:keepLines w:val="0"/>
        <w:pageBreakBefore w:val="0"/>
        <w:widowControl w:val="0"/>
        <w:kinsoku/>
        <w:wordWrap/>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5、服装配备：春夏秋冬各一套。</w:t>
      </w:r>
    </w:p>
    <w:p w14:paraId="5776D7B5">
      <w:pPr>
        <w:pStyle w:val="4"/>
        <w:spacing w:line="360" w:lineRule="auto"/>
        <w:rPr>
          <w:rFonts w:hint="eastAsia" w:ascii="宋体" w:hAnsi="宋体" w:eastAsia="宋体" w:cs="宋体"/>
          <w:bCs w:val="0"/>
          <w:iCs w:val="0"/>
          <w:color w:val="auto"/>
          <w:kern w:val="0"/>
          <w:sz w:val="24"/>
          <w:szCs w:val="24"/>
          <w:highlight w:val="none"/>
          <w:lang w:val="en-US" w:eastAsia="zh-CN" w:bidi="ar-SA"/>
        </w:rPr>
      </w:pPr>
      <w:r>
        <w:rPr>
          <w:rFonts w:hint="eastAsia" w:ascii="宋体" w:hAnsi="宋体" w:eastAsia="宋体" w:cs="宋体"/>
          <w:bCs w:val="0"/>
          <w:iCs w:val="0"/>
          <w:color w:val="auto"/>
          <w:kern w:val="0"/>
          <w:sz w:val="24"/>
          <w:szCs w:val="24"/>
          <w:highlight w:val="none"/>
          <w:lang w:val="en-US" w:eastAsia="zh-CN" w:bidi="ar-SA"/>
        </w:rPr>
        <w:t>6、价格及结算方式：</w:t>
      </w:r>
    </w:p>
    <w:p w14:paraId="053DA162">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A、结算单位：延川县教育体育局负责结算，在付款前必须开具等额发票。</w:t>
      </w:r>
    </w:p>
    <w:p w14:paraId="48FCAF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highlight w:val="none"/>
          <w:lang w:val="en-US" w:eastAsia="zh-CN"/>
        </w:rPr>
        <w:t>B、结算方式：服务期内无任何问题且经延川县教育体育局考核后</w:t>
      </w:r>
      <w:bookmarkStart w:id="11" w:name="OLE_LINK1"/>
      <w:r>
        <w:rPr>
          <w:rFonts w:hint="eastAsia" w:ascii="宋体" w:hAnsi="宋体" w:eastAsia="宋体" w:cs="宋体"/>
          <w:sz w:val="24"/>
          <w:szCs w:val="24"/>
        </w:rPr>
        <w:t>以当月实际</w:t>
      </w:r>
      <w:r>
        <w:rPr>
          <w:rFonts w:hint="eastAsia" w:ascii="宋体" w:hAnsi="宋体" w:eastAsia="宋体" w:cs="宋体"/>
          <w:sz w:val="24"/>
          <w:szCs w:val="24"/>
          <w:lang w:eastAsia="zh-CN"/>
        </w:rPr>
        <w:t>工作</w:t>
      </w:r>
      <w:r>
        <w:rPr>
          <w:rFonts w:hint="eastAsia" w:ascii="宋体" w:hAnsi="宋体" w:eastAsia="宋体" w:cs="宋体"/>
          <w:sz w:val="24"/>
          <w:szCs w:val="24"/>
        </w:rPr>
        <w:t>人数</w:t>
      </w:r>
      <w:bookmarkEnd w:id="11"/>
      <w:r>
        <w:rPr>
          <w:rFonts w:hint="eastAsia" w:ascii="宋体" w:hAnsi="宋体" w:eastAsia="宋体" w:cs="宋体"/>
          <w:sz w:val="24"/>
          <w:szCs w:val="24"/>
          <w:lang w:eastAsia="zh-CN"/>
        </w:rPr>
        <w:t>据实结算</w:t>
      </w:r>
      <w:r>
        <w:rPr>
          <w:rFonts w:hint="eastAsia" w:ascii="宋体" w:hAnsi="宋体" w:eastAsia="宋体" w:cs="宋体"/>
          <w:sz w:val="24"/>
          <w:szCs w:val="24"/>
        </w:rPr>
        <w:t>按月支付，每月月</w:t>
      </w:r>
      <w:r>
        <w:rPr>
          <w:rFonts w:hint="eastAsia" w:ascii="宋体" w:hAnsi="宋体" w:eastAsia="宋体" w:cs="宋体"/>
          <w:sz w:val="24"/>
          <w:szCs w:val="24"/>
          <w:lang w:eastAsia="zh-CN"/>
        </w:rPr>
        <w:t>初核算上月费用并支付</w:t>
      </w:r>
      <w:r>
        <w:rPr>
          <w:rFonts w:hint="eastAsia" w:ascii="宋体" w:hAnsi="宋体" w:eastAsia="宋体" w:cs="宋体"/>
          <w:sz w:val="24"/>
          <w:szCs w:val="24"/>
        </w:rPr>
        <w:t>，甲方收到乙方核算结果</w:t>
      </w:r>
      <w:r>
        <w:rPr>
          <w:rFonts w:hint="eastAsia" w:ascii="宋体" w:hAnsi="宋体" w:eastAsia="宋体" w:cs="宋体"/>
          <w:sz w:val="24"/>
          <w:szCs w:val="24"/>
          <w:lang w:eastAsia="zh-CN"/>
        </w:rPr>
        <w:t>并核实后申请财政局专项资金支付给乙方服务费。</w:t>
      </w:r>
    </w:p>
    <w:p w14:paraId="2BE4AA84">
      <w:pPr>
        <w:pStyle w:val="2"/>
        <w:rPr>
          <w:rFonts w:hint="default"/>
          <w:lang w:val="en-US" w:eastAsia="zh-CN"/>
        </w:rPr>
      </w:pPr>
    </w:p>
    <w:p w14:paraId="71277580">
      <w:pPr>
        <w:pStyle w:val="4"/>
        <w:spacing w:line="360" w:lineRule="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四</w:t>
      </w:r>
      <w:r>
        <w:rPr>
          <w:rFonts w:hint="eastAsia" w:ascii="宋体" w:hAnsi="宋体" w:eastAsia="宋体" w:cs="宋体"/>
          <w:b/>
          <w:bCs w:val="0"/>
          <w:color w:val="auto"/>
          <w:highlight w:val="none"/>
          <w:lang w:eastAsia="zh-CN"/>
        </w:rPr>
        <w:t>、</w:t>
      </w:r>
      <w:r>
        <w:rPr>
          <w:rFonts w:hint="eastAsia" w:ascii="宋体" w:hAnsi="宋体" w:eastAsia="宋体" w:cs="宋体"/>
          <w:b/>
          <w:bCs w:val="0"/>
          <w:color w:val="auto"/>
          <w:highlight w:val="none"/>
        </w:rPr>
        <w:t>服务</w:t>
      </w:r>
      <w:r>
        <w:rPr>
          <w:rFonts w:hint="eastAsia" w:ascii="宋体" w:hAnsi="宋体" w:eastAsia="宋体" w:cs="宋体"/>
          <w:b/>
          <w:bCs w:val="0"/>
          <w:color w:val="auto"/>
          <w:highlight w:val="none"/>
          <w:lang w:val="en-US" w:eastAsia="zh-CN"/>
        </w:rPr>
        <w:t>要求</w:t>
      </w:r>
    </w:p>
    <w:p w14:paraId="2713C1EF">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（一）</w:t>
      </w:r>
      <w:r>
        <w:rPr>
          <w:rFonts w:hint="eastAsia" w:ascii="宋体" w:hAnsi="宋体" w:eastAsia="宋体" w:cs="宋体"/>
          <w:b/>
          <w:bCs w:val="0"/>
          <w:color w:val="auto"/>
          <w:highlight w:val="none"/>
          <w:lang w:val="en-US" w:eastAsia="zh-CN"/>
        </w:rPr>
        <w:t>基础</w:t>
      </w:r>
      <w:r>
        <w:rPr>
          <w:rFonts w:hint="eastAsia" w:ascii="宋体" w:hAnsi="宋体" w:eastAsia="宋体" w:cs="宋体"/>
          <w:b/>
          <w:bCs w:val="0"/>
          <w:color w:val="auto"/>
          <w:highlight w:val="none"/>
        </w:rPr>
        <w:t>服务</w:t>
      </w:r>
      <w:r>
        <w:rPr>
          <w:rFonts w:hint="eastAsia" w:ascii="宋体" w:hAnsi="宋体" w:eastAsia="宋体" w:cs="宋体"/>
          <w:b/>
          <w:bCs w:val="0"/>
          <w:color w:val="auto"/>
          <w:highlight w:val="none"/>
          <w:lang w:val="en-US" w:eastAsia="zh-CN"/>
        </w:rPr>
        <w:t>要求</w:t>
      </w:r>
    </w:p>
    <w:p w14:paraId="673FB1A7">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专职保安及警务室巡逻保安职责：专职保安员要听从学校调度，对学校各大门实行全天候24小时门卫管理，严格对进出人员、物资出入进行登记管理管理，未经允许外来车辆一律不允许进入校园，做好校园内所有区域内的日常检查排查。校园治安警务室巡逻队要积极配合属地公安及教育部门调度，负责对校内外周边实行全天候24小时巡逻检查，对重点时段、重点区域实行重点巡查，适时定点守护。进一步维持校园周边秩序，规范校园内及校园周边社会闲散人员行为管理，有效制止不法行为，打击违法犯罪行为，做好学校周边精神病患者及闲散人员等安全隐患排查；负责校园安全指挥中心监控室24小时值班监控，接听报警电话，并做好值班巡逻排查记录工作，积极配合学校及上级部门做好安全防范方面的宣传教育工作。</w:t>
      </w:r>
    </w:p>
    <w:p w14:paraId="150DE72F">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2、安防设施管理：负责管理学校校门口的各种设备，保证正常运行。根据巡查及检测情况及时报学校职能部门维修。</w:t>
      </w:r>
    </w:p>
    <w:p w14:paraId="3431A95B">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3、交通安全管理：严格执行道路交通安全管理规定，对校园周边区域及出入校园的车辆进行管理，维护交通基础设施和校园交通秩序。负责校门口周边卫生管理，和学校一起及时清理校门口周围的小摊点和违停车辆，随时保证校门口的畅通。</w:t>
      </w:r>
    </w:p>
    <w:p w14:paraId="52BEE4EA">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学生安全管理：负责请假离校学生的登记查验工作，对要离开学校的学生必须持学校盖章，学校领导和班主任签字的请假条，坚决不允许学生无故擅自离开学校。负责学生上学、放学时段的安全保卫工作，上学放学时段为学校安全的重点时段，保安必须全副武装手持安全器械和学校值班人员一起做好保卫工作。</w:t>
      </w:r>
    </w:p>
    <w:p w14:paraId="5059083B">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7、突发事件应急处理：对校园内及周边区域突发事件的处置、灾害预防、火灾扑救等，建立预案，随时准备提供紧急救助；积极开展安全隐患排查，及时上报；如遇火警，要做到快速反应，处理及时。遇到学校暴力伤害事件时，保安要身先士卒，沉着应对，最大限度的保卫师生人身安全。</w:t>
      </w:r>
    </w:p>
    <w:p w14:paraId="18D50241">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8、消防安全工作：按消防重点单位要求对责任区域实行日巡、月查、季检制度，切实做到有巡查，有登记，有报告；建立以保安员为主体的义务消防队伍，划分责任区，定期组织消防知识培训、灭火训练和消防疏散演习，确保每个保安员做到消防安全“四懂四会”。</w:t>
      </w:r>
    </w:p>
    <w:p w14:paraId="7C3CA543">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9、大型活动保障：对学校承担的各种大型活动，根据要求做好安全保障工作。</w:t>
      </w:r>
    </w:p>
    <w:p w14:paraId="5DE43EAE">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10、其他安全保卫要求：合同及组成文件虽未明示，但应属于秩序维护履行范畴的其他服务或相关服务工作的准备性工作。</w:t>
      </w:r>
    </w:p>
    <w:p w14:paraId="51483F56">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default" w:ascii="宋体" w:hAnsi="宋体" w:eastAsia="宋体" w:cs="宋体"/>
          <w:b/>
          <w:bCs w:val="0"/>
          <w:lang w:val="en-US" w:eastAsia="zh-CN"/>
        </w:rPr>
      </w:pPr>
      <w:r>
        <w:rPr>
          <w:rFonts w:hint="eastAsia" w:ascii="宋体" w:hAnsi="宋体" w:eastAsia="宋体" w:cs="宋体"/>
          <w:lang w:val="en-US" w:eastAsia="zh-CN"/>
        </w:rPr>
        <w:t>（二）</w:t>
      </w:r>
      <w:r>
        <w:rPr>
          <w:rFonts w:hint="default" w:ascii="宋体" w:hAnsi="宋体" w:eastAsia="宋体" w:cs="宋体"/>
          <w:b/>
          <w:bCs w:val="0"/>
          <w:lang w:val="en-US" w:eastAsia="zh-CN"/>
        </w:rPr>
        <w:t>基本要求</w:t>
      </w:r>
    </w:p>
    <w:p w14:paraId="1279D878">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color w:val="auto"/>
          <w:lang w:val="en-US" w:eastAsia="zh-CN"/>
        </w:rPr>
        <w:t>1、保安公司</w:t>
      </w:r>
      <w:r>
        <w:rPr>
          <w:rFonts w:hint="eastAsia" w:ascii="宋体" w:hAnsi="宋体" w:eastAsia="宋体" w:cs="宋体"/>
          <w:color w:val="auto"/>
          <w:highlight w:val="none"/>
          <w:lang w:val="en-US" w:eastAsia="zh-CN"/>
        </w:rPr>
        <w:t>派出的</w:t>
      </w:r>
      <w:r>
        <w:rPr>
          <w:rFonts w:hint="eastAsia" w:ascii="宋体" w:hAnsi="宋体" w:eastAsia="宋体" w:cs="宋体"/>
          <w:color w:val="auto"/>
        </w:rPr>
        <w:t>专职保安</w:t>
      </w:r>
      <w:r>
        <w:rPr>
          <w:rFonts w:hint="eastAsia" w:ascii="宋体" w:hAnsi="宋体" w:eastAsia="宋体" w:cs="宋体"/>
          <w:color w:val="auto"/>
          <w:lang w:val="en-US" w:eastAsia="zh-CN"/>
        </w:rPr>
        <w:t>57</w:t>
      </w:r>
      <w:r>
        <w:rPr>
          <w:rFonts w:hint="eastAsia" w:ascii="宋体" w:hAnsi="宋体" w:eastAsia="宋体" w:cs="宋体"/>
          <w:color w:val="auto"/>
        </w:rPr>
        <w:t>名</w:t>
      </w:r>
      <w:r>
        <w:rPr>
          <w:rFonts w:hint="eastAsia" w:ascii="宋体" w:hAnsi="宋体" w:eastAsia="宋体" w:cs="宋体"/>
          <w:color w:val="auto"/>
          <w:lang w:eastAsia="zh-CN"/>
        </w:rPr>
        <w:t>，校园治安警务室</w:t>
      </w:r>
      <w:r>
        <w:rPr>
          <w:rFonts w:hint="eastAsia" w:ascii="宋体" w:hAnsi="宋体" w:eastAsia="宋体" w:cs="宋体"/>
          <w:color w:val="auto"/>
          <w:lang w:val="en-US" w:eastAsia="zh-CN"/>
        </w:rPr>
        <w:t>巡逻队员24</w:t>
      </w:r>
      <w:r>
        <w:rPr>
          <w:rFonts w:hint="eastAsia" w:ascii="宋体" w:hAnsi="宋体" w:eastAsia="宋体" w:cs="宋体"/>
          <w:color w:val="auto"/>
        </w:rPr>
        <w:t>名</w:t>
      </w:r>
      <w:r>
        <w:rPr>
          <w:rFonts w:hint="eastAsia" w:ascii="宋体" w:hAnsi="宋体" w:eastAsia="宋体" w:cs="宋体"/>
          <w:color w:val="auto"/>
          <w:lang w:eastAsia="zh-CN"/>
        </w:rPr>
        <w:t>，</w:t>
      </w:r>
      <w:r>
        <w:rPr>
          <w:rFonts w:hint="eastAsia" w:ascii="宋体" w:hAnsi="宋体" w:eastAsia="宋体" w:cs="宋体"/>
          <w:highlight w:val="none"/>
          <w:lang w:val="en-US" w:eastAsia="zh-CN"/>
        </w:rPr>
        <w:t>无不良行为和违法犯罪记录。无精神病(或家族史)，无生理缺陷，无传染病、无口齿。</w:t>
      </w:r>
    </w:p>
    <w:p w14:paraId="74AD5608">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2、专职保安员招聘条件：男性，18-50岁，初中以上文化。</w:t>
      </w:r>
    </w:p>
    <w:p w14:paraId="10D33766">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校园治安巡逻队员招聘条件：复转军人及脱贫户家庭成员优先；男性，年龄在18—40周岁，身体健康、无任何伤残病、出具县级及以上医院或指定体检中心体检报告合格的青年；政治思想好，品德优良，军政素质好，热爱保安工作，吃苦耐劳，无违法犯罪记录。</w:t>
      </w:r>
    </w:p>
    <w:p w14:paraId="425D2FAD">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具备基本法律知识及保安相关的政策、规定；具备一定语言和文字表达能力；具备与岗位职责相应的观察、发现、处置问题的能力；具备使用基本消防设备，通讯器材、技术防范设施设备和相关防卫器械技能；掌握一定防卫和擒敌技能。</w:t>
      </w:r>
    </w:p>
    <w:p w14:paraId="28F3B14F">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5、所有员工统一着装，佩戴明显标志，工作规范，作风严谨，保安管理应用现代化管理手段，提高管理效率。</w:t>
      </w:r>
    </w:p>
    <w:p w14:paraId="7A3B5926">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b/>
          <w:bCs w:val="0"/>
          <w:highlight w:val="none"/>
        </w:rPr>
      </w:pPr>
      <w:r>
        <w:rPr>
          <w:rFonts w:hint="eastAsia" w:ascii="宋体" w:hAnsi="宋体" w:eastAsia="宋体" w:cs="宋体"/>
          <w:lang w:val="en-US" w:eastAsia="zh-CN"/>
        </w:rPr>
        <w:t>（三）</w:t>
      </w:r>
      <w:r>
        <w:rPr>
          <w:rFonts w:hint="eastAsia" w:ascii="宋体" w:hAnsi="宋体" w:eastAsia="宋体" w:cs="宋体"/>
          <w:b/>
          <w:bCs w:val="0"/>
          <w:highlight w:val="none"/>
        </w:rPr>
        <w:t>管理要求</w:t>
      </w:r>
    </w:p>
    <w:p w14:paraId="0DB16AEE">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1、保安公司在向学校派出保安前一周，应向县教育体育局报送保安信息花名册、保安在公安机关的无犯罪、失信证明、保安体检合格证明，经过教育体育局审核后，保安方可进入学校。</w:t>
      </w:r>
    </w:p>
    <w:p w14:paraId="6D823B8F">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2、保安公司要成立管理机构，有完善的保安管理制度，有专人负责保安管理，做到不培训不上岗，定期对保安人员进行培训，每月分片培训一次，每学期集中培训一次。建立人员档案，做到一人一挡。</w:t>
      </w:r>
    </w:p>
    <w:p w14:paraId="35E2CE66">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3、保安人员必须协助校方做好校园突发事件处理。如因保安人员工作失职或处理不当导致校方发生重大损失，采购方可根据损失程度扣除适当服务费作为校方的补偿金；如果涉嫌违法犯罪的，由司法机关追加法律责任，造成重大损失的由保安公司承担。</w:t>
      </w:r>
    </w:p>
    <w:p w14:paraId="2CD1D44E">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4、保安人员必须坚守工作岗位，不得脱岗，如因事（病）请假，保安公司必须及时派人顶岗并做好工作交接，以免影响学校正常教育教学秩序。</w:t>
      </w:r>
    </w:p>
    <w:p w14:paraId="63A8BDE5">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5、保安人员应遵守校方的各项规章制度，如未按校方制度要求执行，擅自脱岗、玩忽职守或不适应校方工作要求的，校方可向保安公司反映，保安公司无条件予以更换。</w:t>
      </w:r>
    </w:p>
    <w:p w14:paraId="283A7B2F">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6、保安管理采取教育体育局、学校、保安公司三方管理模式，教育体育局主要对保安公司工作、保安资格进行监管，并每月对保安工作情况进行考评，学校主要负责保安的业务管理，并做好保安的培训和考勤，每月报教育体育局。</w:t>
      </w:r>
    </w:p>
    <w:p w14:paraId="52C3DD93">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7、保安人员和校方之间无任何劳动合同，保安人员因劳动关系产生纠纷，应当由保安公司承担责任，校方不承担任何责任。</w:t>
      </w:r>
    </w:p>
    <w:p w14:paraId="1D25E4D8">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8、保安人员在工作过程中，如发生人身伤害，属于第三方原因造成的，保安人员应向第三方主张赔偿，属于工伤的应当向保安公司主张赔偿。</w:t>
      </w:r>
    </w:p>
    <w:p w14:paraId="7FCC77BC">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rPr>
      </w:pPr>
      <w:r>
        <w:rPr>
          <w:rFonts w:hint="eastAsia" w:ascii="宋体" w:hAnsi="宋体" w:eastAsia="宋体" w:cs="宋体"/>
          <w:lang w:val="en-US" w:eastAsia="zh-CN"/>
        </w:rPr>
        <w:t>9、保安人员在工作期间发生疾病或死亡，校方不承担任何责任，善后事务处理由保安公司承担。</w:t>
      </w:r>
    </w:p>
    <w:p w14:paraId="40DB3867">
      <w:pPr>
        <w:pStyle w:val="4"/>
        <w:spacing w:line="360" w:lineRule="auto"/>
        <w:rPr>
          <w:rFonts w:hint="eastAsia" w:ascii="宋体" w:hAnsi="宋体" w:eastAsia="宋体" w:cs="宋体"/>
          <w:b/>
          <w:bCs/>
          <w:iCs w:val="0"/>
          <w:kern w:val="0"/>
          <w:sz w:val="24"/>
          <w:szCs w:val="24"/>
          <w:lang w:val="en-US" w:eastAsia="zh-CN" w:bidi="ar-SA"/>
        </w:rPr>
      </w:pPr>
      <w:r>
        <w:rPr>
          <w:rFonts w:hint="eastAsia" w:ascii="宋体" w:hAnsi="宋体" w:eastAsia="宋体" w:cs="宋体"/>
          <w:b/>
          <w:bCs/>
          <w:iCs w:val="0"/>
          <w:kern w:val="0"/>
          <w:sz w:val="24"/>
          <w:szCs w:val="24"/>
          <w:lang w:val="en-US" w:eastAsia="zh-CN" w:bidi="ar-SA"/>
        </w:rPr>
        <w:t xml:space="preserve">   (四)其他要求</w:t>
      </w:r>
    </w:p>
    <w:p w14:paraId="5EFB1308">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工作人员薪金要求：中标服务商所雇佣的保安员基本工资（不包括员工社保、医保、福利以及加班工资等）不能低于延安市规定的最低工资标准。中标服务商必须承诺不能发生拖欠员工工资问题并造成不良影响，一经发现，</w:t>
      </w:r>
      <w:r>
        <w:rPr>
          <w:rFonts w:hint="eastAsia" w:ascii="宋体" w:hAnsi="宋体" w:eastAsia="宋体" w:cs="宋体"/>
          <w:highlight w:val="none"/>
          <w:lang w:val="en-US" w:eastAsia="zh-CN"/>
        </w:rPr>
        <w:t>延川县教育体育局</w:t>
      </w:r>
      <w:r>
        <w:rPr>
          <w:rFonts w:hint="eastAsia" w:ascii="宋体" w:hAnsi="宋体" w:eastAsia="宋体" w:cs="宋体"/>
          <w:color w:val="auto"/>
          <w:lang w:val="en-US" w:eastAsia="zh-CN"/>
        </w:rPr>
        <w:t>有权解除服务合同。</w:t>
      </w:r>
    </w:p>
    <w:p w14:paraId="36A530B8">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2、中标服务商负责保安员的社会养老、医疗、工伤、失业等费用，根据工作需要购买必要保险，若发生劳动争议均由中标服务商解决，</w:t>
      </w:r>
      <w:r>
        <w:rPr>
          <w:rFonts w:hint="eastAsia" w:ascii="宋体" w:hAnsi="宋体" w:eastAsia="宋体" w:cs="宋体"/>
          <w:highlight w:val="none"/>
          <w:lang w:val="en-US" w:eastAsia="zh-CN"/>
        </w:rPr>
        <w:t>延川县教育体育局</w:t>
      </w:r>
      <w:r>
        <w:rPr>
          <w:rFonts w:hint="eastAsia" w:ascii="宋体" w:hAnsi="宋体" w:eastAsia="宋体" w:cs="宋体"/>
          <w:color w:val="auto"/>
          <w:lang w:val="en-US" w:eastAsia="zh-CN"/>
        </w:rPr>
        <w:t>无任何连带关系和责任，不承担任何经济赔偿。</w:t>
      </w:r>
    </w:p>
    <w:p w14:paraId="376E3B3D">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w:t>
      </w:r>
      <w:r>
        <w:rPr>
          <w:rFonts w:hint="eastAsia" w:ascii="宋体" w:hAnsi="宋体" w:eastAsia="宋体" w:cs="宋体"/>
          <w:highlight w:val="none"/>
          <w:lang w:val="en-US" w:eastAsia="zh-CN"/>
        </w:rPr>
        <w:t>延川县教育体育局</w:t>
      </w:r>
      <w:r>
        <w:rPr>
          <w:rFonts w:hint="eastAsia" w:ascii="宋体" w:hAnsi="宋体" w:eastAsia="宋体" w:cs="宋体"/>
          <w:color w:val="auto"/>
          <w:lang w:val="en-US" w:eastAsia="zh-CN"/>
        </w:rPr>
        <w:t>与保安人员不存在劳动服务关系，保安员不得在学校借用公款、公物。</w:t>
      </w:r>
    </w:p>
    <w:p w14:paraId="6E66ACA1">
      <w:pPr>
        <w:keepNext w:val="0"/>
        <w:keepLines w:val="0"/>
        <w:pageBreakBefore w:val="0"/>
        <w:widowControl w:val="0"/>
        <w:kinsoku/>
        <w:wordWrap/>
        <w:overflowPunct/>
        <w:topLinePunct/>
        <w:autoSpaceDE/>
        <w:autoSpaceDN/>
        <w:bidi w:val="0"/>
        <w:adjustRightInd/>
        <w:snapToGrid/>
        <w:spacing w:line="360" w:lineRule="auto"/>
        <w:ind w:firstLine="48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4、中标服务商不得将委托管理项目转包给第三方管理，不允许分包或转包管理责任和管理事宜。</w:t>
      </w:r>
    </w:p>
    <w:p w14:paraId="71FF264F"/>
    <w:p w14:paraId="2281D951">
      <w:pPr>
        <w:pStyle w:val="12"/>
        <w:rPr>
          <w:rFonts w:hint="eastAsia"/>
        </w:rPr>
      </w:pPr>
      <w:bookmarkStart w:id="48" w:name="_GoBack"/>
      <w:bookmarkEnd w:id="48"/>
    </w:p>
    <w:p w14:paraId="41EC3C79">
      <w:pPr>
        <w:pStyle w:val="13"/>
        <w:rPr>
          <w:rFonts w:hint="eastAsia"/>
        </w:rPr>
      </w:pPr>
    </w:p>
    <w:p w14:paraId="347F6016">
      <w:pPr>
        <w:rPr>
          <w:rFonts w:hint="eastAsia"/>
        </w:rPr>
      </w:pPr>
    </w:p>
    <w:p w14:paraId="3DB41EB3">
      <w:pPr>
        <w:pStyle w:val="12"/>
        <w:rPr>
          <w:rFonts w:hint="eastAsia"/>
        </w:rPr>
      </w:pPr>
    </w:p>
    <w:p w14:paraId="65A9974C">
      <w:pPr>
        <w:pStyle w:val="13"/>
        <w:rPr>
          <w:rFonts w:hint="eastAsia"/>
        </w:rPr>
      </w:pPr>
    </w:p>
    <w:p w14:paraId="1E78E4A9">
      <w:pPr>
        <w:rPr>
          <w:rFonts w:hint="eastAsia"/>
        </w:rPr>
      </w:pPr>
    </w:p>
    <w:p w14:paraId="4CADD090">
      <w:pPr>
        <w:pStyle w:val="12"/>
        <w:rPr>
          <w:rFonts w:hint="eastAsia"/>
        </w:rPr>
      </w:pPr>
    </w:p>
    <w:p w14:paraId="5EC2A59A">
      <w:pPr>
        <w:pStyle w:val="13"/>
        <w:rPr>
          <w:rFonts w:hint="eastAsia"/>
        </w:rPr>
      </w:pPr>
    </w:p>
    <w:p w14:paraId="33241F79">
      <w:pPr>
        <w:pStyle w:val="3"/>
        <w:numPr>
          <w:ilvl w:val="0"/>
          <w:numId w:val="0"/>
        </w:numPr>
        <w:spacing w:before="210" w:after="210" w:line="360" w:lineRule="auto"/>
        <w:ind w:leftChars="0"/>
        <w:jc w:val="center"/>
        <w:rPr>
          <w:rFonts w:hint="eastAsia" w:ascii="宋体" w:hAnsi="宋体" w:eastAsia="宋体" w:cs="宋体"/>
        </w:rPr>
      </w:pPr>
      <w:r>
        <w:rPr>
          <w:rFonts w:hint="eastAsia" w:ascii="宋体" w:hAnsi="宋体" w:eastAsia="宋体" w:cs="宋体"/>
        </w:rPr>
        <w:t>第四章　合同文本</w:t>
      </w:r>
      <w:bookmarkEnd w:id="10"/>
    </w:p>
    <w:p w14:paraId="7DA53683">
      <w:pPr>
        <w:spacing w:line="360" w:lineRule="auto"/>
        <w:ind w:firstLine="480" w:firstLineChars="200"/>
        <w:jc w:val="center"/>
        <w:rPr>
          <w:rFonts w:hint="eastAsia" w:ascii="宋体" w:hAnsi="宋体" w:eastAsia="宋体" w:cs="宋体"/>
        </w:rPr>
      </w:pPr>
      <w:r>
        <w:rPr>
          <w:rFonts w:hint="eastAsia" w:ascii="宋体" w:hAnsi="宋体" w:eastAsia="宋体" w:cs="宋体"/>
        </w:rPr>
        <w:t>（本采购</w:t>
      </w:r>
      <w:r>
        <w:rPr>
          <w:rFonts w:hint="eastAsia" w:ascii="宋体" w:hAnsi="宋体" w:eastAsia="宋体" w:cs="宋体"/>
          <w:color w:val="auto"/>
        </w:rPr>
        <w:t>合同为非预留份额专门面向中</w:t>
      </w:r>
      <w:r>
        <w:rPr>
          <w:rFonts w:hint="eastAsia" w:ascii="宋体" w:hAnsi="宋体" w:eastAsia="宋体" w:cs="宋体"/>
        </w:rPr>
        <w:t>小企业合同）</w:t>
      </w:r>
    </w:p>
    <w:p w14:paraId="513365BD">
      <w:pPr>
        <w:widowControl w:val="0"/>
        <w:spacing w:line="360" w:lineRule="auto"/>
        <w:jc w:val="both"/>
        <w:rPr>
          <w:rFonts w:hint="eastAsia" w:ascii="宋体" w:hAnsi="宋体" w:eastAsia="宋体" w:cs="宋体"/>
          <w:b/>
          <w:szCs w:val="24"/>
        </w:rPr>
      </w:pPr>
      <w:r>
        <w:rPr>
          <w:rFonts w:hint="eastAsia" w:ascii="宋体" w:hAnsi="宋体" w:eastAsia="宋体" w:cs="宋体"/>
          <w:b/>
          <w:szCs w:val="24"/>
        </w:rPr>
        <w:t>采购方：_______________（以下简称甲方）</w:t>
      </w:r>
    </w:p>
    <w:p w14:paraId="086D7521">
      <w:pPr>
        <w:widowControl w:val="0"/>
        <w:spacing w:line="360" w:lineRule="auto"/>
        <w:jc w:val="both"/>
        <w:rPr>
          <w:rFonts w:hint="eastAsia" w:ascii="宋体" w:hAnsi="宋体" w:eastAsia="宋体" w:cs="宋体"/>
          <w:b/>
          <w:szCs w:val="24"/>
        </w:rPr>
      </w:pPr>
      <w:r>
        <w:rPr>
          <w:rFonts w:hint="eastAsia" w:ascii="宋体" w:hAnsi="宋体" w:eastAsia="宋体" w:cs="宋体"/>
          <w:b/>
          <w:szCs w:val="24"/>
        </w:rPr>
        <w:t>服务方：________________(以下简称乙方)</w:t>
      </w:r>
    </w:p>
    <w:p w14:paraId="673D134A">
      <w:pPr>
        <w:pStyle w:val="98"/>
        <w:spacing w:line="360" w:lineRule="auto"/>
        <w:ind w:firstLine="420"/>
        <w:rPr>
          <w:rFonts w:hint="eastAsia" w:ascii="宋体" w:hAnsi="宋体" w:eastAsia="宋体" w:cs="宋体"/>
          <w:szCs w:val="21"/>
          <w:highlight w:val="none"/>
        </w:rPr>
      </w:pPr>
      <w:r>
        <w:rPr>
          <w:rFonts w:hint="eastAsia" w:ascii="宋体" w:hAnsi="宋体" w:eastAsia="宋体" w:cs="宋体"/>
          <w:szCs w:val="21"/>
        </w:rPr>
        <w:t>根据《中华人民共和国政府采购法》及实施条例、《中华人民共和国</w:t>
      </w:r>
      <w:r>
        <w:rPr>
          <w:rFonts w:hint="eastAsia" w:ascii="宋体" w:hAnsi="宋体" w:eastAsia="宋体" w:cs="宋体"/>
          <w:szCs w:val="21"/>
          <w:lang w:eastAsia="zh-CN"/>
        </w:rPr>
        <w:t>民法典</w:t>
      </w:r>
      <w:r>
        <w:rPr>
          <w:rFonts w:hint="eastAsia" w:ascii="宋体" w:hAnsi="宋体" w:eastAsia="宋体" w:cs="宋体"/>
          <w:szCs w:val="21"/>
        </w:rPr>
        <w:t>》和</w:t>
      </w:r>
      <w:r>
        <w:rPr>
          <w:rFonts w:hint="eastAsia" w:hAnsi="宋体" w:cs="宋体"/>
          <w:szCs w:val="21"/>
          <w:lang w:eastAsia="zh-CN"/>
        </w:rPr>
        <w:t>延川县教育体育局关于校园保安服务采购项目</w:t>
      </w:r>
      <w:r>
        <w:rPr>
          <w:rFonts w:hint="eastAsia" w:ascii="宋体" w:hAnsi="宋体" w:eastAsia="宋体" w:cs="宋体"/>
          <w:szCs w:val="21"/>
        </w:rPr>
        <w:t>（采购项目编号</w:t>
      </w:r>
      <w:r>
        <w:rPr>
          <w:rFonts w:hint="eastAsia" w:hAnsi="宋体" w:cs="宋体"/>
          <w:szCs w:val="21"/>
          <w:lang w:eastAsia="zh-CN"/>
        </w:rPr>
        <w:t>ZCSP-延川县-2025-00154</w:t>
      </w:r>
      <w:r>
        <w:rPr>
          <w:rFonts w:hint="eastAsia" w:ascii="宋体" w:hAnsi="宋体" w:eastAsia="宋体" w:cs="宋体"/>
          <w:szCs w:val="21"/>
        </w:rPr>
        <w:t>）的招标文</w:t>
      </w:r>
      <w:r>
        <w:rPr>
          <w:rFonts w:hint="eastAsia" w:ascii="宋体" w:hAnsi="宋体" w:eastAsia="宋体" w:cs="宋体"/>
          <w:szCs w:val="21"/>
          <w:highlight w:val="none"/>
        </w:rPr>
        <w:t>件、投标文件等有关规定，为确保甲方采购项目的顺利实施，甲、乙双方在平等自愿原则下签订本合同，并共同遵守如下条款：</w:t>
      </w:r>
    </w:p>
    <w:p w14:paraId="11E3D932">
      <w:pPr>
        <w:widowControl w:val="0"/>
        <w:spacing w:line="360" w:lineRule="auto"/>
        <w:jc w:val="both"/>
        <w:rPr>
          <w:rFonts w:hint="eastAsia" w:ascii="宋体" w:hAnsi="宋体" w:eastAsia="宋体" w:cs="宋体"/>
          <w:b/>
          <w:szCs w:val="21"/>
          <w:highlight w:val="none"/>
        </w:rPr>
      </w:pPr>
      <w:r>
        <w:rPr>
          <w:rFonts w:hint="eastAsia" w:ascii="宋体" w:hAnsi="宋体" w:eastAsia="宋体" w:cs="宋体"/>
          <w:b/>
          <w:szCs w:val="21"/>
          <w:highlight w:val="none"/>
        </w:rPr>
        <w:t>一、项目概况</w:t>
      </w:r>
    </w:p>
    <w:p w14:paraId="1B38977B">
      <w:pPr>
        <w:widowControl w:val="0"/>
        <w:adjustRightInd w:val="0"/>
        <w:snapToGrid w:val="0"/>
        <w:spacing w:line="360" w:lineRule="auto"/>
        <w:ind w:firstLine="475" w:firstLineChars="198"/>
        <w:jc w:val="both"/>
        <w:rPr>
          <w:rFonts w:hint="eastAsia" w:ascii="宋体" w:hAnsi="宋体" w:eastAsia="宋体" w:cs="宋体"/>
          <w:szCs w:val="21"/>
          <w:highlight w:val="none"/>
        </w:rPr>
      </w:pPr>
      <w:r>
        <w:rPr>
          <w:rFonts w:hint="eastAsia" w:ascii="宋体" w:hAnsi="宋体" w:eastAsia="宋体" w:cs="宋体"/>
          <w:szCs w:val="21"/>
          <w:highlight w:val="none"/>
        </w:rPr>
        <w:t>1.项目名称：</w:t>
      </w:r>
      <w:r>
        <w:rPr>
          <w:rFonts w:hint="eastAsia" w:ascii="宋体" w:hAnsi="宋体" w:eastAsia="宋体" w:cs="宋体"/>
          <w:szCs w:val="21"/>
          <w:highlight w:val="none"/>
          <w:u w:val="single"/>
          <w:lang w:eastAsia="zh-CN"/>
        </w:rPr>
        <w:t>延川县教育体育局关于校园保安服务采购项目</w:t>
      </w:r>
    </w:p>
    <w:p w14:paraId="3050889A">
      <w:pPr>
        <w:widowControl w:val="0"/>
        <w:adjustRightInd w:val="0"/>
        <w:snapToGrid w:val="0"/>
        <w:spacing w:line="360" w:lineRule="auto"/>
        <w:ind w:firstLine="475" w:firstLineChars="198"/>
        <w:jc w:val="both"/>
        <w:rPr>
          <w:rFonts w:hint="default" w:ascii="宋体" w:hAnsi="宋体" w:eastAsia="宋体" w:cs="宋体"/>
          <w:szCs w:val="21"/>
          <w:highlight w:val="none"/>
          <w:u w:val="single"/>
          <w:lang w:val="en-US" w:eastAsia="zh-CN"/>
        </w:rPr>
      </w:pPr>
      <w:r>
        <w:rPr>
          <w:rFonts w:hint="eastAsia" w:ascii="宋体" w:hAnsi="宋体" w:eastAsia="宋体" w:cs="宋体"/>
          <w:szCs w:val="21"/>
          <w:highlight w:val="none"/>
        </w:rPr>
        <w:t>2.项目地点：</w:t>
      </w:r>
      <w:r>
        <w:rPr>
          <w:rFonts w:hint="eastAsia" w:ascii="宋体" w:hAnsi="宋体" w:eastAsia="宋体" w:cs="宋体"/>
          <w:szCs w:val="21"/>
          <w:highlight w:val="none"/>
          <w:u w:val="single"/>
          <w:lang w:val="en-US" w:eastAsia="zh-CN"/>
        </w:rPr>
        <w:t>延川县各公办学校</w:t>
      </w:r>
      <w:r>
        <w:rPr>
          <w:rFonts w:hint="eastAsia" w:ascii="宋体" w:hAnsi="宋体" w:eastAsia="宋体" w:cs="宋体"/>
          <w:szCs w:val="21"/>
          <w:highlight w:val="none"/>
          <w:u w:val="single"/>
        </w:rPr>
        <w:t>（</w:t>
      </w:r>
      <w:r>
        <w:rPr>
          <w:rFonts w:hint="eastAsia" w:ascii="宋体" w:hAnsi="宋体" w:eastAsia="宋体" w:cs="宋体"/>
          <w:szCs w:val="21"/>
          <w:highlight w:val="none"/>
          <w:u w:val="single"/>
          <w:lang w:val="en-US" w:eastAsia="zh-CN"/>
        </w:rPr>
        <w:t>中小学及</w:t>
      </w:r>
      <w:r>
        <w:rPr>
          <w:rFonts w:hint="eastAsia" w:ascii="宋体" w:hAnsi="宋体" w:eastAsia="宋体" w:cs="宋体"/>
          <w:szCs w:val="21"/>
          <w:highlight w:val="none"/>
          <w:u w:val="single"/>
        </w:rPr>
        <w:t>幼儿园）</w:t>
      </w:r>
    </w:p>
    <w:p w14:paraId="5A75E154">
      <w:pPr>
        <w:widowControl w:val="0"/>
        <w:adjustRightInd w:val="0"/>
        <w:snapToGrid w:val="0"/>
        <w:spacing w:line="360" w:lineRule="auto"/>
        <w:ind w:firstLine="475" w:firstLineChars="198"/>
        <w:jc w:val="left"/>
        <w:rPr>
          <w:rFonts w:hint="eastAsia" w:ascii="宋体" w:hAnsi="宋体" w:eastAsia="宋体" w:cs="宋体"/>
          <w:color w:val="FFFFFF"/>
          <w:szCs w:val="21"/>
          <w:highlight w:val="none"/>
          <w:u w:val="single"/>
        </w:rPr>
      </w:pPr>
      <w:r>
        <w:rPr>
          <w:rFonts w:hint="eastAsia" w:ascii="宋体" w:hAnsi="宋体" w:eastAsia="宋体" w:cs="宋体"/>
          <w:szCs w:val="21"/>
          <w:highlight w:val="none"/>
        </w:rPr>
        <w:t>3.项目内容：</w:t>
      </w:r>
      <w:r>
        <w:rPr>
          <w:rFonts w:hint="eastAsia" w:ascii="宋体" w:hAnsi="宋体" w:eastAsia="宋体" w:cs="宋体"/>
          <w:szCs w:val="21"/>
          <w:highlight w:val="none"/>
          <w:u w:val="single"/>
        </w:rPr>
        <w:t>为全县公办学校（</w:t>
      </w:r>
      <w:r>
        <w:rPr>
          <w:rFonts w:hint="eastAsia" w:ascii="宋体" w:hAnsi="宋体" w:eastAsia="宋体" w:cs="宋体"/>
          <w:szCs w:val="21"/>
          <w:highlight w:val="none"/>
          <w:u w:val="single"/>
          <w:lang w:val="en-US" w:eastAsia="zh-CN"/>
        </w:rPr>
        <w:t>中小学及</w:t>
      </w:r>
      <w:r>
        <w:rPr>
          <w:rFonts w:hint="eastAsia" w:ascii="宋体" w:hAnsi="宋体" w:eastAsia="宋体" w:cs="宋体"/>
          <w:szCs w:val="21"/>
          <w:highlight w:val="none"/>
          <w:u w:val="single"/>
        </w:rPr>
        <w:t>幼儿园）配备专职保安人员</w:t>
      </w:r>
    </w:p>
    <w:p w14:paraId="48900786">
      <w:pPr>
        <w:widowControl w:val="0"/>
        <w:spacing w:line="360" w:lineRule="auto"/>
        <w:jc w:val="both"/>
        <w:rPr>
          <w:rFonts w:hint="eastAsia" w:ascii="宋体" w:hAnsi="宋体" w:eastAsia="宋体" w:cs="宋体"/>
          <w:b/>
          <w:szCs w:val="21"/>
          <w:lang w:val="en-US" w:eastAsia="zh-CN"/>
        </w:rPr>
      </w:pPr>
      <w:r>
        <w:rPr>
          <w:rFonts w:hint="eastAsia" w:ascii="宋体" w:hAnsi="宋体" w:eastAsia="宋体" w:cs="宋体"/>
          <w:b/>
          <w:szCs w:val="21"/>
        </w:rPr>
        <w:t>二、组成本合同的文件</w:t>
      </w:r>
      <w:r>
        <w:rPr>
          <w:rFonts w:hint="eastAsia" w:ascii="宋体" w:hAnsi="宋体" w:eastAsia="宋体" w:cs="宋体"/>
          <w:b/>
          <w:szCs w:val="21"/>
          <w:lang w:val="en-US" w:eastAsia="zh-CN"/>
        </w:rPr>
        <w:t xml:space="preserve"> </w:t>
      </w:r>
    </w:p>
    <w:p w14:paraId="787C9FE7">
      <w:pPr>
        <w:widowControl w:val="0"/>
        <w:adjustRightInd w:val="0"/>
        <w:snapToGrid w:val="0"/>
        <w:spacing w:line="360" w:lineRule="auto"/>
        <w:ind w:firstLine="475" w:firstLineChars="198"/>
        <w:jc w:val="both"/>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中标</w:t>
      </w:r>
      <w:r>
        <w:rPr>
          <w:rFonts w:hint="eastAsia" w:ascii="宋体" w:hAnsi="宋体" w:eastAsia="宋体" w:cs="宋体"/>
          <w:szCs w:val="21"/>
        </w:rPr>
        <w:t>通知书、</w:t>
      </w:r>
      <w:r>
        <w:rPr>
          <w:rFonts w:hint="eastAsia" w:ascii="宋体" w:hAnsi="宋体" w:eastAsia="宋体" w:cs="宋体"/>
          <w:szCs w:val="21"/>
          <w:lang w:val="en-US" w:eastAsia="zh-CN"/>
        </w:rPr>
        <w:t>招标</w:t>
      </w:r>
      <w:r>
        <w:rPr>
          <w:rFonts w:hint="eastAsia" w:ascii="宋体" w:hAnsi="宋体" w:eastAsia="宋体" w:cs="宋体"/>
          <w:szCs w:val="21"/>
        </w:rPr>
        <w:t>文件、</w:t>
      </w:r>
      <w:r>
        <w:rPr>
          <w:rFonts w:hint="eastAsia" w:ascii="宋体" w:hAnsi="宋体" w:eastAsia="宋体" w:cs="宋体"/>
          <w:szCs w:val="21"/>
          <w:lang w:val="en-US" w:eastAsia="zh-CN"/>
        </w:rPr>
        <w:t>投标</w:t>
      </w:r>
      <w:r>
        <w:rPr>
          <w:rFonts w:hint="eastAsia" w:ascii="宋体" w:hAnsi="宋体" w:eastAsia="宋体" w:cs="宋体"/>
          <w:szCs w:val="21"/>
        </w:rPr>
        <w:t>文件、澄清、补充文件等；</w:t>
      </w:r>
    </w:p>
    <w:p w14:paraId="395F0BEC">
      <w:pPr>
        <w:widowControl w:val="0"/>
        <w:adjustRightInd w:val="0"/>
        <w:snapToGrid w:val="0"/>
        <w:spacing w:line="360" w:lineRule="auto"/>
        <w:ind w:firstLine="475" w:firstLineChars="198"/>
        <w:jc w:val="both"/>
        <w:rPr>
          <w:rFonts w:hint="eastAsia" w:ascii="宋体" w:hAnsi="宋体" w:eastAsia="宋体" w:cs="宋体"/>
          <w:szCs w:val="21"/>
        </w:rPr>
      </w:pPr>
      <w:r>
        <w:rPr>
          <w:rFonts w:hint="eastAsia" w:ascii="宋体" w:hAnsi="宋体" w:eastAsia="宋体" w:cs="宋体"/>
          <w:szCs w:val="21"/>
        </w:rPr>
        <w:t>2.本合同签订后，双方依法签订的补充协议也是本合同文件的组成部分。</w:t>
      </w:r>
    </w:p>
    <w:p w14:paraId="5062A297">
      <w:pPr>
        <w:widowControl w:val="0"/>
        <w:spacing w:line="360" w:lineRule="auto"/>
        <w:jc w:val="both"/>
        <w:rPr>
          <w:rFonts w:hint="eastAsia" w:ascii="宋体" w:hAnsi="宋体" w:eastAsia="宋体" w:cs="宋体"/>
          <w:b/>
          <w:szCs w:val="21"/>
          <w:highlight w:val="none"/>
        </w:rPr>
      </w:pPr>
      <w:r>
        <w:rPr>
          <w:rFonts w:hint="eastAsia" w:ascii="宋体" w:hAnsi="宋体" w:eastAsia="宋体" w:cs="宋体"/>
          <w:b/>
          <w:szCs w:val="21"/>
        </w:rPr>
        <w:t>三、合同价款</w:t>
      </w:r>
    </w:p>
    <w:p w14:paraId="47C04E15">
      <w:pPr>
        <w:widowControl w:val="0"/>
        <w:adjustRightInd w:val="0"/>
        <w:snapToGrid w:val="0"/>
        <w:spacing w:line="360" w:lineRule="auto"/>
        <w:ind w:firstLine="475" w:firstLineChars="198"/>
        <w:jc w:val="both"/>
        <w:rPr>
          <w:rFonts w:hint="eastAsia" w:ascii="宋体" w:hAnsi="宋体" w:eastAsia="宋体" w:cs="宋体"/>
          <w:szCs w:val="21"/>
          <w:highlight w:val="none"/>
        </w:rPr>
      </w:pPr>
      <w:r>
        <w:rPr>
          <w:rFonts w:hint="eastAsia" w:ascii="宋体" w:hAnsi="宋体" w:eastAsia="宋体" w:cs="宋体"/>
          <w:szCs w:val="21"/>
          <w:highlight w:val="none"/>
        </w:rPr>
        <w:t>1.合同金额（大写）：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r>
        <w:rPr>
          <w:rFonts w:hint="default" w:ascii="Arial" w:hAnsi="Arial" w:eastAsia="宋体" w:cs="Arial"/>
          <w:szCs w:val="21"/>
          <w:highlight w:val="none"/>
        </w:rPr>
        <w:t>¥</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14:paraId="22D91AD1">
      <w:pPr>
        <w:widowControl w:val="0"/>
        <w:adjustRightInd w:val="0"/>
        <w:snapToGrid w:val="0"/>
        <w:spacing w:line="360" w:lineRule="auto"/>
        <w:ind w:firstLine="475" w:firstLineChars="198"/>
        <w:jc w:val="both"/>
        <w:rPr>
          <w:rFonts w:hint="eastAsia" w:ascii="宋体" w:hAnsi="宋体" w:eastAsia="宋体" w:cs="宋体"/>
          <w:szCs w:val="21"/>
          <w:highlight w:val="none"/>
        </w:rPr>
      </w:pPr>
      <w:r>
        <w:rPr>
          <w:rFonts w:hint="eastAsia" w:ascii="宋体" w:hAnsi="宋体" w:eastAsia="宋体" w:cs="宋体"/>
          <w:szCs w:val="21"/>
          <w:highlight w:val="none"/>
        </w:rPr>
        <w:t>2.合同总价即</w:t>
      </w:r>
      <w:r>
        <w:rPr>
          <w:rFonts w:hint="eastAsia" w:ascii="宋体" w:hAnsi="宋体" w:eastAsia="宋体" w:cs="宋体"/>
          <w:szCs w:val="21"/>
          <w:highlight w:val="none"/>
          <w:lang w:eastAsia="zh-CN"/>
        </w:rPr>
        <w:t>中标</w:t>
      </w:r>
      <w:r>
        <w:rPr>
          <w:rFonts w:hint="eastAsia" w:ascii="宋体" w:hAnsi="宋体" w:eastAsia="宋体" w:cs="宋体"/>
          <w:szCs w:val="21"/>
          <w:highlight w:val="none"/>
        </w:rPr>
        <w:t>价，不受市场价变化或实际工作量变化的影响。</w:t>
      </w:r>
    </w:p>
    <w:p w14:paraId="66E3FC77">
      <w:pPr>
        <w:widowControl w:val="0"/>
        <w:adjustRightInd w:val="0"/>
        <w:snapToGrid w:val="0"/>
        <w:spacing w:line="360" w:lineRule="auto"/>
        <w:jc w:val="both"/>
        <w:rPr>
          <w:rFonts w:hint="eastAsia" w:ascii="宋体" w:hAnsi="宋体" w:eastAsia="宋体" w:cs="宋体"/>
          <w:szCs w:val="21"/>
          <w:highlight w:val="none"/>
          <w:lang w:val="en-US" w:eastAsia="zh-CN"/>
        </w:rPr>
      </w:pPr>
      <w:r>
        <w:rPr>
          <w:rFonts w:hint="eastAsia" w:ascii="宋体" w:hAnsi="宋体" w:eastAsia="宋体" w:cs="宋体"/>
          <w:b/>
          <w:szCs w:val="21"/>
          <w:highlight w:val="none"/>
        </w:rPr>
        <w:t>四、服务期限：</w:t>
      </w:r>
      <w:r>
        <w:rPr>
          <w:rFonts w:hint="eastAsia" w:ascii="宋体" w:hAnsi="宋体" w:eastAsia="宋体" w:cs="宋体"/>
          <w:b/>
          <w:szCs w:val="21"/>
          <w:highlight w:val="none"/>
          <w:lang w:val="en-US" w:eastAsia="zh-CN"/>
        </w:rPr>
        <w:t xml:space="preserve">    年  月  日至    年  月  日</w:t>
      </w:r>
      <w:r>
        <w:rPr>
          <w:rFonts w:hint="eastAsia" w:ascii="宋体" w:hAnsi="宋体" w:eastAsia="宋体" w:cs="宋体"/>
          <w:b/>
          <w:szCs w:val="21"/>
          <w:highlight w:val="none"/>
        </w:rPr>
        <w:t>（具体服务起止日期可随合同签订时间相应顺延）</w:t>
      </w:r>
    </w:p>
    <w:p w14:paraId="435E6F41">
      <w:pPr>
        <w:widowControl w:val="0"/>
        <w:adjustRightInd w:val="0"/>
        <w:snapToGrid w:val="0"/>
        <w:spacing w:line="360" w:lineRule="auto"/>
        <w:jc w:val="both"/>
        <w:rPr>
          <w:rFonts w:hint="eastAsia" w:ascii="宋体" w:hAnsi="宋体" w:eastAsia="宋体" w:cs="宋体"/>
          <w:b/>
          <w:szCs w:val="21"/>
          <w:highlight w:val="none"/>
        </w:rPr>
      </w:pPr>
      <w:r>
        <w:rPr>
          <w:rFonts w:hint="eastAsia" w:ascii="宋体" w:hAnsi="宋体" w:eastAsia="宋体" w:cs="宋体"/>
          <w:b/>
          <w:szCs w:val="21"/>
          <w:highlight w:val="none"/>
        </w:rPr>
        <w:t>五、付款方式：</w:t>
      </w:r>
    </w:p>
    <w:p w14:paraId="2BCA63CB">
      <w:pPr>
        <w:widowControl w:val="0"/>
        <w:adjustRightInd w:val="0"/>
        <w:snapToGrid w:val="0"/>
        <w:spacing w:line="360" w:lineRule="auto"/>
        <w:ind w:firstLine="480" w:firstLineChars="200"/>
        <w:jc w:val="both"/>
        <w:rPr>
          <w:rFonts w:hint="eastAsia" w:ascii="宋体" w:hAnsi="宋体" w:eastAsia="宋体" w:cs="宋体"/>
          <w:szCs w:val="21"/>
          <w:highlight w:val="none"/>
        </w:rPr>
      </w:pPr>
      <w:r>
        <w:rPr>
          <w:rFonts w:hint="eastAsia" w:ascii="宋体" w:hAnsi="宋体" w:eastAsia="宋体" w:cs="宋体"/>
          <w:szCs w:val="21"/>
          <w:highlight w:val="none"/>
        </w:rPr>
        <w:t>1.付款方式和程序：</w:t>
      </w:r>
    </w:p>
    <w:p w14:paraId="50185AB3">
      <w:pPr>
        <w:widowControl w:val="0"/>
        <w:adjustRightInd w:val="0"/>
        <w:spacing w:line="360" w:lineRule="auto"/>
        <w:ind w:firstLine="480" w:firstLineChars="200"/>
        <w:jc w:val="left"/>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1.1结算单位：甲方结算，在付款前必须开具等额发票给甲方。</w:t>
      </w:r>
    </w:p>
    <w:p w14:paraId="4267F047">
      <w:pPr>
        <w:widowControl w:val="0"/>
        <w:adjustRightInd w:val="0"/>
        <w:spacing w:line="360" w:lineRule="auto"/>
        <w:ind w:firstLine="480" w:firstLineChars="200"/>
        <w:jc w:val="left"/>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1.2结算方式：服务期内无任何问题且经甲方考核后按季度结算；采取银行转账方式支付。</w:t>
      </w:r>
    </w:p>
    <w:p w14:paraId="2EAF13AE">
      <w:pPr>
        <w:widowControl w:val="0"/>
        <w:adjustRightInd w:val="0"/>
        <w:spacing w:line="360" w:lineRule="auto"/>
        <w:ind w:firstLine="480" w:firstLineChars="200"/>
        <w:jc w:val="left"/>
        <w:textAlignment w:val="baseline"/>
        <w:rPr>
          <w:rFonts w:hint="eastAsia" w:ascii="宋体" w:hAnsi="宋体" w:eastAsia="宋体" w:cs="宋体"/>
          <w:bCs/>
          <w:szCs w:val="21"/>
          <w:highlight w:val="none"/>
          <w:lang w:val="en-US" w:eastAsia="zh-CN"/>
        </w:rPr>
      </w:pPr>
      <w:r>
        <w:rPr>
          <w:rFonts w:hint="eastAsia" w:ascii="宋体" w:hAnsi="宋体" w:eastAsia="宋体" w:cs="宋体"/>
          <w:szCs w:val="21"/>
          <w:highlight w:val="none"/>
          <w:lang w:val="en-US" w:eastAsia="zh-CN"/>
        </w:rPr>
        <w:t>1.3</w:t>
      </w:r>
      <w:r>
        <w:rPr>
          <w:rFonts w:hint="eastAsia" w:ascii="宋体" w:hAnsi="宋体" w:eastAsia="宋体" w:cs="宋体"/>
          <w:bCs/>
          <w:szCs w:val="21"/>
          <w:highlight w:val="none"/>
          <w:lang w:val="en-US" w:eastAsia="zh-CN"/>
        </w:rPr>
        <w:t>乙方收款账户名称：</w:t>
      </w:r>
    </w:p>
    <w:p w14:paraId="3FC1A820">
      <w:pPr>
        <w:widowControl w:val="0"/>
        <w:adjustRightInd w:val="0"/>
        <w:spacing w:line="360" w:lineRule="auto"/>
        <w:ind w:firstLine="480" w:firstLineChars="200"/>
        <w:jc w:val="left"/>
        <w:textAlignment w:val="baseline"/>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账户名：</w:t>
      </w:r>
    </w:p>
    <w:p w14:paraId="79BE7783">
      <w:pPr>
        <w:widowControl w:val="0"/>
        <w:adjustRightInd w:val="0"/>
        <w:spacing w:line="360" w:lineRule="auto"/>
        <w:ind w:firstLine="480" w:firstLineChars="200"/>
        <w:jc w:val="left"/>
        <w:textAlignment w:val="baseline"/>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纳税人识别号：</w:t>
      </w:r>
    </w:p>
    <w:p w14:paraId="2547E48E">
      <w:pPr>
        <w:widowControl w:val="0"/>
        <w:adjustRightInd w:val="0"/>
        <w:spacing w:line="360" w:lineRule="auto"/>
        <w:ind w:firstLine="480" w:firstLineChars="200"/>
        <w:jc w:val="left"/>
        <w:textAlignment w:val="baseline"/>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地址电话：</w:t>
      </w:r>
    </w:p>
    <w:p w14:paraId="0697AE67">
      <w:pPr>
        <w:widowControl w:val="0"/>
        <w:adjustRightInd w:val="0"/>
        <w:spacing w:line="360" w:lineRule="auto"/>
        <w:ind w:firstLine="480" w:firstLineChars="200"/>
        <w:jc w:val="left"/>
        <w:textAlignment w:val="baseline"/>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开户行及账号：</w:t>
      </w:r>
    </w:p>
    <w:p w14:paraId="70C1E0BB">
      <w:pPr>
        <w:widowControl w:val="0"/>
        <w:adjustRightInd w:val="0"/>
        <w:spacing w:line="360" w:lineRule="auto"/>
        <w:ind w:firstLine="480" w:firstLineChars="200"/>
        <w:jc w:val="left"/>
        <w:textAlignment w:val="baseline"/>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联行号：</w:t>
      </w:r>
    </w:p>
    <w:p w14:paraId="3D7E907B">
      <w:pPr>
        <w:widowControl w:val="0"/>
        <w:spacing w:line="360" w:lineRule="auto"/>
        <w:jc w:val="both"/>
        <w:rPr>
          <w:rFonts w:hint="eastAsia" w:ascii="宋体" w:hAnsi="宋体" w:eastAsia="宋体" w:cs="宋体"/>
          <w:b/>
          <w:szCs w:val="21"/>
          <w:highlight w:val="none"/>
        </w:rPr>
      </w:pPr>
      <w:r>
        <w:rPr>
          <w:rFonts w:hint="eastAsia" w:ascii="宋体" w:hAnsi="宋体" w:eastAsia="宋体" w:cs="宋体"/>
          <w:b/>
          <w:szCs w:val="21"/>
          <w:highlight w:val="none"/>
          <w:lang w:eastAsia="zh-CN"/>
        </w:rPr>
        <w:t>六、</w:t>
      </w:r>
      <w:r>
        <w:rPr>
          <w:rFonts w:hint="eastAsia" w:ascii="宋体" w:hAnsi="宋体" w:eastAsia="宋体" w:cs="宋体"/>
          <w:b/>
          <w:szCs w:val="21"/>
          <w:highlight w:val="none"/>
        </w:rPr>
        <w:t>甲方的权利和义务</w:t>
      </w:r>
    </w:p>
    <w:p w14:paraId="16C44DB7">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rPr>
        <w:t>1</w:t>
      </w:r>
      <w:r>
        <w:rPr>
          <w:rFonts w:hint="eastAsia" w:ascii="宋体" w:hAnsi="宋体" w:eastAsia="宋体" w:cs="宋体"/>
          <w:bCs/>
          <w:szCs w:val="21"/>
          <w:highlight w:val="none"/>
          <w:lang w:val="en-US" w:eastAsia="zh-CN"/>
        </w:rPr>
        <w:t>.</w:t>
      </w:r>
      <w:r>
        <w:rPr>
          <w:rFonts w:hint="eastAsia" w:ascii="宋体" w:hAnsi="宋体" w:eastAsia="宋体" w:cs="宋体"/>
          <w:bCs/>
          <w:szCs w:val="21"/>
          <w:highlight w:val="none"/>
        </w:rPr>
        <w:t>甲方有权对合同规定范围内乙方的服务行为进行监督和检查，拥有监管权。有权定期核对乙方提供服务所配备的人员数量。对甲方认为不合理的部分有权下达整改通知书，并要求乙方限期整改。</w:t>
      </w:r>
    </w:p>
    <w:p w14:paraId="3F9B566A">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rPr>
        <w:t>2</w:t>
      </w:r>
      <w:r>
        <w:rPr>
          <w:rFonts w:hint="eastAsia" w:ascii="宋体" w:hAnsi="宋体" w:eastAsia="宋体" w:cs="宋体"/>
          <w:bCs/>
          <w:szCs w:val="21"/>
          <w:highlight w:val="none"/>
          <w:lang w:val="en-US" w:eastAsia="zh-CN"/>
        </w:rPr>
        <w:t>.</w:t>
      </w:r>
      <w:r>
        <w:rPr>
          <w:rFonts w:hint="eastAsia" w:ascii="宋体" w:hAnsi="宋体" w:eastAsia="宋体" w:cs="宋体"/>
          <w:bCs/>
          <w:szCs w:val="21"/>
          <w:highlight w:val="none"/>
        </w:rPr>
        <w:t>对因</w:t>
      </w:r>
      <w:r>
        <w:rPr>
          <w:rFonts w:hint="eastAsia" w:ascii="宋体" w:hAnsi="宋体" w:eastAsia="宋体" w:cs="宋体"/>
          <w:bCs/>
          <w:szCs w:val="21"/>
          <w:highlight w:val="none"/>
          <w:lang w:eastAsia="zh-CN"/>
        </w:rPr>
        <w:t>保安</w:t>
      </w:r>
      <w:r>
        <w:rPr>
          <w:rFonts w:hint="eastAsia" w:ascii="宋体" w:hAnsi="宋体" w:eastAsia="宋体" w:cs="宋体"/>
          <w:bCs/>
          <w:szCs w:val="21"/>
          <w:highlight w:val="none"/>
        </w:rPr>
        <w:t>人员的过错给甲方造成的经济损失，甲方有权要求乙方赔偿。</w:t>
      </w:r>
    </w:p>
    <w:p w14:paraId="722D622A">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3.</w:t>
      </w:r>
      <w:r>
        <w:rPr>
          <w:rFonts w:hint="eastAsia" w:ascii="宋体" w:hAnsi="宋体" w:eastAsia="宋体" w:cs="宋体"/>
          <w:bCs/>
          <w:szCs w:val="21"/>
          <w:highlight w:val="none"/>
        </w:rPr>
        <w:t>甲方有权对乙方派驻的</w:t>
      </w:r>
      <w:r>
        <w:rPr>
          <w:rFonts w:hint="eastAsia" w:ascii="宋体" w:hAnsi="宋体" w:eastAsia="宋体" w:cs="宋体"/>
          <w:bCs/>
          <w:szCs w:val="21"/>
          <w:highlight w:val="none"/>
          <w:lang w:eastAsia="zh-CN"/>
        </w:rPr>
        <w:t>保安</w:t>
      </w:r>
      <w:r>
        <w:rPr>
          <w:rFonts w:hint="eastAsia" w:ascii="宋体" w:hAnsi="宋体" w:eastAsia="宋体" w:cs="宋体"/>
          <w:bCs/>
          <w:szCs w:val="21"/>
          <w:highlight w:val="none"/>
        </w:rPr>
        <w:t>人员进行编队管理，对参与管理的负责人的选任享有否决权。</w:t>
      </w:r>
    </w:p>
    <w:p w14:paraId="14955441">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rPr>
        <w:t>甲方须严格遵守国家法律、法规、政策及行业准则的规定，凡属甲方违反上述规定造成的过错，应由甲方自行承担损失，并实际赔偿因该过错对乙方及其</w:t>
      </w:r>
      <w:r>
        <w:rPr>
          <w:rFonts w:hint="eastAsia" w:ascii="宋体" w:hAnsi="宋体" w:eastAsia="宋体" w:cs="宋体"/>
          <w:bCs/>
          <w:szCs w:val="21"/>
          <w:highlight w:val="none"/>
          <w:lang w:eastAsia="zh-CN"/>
        </w:rPr>
        <w:t>保安</w:t>
      </w:r>
      <w:r>
        <w:rPr>
          <w:rFonts w:hint="eastAsia" w:ascii="宋体" w:hAnsi="宋体" w:eastAsia="宋体" w:cs="宋体"/>
          <w:bCs/>
          <w:szCs w:val="21"/>
          <w:highlight w:val="none"/>
        </w:rPr>
        <w:t>人员造成的损失。</w:t>
      </w:r>
    </w:p>
    <w:p w14:paraId="517A764F">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5.</w:t>
      </w:r>
      <w:r>
        <w:rPr>
          <w:rFonts w:hint="eastAsia" w:ascii="宋体" w:hAnsi="宋体" w:eastAsia="宋体" w:cs="宋体"/>
          <w:bCs/>
          <w:szCs w:val="21"/>
          <w:highlight w:val="none"/>
        </w:rPr>
        <w:t>甲方有权通过乙方回访等途径反映乙方履行本合同存在的问题，乙方须及时整改，并在三日内向甲方书面反馈。</w:t>
      </w:r>
    </w:p>
    <w:p w14:paraId="14AB2A84">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6.</w:t>
      </w:r>
      <w:r>
        <w:rPr>
          <w:rFonts w:hint="eastAsia" w:ascii="宋体" w:hAnsi="宋体" w:eastAsia="宋体" w:cs="宋体"/>
          <w:bCs/>
          <w:szCs w:val="21"/>
          <w:highlight w:val="none"/>
        </w:rPr>
        <w:t>甲方有权向乙方派出的工作人员确定工作职责并提出合理的管理要求。</w:t>
      </w:r>
    </w:p>
    <w:p w14:paraId="55E253F3">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根据本合同规定，按时向乙方支付应付服务费用。</w:t>
      </w:r>
    </w:p>
    <w:p w14:paraId="4FCD0D0E">
      <w:pPr>
        <w:widowControl w:val="0"/>
        <w:adjustRightInd w:val="0"/>
        <w:spacing w:line="360" w:lineRule="auto"/>
        <w:ind w:firstLine="480" w:firstLineChars="200"/>
        <w:jc w:val="left"/>
        <w:textAlignment w:val="baseline"/>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8.</w:t>
      </w:r>
      <w:r>
        <w:rPr>
          <w:rFonts w:hint="eastAsia" w:ascii="宋体" w:hAnsi="宋体" w:eastAsia="宋体" w:cs="宋体"/>
          <w:bCs/>
          <w:szCs w:val="21"/>
          <w:highlight w:val="none"/>
        </w:rPr>
        <w:t>国家法律、法规所规定由甲方承担的其它责任。</w:t>
      </w:r>
    </w:p>
    <w:p w14:paraId="31C1A4F1">
      <w:pPr>
        <w:widowControl w:val="0"/>
        <w:spacing w:line="360" w:lineRule="auto"/>
        <w:jc w:val="both"/>
        <w:rPr>
          <w:rFonts w:hint="eastAsia" w:ascii="宋体" w:hAnsi="宋体" w:eastAsia="宋体" w:cs="宋体"/>
          <w:b/>
          <w:szCs w:val="21"/>
        </w:rPr>
      </w:pPr>
      <w:r>
        <w:rPr>
          <w:rFonts w:hint="eastAsia" w:ascii="宋体" w:hAnsi="宋体" w:eastAsia="宋体" w:cs="宋体"/>
          <w:b/>
          <w:szCs w:val="21"/>
          <w:highlight w:val="none"/>
          <w:lang w:eastAsia="zh-CN"/>
        </w:rPr>
        <w:t>七、</w:t>
      </w:r>
      <w:r>
        <w:rPr>
          <w:rFonts w:hint="eastAsia" w:ascii="宋体" w:hAnsi="宋体" w:eastAsia="宋体" w:cs="宋体"/>
          <w:b/>
          <w:szCs w:val="21"/>
          <w:highlight w:val="none"/>
        </w:rPr>
        <w:t>乙方的权利和义</w:t>
      </w:r>
      <w:r>
        <w:rPr>
          <w:rFonts w:hint="eastAsia" w:ascii="宋体" w:hAnsi="宋体" w:eastAsia="宋体" w:cs="宋体"/>
          <w:b/>
          <w:szCs w:val="21"/>
        </w:rPr>
        <w:t>务</w:t>
      </w:r>
    </w:p>
    <w:p w14:paraId="6B1A715D">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w:t>
      </w:r>
      <w:r>
        <w:rPr>
          <w:rFonts w:hint="eastAsia" w:ascii="宋体" w:hAnsi="宋体" w:eastAsia="宋体" w:cs="宋体"/>
          <w:bCs/>
          <w:szCs w:val="21"/>
          <w:lang w:val="en-US" w:eastAsia="zh-CN"/>
        </w:rPr>
        <w:t>.</w:t>
      </w:r>
      <w:r>
        <w:rPr>
          <w:rFonts w:hint="eastAsia" w:ascii="宋体" w:hAnsi="宋体" w:eastAsia="宋体" w:cs="宋体"/>
          <w:bCs/>
          <w:szCs w:val="21"/>
        </w:rPr>
        <w:t>严禁使用不适合</w:t>
      </w:r>
      <w:r>
        <w:rPr>
          <w:rFonts w:hint="eastAsia" w:ascii="宋体" w:hAnsi="宋体" w:eastAsia="宋体" w:cs="宋体"/>
          <w:bCs/>
          <w:szCs w:val="21"/>
          <w:lang w:eastAsia="zh-CN"/>
        </w:rPr>
        <w:t>保安</w:t>
      </w:r>
      <w:r>
        <w:rPr>
          <w:rFonts w:hint="eastAsia" w:ascii="宋体" w:hAnsi="宋体" w:eastAsia="宋体" w:cs="宋体"/>
          <w:bCs/>
          <w:szCs w:val="21"/>
        </w:rPr>
        <w:t>服务工作的人员；乙方努力保证甲方</w:t>
      </w:r>
      <w:r>
        <w:rPr>
          <w:rFonts w:hint="eastAsia" w:ascii="宋体" w:hAnsi="宋体" w:eastAsia="宋体" w:cs="宋体"/>
          <w:bCs/>
          <w:szCs w:val="21"/>
          <w:lang w:eastAsia="zh-CN"/>
        </w:rPr>
        <w:t>保安</w:t>
      </w:r>
      <w:r>
        <w:rPr>
          <w:rFonts w:hint="eastAsia" w:ascii="宋体" w:hAnsi="宋体" w:eastAsia="宋体" w:cs="宋体"/>
          <w:bCs/>
          <w:szCs w:val="21"/>
        </w:rPr>
        <w:t>服务工作的连续性。</w:t>
      </w:r>
    </w:p>
    <w:p w14:paraId="3A2D6657">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2</w:t>
      </w:r>
      <w:r>
        <w:rPr>
          <w:rFonts w:hint="eastAsia" w:ascii="宋体" w:hAnsi="宋体" w:eastAsia="宋体" w:cs="宋体"/>
          <w:bCs/>
          <w:szCs w:val="21"/>
          <w:lang w:val="en-US" w:eastAsia="zh-CN"/>
        </w:rPr>
        <w:t>.</w:t>
      </w:r>
      <w:r>
        <w:rPr>
          <w:rFonts w:hint="eastAsia" w:ascii="宋体" w:hAnsi="宋体" w:eastAsia="宋体" w:cs="宋体"/>
          <w:bCs/>
          <w:szCs w:val="21"/>
        </w:rPr>
        <w:t>乙方保证按照劳动法的规定与派驻的</w:t>
      </w:r>
      <w:r>
        <w:rPr>
          <w:rFonts w:hint="eastAsia" w:ascii="宋体" w:hAnsi="宋体" w:eastAsia="宋体" w:cs="宋体"/>
          <w:bCs/>
          <w:szCs w:val="21"/>
          <w:lang w:eastAsia="zh-CN"/>
        </w:rPr>
        <w:t>保安</w:t>
      </w:r>
      <w:r>
        <w:rPr>
          <w:rFonts w:hint="eastAsia" w:ascii="宋体" w:hAnsi="宋体" w:eastAsia="宋体" w:cs="宋体"/>
          <w:bCs/>
          <w:szCs w:val="21"/>
        </w:rPr>
        <w:t>人员签订合法有效的劳动合同。确保为</w:t>
      </w:r>
      <w:r>
        <w:rPr>
          <w:rFonts w:hint="eastAsia" w:ascii="宋体" w:hAnsi="宋体" w:eastAsia="宋体" w:cs="宋体"/>
          <w:bCs/>
          <w:szCs w:val="21"/>
          <w:lang w:eastAsia="zh-CN"/>
        </w:rPr>
        <w:t>保安</w:t>
      </w:r>
      <w:r>
        <w:rPr>
          <w:rFonts w:hint="eastAsia" w:ascii="宋体" w:hAnsi="宋体" w:eastAsia="宋体" w:cs="宋体"/>
          <w:bCs/>
          <w:szCs w:val="21"/>
        </w:rPr>
        <w:t>人员及时支付劳动报酬、办理各项社会保险和意外伤害保险。乙方须保证</w:t>
      </w:r>
      <w:r>
        <w:rPr>
          <w:rFonts w:hint="eastAsia" w:ascii="宋体" w:hAnsi="宋体" w:eastAsia="宋体" w:cs="宋体"/>
          <w:bCs/>
          <w:szCs w:val="21"/>
          <w:lang w:eastAsia="zh-CN"/>
        </w:rPr>
        <w:t>保安</w:t>
      </w:r>
      <w:r>
        <w:rPr>
          <w:rFonts w:hint="eastAsia" w:ascii="宋体" w:hAnsi="宋体" w:eastAsia="宋体" w:cs="宋体"/>
          <w:bCs/>
          <w:szCs w:val="21"/>
        </w:rPr>
        <w:t>人员合理的休息、休假时间。</w:t>
      </w:r>
    </w:p>
    <w:p w14:paraId="6B3EF3E9">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3</w:t>
      </w:r>
      <w:r>
        <w:rPr>
          <w:rFonts w:hint="eastAsia" w:ascii="宋体" w:hAnsi="宋体" w:eastAsia="宋体" w:cs="宋体"/>
          <w:bCs/>
          <w:szCs w:val="21"/>
          <w:lang w:val="en-US" w:eastAsia="zh-CN"/>
        </w:rPr>
        <w:t>.</w:t>
      </w:r>
      <w:r>
        <w:rPr>
          <w:rFonts w:hint="eastAsia" w:ascii="宋体" w:hAnsi="宋体" w:eastAsia="宋体" w:cs="宋体"/>
          <w:bCs/>
          <w:szCs w:val="21"/>
          <w:lang w:eastAsia="zh-CN"/>
        </w:rPr>
        <w:t>保安</w:t>
      </w:r>
      <w:r>
        <w:rPr>
          <w:rFonts w:hint="eastAsia" w:ascii="宋体" w:hAnsi="宋体" w:eastAsia="宋体" w:cs="宋体"/>
          <w:bCs/>
          <w:szCs w:val="21"/>
        </w:rPr>
        <w:t>人员发生工伤事故的，按照国家相关法律规定甲乙双方协商处理。</w:t>
      </w:r>
    </w:p>
    <w:p w14:paraId="3B7391A6">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4</w:t>
      </w:r>
      <w:r>
        <w:rPr>
          <w:rFonts w:hint="eastAsia" w:ascii="宋体" w:hAnsi="宋体" w:eastAsia="宋体" w:cs="宋体"/>
          <w:bCs/>
          <w:szCs w:val="21"/>
          <w:lang w:val="en-US" w:eastAsia="zh-CN"/>
        </w:rPr>
        <w:t>.</w:t>
      </w:r>
      <w:r>
        <w:rPr>
          <w:rFonts w:hint="eastAsia" w:ascii="宋体" w:hAnsi="宋体" w:eastAsia="宋体" w:cs="宋体"/>
          <w:bCs/>
          <w:szCs w:val="21"/>
        </w:rPr>
        <w:t>乙方的</w:t>
      </w:r>
      <w:r>
        <w:rPr>
          <w:rFonts w:hint="eastAsia" w:ascii="宋体" w:hAnsi="宋体" w:eastAsia="宋体" w:cs="宋体"/>
          <w:bCs/>
          <w:szCs w:val="21"/>
          <w:lang w:eastAsia="zh-CN"/>
        </w:rPr>
        <w:t>保安</w:t>
      </w:r>
      <w:r>
        <w:rPr>
          <w:rFonts w:hint="eastAsia" w:ascii="宋体" w:hAnsi="宋体" w:eastAsia="宋体" w:cs="宋体"/>
          <w:bCs/>
          <w:szCs w:val="21"/>
        </w:rPr>
        <w:t>人员应严格执行甲方的有关规定和甲方提出的工作职责要求；但乙方工作人员有权对甲方的安全隐患提出改进意见和措施，甲方应认真研究改进。</w:t>
      </w:r>
    </w:p>
    <w:p w14:paraId="69A44DAE">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5</w:t>
      </w:r>
      <w:r>
        <w:rPr>
          <w:rFonts w:hint="eastAsia" w:ascii="宋体" w:hAnsi="宋体" w:eastAsia="宋体" w:cs="宋体"/>
          <w:bCs/>
          <w:szCs w:val="21"/>
          <w:lang w:val="en-US" w:eastAsia="zh-CN"/>
        </w:rPr>
        <w:t>.</w:t>
      </w:r>
      <w:r>
        <w:rPr>
          <w:rFonts w:hint="eastAsia" w:ascii="宋体" w:hAnsi="宋体" w:eastAsia="宋体" w:cs="宋体"/>
          <w:bCs/>
          <w:szCs w:val="21"/>
        </w:rPr>
        <w:t>乙方</w:t>
      </w:r>
      <w:r>
        <w:rPr>
          <w:rFonts w:hint="eastAsia" w:ascii="宋体" w:hAnsi="宋体" w:eastAsia="宋体" w:cs="宋体"/>
          <w:bCs/>
          <w:szCs w:val="21"/>
          <w:lang w:eastAsia="zh-CN"/>
        </w:rPr>
        <w:t>保安</w:t>
      </w:r>
      <w:r>
        <w:rPr>
          <w:rFonts w:hint="eastAsia" w:ascii="宋体" w:hAnsi="宋体" w:eastAsia="宋体" w:cs="宋体"/>
          <w:bCs/>
          <w:szCs w:val="21"/>
        </w:rPr>
        <w:t>人员在工作期间，应当着防疫服等制式服装；乙方</w:t>
      </w:r>
      <w:r>
        <w:rPr>
          <w:rFonts w:hint="eastAsia" w:ascii="宋体" w:hAnsi="宋体" w:eastAsia="宋体" w:cs="宋体"/>
          <w:bCs/>
          <w:szCs w:val="21"/>
          <w:lang w:eastAsia="zh-CN"/>
        </w:rPr>
        <w:t>保安</w:t>
      </w:r>
      <w:r>
        <w:rPr>
          <w:rFonts w:hint="eastAsia" w:ascii="宋体" w:hAnsi="宋体" w:eastAsia="宋体" w:cs="宋体"/>
          <w:bCs/>
          <w:szCs w:val="21"/>
        </w:rPr>
        <w:t>人员处理问题应当果断、迅捷、并有专业、谦恭、及时的态度。</w:t>
      </w:r>
    </w:p>
    <w:p w14:paraId="4EB13C51">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6</w:t>
      </w:r>
      <w:r>
        <w:rPr>
          <w:rFonts w:hint="eastAsia" w:ascii="宋体" w:hAnsi="宋体" w:eastAsia="宋体" w:cs="宋体"/>
          <w:bCs/>
          <w:szCs w:val="21"/>
          <w:lang w:val="en-US" w:eastAsia="zh-CN"/>
        </w:rPr>
        <w:t>.</w:t>
      </w:r>
      <w:r>
        <w:rPr>
          <w:rFonts w:hint="eastAsia" w:ascii="宋体" w:hAnsi="宋体" w:eastAsia="宋体" w:cs="宋体"/>
          <w:bCs/>
          <w:szCs w:val="21"/>
        </w:rPr>
        <w:t>乙方处置突发事件应当把握好尺度，既能制止事态的发展，又要兼顾保护相关人员的人身安全和财产安全，同时注意保障肇事人员的合法权益。突发事件需要警方介入处理时，乙方应当协调与警方的关系，依法追究涉案人员的责任。</w:t>
      </w:r>
    </w:p>
    <w:p w14:paraId="1B066B81">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7</w:t>
      </w:r>
      <w:r>
        <w:rPr>
          <w:rFonts w:hint="eastAsia" w:ascii="宋体" w:hAnsi="宋体" w:eastAsia="宋体" w:cs="宋体"/>
          <w:bCs/>
          <w:szCs w:val="21"/>
          <w:lang w:val="en-US" w:eastAsia="zh-CN"/>
        </w:rPr>
        <w:t>.</w:t>
      </w:r>
      <w:r>
        <w:rPr>
          <w:rFonts w:hint="eastAsia" w:ascii="宋体" w:hAnsi="宋体" w:eastAsia="宋体" w:cs="宋体"/>
          <w:bCs/>
          <w:szCs w:val="21"/>
        </w:rPr>
        <w:t>乙方</w:t>
      </w:r>
      <w:r>
        <w:rPr>
          <w:rFonts w:hint="eastAsia" w:ascii="宋体" w:hAnsi="宋体" w:eastAsia="宋体" w:cs="宋体"/>
          <w:bCs/>
          <w:szCs w:val="21"/>
          <w:lang w:eastAsia="zh-CN"/>
        </w:rPr>
        <w:t>保安</w:t>
      </w:r>
      <w:r>
        <w:rPr>
          <w:rFonts w:hint="eastAsia" w:ascii="宋体" w:hAnsi="宋体" w:eastAsia="宋体" w:cs="宋体"/>
          <w:bCs/>
          <w:szCs w:val="21"/>
        </w:rPr>
        <w:t>人员工作期间应精力充沛，禁止在工作期间处理与工作无关的事情，下班后保证充足的休息。</w:t>
      </w:r>
    </w:p>
    <w:p w14:paraId="334A42EE">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8</w:t>
      </w:r>
      <w:r>
        <w:rPr>
          <w:rFonts w:hint="eastAsia" w:ascii="宋体" w:hAnsi="宋体" w:eastAsia="宋体" w:cs="宋体"/>
          <w:bCs/>
          <w:szCs w:val="21"/>
          <w:lang w:val="en-US" w:eastAsia="zh-CN"/>
        </w:rPr>
        <w:t>.</w:t>
      </w:r>
      <w:r>
        <w:rPr>
          <w:rFonts w:hint="eastAsia" w:ascii="宋体" w:hAnsi="宋体" w:eastAsia="宋体" w:cs="宋体"/>
          <w:bCs/>
          <w:szCs w:val="21"/>
        </w:rPr>
        <w:t>乙方应当对甲方进行定期回访，认真听取甲方对</w:t>
      </w:r>
      <w:r>
        <w:rPr>
          <w:rFonts w:hint="eastAsia" w:ascii="宋体" w:hAnsi="宋体" w:eastAsia="宋体" w:cs="宋体"/>
          <w:bCs/>
          <w:szCs w:val="21"/>
          <w:lang w:eastAsia="zh-CN"/>
        </w:rPr>
        <w:t>保安</w:t>
      </w:r>
      <w:r>
        <w:rPr>
          <w:rFonts w:hint="eastAsia" w:ascii="宋体" w:hAnsi="宋体" w:eastAsia="宋体" w:cs="宋体"/>
          <w:bCs/>
          <w:szCs w:val="21"/>
        </w:rPr>
        <w:t>工作的意见并及时采取整改措施，将整改的结果在两日内进行书面反馈。</w:t>
      </w:r>
    </w:p>
    <w:p w14:paraId="68651C0A">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9</w:t>
      </w:r>
      <w:r>
        <w:rPr>
          <w:rFonts w:hint="eastAsia" w:ascii="宋体" w:hAnsi="宋体" w:eastAsia="宋体" w:cs="宋体"/>
          <w:bCs/>
          <w:szCs w:val="21"/>
          <w:lang w:val="en-US" w:eastAsia="zh-CN"/>
        </w:rPr>
        <w:t>.</w:t>
      </w:r>
      <w:r>
        <w:rPr>
          <w:rFonts w:hint="eastAsia" w:ascii="宋体" w:hAnsi="宋体" w:eastAsia="宋体" w:cs="宋体"/>
          <w:bCs/>
          <w:szCs w:val="21"/>
        </w:rPr>
        <w:t>在甲方认为个别</w:t>
      </w:r>
      <w:r>
        <w:rPr>
          <w:rFonts w:hint="eastAsia" w:ascii="宋体" w:hAnsi="宋体" w:eastAsia="宋体" w:cs="宋体"/>
          <w:bCs/>
          <w:szCs w:val="21"/>
          <w:lang w:eastAsia="zh-CN"/>
        </w:rPr>
        <w:t>保安</w:t>
      </w:r>
      <w:r>
        <w:rPr>
          <w:rFonts w:hint="eastAsia" w:ascii="宋体" w:hAnsi="宋体" w:eastAsia="宋体" w:cs="宋体"/>
          <w:bCs/>
          <w:szCs w:val="21"/>
        </w:rPr>
        <w:t>人员不符合甲方的使用要求时，甲方将通知乙方，乙方应在1日内选派符合要求的</w:t>
      </w:r>
      <w:r>
        <w:rPr>
          <w:rFonts w:hint="eastAsia" w:ascii="宋体" w:hAnsi="宋体" w:eastAsia="宋体" w:cs="宋体"/>
          <w:bCs/>
          <w:szCs w:val="21"/>
          <w:lang w:eastAsia="zh-CN"/>
        </w:rPr>
        <w:t>保安</w:t>
      </w:r>
      <w:r>
        <w:rPr>
          <w:rFonts w:hint="eastAsia" w:ascii="宋体" w:hAnsi="宋体" w:eastAsia="宋体" w:cs="宋体"/>
          <w:bCs/>
          <w:szCs w:val="21"/>
        </w:rPr>
        <w:t>人员来替换，但不得向甲方提出费用要求。</w:t>
      </w:r>
    </w:p>
    <w:p w14:paraId="0BFC084D">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10</w:t>
      </w:r>
      <w:r>
        <w:rPr>
          <w:rFonts w:hint="eastAsia" w:ascii="宋体" w:hAnsi="宋体" w:eastAsia="宋体" w:cs="宋体"/>
          <w:bCs/>
          <w:szCs w:val="21"/>
          <w:lang w:val="en-US" w:eastAsia="zh-CN"/>
        </w:rPr>
        <w:t>.</w:t>
      </w:r>
      <w:r>
        <w:rPr>
          <w:rFonts w:hint="eastAsia" w:ascii="宋体" w:hAnsi="宋体" w:eastAsia="宋体" w:cs="宋体"/>
          <w:bCs/>
          <w:szCs w:val="21"/>
        </w:rPr>
        <w:t>乙方不得随意更换</w:t>
      </w:r>
      <w:r>
        <w:rPr>
          <w:rFonts w:hint="eastAsia" w:ascii="宋体" w:hAnsi="宋体" w:eastAsia="宋体" w:cs="宋体"/>
          <w:bCs/>
          <w:szCs w:val="21"/>
          <w:lang w:eastAsia="zh-CN"/>
        </w:rPr>
        <w:t>保安</w:t>
      </w:r>
      <w:r>
        <w:rPr>
          <w:rFonts w:hint="eastAsia" w:ascii="宋体" w:hAnsi="宋体" w:eastAsia="宋体" w:cs="宋体"/>
          <w:bCs/>
          <w:szCs w:val="21"/>
        </w:rPr>
        <w:t>人员，如确有特殊原因需要更换，必须提前三十天书面通知甲方，经甲方同意后方可更换。</w:t>
      </w:r>
    </w:p>
    <w:p w14:paraId="158507CE">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11</w:t>
      </w:r>
      <w:r>
        <w:rPr>
          <w:rFonts w:hint="eastAsia" w:ascii="宋体" w:hAnsi="宋体" w:eastAsia="宋体" w:cs="宋体"/>
          <w:bCs/>
          <w:szCs w:val="21"/>
          <w:lang w:val="en-US" w:eastAsia="zh-CN"/>
        </w:rPr>
        <w:t>.</w:t>
      </w:r>
      <w:r>
        <w:rPr>
          <w:rFonts w:hint="eastAsia" w:ascii="宋体" w:hAnsi="宋体" w:eastAsia="宋体" w:cs="宋体"/>
          <w:bCs/>
          <w:szCs w:val="21"/>
        </w:rPr>
        <w:t>乙方应当根据甲方的意见更换不能胜任岗位要求的</w:t>
      </w:r>
      <w:r>
        <w:rPr>
          <w:rFonts w:hint="eastAsia" w:ascii="宋体" w:hAnsi="宋体" w:eastAsia="宋体" w:cs="宋体"/>
          <w:bCs/>
          <w:szCs w:val="21"/>
          <w:lang w:eastAsia="zh-CN"/>
        </w:rPr>
        <w:t>保安</w:t>
      </w:r>
      <w:r>
        <w:rPr>
          <w:rFonts w:hint="eastAsia" w:ascii="宋体" w:hAnsi="宋体" w:eastAsia="宋体" w:cs="宋体"/>
          <w:bCs/>
          <w:szCs w:val="21"/>
        </w:rPr>
        <w:t>人员或负责人，接替人员应当经过甲方同意。</w:t>
      </w:r>
    </w:p>
    <w:p w14:paraId="7A4960E4">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12</w:t>
      </w:r>
      <w:r>
        <w:rPr>
          <w:rFonts w:hint="eastAsia" w:ascii="宋体" w:hAnsi="宋体" w:eastAsia="宋体" w:cs="宋体"/>
          <w:bCs/>
          <w:szCs w:val="21"/>
          <w:lang w:val="en-US" w:eastAsia="zh-CN"/>
        </w:rPr>
        <w:t>.</w:t>
      </w:r>
      <w:r>
        <w:rPr>
          <w:rFonts w:hint="eastAsia" w:ascii="宋体" w:hAnsi="宋体" w:eastAsia="宋体" w:cs="宋体"/>
          <w:bCs/>
          <w:szCs w:val="21"/>
        </w:rPr>
        <w:t>乙方每个</w:t>
      </w:r>
      <w:r>
        <w:rPr>
          <w:rFonts w:hint="eastAsia" w:ascii="宋体" w:hAnsi="宋体" w:eastAsia="宋体" w:cs="宋体"/>
          <w:bCs/>
          <w:szCs w:val="21"/>
          <w:lang w:eastAsia="zh-CN"/>
        </w:rPr>
        <w:t>保安</w:t>
      </w:r>
      <w:r>
        <w:rPr>
          <w:rFonts w:hint="eastAsia" w:ascii="宋体" w:hAnsi="宋体" w:eastAsia="宋体" w:cs="宋体"/>
          <w:bCs/>
          <w:szCs w:val="21"/>
        </w:rPr>
        <w:t>人员的工资由乙方统一按时发放。</w:t>
      </w:r>
    </w:p>
    <w:p w14:paraId="313D545F">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13</w:t>
      </w:r>
      <w:r>
        <w:rPr>
          <w:rFonts w:hint="eastAsia" w:ascii="宋体" w:hAnsi="宋体" w:eastAsia="宋体" w:cs="宋体"/>
          <w:bCs/>
          <w:szCs w:val="21"/>
          <w:lang w:val="en-US" w:eastAsia="zh-CN"/>
        </w:rPr>
        <w:t>.</w:t>
      </w:r>
      <w:r>
        <w:rPr>
          <w:rFonts w:hint="eastAsia" w:ascii="宋体" w:hAnsi="宋体" w:eastAsia="宋体" w:cs="宋体"/>
          <w:bCs/>
          <w:szCs w:val="21"/>
        </w:rPr>
        <w:t>乙方应承诺如遇突发情况，投标人增派</w:t>
      </w:r>
      <w:r>
        <w:rPr>
          <w:rFonts w:hint="eastAsia" w:ascii="宋体" w:hAnsi="宋体" w:eastAsia="宋体" w:cs="宋体"/>
          <w:bCs/>
          <w:szCs w:val="21"/>
          <w:lang w:eastAsia="zh-CN"/>
        </w:rPr>
        <w:t>保安</w:t>
      </w:r>
      <w:r>
        <w:rPr>
          <w:rFonts w:hint="eastAsia" w:ascii="宋体" w:hAnsi="宋体" w:eastAsia="宋体" w:cs="宋体"/>
          <w:bCs/>
          <w:szCs w:val="21"/>
        </w:rPr>
        <w:t>人员人数能满足甲方要求；</w:t>
      </w:r>
    </w:p>
    <w:p w14:paraId="376680FC">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14</w:t>
      </w:r>
      <w:r>
        <w:rPr>
          <w:rFonts w:hint="eastAsia" w:ascii="宋体" w:hAnsi="宋体" w:eastAsia="宋体" w:cs="宋体"/>
          <w:bCs/>
          <w:szCs w:val="21"/>
          <w:lang w:val="en-US" w:eastAsia="zh-CN"/>
        </w:rPr>
        <w:t>.</w:t>
      </w:r>
      <w:r>
        <w:rPr>
          <w:rFonts w:hint="eastAsia" w:ascii="宋体" w:hAnsi="宋体" w:eastAsia="宋体" w:cs="宋体"/>
          <w:bCs/>
          <w:szCs w:val="21"/>
        </w:rPr>
        <w:t>乙方应负责所派遣人员人身安全等问题，如出现任何纠纷，均由乙方负责；</w:t>
      </w:r>
    </w:p>
    <w:p w14:paraId="40058D45">
      <w:pPr>
        <w:widowControl w:val="0"/>
        <w:adjustRightInd w:val="0"/>
        <w:spacing w:line="360" w:lineRule="auto"/>
        <w:ind w:firstLine="480" w:firstLineChars="200"/>
        <w:jc w:val="left"/>
        <w:textAlignment w:val="baseline"/>
        <w:rPr>
          <w:rFonts w:hint="eastAsia" w:ascii="宋体" w:hAnsi="宋体" w:eastAsia="宋体" w:cs="宋体"/>
          <w:bCs/>
          <w:szCs w:val="21"/>
        </w:rPr>
      </w:pPr>
      <w:r>
        <w:rPr>
          <w:rFonts w:hint="eastAsia" w:ascii="宋体" w:hAnsi="宋体" w:eastAsia="宋体" w:cs="宋体"/>
          <w:bCs/>
          <w:szCs w:val="21"/>
        </w:rPr>
        <w:t>15</w:t>
      </w:r>
      <w:r>
        <w:rPr>
          <w:rFonts w:hint="eastAsia" w:ascii="宋体" w:hAnsi="宋体" w:eastAsia="宋体" w:cs="宋体"/>
          <w:bCs/>
          <w:szCs w:val="21"/>
          <w:lang w:val="en-US" w:eastAsia="zh-CN"/>
        </w:rPr>
        <w:t>.</w:t>
      </w:r>
      <w:r>
        <w:rPr>
          <w:rFonts w:hint="eastAsia" w:ascii="宋体" w:hAnsi="宋体" w:eastAsia="宋体" w:cs="宋体"/>
          <w:bCs/>
          <w:szCs w:val="21"/>
        </w:rPr>
        <w:t>国家法律、法规所规定由乙方承担的其它责任。</w:t>
      </w:r>
    </w:p>
    <w:p w14:paraId="35984391">
      <w:pPr>
        <w:widowControl w:val="0"/>
        <w:spacing w:line="360" w:lineRule="auto"/>
        <w:jc w:val="both"/>
        <w:rPr>
          <w:rFonts w:hint="eastAsia" w:ascii="宋体" w:hAnsi="宋体" w:eastAsia="宋体" w:cs="宋体"/>
          <w:b/>
          <w:szCs w:val="21"/>
        </w:rPr>
      </w:pPr>
      <w:r>
        <w:rPr>
          <w:rFonts w:hint="eastAsia" w:ascii="宋体" w:hAnsi="宋体" w:eastAsia="宋体" w:cs="宋体"/>
          <w:b/>
          <w:szCs w:val="21"/>
          <w:lang w:eastAsia="zh-CN"/>
        </w:rPr>
        <w:t>八、</w:t>
      </w:r>
      <w:r>
        <w:rPr>
          <w:rFonts w:hint="eastAsia" w:ascii="宋体" w:hAnsi="宋体" w:eastAsia="宋体" w:cs="宋体"/>
          <w:b/>
          <w:szCs w:val="21"/>
        </w:rPr>
        <w:t>保密条款</w:t>
      </w:r>
    </w:p>
    <w:p w14:paraId="50C6C6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对于保安人员在工作期间获得及接触的甲方的任何形式的保密信息，乙方及</w:t>
      </w:r>
      <w:r>
        <w:rPr>
          <w:rFonts w:hint="eastAsia" w:ascii="宋体" w:hAnsi="宋体" w:eastAsia="宋体" w:cs="宋体"/>
          <w:szCs w:val="21"/>
          <w:lang w:eastAsia="zh-CN"/>
        </w:rPr>
        <w:t>保安</w:t>
      </w:r>
      <w:r>
        <w:rPr>
          <w:rFonts w:hint="eastAsia" w:ascii="宋体" w:hAnsi="宋体" w:eastAsia="宋体" w:cs="宋体"/>
          <w:szCs w:val="21"/>
        </w:rPr>
        <w:t>人员不得在本协议目的之外使用，也不得向任何第三方提供这些信息和接触这些信息的手段。</w:t>
      </w:r>
    </w:p>
    <w:p w14:paraId="0472B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乙方应管理和教育好</w:t>
      </w:r>
      <w:r>
        <w:rPr>
          <w:rFonts w:hint="eastAsia" w:ascii="宋体" w:hAnsi="宋体" w:eastAsia="宋体" w:cs="宋体"/>
          <w:szCs w:val="21"/>
          <w:lang w:eastAsia="zh-CN"/>
        </w:rPr>
        <w:t>保安</w:t>
      </w:r>
      <w:r>
        <w:rPr>
          <w:rFonts w:hint="eastAsia" w:ascii="宋体" w:hAnsi="宋体" w:eastAsia="宋体" w:cs="宋体"/>
          <w:szCs w:val="21"/>
        </w:rPr>
        <w:t>人员遵守甲方的保密规定。如果</w:t>
      </w:r>
      <w:r>
        <w:rPr>
          <w:rFonts w:hint="eastAsia" w:ascii="宋体" w:hAnsi="宋体" w:eastAsia="宋体" w:cs="宋体"/>
          <w:szCs w:val="21"/>
          <w:lang w:eastAsia="zh-CN"/>
        </w:rPr>
        <w:t>保安</w:t>
      </w:r>
      <w:r>
        <w:rPr>
          <w:rFonts w:hint="eastAsia" w:ascii="宋体" w:hAnsi="宋体" w:eastAsia="宋体" w:cs="宋体"/>
          <w:szCs w:val="21"/>
        </w:rPr>
        <w:t>人员违反甲方的保密要求，给甲方造成损失，甲方有权追究乙方的责任。</w:t>
      </w:r>
    </w:p>
    <w:p w14:paraId="7EBBF711">
      <w:pPr>
        <w:widowControl w:val="0"/>
        <w:spacing w:line="360" w:lineRule="auto"/>
        <w:jc w:val="both"/>
        <w:rPr>
          <w:rFonts w:hint="eastAsia" w:ascii="宋体" w:hAnsi="宋体" w:eastAsia="宋体" w:cs="宋体"/>
          <w:b/>
          <w:szCs w:val="21"/>
        </w:rPr>
      </w:pPr>
      <w:r>
        <w:rPr>
          <w:rFonts w:hint="eastAsia" w:ascii="宋体" w:hAnsi="宋体" w:eastAsia="宋体" w:cs="宋体"/>
          <w:b/>
          <w:szCs w:val="21"/>
          <w:lang w:eastAsia="zh-CN"/>
        </w:rPr>
        <w:t>九、</w:t>
      </w:r>
      <w:r>
        <w:rPr>
          <w:rFonts w:hint="eastAsia" w:ascii="宋体" w:hAnsi="宋体" w:eastAsia="宋体" w:cs="宋体"/>
          <w:b/>
          <w:szCs w:val="21"/>
        </w:rPr>
        <w:t>违约责任</w:t>
      </w:r>
    </w:p>
    <w:p w14:paraId="71D404C8">
      <w:pPr>
        <w:widowControl w:val="0"/>
        <w:spacing w:line="360" w:lineRule="auto"/>
        <w:ind w:firstLine="480" w:firstLineChars="200"/>
        <w:jc w:val="left"/>
        <w:rPr>
          <w:rFonts w:hint="eastAsia" w:ascii="宋体" w:hAnsi="宋体" w:eastAsia="宋体" w:cs="宋体"/>
          <w:bCs/>
          <w:szCs w:val="21"/>
        </w:rPr>
      </w:pPr>
      <w:r>
        <w:rPr>
          <w:rFonts w:hint="eastAsia" w:ascii="宋体" w:hAnsi="宋体" w:eastAsia="宋体" w:cs="宋体"/>
          <w:bCs/>
          <w:szCs w:val="21"/>
        </w:rPr>
        <w:t>1.按《中华人民共和国政府采购法》、《中华人民共和国</w:t>
      </w:r>
      <w:r>
        <w:rPr>
          <w:rFonts w:hint="eastAsia" w:ascii="宋体" w:hAnsi="宋体" w:eastAsia="宋体" w:cs="宋体"/>
          <w:bCs/>
          <w:szCs w:val="21"/>
          <w:lang w:val="en-US" w:eastAsia="zh-CN"/>
        </w:rPr>
        <w:t>民法典</w:t>
      </w:r>
      <w:r>
        <w:rPr>
          <w:rFonts w:hint="eastAsia" w:ascii="宋体" w:hAnsi="宋体" w:eastAsia="宋体" w:cs="宋体"/>
          <w:bCs/>
          <w:szCs w:val="21"/>
        </w:rPr>
        <w:t>》中的相关条款执行。</w:t>
      </w:r>
    </w:p>
    <w:p w14:paraId="5007DDD7">
      <w:pPr>
        <w:widowControl w:val="0"/>
        <w:spacing w:line="360" w:lineRule="auto"/>
        <w:ind w:firstLine="480" w:firstLineChars="200"/>
        <w:jc w:val="left"/>
        <w:rPr>
          <w:rFonts w:hint="eastAsia" w:ascii="宋体" w:hAnsi="宋体" w:eastAsia="宋体" w:cs="宋体"/>
          <w:bCs/>
          <w:szCs w:val="21"/>
          <w:lang w:eastAsia="zh-CN"/>
        </w:rPr>
      </w:pPr>
      <w:r>
        <w:rPr>
          <w:rFonts w:hint="eastAsia" w:ascii="宋体" w:hAnsi="宋体" w:eastAsia="宋体" w:cs="宋体"/>
          <w:bCs/>
          <w:szCs w:val="21"/>
          <w:lang w:val="en-US" w:eastAsia="zh-CN"/>
        </w:rPr>
        <w:t>2.</w:t>
      </w:r>
      <w:r>
        <w:rPr>
          <w:rFonts w:hint="eastAsia" w:ascii="宋体" w:hAnsi="宋体" w:eastAsia="宋体" w:cs="宋体"/>
          <w:bCs/>
          <w:szCs w:val="21"/>
          <w:lang w:eastAsia="zh-CN"/>
        </w:rPr>
        <w:t>甲乙双方必须遵守本合同并执行合同中的各项规定，保证本合同的正常履行。</w:t>
      </w:r>
    </w:p>
    <w:p w14:paraId="084182E3">
      <w:pPr>
        <w:widowControl w:val="0"/>
        <w:spacing w:line="360" w:lineRule="auto"/>
        <w:ind w:firstLine="480" w:firstLineChars="200"/>
        <w:jc w:val="left"/>
        <w:rPr>
          <w:rFonts w:hint="eastAsia" w:ascii="宋体" w:hAnsi="宋体" w:eastAsia="宋体" w:cs="宋体"/>
          <w:bCs/>
          <w:szCs w:val="21"/>
          <w:lang w:eastAsia="zh-CN"/>
        </w:rPr>
      </w:pPr>
      <w:r>
        <w:rPr>
          <w:rFonts w:hint="eastAsia" w:ascii="宋体" w:hAnsi="宋体" w:eastAsia="宋体" w:cs="宋体"/>
          <w:bCs/>
          <w:szCs w:val="21"/>
          <w:lang w:val="en-US" w:eastAsia="zh-CN"/>
        </w:rPr>
        <w:t>3.</w:t>
      </w:r>
      <w:r>
        <w:rPr>
          <w:rFonts w:hint="eastAsia" w:ascii="宋体" w:hAnsi="宋体" w:eastAsia="宋体" w:cs="宋体"/>
          <w:bCs/>
          <w:szCs w:val="21"/>
          <w:lang w:eastAsia="zh-CN"/>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EA705C1">
      <w:pPr>
        <w:widowControl w:val="0"/>
        <w:spacing w:line="360" w:lineRule="auto"/>
        <w:ind w:firstLine="480" w:firstLineChars="200"/>
        <w:jc w:val="left"/>
        <w:rPr>
          <w:rFonts w:hint="eastAsia" w:ascii="宋体" w:hAnsi="宋体" w:eastAsia="宋体" w:cs="宋体"/>
          <w:bCs/>
          <w:szCs w:val="21"/>
          <w:lang w:eastAsia="zh-CN"/>
        </w:rPr>
      </w:pPr>
      <w:r>
        <w:rPr>
          <w:rFonts w:hint="eastAsia" w:ascii="宋体" w:hAnsi="宋体" w:eastAsia="宋体" w:cs="宋体"/>
          <w:bCs/>
          <w:szCs w:val="21"/>
          <w:lang w:val="en-US" w:eastAsia="zh-CN"/>
        </w:rPr>
        <w:t>4.</w:t>
      </w:r>
      <w:r>
        <w:rPr>
          <w:rFonts w:hint="eastAsia" w:ascii="宋体" w:hAnsi="宋体" w:eastAsia="宋体" w:cs="宋体"/>
          <w:bCs/>
          <w:szCs w:val="21"/>
          <w:lang w:eastAsia="zh-CN"/>
        </w:rPr>
        <w:t>如因乙方工作人员在履行职务过程中出现疏忽、失职、过错等情况，甲方有权对乙方进行处罚，每次处罚1000-5000元。</w:t>
      </w:r>
    </w:p>
    <w:p w14:paraId="604DF982">
      <w:pPr>
        <w:widowControl w:val="0"/>
        <w:spacing w:line="360" w:lineRule="auto"/>
        <w:ind w:firstLine="480" w:firstLineChars="200"/>
        <w:jc w:val="left"/>
        <w:rPr>
          <w:rFonts w:hint="eastAsia" w:ascii="宋体" w:hAnsi="宋体" w:eastAsia="宋体" w:cs="宋体"/>
          <w:bCs/>
          <w:szCs w:val="21"/>
          <w:lang w:eastAsia="zh-CN"/>
        </w:rPr>
      </w:pPr>
      <w:r>
        <w:rPr>
          <w:rFonts w:hint="eastAsia" w:ascii="宋体" w:hAnsi="宋体" w:eastAsia="宋体" w:cs="宋体"/>
          <w:bCs/>
          <w:szCs w:val="21"/>
          <w:lang w:val="en-US" w:eastAsia="zh-CN"/>
        </w:rPr>
        <w:t>5.</w:t>
      </w:r>
      <w:r>
        <w:rPr>
          <w:rFonts w:hint="eastAsia" w:ascii="宋体" w:hAnsi="宋体" w:eastAsia="宋体" w:cs="宋体"/>
          <w:bCs/>
          <w:szCs w:val="21"/>
          <w:lang w:eastAsia="zh-CN"/>
        </w:rPr>
        <w:t>如因乙方工作人员在履行职务过程中造成重大损失、安全隐患的，由乙方承担全部责任并处罚5000-20000元。</w:t>
      </w:r>
    </w:p>
    <w:p w14:paraId="1CF2D98D">
      <w:pPr>
        <w:widowControl w:val="0"/>
        <w:spacing w:line="360" w:lineRule="auto"/>
        <w:ind w:firstLine="480" w:firstLineChars="200"/>
        <w:jc w:val="left"/>
        <w:rPr>
          <w:rFonts w:hint="eastAsia" w:ascii="宋体" w:hAnsi="宋体" w:eastAsia="宋体" w:cs="宋体"/>
          <w:bCs/>
          <w:szCs w:val="21"/>
          <w:lang w:eastAsia="zh-CN"/>
        </w:rPr>
      </w:pPr>
      <w:r>
        <w:rPr>
          <w:rFonts w:hint="eastAsia" w:ascii="宋体" w:hAnsi="宋体" w:eastAsia="宋体" w:cs="宋体"/>
          <w:bCs/>
          <w:szCs w:val="21"/>
          <w:lang w:val="en-US" w:eastAsia="zh-CN"/>
        </w:rPr>
        <w:t>6.</w:t>
      </w:r>
      <w:r>
        <w:rPr>
          <w:rFonts w:hint="eastAsia" w:ascii="宋体" w:hAnsi="宋体" w:eastAsia="宋体" w:cs="宋体"/>
          <w:bCs/>
          <w:szCs w:val="21"/>
          <w:lang w:eastAsia="zh-CN"/>
        </w:rPr>
        <w:t>如因乙方工作人员在履行职务过程中造成的治安、刑事等案件，由乙方承担全部赔偿责任。</w:t>
      </w:r>
    </w:p>
    <w:p w14:paraId="1ECFCE75">
      <w:pPr>
        <w:widowControl w:val="0"/>
        <w:spacing w:line="360" w:lineRule="auto"/>
        <w:jc w:val="both"/>
        <w:rPr>
          <w:rFonts w:hint="eastAsia" w:ascii="宋体" w:hAnsi="宋体" w:eastAsia="宋体" w:cs="宋体"/>
          <w:b/>
          <w:szCs w:val="21"/>
          <w:lang w:eastAsia="zh-CN"/>
        </w:rPr>
      </w:pPr>
      <w:r>
        <w:rPr>
          <w:rFonts w:hint="eastAsia" w:ascii="宋体" w:hAnsi="宋体" w:eastAsia="宋体" w:cs="宋体"/>
          <w:b/>
          <w:szCs w:val="21"/>
          <w:lang w:eastAsia="zh-CN"/>
        </w:rPr>
        <w:t>十、不可抗力事件处理</w:t>
      </w:r>
    </w:p>
    <w:p w14:paraId="26B5231E">
      <w:pPr>
        <w:widowControl w:val="0"/>
        <w:tabs>
          <w:tab w:val="left" w:pos="0"/>
        </w:tabs>
        <w:spacing w:line="360" w:lineRule="auto"/>
        <w:ind w:firstLine="480" w:firstLineChars="200"/>
        <w:jc w:val="both"/>
        <w:rPr>
          <w:rFonts w:hint="eastAsia" w:ascii="宋体" w:hAnsi="宋体" w:eastAsia="宋体" w:cs="宋体"/>
          <w:szCs w:val="21"/>
        </w:rPr>
      </w:pPr>
      <w:r>
        <w:rPr>
          <w:rFonts w:hint="eastAsia" w:ascii="宋体" w:hAnsi="宋体" w:eastAsia="宋体" w:cs="宋体"/>
          <w:szCs w:val="21"/>
        </w:rPr>
        <w:t>1、在合同有效期内，任何一方因不可抗力事件导致不能履行合同，则合同履行期可延长，其延长期与不可抗力影响期相同。</w:t>
      </w:r>
    </w:p>
    <w:p w14:paraId="2FC73372">
      <w:pPr>
        <w:widowControl w:val="0"/>
        <w:tabs>
          <w:tab w:val="left" w:pos="0"/>
        </w:tabs>
        <w:spacing w:line="360" w:lineRule="auto"/>
        <w:ind w:firstLine="480" w:firstLineChars="200"/>
        <w:jc w:val="both"/>
        <w:rPr>
          <w:rFonts w:hint="eastAsia" w:ascii="宋体" w:hAnsi="宋体" w:eastAsia="宋体" w:cs="宋体"/>
          <w:szCs w:val="21"/>
        </w:rPr>
      </w:pPr>
      <w:r>
        <w:rPr>
          <w:rFonts w:hint="eastAsia" w:ascii="宋体" w:hAnsi="宋体" w:eastAsia="宋体" w:cs="宋体"/>
          <w:szCs w:val="21"/>
        </w:rPr>
        <w:t>2、不可抗力事件发生后，应立即通知对方，并寄送有关权威机构出具的证明。</w:t>
      </w:r>
    </w:p>
    <w:p w14:paraId="48124C4D">
      <w:pPr>
        <w:widowControl w:val="0"/>
        <w:tabs>
          <w:tab w:val="left" w:pos="0"/>
        </w:tabs>
        <w:spacing w:line="360" w:lineRule="auto"/>
        <w:ind w:firstLine="480" w:firstLineChars="200"/>
        <w:jc w:val="both"/>
        <w:rPr>
          <w:rFonts w:hint="eastAsia" w:ascii="宋体" w:hAnsi="宋体" w:eastAsia="宋体" w:cs="宋体"/>
          <w:szCs w:val="21"/>
        </w:rPr>
      </w:pPr>
      <w:r>
        <w:rPr>
          <w:rFonts w:hint="eastAsia" w:ascii="宋体" w:hAnsi="宋体" w:eastAsia="宋体" w:cs="宋体"/>
          <w:szCs w:val="21"/>
        </w:rPr>
        <w:t>3、不可抗力事件延续</w:t>
      </w:r>
      <w:r>
        <w:rPr>
          <w:rFonts w:hint="eastAsia" w:ascii="宋体" w:hAnsi="宋体" w:eastAsia="宋体" w:cs="宋体"/>
          <w:color w:val="000000"/>
          <w:szCs w:val="21"/>
          <w:u w:val="single"/>
        </w:rPr>
        <w:t xml:space="preserve">    </w:t>
      </w:r>
      <w:r>
        <w:rPr>
          <w:rFonts w:hint="eastAsia" w:ascii="宋体" w:hAnsi="宋体" w:eastAsia="宋体" w:cs="宋体"/>
          <w:szCs w:val="21"/>
        </w:rPr>
        <w:t>天以上，双方应通过友好协商，确定是否继续履行合同。</w:t>
      </w:r>
    </w:p>
    <w:p w14:paraId="5AD5823F">
      <w:pPr>
        <w:widowControl w:val="0"/>
        <w:spacing w:line="360" w:lineRule="auto"/>
        <w:jc w:val="both"/>
        <w:rPr>
          <w:rFonts w:hint="eastAsia" w:ascii="宋体" w:hAnsi="宋体" w:eastAsia="宋体" w:cs="宋体"/>
          <w:b/>
          <w:szCs w:val="21"/>
        </w:rPr>
      </w:pPr>
      <w:bookmarkStart w:id="12" w:name="_Toc239233919"/>
      <w:bookmarkStart w:id="13" w:name="_Toc239568423"/>
      <w:bookmarkStart w:id="14" w:name="_Toc185395254"/>
      <w:bookmarkStart w:id="15" w:name="_Toc225670756"/>
      <w:bookmarkStart w:id="16" w:name="_Toc241833908"/>
      <w:bookmarkStart w:id="17" w:name="_Toc212019599"/>
      <w:bookmarkStart w:id="18" w:name="_Toc211911353"/>
      <w:bookmarkStart w:id="19" w:name="_Toc232492933"/>
      <w:bookmarkStart w:id="20" w:name="_Toc211854454"/>
      <w:bookmarkStart w:id="21" w:name="_Toc286993792"/>
      <w:bookmarkStart w:id="22" w:name="_Toc238984980"/>
      <w:bookmarkStart w:id="23" w:name="_Toc237145411"/>
      <w:bookmarkStart w:id="24" w:name="_Toc225654649"/>
      <w:bookmarkStart w:id="25" w:name="_Toc225244857"/>
      <w:bookmarkStart w:id="26" w:name="_Toc247334846"/>
      <w:bookmarkStart w:id="27" w:name="_Toc251768867"/>
      <w:r>
        <w:rPr>
          <w:rFonts w:hint="eastAsia" w:ascii="宋体" w:hAnsi="宋体" w:eastAsia="宋体" w:cs="宋体"/>
          <w:b/>
          <w:szCs w:val="21"/>
          <w:lang w:eastAsia="zh-CN"/>
        </w:rPr>
        <w:t>十一、</w:t>
      </w:r>
      <w:r>
        <w:rPr>
          <w:rFonts w:hint="eastAsia" w:ascii="宋体" w:hAnsi="宋体" w:eastAsia="宋体" w:cs="宋体"/>
          <w:b/>
          <w:szCs w:val="21"/>
        </w:rPr>
        <w:t>解决合同纠纷的方式</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E36D979">
      <w:pPr>
        <w:pStyle w:val="98"/>
        <w:spacing w:line="360" w:lineRule="auto"/>
        <w:ind w:firstLine="420"/>
        <w:rPr>
          <w:rFonts w:hint="eastAsia" w:ascii="宋体" w:hAnsi="宋体" w:eastAsia="宋体" w:cs="宋体"/>
          <w:kern w:val="0"/>
          <w:sz w:val="24"/>
          <w:szCs w:val="24"/>
        </w:rPr>
      </w:pPr>
      <w:r>
        <w:rPr>
          <w:rFonts w:hint="eastAsia" w:ascii="宋体" w:hAnsi="宋体" w:eastAsia="宋体" w:cs="宋体"/>
          <w:szCs w:val="21"/>
        </w:rPr>
        <w:t>1</w:t>
      </w:r>
      <w:r>
        <w:rPr>
          <w:rFonts w:hint="eastAsia" w:ascii="宋体" w:hAnsi="宋体" w:eastAsia="宋体" w:cs="宋体"/>
          <w:sz w:val="24"/>
          <w:szCs w:val="24"/>
        </w:rPr>
        <w:t>、在执行本合同中发生的或与本合同有关的争端，双方应通过友好协商解决，经协商在</w:t>
      </w:r>
      <w:r>
        <w:rPr>
          <w:rFonts w:hint="eastAsia" w:ascii="宋体" w:hAnsi="宋体" w:eastAsia="宋体" w:cs="宋体"/>
          <w:color w:val="000000"/>
          <w:sz w:val="24"/>
          <w:szCs w:val="24"/>
          <w:lang w:val="en-US" w:eastAsia="zh-CN"/>
        </w:rPr>
        <w:t>15</w:t>
      </w:r>
      <w:r>
        <w:rPr>
          <w:rFonts w:hint="eastAsia" w:ascii="宋体" w:hAnsi="宋体" w:eastAsia="宋体" w:cs="宋体"/>
          <w:sz w:val="24"/>
          <w:szCs w:val="24"/>
        </w:rPr>
        <w:t>天内不能达成协议时，</w:t>
      </w:r>
      <w:r>
        <w:rPr>
          <w:rFonts w:hint="eastAsia" w:ascii="宋体" w:hAnsi="宋体" w:eastAsia="宋体" w:cs="宋体"/>
          <w:kern w:val="0"/>
          <w:sz w:val="24"/>
          <w:szCs w:val="24"/>
        </w:rPr>
        <w:t>则采取以下第_</w:t>
      </w:r>
      <w:r>
        <w:rPr>
          <w:rFonts w:hint="eastAsia" w:ascii="宋体" w:hAnsi="宋体" w:eastAsia="宋体" w:cs="宋体"/>
          <w:kern w:val="0"/>
          <w:sz w:val="24"/>
          <w:szCs w:val="24"/>
          <w:u w:val="single"/>
        </w:rPr>
        <w:t>1</w:t>
      </w:r>
      <w:r>
        <w:rPr>
          <w:rFonts w:hint="eastAsia" w:ascii="宋体" w:hAnsi="宋体" w:eastAsia="宋体" w:cs="宋体"/>
          <w:kern w:val="0"/>
          <w:sz w:val="24"/>
          <w:szCs w:val="24"/>
        </w:rPr>
        <w:t>_种方式解决争议：</w:t>
      </w:r>
    </w:p>
    <w:p w14:paraId="12C35344">
      <w:pPr>
        <w:pStyle w:val="98"/>
        <w:spacing w:line="360" w:lineRule="auto"/>
        <w:ind w:firstLine="420"/>
        <w:rPr>
          <w:rFonts w:hint="eastAsia" w:ascii="宋体" w:hAnsi="宋体" w:eastAsia="宋体" w:cs="宋体"/>
          <w:kern w:val="0"/>
          <w:sz w:val="24"/>
          <w:szCs w:val="24"/>
        </w:rPr>
      </w:pPr>
      <w:r>
        <w:rPr>
          <w:rFonts w:hint="eastAsia" w:ascii="宋体" w:hAnsi="宋体" w:eastAsia="宋体" w:cs="宋体"/>
          <w:kern w:val="0"/>
          <w:sz w:val="24"/>
          <w:szCs w:val="24"/>
        </w:rPr>
        <w:t>（1）向甲方所在地有管辖权的人民法院提起诉讼；</w:t>
      </w:r>
    </w:p>
    <w:p w14:paraId="759E096D">
      <w:pPr>
        <w:pStyle w:val="98"/>
        <w:spacing w:line="360" w:lineRule="auto"/>
        <w:ind w:firstLine="420"/>
        <w:rPr>
          <w:rFonts w:hint="eastAsia" w:ascii="宋体" w:hAnsi="宋体" w:eastAsia="宋体" w:cs="宋体"/>
          <w:kern w:val="0"/>
          <w:sz w:val="24"/>
          <w:szCs w:val="24"/>
        </w:rPr>
      </w:pPr>
      <w:r>
        <w:rPr>
          <w:rFonts w:hint="eastAsia" w:ascii="宋体" w:hAnsi="宋体" w:eastAsia="宋体" w:cs="宋体"/>
          <w:kern w:val="0"/>
          <w:sz w:val="24"/>
          <w:szCs w:val="24"/>
        </w:rPr>
        <w:t>（2）向</w:t>
      </w:r>
      <w:r>
        <w:rPr>
          <w:rFonts w:hint="eastAsia" w:hAnsi="宋体" w:cs="宋体"/>
          <w:kern w:val="0"/>
          <w:sz w:val="24"/>
          <w:szCs w:val="24"/>
          <w:u w:val="single"/>
          <w:lang w:eastAsia="zh-CN"/>
        </w:rPr>
        <w:t>延安</w:t>
      </w:r>
      <w:r>
        <w:rPr>
          <w:rFonts w:hint="eastAsia" w:ascii="宋体" w:hAnsi="宋体" w:eastAsia="宋体" w:cs="宋体"/>
          <w:kern w:val="0"/>
          <w:sz w:val="24"/>
          <w:szCs w:val="24"/>
        </w:rPr>
        <w:t>仲裁委员会按其仲裁规则申请仲裁。</w:t>
      </w:r>
    </w:p>
    <w:p w14:paraId="144FA9B1">
      <w:pPr>
        <w:widowControl w:val="0"/>
        <w:tabs>
          <w:tab w:val="left" w:pos="0"/>
        </w:tabs>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kern w:val="0"/>
          <w:sz w:val="24"/>
          <w:szCs w:val="24"/>
        </w:rPr>
        <w:t>2、在仲裁期间，本合同应继续履行。</w:t>
      </w:r>
    </w:p>
    <w:p w14:paraId="23D4440E">
      <w:pPr>
        <w:widowControl w:val="0"/>
        <w:spacing w:line="360" w:lineRule="auto"/>
        <w:jc w:val="both"/>
        <w:rPr>
          <w:rFonts w:hint="eastAsia" w:ascii="宋体" w:hAnsi="宋体" w:eastAsia="宋体" w:cs="宋体"/>
          <w:b/>
          <w:sz w:val="24"/>
          <w:szCs w:val="24"/>
        </w:rPr>
      </w:pPr>
      <w:bookmarkStart w:id="28" w:name="_Toc241833909"/>
      <w:bookmarkStart w:id="29" w:name="_Toc225654650"/>
      <w:bookmarkStart w:id="30" w:name="_Toc237145412"/>
      <w:bookmarkStart w:id="31" w:name="_Toc211911354"/>
      <w:bookmarkStart w:id="32" w:name="_Toc286993793"/>
      <w:bookmarkStart w:id="33" w:name="_Toc282696231"/>
      <w:bookmarkStart w:id="34" w:name="_Toc251768868"/>
      <w:bookmarkStart w:id="35" w:name="_Toc239568424"/>
      <w:bookmarkStart w:id="36" w:name="_Toc225244858"/>
      <w:bookmarkStart w:id="37" w:name="_Toc185395255"/>
      <w:bookmarkStart w:id="38" w:name="_Toc283019219"/>
      <w:bookmarkStart w:id="39" w:name="_Toc232492934"/>
      <w:bookmarkStart w:id="40" w:name="_Toc225670757"/>
      <w:bookmarkStart w:id="41" w:name="_Toc247334847"/>
      <w:bookmarkStart w:id="42" w:name="_Toc211854455"/>
      <w:bookmarkStart w:id="43" w:name="_Toc239233920"/>
      <w:bookmarkStart w:id="44" w:name="_Toc238984981"/>
      <w:bookmarkStart w:id="45" w:name="_Toc212019600"/>
      <w:r>
        <w:rPr>
          <w:rFonts w:hint="eastAsia" w:ascii="宋体" w:hAnsi="宋体" w:eastAsia="宋体" w:cs="宋体"/>
          <w:b/>
          <w:sz w:val="24"/>
          <w:szCs w:val="24"/>
          <w:lang w:eastAsia="zh-CN"/>
        </w:rPr>
        <w:t>十二、</w:t>
      </w:r>
      <w:r>
        <w:rPr>
          <w:rFonts w:hint="eastAsia" w:ascii="宋体" w:hAnsi="宋体" w:eastAsia="宋体" w:cs="宋体"/>
          <w:b/>
          <w:sz w:val="24"/>
          <w:szCs w:val="24"/>
        </w:rPr>
        <w:t>合同</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hint="eastAsia" w:ascii="宋体" w:hAnsi="宋体" w:eastAsia="宋体" w:cs="宋体"/>
          <w:b/>
          <w:sz w:val="24"/>
          <w:szCs w:val="24"/>
        </w:rPr>
        <w:t>生效及其他</w:t>
      </w:r>
    </w:p>
    <w:p w14:paraId="60DBF8A5">
      <w:pPr>
        <w:widowControl w:val="0"/>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1、合同经双方法定代表人或授权委托代理人签字并加盖单位公章后生效。</w:t>
      </w:r>
    </w:p>
    <w:p w14:paraId="1E3AFC8B">
      <w:pPr>
        <w:widowControl w:val="0"/>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2、合同执行中涉及采购资金和采购内容修改或补充的，须经政府采购监管部门审批，并签书面补充协议报政府采购监督管理部门备案，方可作为主合同不可分割的一部分。</w:t>
      </w:r>
    </w:p>
    <w:p w14:paraId="4CE9244C">
      <w:pPr>
        <w:widowControl w:val="0"/>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3、本合同一式</w:t>
      </w:r>
      <w:r>
        <w:rPr>
          <w:rFonts w:hint="eastAsia" w:ascii="宋体" w:hAnsi="宋体" w:eastAsia="宋体" w:cs="宋体"/>
          <w:color w:val="000000"/>
          <w:kern w:val="2"/>
          <w:sz w:val="24"/>
          <w:szCs w:val="24"/>
          <w:u w:val="single"/>
          <w:lang w:val="en-US" w:eastAsia="zh-CN" w:bidi="ar-SA"/>
        </w:rPr>
        <w:t>4</w:t>
      </w:r>
      <w:r>
        <w:rPr>
          <w:rFonts w:hint="eastAsia" w:ascii="宋体" w:hAnsi="宋体" w:eastAsia="宋体" w:cs="宋体"/>
          <w:kern w:val="2"/>
          <w:sz w:val="24"/>
          <w:szCs w:val="24"/>
          <w:lang w:val="en-US" w:eastAsia="zh-CN" w:bidi="ar-SA"/>
        </w:rPr>
        <w:t>份，自双方签章之日起起效。甲方</w:t>
      </w:r>
      <w:r>
        <w:rPr>
          <w:rFonts w:hint="eastAsia" w:ascii="宋体" w:hAnsi="宋体" w:eastAsia="宋体" w:cs="宋体"/>
          <w:color w:val="000000"/>
          <w:kern w:val="2"/>
          <w:sz w:val="24"/>
          <w:szCs w:val="24"/>
          <w:u w:val="single"/>
          <w:lang w:val="en-US" w:eastAsia="zh-CN" w:bidi="ar-SA"/>
        </w:rPr>
        <w:t>1</w:t>
      </w:r>
      <w:r>
        <w:rPr>
          <w:rFonts w:hint="eastAsia" w:ascii="宋体" w:hAnsi="宋体" w:eastAsia="宋体" w:cs="宋体"/>
          <w:kern w:val="2"/>
          <w:sz w:val="24"/>
          <w:szCs w:val="24"/>
          <w:lang w:val="en-US" w:eastAsia="zh-CN" w:bidi="ar-SA"/>
        </w:rPr>
        <w:t>份，乙方</w:t>
      </w:r>
      <w:r>
        <w:rPr>
          <w:rFonts w:hint="eastAsia" w:ascii="宋体" w:hAnsi="宋体" w:eastAsia="宋体" w:cs="宋体"/>
          <w:color w:val="000000"/>
          <w:kern w:val="2"/>
          <w:sz w:val="24"/>
          <w:szCs w:val="24"/>
          <w:u w:val="single"/>
          <w:lang w:val="en-US" w:eastAsia="zh-CN" w:bidi="ar-SA"/>
        </w:rPr>
        <w:t>1</w:t>
      </w:r>
      <w:r>
        <w:rPr>
          <w:rFonts w:hint="eastAsia" w:ascii="宋体" w:hAnsi="宋体" w:eastAsia="宋体" w:cs="宋体"/>
          <w:kern w:val="2"/>
          <w:sz w:val="24"/>
          <w:szCs w:val="24"/>
          <w:lang w:val="en-US" w:eastAsia="zh-CN" w:bidi="ar-SA"/>
        </w:rPr>
        <w:t>份，政府采购代理机构</w:t>
      </w:r>
      <w:r>
        <w:rPr>
          <w:rFonts w:hint="eastAsia" w:ascii="宋体" w:hAnsi="宋体" w:eastAsia="宋体" w:cs="宋体"/>
          <w:color w:val="000000"/>
          <w:kern w:val="2"/>
          <w:sz w:val="24"/>
          <w:szCs w:val="24"/>
          <w:u w:val="single"/>
          <w:lang w:val="en-US" w:eastAsia="zh-CN" w:bidi="ar-SA"/>
        </w:rPr>
        <w:t>1</w:t>
      </w:r>
      <w:r>
        <w:rPr>
          <w:rFonts w:hint="eastAsia" w:ascii="宋体" w:hAnsi="宋体" w:eastAsia="宋体" w:cs="宋体"/>
          <w:kern w:val="2"/>
          <w:sz w:val="24"/>
          <w:szCs w:val="24"/>
          <w:lang w:val="en-US" w:eastAsia="zh-CN" w:bidi="ar-SA"/>
        </w:rPr>
        <w:t>份，同级财政部门备案</w:t>
      </w:r>
      <w:r>
        <w:rPr>
          <w:rFonts w:hint="eastAsia" w:ascii="宋体" w:hAnsi="宋体" w:eastAsia="宋体" w:cs="宋体"/>
          <w:color w:val="000000"/>
          <w:kern w:val="2"/>
          <w:sz w:val="24"/>
          <w:szCs w:val="24"/>
          <w:u w:val="single"/>
          <w:lang w:val="en-US" w:eastAsia="zh-CN" w:bidi="ar-SA"/>
        </w:rPr>
        <w:t>1</w:t>
      </w:r>
      <w:r>
        <w:rPr>
          <w:rFonts w:hint="eastAsia" w:ascii="宋体" w:hAnsi="宋体" w:eastAsia="宋体" w:cs="宋体"/>
          <w:kern w:val="2"/>
          <w:sz w:val="24"/>
          <w:szCs w:val="24"/>
          <w:lang w:val="en-US" w:eastAsia="zh-CN" w:bidi="ar-SA"/>
        </w:rPr>
        <w:t>份，具有同等法律效力。</w:t>
      </w:r>
    </w:p>
    <w:p w14:paraId="637C74DC">
      <w:pPr>
        <w:pStyle w:val="99"/>
        <w:spacing w:line="460" w:lineRule="exact"/>
        <w:ind w:left="547" w:leftChars="228"/>
        <w:rPr>
          <w:rFonts w:hint="eastAsia" w:ascii="宋体" w:hAnsi="宋体" w:eastAsia="宋体" w:cs="宋体"/>
          <w:sz w:val="24"/>
          <w:szCs w:val="24"/>
          <w:lang w:eastAsia="zh-CN"/>
        </w:rPr>
      </w:pPr>
    </w:p>
    <w:p w14:paraId="42777936">
      <w:pPr>
        <w:spacing w:line="360" w:lineRule="auto"/>
        <w:ind w:firstLine="567"/>
        <w:rPr>
          <w:rFonts w:hint="eastAsia" w:ascii="宋体" w:hAnsi="宋体" w:eastAsia="宋体" w:cs="宋体"/>
        </w:rPr>
      </w:pPr>
    </w:p>
    <w:p w14:paraId="4B61C40E">
      <w:pPr>
        <w:spacing w:line="360" w:lineRule="auto"/>
        <w:ind w:firstLine="480" w:firstLineChars="200"/>
        <w:rPr>
          <w:rFonts w:hint="eastAsia" w:ascii="宋体" w:hAnsi="宋体" w:eastAsia="宋体" w:cs="宋体"/>
          <w:b/>
        </w:rPr>
      </w:pPr>
      <w:r>
        <w:rPr>
          <w:rFonts w:hint="eastAsia" w:ascii="宋体" w:hAnsi="宋体" w:eastAsia="宋体" w:cs="宋体"/>
          <w:b/>
        </w:rPr>
        <w:t>（以下无正文）</w:t>
      </w:r>
    </w:p>
    <w:p w14:paraId="291EFEF7">
      <w:pPr>
        <w:spacing w:line="360" w:lineRule="auto"/>
        <w:ind w:firstLine="480" w:firstLineChars="200"/>
        <w:rPr>
          <w:rFonts w:hint="eastAsia" w:ascii="宋体" w:hAnsi="宋体" w:eastAsia="宋体" w:cs="宋体"/>
          <w:b/>
        </w:rPr>
      </w:pPr>
    </w:p>
    <w:p w14:paraId="6FB3090A">
      <w:pPr>
        <w:pStyle w:val="18"/>
        <w:rPr>
          <w:rFonts w:hint="eastAsia" w:ascii="宋体" w:hAnsi="宋体" w:eastAsia="宋体" w:cs="宋体"/>
          <w:b/>
        </w:rPr>
      </w:pPr>
    </w:p>
    <w:p w14:paraId="11EB837D">
      <w:pPr>
        <w:pStyle w:val="18"/>
        <w:rPr>
          <w:rFonts w:hint="eastAsia" w:ascii="宋体" w:hAnsi="宋体" w:eastAsia="宋体" w:cs="宋体"/>
          <w:b/>
        </w:rPr>
      </w:pP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5"/>
        <w:gridCol w:w="2265"/>
        <w:gridCol w:w="2265"/>
        <w:gridCol w:w="2265"/>
      </w:tblGrid>
      <w:tr w14:paraId="54DC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4F6E7222">
            <w:pPr>
              <w:spacing w:line="360" w:lineRule="auto"/>
              <w:rPr>
                <w:rFonts w:hint="eastAsia" w:ascii="宋体" w:hAnsi="宋体" w:eastAsia="宋体" w:cs="宋体"/>
              </w:rPr>
            </w:pPr>
            <w:r>
              <w:rPr>
                <w:rFonts w:hint="eastAsia" w:ascii="宋体" w:hAnsi="宋体" w:eastAsia="宋体" w:cs="宋体"/>
              </w:rPr>
              <w:t>甲方（盖章）：</w:t>
            </w:r>
          </w:p>
        </w:tc>
        <w:tc>
          <w:tcPr>
            <w:tcW w:w="2265" w:type="dxa"/>
          </w:tcPr>
          <w:p w14:paraId="6238D776">
            <w:pPr>
              <w:spacing w:line="360" w:lineRule="auto"/>
              <w:rPr>
                <w:rFonts w:hint="eastAsia" w:ascii="宋体" w:hAnsi="宋体" w:eastAsia="宋体" w:cs="宋体"/>
              </w:rPr>
            </w:pPr>
          </w:p>
        </w:tc>
        <w:tc>
          <w:tcPr>
            <w:tcW w:w="2265" w:type="dxa"/>
          </w:tcPr>
          <w:p w14:paraId="0825FF82">
            <w:pPr>
              <w:spacing w:line="360" w:lineRule="auto"/>
              <w:rPr>
                <w:rFonts w:hint="eastAsia" w:ascii="宋体" w:hAnsi="宋体" w:eastAsia="宋体" w:cs="宋体"/>
              </w:rPr>
            </w:pPr>
            <w:r>
              <w:rPr>
                <w:rFonts w:hint="eastAsia" w:ascii="宋体" w:hAnsi="宋体" w:eastAsia="宋体" w:cs="宋体"/>
              </w:rPr>
              <w:t>乙方（盖章）：</w:t>
            </w:r>
          </w:p>
        </w:tc>
        <w:tc>
          <w:tcPr>
            <w:tcW w:w="2265" w:type="dxa"/>
          </w:tcPr>
          <w:p w14:paraId="56E0A7EB">
            <w:pPr>
              <w:spacing w:line="360" w:lineRule="auto"/>
              <w:rPr>
                <w:rFonts w:hint="eastAsia" w:ascii="宋体" w:hAnsi="宋体" w:eastAsia="宋体" w:cs="宋体"/>
              </w:rPr>
            </w:pPr>
          </w:p>
        </w:tc>
      </w:tr>
      <w:tr w14:paraId="78FE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280B2410">
            <w:pPr>
              <w:spacing w:line="360" w:lineRule="auto"/>
              <w:rPr>
                <w:rFonts w:hint="eastAsia" w:ascii="宋体" w:hAnsi="宋体" w:eastAsia="宋体" w:cs="宋体"/>
              </w:rPr>
            </w:pPr>
            <w:r>
              <w:rPr>
                <w:rFonts w:hint="eastAsia" w:ascii="宋体" w:hAnsi="宋体" w:eastAsia="宋体" w:cs="宋体"/>
              </w:rPr>
              <w:t>法定代表人（委托代理人）：</w:t>
            </w:r>
          </w:p>
        </w:tc>
        <w:tc>
          <w:tcPr>
            <w:tcW w:w="2265" w:type="dxa"/>
          </w:tcPr>
          <w:p w14:paraId="1D0E65B6">
            <w:pPr>
              <w:spacing w:line="360" w:lineRule="auto"/>
              <w:rPr>
                <w:rFonts w:hint="eastAsia" w:ascii="宋体" w:hAnsi="宋体" w:eastAsia="宋体" w:cs="宋体"/>
              </w:rPr>
            </w:pPr>
          </w:p>
        </w:tc>
        <w:tc>
          <w:tcPr>
            <w:tcW w:w="2265" w:type="dxa"/>
          </w:tcPr>
          <w:p w14:paraId="5FCC035E">
            <w:pPr>
              <w:spacing w:line="360" w:lineRule="auto"/>
              <w:rPr>
                <w:rFonts w:hint="eastAsia" w:ascii="宋体" w:hAnsi="宋体" w:eastAsia="宋体" w:cs="宋体"/>
              </w:rPr>
            </w:pPr>
            <w:r>
              <w:rPr>
                <w:rFonts w:hint="eastAsia" w:ascii="宋体" w:hAnsi="宋体" w:eastAsia="宋体" w:cs="宋体"/>
              </w:rPr>
              <w:t>法定代表人（委托代理人）：</w:t>
            </w:r>
          </w:p>
        </w:tc>
        <w:tc>
          <w:tcPr>
            <w:tcW w:w="2265" w:type="dxa"/>
          </w:tcPr>
          <w:p w14:paraId="0A608B62">
            <w:pPr>
              <w:spacing w:line="360" w:lineRule="auto"/>
              <w:rPr>
                <w:rFonts w:hint="eastAsia" w:ascii="宋体" w:hAnsi="宋体" w:eastAsia="宋体" w:cs="宋体"/>
              </w:rPr>
            </w:pPr>
          </w:p>
        </w:tc>
      </w:tr>
      <w:tr w14:paraId="2D27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6E26F2E7">
            <w:pPr>
              <w:spacing w:line="360" w:lineRule="auto"/>
              <w:rPr>
                <w:rFonts w:hint="eastAsia" w:ascii="宋体" w:hAnsi="宋体" w:eastAsia="宋体" w:cs="宋体"/>
              </w:rPr>
            </w:pPr>
            <w:r>
              <w:rPr>
                <w:rFonts w:hint="eastAsia" w:ascii="宋体" w:hAnsi="宋体" w:eastAsia="宋体" w:cs="宋体"/>
              </w:rPr>
              <w:t>地　　址：</w:t>
            </w:r>
          </w:p>
        </w:tc>
        <w:tc>
          <w:tcPr>
            <w:tcW w:w="2265" w:type="dxa"/>
          </w:tcPr>
          <w:p w14:paraId="6CB91AD2">
            <w:pPr>
              <w:spacing w:line="360" w:lineRule="auto"/>
              <w:rPr>
                <w:rFonts w:hint="eastAsia" w:ascii="宋体" w:hAnsi="宋体" w:eastAsia="宋体" w:cs="宋体"/>
              </w:rPr>
            </w:pPr>
          </w:p>
        </w:tc>
        <w:tc>
          <w:tcPr>
            <w:tcW w:w="2265" w:type="dxa"/>
          </w:tcPr>
          <w:p w14:paraId="51D83D96">
            <w:pPr>
              <w:spacing w:line="360" w:lineRule="auto"/>
              <w:rPr>
                <w:rFonts w:hint="eastAsia" w:ascii="宋体" w:hAnsi="宋体" w:eastAsia="宋体" w:cs="宋体"/>
              </w:rPr>
            </w:pPr>
            <w:r>
              <w:rPr>
                <w:rFonts w:hint="eastAsia" w:ascii="宋体" w:hAnsi="宋体" w:eastAsia="宋体" w:cs="宋体"/>
              </w:rPr>
              <w:t>地　　址：</w:t>
            </w:r>
          </w:p>
        </w:tc>
        <w:tc>
          <w:tcPr>
            <w:tcW w:w="2265" w:type="dxa"/>
          </w:tcPr>
          <w:p w14:paraId="06B34CCA">
            <w:pPr>
              <w:spacing w:line="360" w:lineRule="auto"/>
              <w:rPr>
                <w:rFonts w:hint="eastAsia" w:ascii="宋体" w:hAnsi="宋体" w:eastAsia="宋体" w:cs="宋体"/>
              </w:rPr>
            </w:pPr>
          </w:p>
        </w:tc>
      </w:tr>
      <w:tr w14:paraId="7474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02636ED4">
            <w:pPr>
              <w:spacing w:line="360" w:lineRule="auto"/>
              <w:rPr>
                <w:rFonts w:hint="eastAsia" w:ascii="宋体" w:hAnsi="宋体" w:eastAsia="宋体" w:cs="宋体"/>
              </w:rPr>
            </w:pPr>
            <w:r>
              <w:rPr>
                <w:rFonts w:hint="eastAsia" w:ascii="宋体" w:hAnsi="宋体" w:eastAsia="宋体" w:cs="宋体"/>
              </w:rPr>
              <w:t>开户银行：</w:t>
            </w:r>
          </w:p>
        </w:tc>
        <w:tc>
          <w:tcPr>
            <w:tcW w:w="2265" w:type="dxa"/>
          </w:tcPr>
          <w:p w14:paraId="60464B5B">
            <w:pPr>
              <w:spacing w:line="360" w:lineRule="auto"/>
              <w:rPr>
                <w:rFonts w:hint="eastAsia" w:ascii="宋体" w:hAnsi="宋体" w:eastAsia="宋体" w:cs="宋体"/>
              </w:rPr>
            </w:pPr>
          </w:p>
        </w:tc>
        <w:tc>
          <w:tcPr>
            <w:tcW w:w="2265" w:type="dxa"/>
          </w:tcPr>
          <w:p w14:paraId="53E01D3A">
            <w:pPr>
              <w:spacing w:line="360" w:lineRule="auto"/>
              <w:rPr>
                <w:rFonts w:hint="eastAsia" w:ascii="宋体" w:hAnsi="宋体" w:eastAsia="宋体" w:cs="宋体"/>
              </w:rPr>
            </w:pPr>
            <w:r>
              <w:rPr>
                <w:rFonts w:hint="eastAsia" w:ascii="宋体" w:hAnsi="宋体" w:eastAsia="宋体" w:cs="宋体"/>
              </w:rPr>
              <w:t>开户银行：</w:t>
            </w:r>
          </w:p>
        </w:tc>
        <w:tc>
          <w:tcPr>
            <w:tcW w:w="2265" w:type="dxa"/>
          </w:tcPr>
          <w:p w14:paraId="5A65A4D5">
            <w:pPr>
              <w:spacing w:line="360" w:lineRule="auto"/>
              <w:rPr>
                <w:rFonts w:hint="eastAsia" w:ascii="宋体" w:hAnsi="宋体" w:eastAsia="宋体" w:cs="宋体"/>
              </w:rPr>
            </w:pPr>
          </w:p>
        </w:tc>
      </w:tr>
      <w:tr w14:paraId="5D1C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3105E2EF">
            <w:pPr>
              <w:spacing w:line="360" w:lineRule="auto"/>
              <w:rPr>
                <w:rFonts w:hint="eastAsia" w:ascii="宋体" w:hAnsi="宋体" w:eastAsia="宋体" w:cs="宋体"/>
              </w:rPr>
            </w:pPr>
            <w:r>
              <w:rPr>
                <w:rFonts w:hint="eastAsia" w:ascii="宋体" w:hAnsi="宋体" w:eastAsia="宋体" w:cs="宋体"/>
              </w:rPr>
              <w:t>银行帐号：</w:t>
            </w:r>
          </w:p>
        </w:tc>
        <w:tc>
          <w:tcPr>
            <w:tcW w:w="2265" w:type="dxa"/>
          </w:tcPr>
          <w:p w14:paraId="0E5AFC93">
            <w:pPr>
              <w:spacing w:line="360" w:lineRule="auto"/>
              <w:rPr>
                <w:rFonts w:hint="eastAsia" w:ascii="宋体" w:hAnsi="宋体" w:eastAsia="宋体" w:cs="宋体"/>
              </w:rPr>
            </w:pPr>
          </w:p>
        </w:tc>
        <w:tc>
          <w:tcPr>
            <w:tcW w:w="2265" w:type="dxa"/>
          </w:tcPr>
          <w:p w14:paraId="1DD8EAD8">
            <w:pPr>
              <w:spacing w:line="360" w:lineRule="auto"/>
              <w:rPr>
                <w:rFonts w:hint="eastAsia" w:ascii="宋体" w:hAnsi="宋体" w:eastAsia="宋体" w:cs="宋体"/>
              </w:rPr>
            </w:pPr>
            <w:r>
              <w:rPr>
                <w:rFonts w:hint="eastAsia" w:ascii="宋体" w:hAnsi="宋体" w:eastAsia="宋体" w:cs="宋体"/>
              </w:rPr>
              <w:t>银行帐号：</w:t>
            </w:r>
          </w:p>
        </w:tc>
        <w:tc>
          <w:tcPr>
            <w:tcW w:w="2265" w:type="dxa"/>
          </w:tcPr>
          <w:p w14:paraId="5D12219A">
            <w:pPr>
              <w:spacing w:line="360" w:lineRule="auto"/>
              <w:rPr>
                <w:rFonts w:hint="eastAsia" w:ascii="宋体" w:hAnsi="宋体" w:eastAsia="宋体" w:cs="宋体"/>
              </w:rPr>
            </w:pPr>
          </w:p>
        </w:tc>
      </w:tr>
      <w:tr w14:paraId="395B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4D2B43C3">
            <w:pPr>
              <w:spacing w:line="360" w:lineRule="auto"/>
              <w:rPr>
                <w:rFonts w:hint="eastAsia" w:ascii="宋体" w:hAnsi="宋体" w:eastAsia="宋体" w:cs="宋体"/>
              </w:rPr>
            </w:pPr>
            <w:r>
              <w:rPr>
                <w:rFonts w:hint="eastAsia" w:ascii="宋体" w:hAnsi="宋体" w:eastAsia="宋体" w:cs="宋体"/>
              </w:rPr>
              <w:t>电　　话：</w:t>
            </w:r>
          </w:p>
        </w:tc>
        <w:tc>
          <w:tcPr>
            <w:tcW w:w="2265" w:type="dxa"/>
          </w:tcPr>
          <w:p w14:paraId="4094C53D">
            <w:pPr>
              <w:spacing w:line="360" w:lineRule="auto"/>
              <w:rPr>
                <w:rFonts w:hint="eastAsia" w:ascii="宋体" w:hAnsi="宋体" w:eastAsia="宋体" w:cs="宋体"/>
              </w:rPr>
            </w:pPr>
          </w:p>
        </w:tc>
        <w:tc>
          <w:tcPr>
            <w:tcW w:w="2265" w:type="dxa"/>
          </w:tcPr>
          <w:p w14:paraId="10C96B95">
            <w:pPr>
              <w:spacing w:line="360" w:lineRule="auto"/>
              <w:rPr>
                <w:rFonts w:hint="eastAsia" w:ascii="宋体" w:hAnsi="宋体" w:eastAsia="宋体" w:cs="宋体"/>
              </w:rPr>
            </w:pPr>
            <w:r>
              <w:rPr>
                <w:rFonts w:hint="eastAsia" w:ascii="宋体" w:hAnsi="宋体" w:eastAsia="宋体" w:cs="宋体"/>
              </w:rPr>
              <w:t>电　　话：</w:t>
            </w:r>
          </w:p>
        </w:tc>
        <w:tc>
          <w:tcPr>
            <w:tcW w:w="2265" w:type="dxa"/>
          </w:tcPr>
          <w:p w14:paraId="1D0857BF">
            <w:pPr>
              <w:spacing w:line="360" w:lineRule="auto"/>
              <w:rPr>
                <w:rFonts w:hint="eastAsia" w:ascii="宋体" w:hAnsi="宋体" w:eastAsia="宋体" w:cs="宋体"/>
              </w:rPr>
            </w:pPr>
          </w:p>
        </w:tc>
      </w:tr>
      <w:tr w14:paraId="2B455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40C33D86">
            <w:pPr>
              <w:spacing w:line="360" w:lineRule="auto"/>
              <w:rPr>
                <w:rFonts w:hint="eastAsia" w:ascii="宋体" w:hAnsi="宋体" w:eastAsia="宋体" w:cs="宋体"/>
              </w:rPr>
            </w:pPr>
            <w:r>
              <w:rPr>
                <w:rFonts w:hint="eastAsia" w:ascii="宋体" w:hAnsi="宋体" w:eastAsia="宋体" w:cs="宋体"/>
              </w:rPr>
              <w:t>传　　真：</w:t>
            </w:r>
          </w:p>
        </w:tc>
        <w:tc>
          <w:tcPr>
            <w:tcW w:w="2265" w:type="dxa"/>
          </w:tcPr>
          <w:p w14:paraId="3812B83E">
            <w:pPr>
              <w:spacing w:line="360" w:lineRule="auto"/>
              <w:rPr>
                <w:rFonts w:hint="eastAsia" w:ascii="宋体" w:hAnsi="宋体" w:eastAsia="宋体" w:cs="宋体"/>
              </w:rPr>
            </w:pPr>
          </w:p>
        </w:tc>
        <w:tc>
          <w:tcPr>
            <w:tcW w:w="2265" w:type="dxa"/>
          </w:tcPr>
          <w:p w14:paraId="3B4AE003">
            <w:pPr>
              <w:spacing w:line="360" w:lineRule="auto"/>
              <w:rPr>
                <w:rFonts w:hint="eastAsia" w:ascii="宋体" w:hAnsi="宋体" w:eastAsia="宋体" w:cs="宋体"/>
              </w:rPr>
            </w:pPr>
            <w:r>
              <w:rPr>
                <w:rFonts w:hint="eastAsia" w:ascii="宋体" w:hAnsi="宋体" w:eastAsia="宋体" w:cs="宋体"/>
              </w:rPr>
              <w:t>传　　真：</w:t>
            </w:r>
          </w:p>
        </w:tc>
        <w:tc>
          <w:tcPr>
            <w:tcW w:w="2265" w:type="dxa"/>
          </w:tcPr>
          <w:p w14:paraId="6FADFC72">
            <w:pPr>
              <w:spacing w:line="360" w:lineRule="auto"/>
              <w:rPr>
                <w:rFonts w:hint="eastAsia" w:ascii="宋体" w:hAnsi="宋体" w:eastAsia="宋体" w:cs="宋体"/>
              </w:rPr>
            </w:pPr>
          </w:p>
        </w:tc>
      </w:tr>
      <w:tr w14:paraId="565A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5" w:type="dxa"/>
          </w:tcPr>
          <w:p w14:paraId="79A8F623">
            <w:pPr>
              <w:spacing w:line="360" w:lineRule="auto"/>
              <w:rPr>
                <w:rFonts w:hint="eastAsia" w:ascii="宋体" w:hAnsi="宋体" w:eastAsia="宋体" w:cs="宋体"/>
              </w:rPr>
            </w:pPr>
            <w:r>
              <w:rPr>
                <w:rFonts w:hint="eastAsia" w:ascii="宋体" w:hAnsi="宋体" w:eastAsia="宋体" w:cs="宋体"/>
              </w:rPr>
              <w:t>签约日期：</w:t>
            </w:r>
          </w:p>
        </w:tc>
        <w:tc>
          <w:tcPr>
            <w:tcW w:w="2265" w:type="dxa"/>
          </w:tcPr>
          <w:p w14:paraId="2CA093E5">
            <w:pPr>
              <w:spacing w:line="360" w:lineRule="auto"/>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c>
        <w:tc>
          <w:tcPr>
            <w:tcW w:w="2265" w:type="dxa"/>
          </w:tcPr>
          <w:p w14:paraId="2E6DFD73">
            <w:pPr>
              <w:spacing w:line="360" w:lineRule="auto"/>
              <w:rPr>
                <w:rFonts w:hint="eastAsia" w:ascii="宋体" w:hAnsi="宋体" w:eastAsia="宋体" w:cs="宋体"/>
              </w:rPr>
            </w:pPr>
            <w:r>
              <w:rPr>
                <w:rFonts w:hint="eastAsia" w:ascii="宋体" w:hAnsi="宋体" w:eastAsia="宋体" w:cs="宋体"/>
              </w:rPr>
              <w:t>签约日期：</w:t>
            </w:r>
          </w:p>
        </w:tc>
        <w:tc>
          <w:tcPr>
            <w:tcW w:w="2265" w:type="dxa"/>
          </w:tcPr>
          <w:p w14:paraId="70A4B5E8">
            <w:pPr>
              <w:spacing w:line="360" w:lineRule="auto"/>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tc>
      </w:tr>
    </w:tbl>
    <w:p w14:paraId="5F2B0CE8">
      <w:pPr>
        <w:spacing w:line="360" w:lineRule="auto"/>
        <w:rPr>
          <w:rFonts w:hint="eastAsia" w:ascii="宋体" w:hAnsi="宋体" w:eastAsia="宋体" w:cs="宋体"/>
        </w:rPr>
      </w:pPr>
    </w:p>
    <w:p w14:paraId="6DBB4472">
      <w:pPr>
        <w:rPr>
          <w:rFonts w:hint="eastAsia" w:ascii="宋体" w:hAnsi="宋体" w:eastAsia="宋体" w:cs="宋体"/>
          <w:lang w:val="en-US" w:eastAsia="zh-CN"/>
        </w:rPr>
      </w:pPr>
      <w:r>
        <w:rPr>
          <w:rFonts w:hint="eastAsia" w:ascii="宋体" w:hAnsi="宋体" w:eastAsia="宋体" w:cs="宋体"/>
          <w:lang w:val="en-US" w:eastAsia="zh-CN"/>
        </w:rPr>
        <w:t>确认方：</w:t>
      </w:r>
    </w:p>
    <w:p w14:paraId="1A61DB08">
      <w:pPr>
        <w:rPr>
          <w:rFonts w:hint="eastAsia" w:ascii="宋体" w:hAnsi="宋体" w:eastAsia="宋体" w:cs="宋体"/>
          <w:lang w:val="en-US" w:eastAsia="zh-CN"/>
        </w:rPr>
      </w:pPr>
    </w:p>
    <w:p w14:paraId="6860D637">
      <w:pPr>
        <w:rPr>
          <w:rFonts w:hint="default" w:ascii="宋体" w:hAnsi="宋体" w:eastAsia="宋体" w:cs="宋体"/>
          <w:lang w:val="en-US" w:eastAsia="zh-CN"/>
        </w:rPr>
        <w:sectPr>
          <w:pgSz w:w="11906" w:h="16838"/>
          <w:pgMar w:top="1418" w:right="1304" w:bottom="1418" w:left="1701" w:header="851" w:footer="992" w:gutter="0"/>
          <w:pgNumType w:fmt="decimal"/>
          <w:cols w:space="425" w:num="1"/>
          <w:docGrid w:type="linesAndChars" w:linePitch="420" w:charSpace="0"/>
        </w:sectPr>
      </w:pPr>
      <w:r>
        <w:rPr>
          <w:rFonts w:hint="eastAsia" w:ascii="宋体" w:hAnsi="宋体" w:eastAsia="宋体" w:cs="宋体"/>
          <w:lang w:val="en-US" w:eastAsia="zh-CN"/>
        </w:rPr>
        <w:t>时间：</w:t>
      </w:r>
    </w:p>
    <w:p w14:paraId="63D7FD11">
      <w:pPr>
        <w:spacing w:line="360" w:lineRule="auto"/>
        <w:rPr>
          <w:rFonts w:hint="eastAsia" w:ascii="宋体" w:hAnsi="宋体" w:eastAsia="宋体" w:cs="宋体"/>
          <w:lang w:val="en-US" w:eastAsia="zh-CN"/>
        </w:rPr>
      </w:pPr>
      <w:r>
        <w:rPr>
          <w:rFonts w:hint="eastAsia" w:ascii="宋体" w:hAnsi="宋体" w:eastAsia="宋体" w:cs="宋体"/>
          <w:lang w:val="en-US" w:eastAsia="zh-CN"/>
        </w:rPr>
        <w:t>附件1</w:t>
      </w:r>
    </w:p>
    <w:p w14:paraId="6B9E5C82">
      <w:pPr>
        <w:spacing w:line="360" w:lineRule="auto"/>
        <w:jc w:val="center"/>
        <w:rPr>
          <w:rFonts w:hint="default" w:ascii="宋体" w:hAnsi="宋体" w:eastAsia="宋体" w:cs="宋体"/>
          <w:b/>
          <w:bCs/>
          <w:lang w:val="en-US" w:eastAsia="zh-CN"/>
        </w:rPr>
      </w:pPr>
      <w:r>
        <w:rPr>
          <w:rFonts w:hint="eastAsia" w:ascii="宋体" w:hAnsi="宋体" w:eastAsia="宋体" w:cs="宋体"/>
          <w:b/>
          <w:bCs/>
          <w:lang w:val="en-US" w:eastAsia="zh-CN"/>
        </w:rPr>
        <w:t>保安人员分部情况表</w:t>
      </w:r>
    </w:p>
    <w:tbl>
      <w:tblPr>
        <w:tblStyle w:val="100"/>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317"/>
        <w:gridCol w:w="1309"/>
        <w:gridCol w:w="1324"/>
        <w:gridCol w:w="932"/>
        <w:gridCol w:w="1065"/>
        <w:gridCol w:w="1110"/>
        <w:gridCol w:w="1035"/>
        <w:gridCol w:w="1412"/>
        <w:gridCol w:w="1198"/>
        <w:gridCol w:w="960"/>
        <w:gridCol w:w="812"/>
        <w:gridCol w:w="990"/>
      </w:tblGrid>
      <w:tr w14:paraId="30936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21" w:hRule="atLeast"/>
        </w:trPr>
        <w:tc>
          <w:tcPr>
            <w:tcW w:w="760" w:type="dxa"/>
            <w:vMerge w:val="restart"/>
            <w:vAlign w:val="center"/>
          </w:tcPr>
          <w:p w14:paraId="62710BA4">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spacing w:val="2"/>
                <w:kern w:val="0"/>
                <w:sz w:val="23"/>
                <w:szCs w:val="23"/>
              </w:rPr>
              <w:t>序号</w:t>
            </w:r>
          </w:p>
        </w:tc>
        <w:tc>
          <w:tcPr>
            <w:tcW w:w="1317" w:type="dxa"/>
            <w:vMerge w:val="restart"/>
            <w:vAlign w:val="center"/>
          </w:tcPr>
          <w:p w14:paraId="2259BF70">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学校名称</w:t>
            </w:r>
          </w:p>
        </w:tc>
        <w:tc>
          <w:tcPr>
            <w:tcW w:w="1309" w:type="dxa"/>
            <w:vMerge w:val="restart"/>
            <w:vAlign w:val="center"/>
          </w:tcPr>
          <w:p w14:paraId="518D83B9">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所属镇</w:t>
            </w:r>
          </w:p>
        </w:tc>
        <w:tc>
          <w:tcPr>
            <w:tcW w:w="1324" w:type="dxa"/>
            <w:vMerge w:val="restart"/>
            <w:vAlign w:val="center"/>
          </w:tcPr>
          <w:p w14:paraId="61DEEEB0">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保安总人数</w:t>
            </w:r>
          </w:p>
        </w:tc>
        <w:tc>
          <w:tcPr>
            <w:tcW w:w="9514" w:type="dxa"/>
            <w:gridSpan w:val="9"/>
            <w:vAlign w:val="center"/>
          </w:tcPr>
          <w:p w14:paraId="747F256A">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lang w:val="en-US" w:eastAsia="zh-CN"/>
              </w:rPr>
              <w:t>保安详细情况</w:t>
            </w:r>
          </w:p>
        </w:tc>
      </w:tr>
      <w:tr w14:paraId="2B786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760" w:type="dxa"/>
            <w:vMerge w:val="continue"/>
            <w:vAlign w:val="center"/>
          </w:tcPr>
          <w:p w14:paraId="7A921078">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eastAsia" w:ascii="宋体" w:hAnsi="宋体" w:eastAsia="宋体" w:cs="宋体"/>
                <w:snapToGrid w:val="0"/>
                <w:color w:val="000000"/>
                <w:spacing w:val="2"/>
                <w:kern w:val="0"/>
                <w:sz w:val="23"/>
                <w:szCs w:val="23"/>
              </w:rPr>
            </w:pPr>
          </w:p>
        </w:tc>
        <w:tc>
          <w:tcPr>
            <w:tcW w:w="1317" w:type="dxa"/>
            <w:vMerge w:val="continue"/>
            <w:vAlign w:val="center"/>
          </w:tcPr>
          <w:p w14:paraId="71655396">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eastAsia" w:ascii="宋体" w:hAnsi="宋体" w:eastAsia="宋体" w:cs="宋体"/>
                <w:snapToGrid w:val="0"/>
                <w:color w:val="000000"/>
                <w:kern w:val="0"/>
                <w:sz w:val="23"/>
                <w:szCs w:val="23"/>
                <w:lang w:val="en-US" w:eastAsia="zh-CN"/>
              </w:rPr>
            </w:pPr>
          </w:p>
        </w:tc>
        <w:tc>
          <w:tcPr>
            <w:tcW w:w="1309" w:type="dxa"/>
            <w:vMerge w:val="continue"/>
            <w:vAlign w:val="center"/>
          </w:tcPr>
          <w:p w14:paraId="18B6FD78">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eastAsia" w:ascii="宋体" w:hAnsi="宋体" w:eastAsia="宋体" w:cs="宋体"/>
                <w:snapToGrid w:val="0"/>
                <w:color w:val="000000"/>
                <w:kern w:val="0"/>
                <w:sz w:val="23"/>
                <w:szCs w:val="23"/>
                <w:lang w:val="en-US" w:eastAsia="zh-CN"/>
              </w:rPr>
            </w:pPr>
          </w:p>
        </w:tc>
        <w:tc>
          <w:tcPr>
            <w:tcW w:w="1324" w:type="dxa"/>
            <w:vMerge w:val="continue"/>
            <w:vAlign w:val="center"/>
          </w:tcPr>
          <w:p w14:paraId="788EE7DE">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eastAsia" w:ascii="宋体" w:hAnsi="宋体" w:eastAsia="宋体" w:cs="宋体"/>
                <w:snapToGrid w:val="0"/>
                <w:color w:val="000000"/>
                <w:kern w:val="0"/>
                <w:sz w:val="23"/>
                <w:szCs w:val="23"/>
                <w:lang w:val="en-US" w:eastAsia="zh-CN"/>
              </w:rPr>
            </w:pPr>
          </w:p>
        </w:tc>
        <w:tc>
          <w:tcPr>
            <w:tcW w:w="932" w:type="dxa"/>
            <w:vAlign w:val="center"/>
          </w:tcPr>
          <w:p w14:paraId="5DCE6610">
            <w:pPr>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姓名</w:t>
            </w:r>
          </w:p>
        </w:tc>
        <w:tc>
          <w:tcPr>
            <w:tcW w:w="1065" w:type="dxa"/>
            <w:vAlign w:val="center"/>
          </w:tcPr>
          <w:p w14:paraId="4C84A949">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性别</w:t>
            </w:r>
          </w:p>
        </w:tc>
        <w:tc>
          <w:tcPr>
            <w:tcW w:w="1110" w:type="dxa"/>
            <w:vAlign w:val="center"/>
          </w:tcPr>
          <w:p w14:paraId="243AEC6D">
            <w:pPr>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rFonts w:hint="eastAsia"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年龄</w:t>
            </w:r>
          </w:p>
        </w:tc>
        <w:tc>
          <w:tcPr>
            <w:tcW w:w="1035" w:type="dxa"/>
            <w:vAlign w:val="center"/>
          </w:tcPr>
          <w:p w14:paraId="742EE8BE">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19"/>
              <w:jc w:val="center"/>
              <w:textAlignment w:val="baseline"/>
              <w:rPr>
                <w:rFonts w:hint="eastAsia"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学历</w:t>
            </w:r>
          </w:p>
        </w:tc>
        <w:tc>
          <w:tcPr>
            <w:tcW w:w="1412" w:type="dxa"/>
            <w:vAlign w:val="center"/>
          </w:tcPr>
          <w:p w14:paraId="17ECB3B2">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身份证号</w:t>
            </w:r>
          </w:p>
        </w:tc>
        <w:tc>
          <w:tcPr>
            <w:tcW w:w="1198" w:type="dxa"/>
            <w:vAlign w:val="center"/>
          </w:tcPr>
          <w:p w14:paraId="4B7A421F">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联系电话</w:t>
            </w:r>
          </w:p>
        </w:tc>
        <w:tc>
          <w:tcPr>
            <w:tcW w:w="960" w:type="dxa"/>
            <w:vAlign w:val="center"/>
          </w:tcPr>
          <w:p w14:paraId="490DD948">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籍贯</w:t>
            </w:r>
          </w:p>
        </w:tc>
        <w:tc>
          <w:tcPr>
            <w:tcW w:w="812" w:type="dxa"/>
            <w:vAlign w:val="center"/>
          </w:tcPr>
          <w:p w14:paraId="5A1BE7CB">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身体状况</w:t>
            </w:r>
          </w:p>
        </w:tc>
        <w:tc>
          <w:tcPr>
            <w:tcW w:w="990" w:type="dxa"/>
            <w:vAlign w:val="center"/>
          </w:tcPr>
          <w:p w14:paraId="1BC89E9B">
            <w:pPr>
              <w:keepNext w:val="0"/>
              <w:keepLines w:val="0"/>
              <w:pageBreakBefore w:val="0"/>
              <w:widowControl/>
              <w:kinsoku w:val="0"/>
              <w:wordWrap/>
              <w:overflowPunct/>
              <w:topLinePunct w:val="0"/>
              <w:autoSpaceDE w:val="0"/>
              <w:autoSpaceDN w:val="0"/>
              <w:bidi w:val="0"/>
              <w:adjustRightInd w:val="0"/>
              <w:snapToGrid w:val="0"/>
              <w:spacing w:line="265" w:lineRule="auto"/>
              <w:ind w:left="0" w:right="0" w:firstLine="125"/>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备注</w:t>
            </w:r>
          </w:p>
        </w:tc>
      </w:tr>
      <w:tr w14:paraId="14A29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center"/>
          </w:tcPr>
          <w:p w14:paraId="3CE1320F">
            <w:pPr>
              <w:keepNext w:val="0"/>
              <w:keepLines w:val="0"/>
              <w:pageBreakBefore w:val="0"/>
              <w:widowControl/>
              <w:kinsoku w:val="0"/>
              <w:wordWrap/>
              <w:overflowPunct/>
              <w:topLinePunct w:val="0"/>
              <w:autoSpaceDE w:val="0"/>
              <w:autoSpaceDN w:val="0"/>
              <w:bidi w:val="0"/>
              <w:adjustRightInd w:val="0"/>
              <w:snapToGrid w:val="0"/>
              <w:spacing w:line="187"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rPr>
              <w:t>1</w:t>
            </w:r>
          </w:p>
        </w:tc>
        <w:tc>
          <w:tcPr>
            <w:tcW w:w="1317" w:type="dxa"/>
            <w:vAlign w:val="center"/>
          </w:tcPr>
          <w:p w14:paraId="7CA090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14:paraId="6C9FE2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14:paraId="6FCE60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14:paraId="3F03FA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14:paraId="7647F0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14:paraId="135F87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14:paraId="2B5DCC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14:paraId="2C1167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14:paraId="31F6DD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14:paraId="65AFAD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14:paraId="6A6AD86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14:paraId="0DB531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14:paraId="45D7F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trPr>
        <w:tc>
          <w:tcPr>
            <w:tcW w:w="760" w:type="dxa"/>
            <w:vAlign w:val="center"/>
          </w:tcPr>
          <w:p w14:paraId="6725EE24">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rPr>
              <w:t>2</w:t>
            </w:r>
          </w:p>
        </w:tc>
        <w:tc>
          <w:tcPr>
            <w:tcW w:w="1317" w:type="dxa"/>
            <w:vAlign w:val="center"/>
          </w:tcPr>
          <w:p w14:paraId="559ADF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14:paraId="3A680F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14:paraId="37261A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14:paraId="2D3B55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14:paraId="5F110D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14:paraId="60E33C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14:paraId="136B15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14:paraId="3D7974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14:paraId="111DB5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14:paraId="46453A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14:paraId="414AD8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14:paraId="27FAF7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14:paraId="4B5B8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center"/>
          </w:tcPr>
          <w:p w14:paraId="6AA11729">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rPr>
              <w:t>3</w:t>
            </w:r>
          </w:p>
        </w:tc>
        <w:tc>
          <w:tcPr>
            <w:tcW w:w="1317" w:type="dxa"/>
            <w:vAlign w:val="center"/>
          </w:tcPr>
          <w:p w14:paraId="723A18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14:paraId="5556B3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14:paraId="597816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14:paraId="66F7A4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14:paraId="0A250F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14:paraId="67C51B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14:paraId="200AFC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14:paraId="15DA93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14:paraId="19EFA1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14:paraId="15010C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14:paraId="27B4DF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14:paraId="6F613F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14:paraId="7C979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center"/>
          </w:tcPr>
          <w:p w14:paraId="14094CCD">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rPr>
              <w:t>4</w:t>
            </w:r>
          </w:p>
        </w:tc>
        <w:tc>
          <w:tcPr>
            <w:tcW w:w="1317" w:type="dxa"/>
            <w:vAlign w:val="center"/>
          </w:tcPr>
          <w:p w14:paraId="6907DB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14:paraId="102D38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14:paraId="0A0EBE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14:paraId="6E8C97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14:paraId="717C2F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14:paraId="7F2108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14:paraId="67AB62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14:paraId="476647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14:paraId="69D62E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14:paraId="4A7853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14:paraId="49ACC1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14:paraId="276A2D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14:paraId="567E6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center"/>
          </w:tcPr>
          <w:p w14:paraId="56BA0A2F">
            <w:pPr>
              <w:keepNext w:val="0"/>
              <w:keepLines w:val="0"/>
              <w:pageBreakBefore w:val="0"/>
              <w:widowControl/>
              <w:kinsoku w:val="0"/>
              <w:wordWrap/>
              <w:overflowPunct/>
              <w:topLinePunct w:val="0"/>
              <w:autoSpaceDE w:val="0"/>
              <w:autoSpaceDN w:val="0"/>
              <w:bidi w:val="0"/>
              <w:adjustRightInd w:val="0"/>
              <w:snapToGrid w:val="0"/>
              <w:spacing w:line="184"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kern w:val="0"/>
                <w:sz w:val="23"/>
                <w:szCs w:val="23"/>
              </w:rPr>
              <w:t>5</w:t>
            </w:r>
          </w:p>
        </w:tc>
        <w:tc>
          <w:tcPr>
            <w:tcW w:w="1317" w:type="dxa"/>
            <w:vAlign w:val="center"/>
          </w:tcPr>
          <w:p w14:paraId="1C7572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14:paraId="464D4C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14:paraId="0C3DBC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14:paraId="2EB629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14:paraId="51D17C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14:paraId="511868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14:paraId="3475DA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14:paraId="608B17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14:paraId="3382EB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14:paraId="4E57DB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14:paraId="76C6A1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14:paraId="7D4EEF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14:paraId="58468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0" w:type="dxa"/>
            <w:vAlign w:val="center"/>
          </w:tcPr>
          <w:p w14:paraId="2C86BA28">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rPr>
                <w:rFonts w:hint="default"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w:t>
            </w:r>
          </w:p>
        </w:tc>
        <w:tc>
          <w:tcPr>
            <w:tcW w:w="1317" w:type="dxa"/>
            <w:vAlign w:val="center"/>
          </w:tcPr>
          <w:p w14:paraId="37CB11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09" w:type="dxa"/>
            <w:vAlign w:val="center"/>
          </w:tcPr>
          <w:p w14:paraId="790D21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324" w:type="dxa"/>
            <w:vAlign w:val="center"/>
          </w:tcPr>
          <w:p w14:paraId="299F6B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32" w:type="dxa"/>
            <w:vAlign w:val="center"/>
          </w:tcPr>
          <w:p w14:paraId="5B70FE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65" w:type="dxa"/>
            <w:vAlign w:val="center"/>
          </w:tcPr>
          <w:p w14:paraId="1A4C7C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10" w:type="dxa"/>
            <w:vAlign w:val="center"/>
          </w:tcPr>
          <w:p w14:paraId="5AB428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035" w:type="dxa"/>
            <w:vAlign w:val="center"/>
          </w:tcPr>
          <w:p w14:paraId="56D81B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412" w:type="dxa"/>
            <w:vAlign w:val="center"/>
          </w:tcPr>
          <w:p w14:paraId="7E2FB0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1198" w:type="dxa"/>
            <w:vAlign w:val="center"/>
          </w:tcPr>
          <w:p w14:paraId="5A58A2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60" w:type="dxa"/>
            <w:vAlign w:val="center"/>
          </w:tcPr>
          <w:p w14:paraId="576294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812" w:type="dxa"/>
            <w:vAlign w:val="center"/>
          </w:tcPr>
          <w:p w14:paraId="03EFC8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c>
          <w:tcPr>
            <w:tcW w:w="990" w:type="dxa"/>
            <w:vAlign w:val="center"/>
          </w:tcPr>
          <w:p w14:paraId="7783D9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r w14:paraId="07C2A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60" w:type="dxa"/>
            <w:vAlign w:val="center"/>
          </w:tcPr>
          <w:p w14:paraId="66D23A55">
            <w:pPr>
              <w:keepNext w:val="0"/>
              <w:keepLines w:val="0"/>
              <w:pageBreakBefore w:val="0"/>
              <w:widowControl/>
              <w:kinsoku w:val="0"/>
              <w:wordWrap/>
              <w:overflowPunct/>
              <w:topLinePunct w:val="0"/>
              <w:autoSpaceDE w:val="0"/>
              <w:autoSpaceDN w:val="0"/>
              <w:bidi w:val="0"/>
              <w:adjustRightInd w:val="0"/>
              <w:snapToGrid w:val="0"/>
              <w:spacing w:line="233" w:lineRule="auto"/>
              <w:ind w:left="0" w:right="0"/>
              <w:jc w:val="center"/>
              <w:textAlignment w:val="baseline"/>
              <w:rPr>
                <w:rFonts w:hint="eastAsia" w:ascii="宋体" w:hAnsi="宋体" w:eastAsia="宋体" w:cs="宋体"/>
                <w:snapToGrid w:val="0"/>
                <w:color w:val="000000"/>
                <w:kern w:val="0"/>
                <w:sz w:val="23"/>
                <w:szCs w:val="23"/>
              </w:rPr>
            </w:pPr>
            <w:r>
              <w:rPr>
                <w:rFonts w:hint="eastAsia" w:ascii="宋体" w:hAnsi="宋体" w:eastAsia="宋体" w:cs="宋体"/>
                <w:snapToGrid w:val="0"/>
                <w:color w:val="000000"/>
                <w:spacing w:val="1"/>
                <w:kern w:val="0"/>
                <w:sz w:val="23"/>
                <w:szCs w:val="23"/>
              </w:rPr>
              <w:t>备注</w:t>
            </w:r>
          </w:p>
        </w:tc>
        <w:tc>
          <w:tcPr>
            <w:tcW w:w="13464" w:type="dxa"/>
            <w:gridSpan w:val="12"/>
            <w:vAlign w:val="center"/>
          </w:tcPr>
          <w:p w14:paraId="0C7B2F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rPr>
            </w:pPr>
          </w:p>
        </w:tc>
      </w:tr>
    </w:tbl>
    <w:p w14:paraId="361677CD">
      <w:pPr>
        <w:spacing w:line="360" w:lineRule="auto"/>
        <w:rPr>
          <w:rFonts w:hint="eastAsia" w:ascii="宋体" w:hAnsi="宋体" w:eastAsia="宋体" w:cs="宋体"/>
        </w:rPr>
      </w:pPr>
    </w:p>
    <w:p w14:paraId="0699B55B">
      <w:pPr>
        <w:spacing w:line="360" w:lineRule="auto"/>
        <w:rPr>
          <w:rFonts w:hint="eastAsia" w:ascii="宋体" w:hAnsi="宋体" w:eastAsia="宋体" w:cs="宋体"/>
        </w:rPr>
      </w:pPr>
    </w:p>
    <w:p w14:paraId="4426FD82">
      <w:pPr>
        <w:spacing w:line="360" w:lineRule="auto"/>
        <w:rPr>
          <w:rFonts w:hint="eastAsia" w:ascii="宋体" w:hAnsi="宋体" w:eastAsia="宋体" w:cs="宋体"/>
        </w:rPr>
        <w:sectPr>
          <w:headerReference r:id="rId10" w:type="default"/>
          <w:footerReference r:id="rId11" w:type="default"/>
          <w:pgSz w:w="16838" w:h="11906" w:orient="landscape"/>
          <w:pgMar w:top="1701" w:right="1418" w:bottom="1304" w:left="1418" w:header="851" w:footer="992" w:gutter="0"/>
          <w:pgNumType w:fmt="decimal"/>
          <w:cols w:space="425" w:num="1"/>
          <w:docGrid w:type="linesAndChars" w:linePitch="420" w:charSpace="0"/>
        </w:sectPr>
      </w:pPr>
    </w:p>
    <w:p w14:paraId="0EEB37CB">
      <w:pPr>
        <w:pStyle w:val="3"/>
        <w:spacing w:before="210" w:after="210" w:line="360" w:lineRule="auto"/>
        <w:rPr>
          <w:rFonts w:hint="eastAsia" w:ascii="宋体" w:hAnsi="宋体" w:eastAsia="宋体" w:cs="宋体"/>
        </w:rPr>
      </w:pPr>
      <w:bookmarkStart w:id="46" w:name="_Toc100219616"/>
      <w:r>
        <w:rPr>
          <w:rFonts w:hint="eastAsia" w:ascii="宋体" w:hAnsi="宋体" w:eastAsia="宋体" w:cs="宋体"/>
        </w:rPr>
        <w:t>第五章　投标文件构成及格式</w:t>
      </w:r>
      <w:bookmarkEnd w:id="46"/>
    </w:p>
    <w:p w14:paraId="3132F349">
      <w:pPr>
        <w:spacing w:line="360" w:lineRule="auto"/>
        <w:ind w:firstLine="251" w:firstLineChars="70"/>
        <w:jc w:val="right"/>
        <w:rPr>
          <w:rFonts w:hint="eastAsia" w:ascii="宋体" w:hAnsi="宋体" w:eastAsia="宋体" w:cs="宋体"/>
          <w:sz w:val="36"/>
          <w:szCs w:val="36"/>
        </w:rPr>
      </w:pPr>
    </w:p>
    <w:p w14:paraId="58F21C67">
      <w:pPr>
        <w:spacing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〈项目名称〉</w:t>
      </w:r>
    </w:p>
    <w:p w14:paraId="3551C99E">
      <w:pPr>
        <w:spacing w:line="360" w:lineRule="auto"/>
        <w:jc w:val="center"/>
        <w:rPr>
          <w:rFonts w:hint="eastAsia" w:ascii="宋体" w:hAnsi="宋体" w:eastAsia="宋体" w:cs="宋体"/>
          <w:b/>
          <w:color w:val="auto"/>
          <w:sz w:val="44"/>
          <w:szCs w:val="44"/>
        </w:rPr>
      </w:pPr>
    </w:p>
    <w:p w14:paraId="4D542C30">
      <w:pPr>
        <w:spacing w:line="360" w:lineRule="auto"/>
        <w:jc w:val="center"/>
        <w:rPr>
          <w:rFonts w:hint="eastAsia" w:ascii="宋体" w:hAnsi="宋体" w:eastAsia="宋体" w:cs="宋体"/>
          <w:b/>
          <w:color w:val="auto"/>
          <w:sz w:val="44"/>
          <w:szCs w:val="44"/>
        </w:rPr>
      </w:pPr>
    </w:p>
    <w:p w14:paraId="0BA97BA6">
      <w:pPr>
        <w:spacing w:line="360" w:lineRule="auto"/>
        <w:jc w:val="center"/>
        <w:rPr>
          <w:rFonts w:hint="eastAsia" w:ascii="宋体" w:hAnsi="宋体" w:eastAsia="宋体" w:cs="宋体"/>
          <w:kern w:val="0"/>
          <w:sz w:val="96"/>
          <w:szCs w:val="96"/>
        </w:rPr>
      </w:pPr>
      <w:r>
        <w:rPr>
          <w:rFonts w:hint="eastAsia" w:ascii="宋体" w:hAnsi="宋体" w:eastAsia="宋体" w:cs="宋体"/>
          <w:color w:val="auto"/>
          <w:spacing w:val="323"/>
          <w:kern w:val="0"/>
          <w:sz w:val="96"/>
          <w:szCs w:val="96"/>
          <w:fitText w:val="5778" w:id="-1540037120"/>
        </w:rPr>
        <w:t>投标文</w:t>
      </w:r>
      <w:r>
        <w:rPr>
          <w:rFonts w:hint="eastAsia" w:ascii="宋体" w:hAnsi="宋体" w:eastAsia="宋体" w:cs="宋体"/>
          <w:spacing w:val="0"/>
          <w:kern w:val="0"/>
          <w:sz w:val="96"/>
          <w:szCs w:val="96"/>
          <w:fitText w:val="5778" w:id="-1540037120"/>
        </w:rPr>
        <w:t>件</w:t>
      </w:r>
    </w:p>
    <w:p w14:paraId="3BA45E7C">
      <w:pPr>
        <w:spacing w:line="360" w:lineRule="auto"/>
        <w:jc w:val="center"/>
        <w:rPr>
          <w:rFonts w:hint="eastAsia" w:ascii="宋体" w:hAnsi="宋体" w:eastAsia="宋体" w:cs="宋体"/>
          <w:kern w:val="0"/>
          <w:sz w:val="96"/>
          <w:szCs w:val="96"/>
        </w:rPr>
      </w:pPr>
    </w:p>
    <w:p w14:paraId="1732097D">
      <w:pPr>
        <w:spacing w:line="360" w:lineRule="auto"/>
        <w:jc w:val="center"/>
        <w:rPr>
          <w:rFonts w:hint="eastAsia" w:ascii="宋体" w:hAnsi="宋体" w:eastAsia="宋体" w:cs="宋体"/>
          <w:sz w:val="36"/>
          <w:szCs w:val="36"/>
        </w:rPr>
      </w:pPr>
      <w:r>
        <w:rPr>
          <w:rFonts w:hint="eastAsia" w:ascii="宋体" w:hAnsi="宋体" w:eastAsia="宋体" w:cs="宋体"/>
          <w:sz w:val="36"/>
          <w:szCs w:val="36"/>
        </w:rPr>
        <w:t>（项目编号：）</w:t>
      </w:r>
    </w:p>
    <w:p w14:paraId="2AC82A7C">
      <w:pPr>
        <w:spacing w:line="360" w:lineRule="auto"/>
        <w:jc w:val="center"/>
        <w:rPr>
          <w:rFonts w:hint="eastAsia" w:ascii="宋体" w:hAnsi="宋体" w:eastAsia="宋体" w:cs="宋体"/>
          <w:sz w:val="36"/>
          <w:szCs w:val="36"/>
        </w:rPr>
      </w:pPr>
    </w:p>
    <w:p w14:paraId="50A020CC">
      <w:pPr>
        <w:spacing w:line="360" w:lineRule="auto"/>
        <w:jc w:val="center"/>
        <w:rPr>
          <w:rFonts w:hint="eastAsia" w:ascii="宋体" w:hAnsi="宋体" w:eastAsia="宋体" w:cs="宋体"/>
          <w:sz w:val="36"/>
        </w:rPr>
      </w:pPr>
    </w:p>
    <w:p w14:paraId="279BABD2">
      <w:pPr>
        <w:spacing w:line="360" w:lineRule="auto"/>
        <w:jc w:val="center"/>
        <w:rPr>
          <w:rFonts w:hint="eastAsia" w:ascii="宋体" w:hAnsi="宋体" w:eastAsia="宋体" w:cs="宋体"/>
          <w:sz w:val="36"/>
        </w:rPr>
      </w:pPr>
    </w:p>
    <w:p w14:paraId="63ECBF75">
      <w:pPr>
        <w:spacing w:line="360" w:lineRule="auto"/>
        <w:jc w:val="center"/>
        <w:rPr>
          <w:rFonts w:hint="eastAsia" w:ascii="宋体" w:hAnsi="宋体" w:eastAsia="宋体" w:cs="宋体"/>
          <w:sz w:val="36"/>
        </w:rPr>
      </w:pPr>
    </w:p>
    <w:p w14:paraId="4D80D714">
      <w:pPr>
        <w:spacing w:line="360" w:lineRule="auto"/>
        <w:ind w:firstLine="1684" w:firstLineChars="468"/>
        <w:rPr>
          <w:rFonts w:hint="eastAsia" w:ascii="宋体" w:hAnsi="宋体" w:eastAsia="宋体" w:cs="宋体"/>
          <w:sz w:val="36"/>
        </w:rPr>
      </w:pPr>
      <w:r>
        <w:rPr>
          <w:rFonts w:hint="eastAsia" w:ascii="宋体" w:hAnsi="宋体" w:eastAsia="宋体" w:cs="宋体"/>
          <w:sz w:val="36"/>
          <w:lang w:eastAsia="zh-CN"/>
        </w:rPr>
        <w:t>投标人</w:t>
      </w:r>
      <w:r>
        <w:rPr>
          <w:rFonts w:hint="eastAsia" w:ascii="宋体" w:hAnsi="宋体" w:eastAsia="宋体" w:cs="宋体"/>
          <w:sz w:val="36"/>
        </w:rPr>
        <w:t>：</w:t>
      </w:r>
      <w:r>
        <w:rPr>
          <w:rFonts w:hint="eastAsia" w:ascii="宋体" w:hAnsi="宋体" w:eastAsia="宋体" w:cs="宋体"/>
          <w:sz w:val="36"/>
          <w:u w:val="single"/>
        </w:rPr>
        <w:t>__________________</w:t>
      </w:r>
    </w:p>
    <w:p w14:paraId="03DF35E7">
      <w:pPr>
        <w:spacing w:line="360" w:lineRule="auto"/>
        <w:ind w:firstLine="1684" w:firstLineChars="468"/>
        <w:rPr>
          <w:rFonts w:hint="eastAsia" w:ascii="宋体" w:hAnsi="宋体" w:eastAsia="宋体" w:cs="宋体"/>
          <w:sz w:val="36"/>
          <w:u w:val="single"/>
        </w:rPr>
      </w:pPr>
      <w:r>
        <w:rPr>
          <w:rFonts w:hint="eastAsia" w:ascii="宋体" w:hAnsi="宋体" w:eastAsia="宋体" w:cs="宋体"/>
          <w:sz w:val="36"/>
        </w:rPr>
        <w:t>时　间：</w:t>
      </w:r>
      <w:r>
        <w:rPr>
          <w:rFonts w:hint="eastAsia" w:ascii="宋体" w:hAnsi="宋体" w:eastAsia="宋体" w:cs="宋体"/>
          <w:sz w:val="36"/>
          <w:u w:val="single"/>
        </w:rPr>
        <w:t>__________________</w:t>
      </w:r>
    </w:p>
    <w:p w14:paraId="19BBF921">
      <w:pPr>
        <w:spacing w:line="360" w:lineRule="auto"/>
        <w:ind w:firstLine="200"/>
        <w:rPr>
          <w:rFonts w:hint="eastAsia" w:ascii="宋体" w:hAnsi="宋体" w:eastAsia="宋体" w:cs="宋体"/>
          <w:sz w:val="36"/>
          <w:szCs w:val="36"/>
        </w:rPr>
      </w:pPr>
      <w:r>
        <w:rPr>
          <w:rFonts w:hint="eastAsia" w:ascii="宋体" w:hAnsi="宋体" w:eastAsia="宋体" w:cs="宋体"/>
          <w:sz w:val="36"/>
        </w:rPr>
        <w:br w:type="page"/>
      </w:r>
    </w:p>
    <w:p w14:paraId="2D619FBA">
      <w:pPr>
        <w:spacing w:line="360" w:lineRule="auto"/>
        <w:jc w:val="center"/>
        <w:rPr>
          <w:rFonts w:hint="eastAsia" w:ascii="宋体" w:hAnsi="宋体" w:eastAsia="宋体" w:cs="宋体"/>
          <w:sz w:val="30"/>
          <w:szCs w:val="30"/>
        </w:rPr>
      </w:pPr>
      <w:r>
        <w:rPr>
          <w:rFonts w:hint="eastAsia" w:ascii="宋体" w:hAnsi="宋体" w:eastAsia="宋体" w:cs="宋体"/>
          <w:sz w:val="36"/>
          <w:szCs w:val="36"/>
        </w:rPr>
        <w:t>目　　录</w:t>
      </w:r>
    </w:p>
    <w:p w14:paraId="7B0CED8F">
      <w:pPr>
        <w:spacing w:line="360" w:lineRule="auto"/>
        <w:jc w:val="center"/>
        <w:rPr>
          <w:rFonts w:hint="eastAsia" w:ascii="宋体" w:hAnsi="宋体" w:eastAsia="宋体" w:cs="宋体"/>
          <w:sz w:val="30"/>
          <w:szCs w:val="30"/>
        </w:rPr>
      </w:pPr>
    </w:p>
    <w:p w14:paraId="25CFEA78">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第一部分　投标函</w:t>
      </w:r>
      <w:r>
        <w:rPr>
          <w:rFonts w:hint="eastAsia" w:ascii="宋体" w:hAnsi="宋体" w:eastAsia="宋体" w:cs="宋体"/>
          <w:sz w:val="28"/>
          <w:szCs w:val="28"/>
        </w:rPr>
        <w:tab/>
      </w:r>
      <w:r>
        <w:rPr>
          <w:rFonts w:hint="eastAsia" w:ascii="宋体" w:hAnsi="宋体" w:eastAsia="宋体" w:cs="宋体"/>
          <w:sz w:val="28"/>
          <w:szCs w:val="28"/>
        </w:rPr>
        <w:t>X</w:t>
      </w:r>
    </w:p>
    <w:p w14:paraId="39A5B4C1">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第二部分　开标一览表</w:t>
      </w:r>
      <w:r>
        <w:rPr>
          <w:rFonts w:hint="eastAsia" w:ascii="宋体" w:hAnsi="宋体" w:eastAsia="宋体" w:cs="宋体"/>
          <w:sz w:val="28"/>
          <w:szCs w:val="28"/>
        </w:rPr>
        <w:tab/>
      </w:r>
      <w:r>
        <w:rPr>
          <w:rFonts w:hint="eastAsia" w:ascii="宋体" w:hAnsi="宋体" w:eastAsia="宋体" w:cs="宋体"/>
          <w:sz w:val="28"/>
          <w:szCs w:val="28"/>
        </w:rPr>
        <w:t>X</w:t>
      </w:r>
    </w:p>
    <w:p w14:paraId="5A201C2C">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第三部分　资格证明文件</w:t>
      </w:r>
      <w:r>
        <w:rPr>
          <w:rFonts w:hint="eastAsia" w:ascii="宋体" w:hAnsi="宋体" w:eastAsia="宋体" w:cs="宋体"/>
          <w:sz w:val="28"/>
          <w:szCs w:val="28"/>
        </w:rPr>
        <w:tab/>
      </w:r>
      <w:r>
        <w:rPr>
          <w:rFonts w:hint="eastAsia" w:ascii="宋体" w:hAnsi="宋体" w:eastAsia="宋体" w:cs="宋体"/>
          <w:sz w:val="28"/>
          <w:szCs w:val="28"/>
        </w:rPr>
        <w:t>X</w:t>
      </w:r>
    </w:p>
    <w:p w14:paraId="6844F7CE">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第四部分　</w:t>
      </w:r>
      <w:r>
        <w:rPr>
          <w:rFonts w:hint="eastAsia" w:ascii="宋体" w:hAnsi="宋体" w:eastAsia="宋体" w:cs="宋体"/>
          <w:sz w:val="28"/>
          <w:szCs w:val="28"/>
          <w:lang w:eastAsia="zh-CN"/>
        </w:rPr>
        <w:t>投标人</w:t>
      </w:r>
      <w:r>
        <w:rPr>
          <w:rFonts w:hint="eastAsia" w:ascii="宋体" w:hAnsi="宋体" w:eastAsia="宋体" w:cs="宋体"/>
          <w:sz w:val="28"/>
          <w:szCs w:val="28"/>
        </w:rPr>
        <w:t>概况</w:t>
      </w:r>
      <w:r>
        <w:rPr>
          <w:rFonts w:hint="eastAsia" w:ascii="宋体" w:hAnsi="宋体" w:eastAsia="宋体" w:cs="宋体"/>
          <w:sz w:val="28"/>
          <w:szCs w:val="28"/>
        </w:rPr>
        <w:tab/>
      </w:r>
      <w:r>
        <w:rPr>
          <w:rFonts w:hint="eastAsia" w:ascii="宋体" w:hAnsi="宋体" w:eastAsia="宋体" w:cs="宋体"/>
          <w:sz w:val="28"/>
          <w:szCs w:val="28"/>
        </w:rPr>
        <w:t>X</w:t>
      </w:r>
    </w:p>
    <w:p w14:paraId="1205B0A6">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第五部分　</w:t>
      </w:r>
      <w:r>
        <w:rPr>
          <w:rFonts w:hint="eastAsia" w:ascii="宋体" w:hAnsi="宋体" w:eastAsia="宋体" w:cs="宋体"/>
          <w:sz w:val="28"/>
          <w:szCs w:val="28"/>
          <w:lang w:eastAsia="zh-CN"/>
        </w:rPr>
        <w:t>投标人</w:t>
      </w:r>
      <w:r>
        <w:rPr>
          <w:rFonts w:hint="eastAsia" w:ascii="宋体" w:hAnsi="宋体" w:eastAsia="宋体" w:cs="宋体"/>
          <w:sz w:val="28"/>
          <w:szCs w:val="28"/>
        </w:rPr>
        <w:t>参加政府采购活动承诺书</w:t>
      </w:r>
      <w:r>
        <w:rPr>
          <w:rFonts w:hint="eastAsia" w:ascii="宋体" w:hAnsi="宋体" w:eastAsia="宋体" w:cs="宋体"/>
          <w:sz w:val="28"/>
          <w:szCs w:val="28"/>
        </w:rPr>
        <w:tab/>
      </w:r>
      <w:r>
        <w:rPr>
          <w:rFonts w:hint="eastAsia" w:ascii="宋体" w:hAnsi="宋体" w:eastAsia="宋体" w:cs="宋体"/>
          <w:sz w:val="28"/>
          <w:szCs w:val="28"/>
        </w:rPr>
        <w:t>X</w:t>
      </w:r>
    </w:p>
    <w:p w14:paraId="3A21B707">
      <w:pPr>
        <w:tabs>
          <w:tab w:val="right" w:leader="hyphen" w:pos="8504"/>
        </w:tabs>
        <w:spacing w:line="360" w:lineRule="auto"/>
        <w:ind w:left="1880" w:leftChars="200" w:right="720" w:rightChars="300" w:hanging="1400" w:hangingChars="500"/>
        <w:rPr>
          <w:rFonts w:hint="eastAsia" w:ascii="宋体" w:hAnsi="宋体" w:eastAsia="宋体" w:cs="宋体"/>
          <w:sz w:val="28"/>
          <w:szCs w:val="28"/>
        </w:rPr>
      </w:pPr>
      <w:r>
        <w:rPr>
          <w:rFonts w:hint="eastAsia" w:ascii="宋体" w:hAnsi="宋体" w:eastAsia="宋体" w:cs="宋体"/>
          <w:sz w:val="28"/>
          <w:szCs w:val="28"/>
        </w:rPr>
        <w:t>第六部分　投标方案</w:t>
      </w:r>
      <w:r>
        <w:rPr>
          <w:rFonts w:hint="eastAsia" w:ascii="宋体" w:hAnsi="宋体" w:eastAsia="宋体" w:cs="宋体"/>
          <w:sz w:val="28"/>
          <w:szCs w:val="28"/>
        </w:rPr>
        <w:tab/>
      </w:r>
      <w:r>
        <w:rPr>
          <w:rFonts w:hint="eastAsia" w:ascii="宋体" w:hAnsi="宋体" w:eastAsia="宋体" w:cs="宋体"/>
          <w:sz w:val="28"/>
          <w:szCs w:val="28"/>
        </w:rPr>
        <w:t>X</w:t>
      </w:r>
    </w:p>
    <w:p w14:paraId="7193ECD9">
      <w:pPr>
        <w:tabs>
          <w:tab w:val="right" w:leader="hyphen" w:pos="8504"/>
        </w:tabs>
        <w:spacing w:line="360" w:lineRule="auto"/>
        <w:rPr>
          <w:rFonts w:hint="eastAsia" w:ascii="宋体" w:hAnsi="宋体" w:eastAsia="宋体" w:cs="宋体"/>
          <w:sz w:val="28"/>
          <w:szCs w:val="28"/>
        </w:rPr>
      </w:pPr>
    </w:p>
    <w:p w14:paraId="3244BE86">
      <w:pPr>
        <w:spacing w:line="360" w:lineRule="auto"/>
        <w:rPr>
          <w:rFonts w:hint="eastAsia" w:ascii="宋体" w:hAnsi="宋体" w:eastAsia="宋体" w:cs="宋体"/>
          <w:sz w:val="36"/>
        </w:rPr>
        <w:sectPr>
          <w:headerReference r:id="rId12" w:type="default"/>
          <w:footerReference r:id="rId13" w:type="default"/>
          <w:pgSz w:w="11906" w:h="16838"/>
          <w:pgMar w:top="1418" w:right="1304" w:bottom="1418" w:left="1701" w:header="851" w:footer="992" w:gutter="0"/>
          <w:pgNumType w:fmt="decimal"/>
          <w:cols w:space="425" w:num="1"/>
          <w:docGrid w:type="linesAndChars" w:linePitch="420" w:charSpace="0"/>
        </w:sectPr>
      </w:pPr>
    </w:p>
    <w:p w14:paraId="645D12BC">
      <w:pPr>
        <w:pStyle w:val="90"/>
        <w:spacing w:before="210" w:after="210" w:line="360" w:lineRule="auto"/>
        <w:rPr>
          <w:rFonts w:hint="eastAsia" w:ascii="宋体" w:hAnsi="宋体" w:eastAsia="宋体" w:cs="宋体"/>
          <w:color w:val="auto"/>
        </w:rPr>
      </w:pPr>
      <w:r>
        <w:rPr>
          <w:rFonts w:hint="eastAsia" w:ascii="宋体" w:hAnsi="宋体" w:eastAsia="宋体" w:cs="宋体"/>
        </w:rPr>
        <w:t>第</w:t>
      </w:r>
      <w:r>
        <w:rPr>
          <w:rFonts w:hint="eastAsia" w:ascii="宋体" w:hAnsi="宋体" w:eastAsia="宋体" w:cs="宋体"/>
          <w:color w:val="auto"/>
        </w:rPr>
        <w:t>一部分　投标函</w:t>
      </w:r>
    </w:p>
    <w:p w14:paraId="0FA17814">
      <w:pPr>
        <w:spacing w:line="360" w:lineRule="auto"/>
        <w:jc w:val="both"/>
        <w:rPr>
          <w:rFonts w:hint="default" w:ascii="宋体" w:hAnsi="宋体" w:eastAsia="宋体" w:cs="宋体"/>
          <w:color w:val="auto"/>
          <w:lang w:val="en-US" w:eastAsia="zh-CN"/>
        </w:rPr>
      </w:pPr>
      <w:r>
        <w:rPr>
          <w:rFonts w:hint="eastAsia" w:ascii="宋体" w:hAnsi="宋体" w:eastAsia="宋体" w:cs="宋体"/>
          <w:color w:val="auto"/>
          <w:lang w:val="en-US" w:eastAsia="zh-CN"/>
        </w:rPr>
        <w:t>致：延川县政府采购中心</w:t>
      </w:r>
    </w:p>
    <w:p w14:paraId="4F1D8866">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我方收到贵中心发布的</w:t>
      </w:r>
      <w:r>
        <w:rPr>
          <w:rFonts w:hint="eastAsia" w:ascii="宋体" w:hAnsi="宋体" w:eastAsia="宋体" w:cs="宋体"/>
          <w:color w:val="auto"/>
          <w:u w:val="single"/>
        </w:rPr>
        <w:t>〈项目名称〉</w:t>
      </w:r>
      <w:r>
        <w:rPr>
          <w:rFonts w:hint="eastAsia" w:ascii="宋体" w:hAnsi="宋体" w:eastAsia="宋体" w:cs="宋体"/>
          <w:color w:val="auto"/>
        </w:rPr>
        <w:t>（项目编号：</w:t>
      </w:r>
      <w:r>
        <w:rPr>
          <w:rFonts w:hint="eastAsia" w:ascii="宋体" w:hAnsi="宋体" w:eastAsia="宋体" w:cs="宋体"/>
          <w:color w:val="auto"/>
          <w:u w:val="single"/>
        </w:rPr>
        <w:t>〈项目编号〉</w:t>
      </w:r>
      <w:r>
        <w:rPr>
          <w:rFonts w:hint="eastAsia" w:ascii="宋体" w:hAnsi="宋体" w:eastAsia="宋体" w:cs="宋体"/>
          <w:color w:val="auto"/>
        </w:rPr>
        <w:t>）招标文件，经详细研究，我方决定参加该项目的招标活动。为此，我方郑重声明以下诸点，并负法律责任。</w:t>
      </w:r>
    </w:p>
    <w:p w14:paraId="7C068EB5">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1．我方已详细阅读了招标文件，完全理解并同意招标文件的所有事项及内容。</w:t>
      </w:r>
    </w:p>
    <w:p w14:paraId="5878B252">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2．我方已悉知并及时关注了贵中心在陕西省政府采购网、全国公共资源交易平台（陕西省·</w:t>
      </w:r>
      <w:r>
        <w:rPr>
          <w:rFonts w:hint="eastAsia" w:ascii="宋体" w:hAnsi="宋体" w:eastAsia="宋体" w:cs="宋体"/>
          <w:color w:val="auto"/>
          <w:lang w:eastAsia="zh-CN"/>
        </w:rPr>
        <w:t>延安</w:t>
      </w:r>
      <w:r>
        <w:rPr>
          <w:rFonts w:hint="eastAsia" w:ascii="宋体" w:hAnsi="宋体" w:eastAsia="宋体" w:cs="宋体"/>
          <w:color w:val="auto"/>
        </w:rPr>
        <w:t>市）上发布的关于本项目的有关变更公告（包括但不限于对招标文件做出的修改或澄清、答疑纪要，以及项目暂停、重启、延期、终止等）。</w:t>
      </w:r>
    </w:p>
    <w:p w14:paraId="1612455D">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3．我方同意向贵中心提供与本次招标有关的全部证明材料，并保证所提交的证明材料真实、合法、有效。</w:t>
      </w:r>
    </w:p>
    <w:p w14:paraId="7DD0F71E">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4．我方理解最低价不是成交的唯一条件，并尊重评标委员会的评审结果。</w:t>
      </w:r>
    </w:p>
    <w:p w14:paraId="02FD12EC">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5．我方投标文件在开启之日起</w:t>
      </w:r>
      <w:r>
        <w:rPr>
          <w:rFonts w:hint="eastAsia" w:ascii="宋体" w:hAnsi="宋体" w:eastAsia="宋体" w:cs="宋体"/>
          <w:color w:val="auto"/>
          <w:u w:val="single"/>
          <w:lang w:val="en-US" w:eastAsia="zh-CN"/>
        </w:rPr>
        <w:t>90</w:t>
      </w:r>
      <w:r>
        <w:rPr>
          <w:rFonts w:hint="eastAsia" w:ascii="宋体" w:hAnsi="宋体" w:eastAsia="宋体" w:cs="宋体"/>
          <w:color w:val="auto"/>
        </w:rPr>
        <w:t>个日历日（应不少于90个日历日）内有效。</w:t>
      </w:r>
    </w:p>
    <w:p w14:paraId="53E2A2B3">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6．若我方成交，我方承诺：（1）将投标文件有</w:t>
      </w:r>
      <w:r>
        <w:rPr>
          <w:rFonts w:hint="eastAsia" w:ascii="宋体" w:hAnsi="宋体" w:eastAsia="宋体" w:cs="宋体"/>
          <w:color w:val="auto"/>
          <w:highlight w:val="none"/>
        </w:rPr>
        <w:t>效期延长至合同执行完毕；（2）提交纸质投标文件一正</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副</w:t>
      </w:r>
      <w:r>
        <w:rPr>
          <w:rFonts w:hint="eastAsia" w:ascii="宋体" w:hAnsi="宋体" w:eastAsia="宋体" w:cs="宋体"/>
          <w:color w:val="auto"/>
          <w:highlight w:val="none"/>
          <w:lang w:val="en-US" w:eastAsia="zh-CN"/>
        </w:rPr>
        <w:t>电子版文件两份</w:t>
      </w:r>
      <w:r>
        <w:rPr>
          <w:rFonts w:hint="eastAsia" w:ascii="宋体" w:hAnsi="宋体" w:eastAsia="宋体" w:cs="宋体"/>
          <w:color w:val="auto"/>
          <w:highlight w:val="none"/>
        </w:rPr>
        <w:t>；（3）遵照招标文件中的要求，完成本项目的合同</w:t>
      </w:r>
      <w:r>
        <w:rPr>
          <w:rFonts w:hint="eastAsia" w:ascii="宋体" w:hAnsi="宋体" w:eastAsia="宋体" w:cs="宋体"/>
          <w:color w:val="auto"/>
        </w:rPr>
        <w:t>责任和义务。</w:t>
      </w:r>
    </w:p>
    <w:p w14:paraId="400FD5B3">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7．所有关于此次招标活动的函电，请按下列方式联系：</w:t>
      </w:r>
    </w:p>
    <w:p w14:paraId="04A6C83D">
      <w:pPr>
        <w:spacing w:line="360" w:lineRule="auto"/>
        <w:ind w:firstLine="567"/>
        <w:jc w:val="both"/>
        <w:rPr>
          <w:rFonts w:hint="eastAsia" w:ascii="宋体" w:hAnsi="宋体" w:eastAsia="宋体" w:cs="宋体"/>
          <w:color w:val="auto"/>
        </w:rPr>
      </w:pPr>
      <w:r>
        <w:rPr>
          <w:rFonts w:hint="eastAsia" w:ascii="宋体" w:hAnsi="宋体" w:eastAsia="宋体" w:cs="宋体"/>
          <w:color w:val="auto"/>
          <w:spacing w:val="60"/>
          <w:kern w:val="0"/>
          <w:fitText w:val="960" w:id="-1539988992"/>
          <w:lang w:eastAsia="zh-CN"/>
        </w:rPr>
        <w:t>投标</w:t>
      </w:r>
      <w:r>
        <w:rPr>
          <w:rFonts w:hint="eastAsia" w:ascii="宋体" w:hAnsi="宋体" w:eastAsia="宋体" w:cs="宋体"/>
          <w:color w:val="auto"/>
          <w:spacing w:val="0"/>
          <w:kern w:val="0"/>
          <w:fitText w:val="960" w:id="-1539988992"/>
          <w:lang w:eastAsia="zh-CN"/>
        </w:rPr>
        <w:t>人</w:t>
      </w:r>
      <w:r>
        <w:rPr>
          <w:rFonts w:hint="eastAsia" w:ascii="宋体" w:hAnsi="宋体" w:eastAsia="宋体" w:cs="宋体"/>
          <w:color w:val="auto"/>
        </w:rPr>
        <w:t>：</w:t>
      </w:r>
      <w:r>
        <w:rPr>
          <w:rFonts w:hint="eastAsia" w:ascii="宋体" w:hAnsi="宋体" w:eastAsia="宋体" w:cs="宋体"/>
          <w:color w:val="auto"/>
          <w:lang w:val="en-US" w:eastAsia="zh-CN"/>
        </w:rPr>
        <w:t xml:space="preserve">                                     </w:t>
      </w:r>
      <w:r>
        <w:rPr>
          <w:rFonts w:hint="eastAsia" w:ascii="宋体" w:hAnsi="宋体" w:eastAsia="宋体" w:cs="宋体"/>
          <w:color w:val="auto"/>
        </w:rPr>
        <w:t>（</w:t>
      </w:r>
      <w:r>
        <w:rPr>
          <w:rFonts w:hint="eastAsia" w:ascii="宋体" w:hAnsi="宋体" w:eastAsia="宋体" w:cs="宋体"/>
          <w:color w:val="auto"/>
          <w:lang w:eastAsia="zh-CN"/>
        </w:rPr>
        <w:t>投标人</w:t>
      </w:r>
      <w:r>
        <w:rPr>
          <w:rFonts w:hint="eastAsia" w:ascii="宋体" w:hAnsi="宋体" w:eastAsia="宋体" w:cs="宋体"/>
          <w:color w:val="auto"/>
        </w:rPr>
        <w:t>全称并加盖公章）</w:t>
      </w:r>
    </w:p>
    <w:p w14:paraId="3409CDD5">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法定代表人（主要负责人）或委托代理人：</w:t>
      </w:r>
      <w:r>
        <w:rPr>
          <w:rFonts w:hint="eastAsia" w:ascii="宋体" w:hAnsi="宋体" w:eastAsia="宋体" w:cs="宋体"/>
          <w:color w:val="auto"/>
          <w:lang w:val="en-US" w:eastAsia="zh-CN"/>
        </w:rPr>
        <w:t xml:space="preserve">                   </w:t>
      </w:r>
      <w:r>
        <w:rPr>
          <w:rFonts w:hint="eastAsia" w:ascii="宋体" w:hAnsi="宋体" w:eastAsia="宋体" w:cs="宋体"/>
          <w:color w:val="auto"/>
        </w:rPr>
        <w:t>（签字或盖章）</w:t>
      </w:r>
    </w:p>
    <w:p w14:paraId="293A9045">
      <w:pPr>
        <w:spacing w:line="360" w:lineRule="auto"/>
        <w:ind w:firstLine="567"/>
        <w:jc w:val="both"/>
        <w:rPr>
          <w:rFonts w:hint="eastAsia" w:ascii="宋体" w:hAnsi="宋体" w:eastAsia="宋体" w:cs="宋体"/>
          <w:color w:val="auto"/>
        </w:rPr>
      </w:pPr>
      <w:r>
        <w:rPr>
          <w:rFonts w:hint="eastAsia" w:ascii="宋体" w:hAnsi="宋体" w:eastAsia="宋体" w:cs="宋体"/>
          <w:color w:val="auto"/>
        </w:rPr>
        <w:t>联系电话：</w:t>
      </w:r>
    </w:p>
    <w:p w14:paraId="17FAA607">
      <w:pPr>
        <w:spacing w:line="360" w:lineRule="auto"/>
        <w:ind w:firstLine="567"/>
        <w:jc w:val="both"/>
        <w:rPr>
          <w:rFonts w:hint="eastAsia" w:ascii="宋体" w:hAnsi="宋体" w:eastAsia="宋体" w:cs="宋体"/>
          <w:color w:val="000000"/>
        </w:rPr>
      </w:pPr>
      <w:r>
        <w:rPr>
          <w:rFonts w:hint="eastAsia" w:ascii="宋体" w:hAnsi="宋体" w:eastAsia="宋体" w:cs="宋体"/>
          <w:color w:val="000000"/>
        </w:rPr>
        <w:t>通讯地址：</w:t>
      </w:r>
    </w:p>
    <w:p w14:paraId="06C42554">
      <w:pPr>
        <w:spacing w:line="360" w:lineRule="auto"/>
        <w:ind w:firstLine="567"/>
        <w:jc w:val="both"/>
        <w:rPr>
          <w:rFonts w:hint="eastAsia" w:ascii="宋体" w:hAnsi="宋体" w:eastAsia="宋体" w:cs="宋体"/>
          <w:color w:val="000000"/>
        </w:rPr>
      </w:pPr>
      <w:r>
        <w:rPr>
          <w:rFonts w:hint="eastAsia" w:ascii="宋体" w:hAnsi="宋体" w:eastAsia="宋体" w:cs="宋体"/>
          <w:color w:val="000000"/>
        </w:rPr>
        <w:t>邮　　编：</w:t>
      </w:r>
    </w:p>
    <w:p w14:paraId="48E72BE6">
      <w:pPr>
        <w:spacing w:line="360" w:lineRule="auto"/>
        <w:ind w:firstLine="567"/>
        <w:jc w:val="both"/>
        <w:rPr>
          <w:rFonts w:hint="eastAsia" w:ascii="宋体" w:hAnsi="宋体" w:eastAsia="宋体" w:cs="宋体"/>
        </w:rPr>
      </w:pPr>
      <w:r>
        <w:rPr>
          <w:rFonts w:hint="eastAsia" w:ascii="宋体" w:hAnsi="宋体" w:eastAsia="宋体" w:cs="宋体"/>
        </w:rPr>
        <w:t>电子邮箱：</w:t>
      </w:r>
    </w:p>
    <w:p w14:paraId="7E2DBC56">
      <w:pPr>
        <w:spacing w:line="360" w:lineRule="auto"/>
        <w:ind w:firstLine="567"/>
        <w:jc w:val="both"/>
        <w:rPr>
          <w:rFonts w:hint="eastAsia" w:ascii="宋体" w:hAnsi="宋体" w:eastAsia="宋体" w:cs="宋体"/>
        </w:rPr>
      </w:pPr>
      <w:r>
        <w:rPr>
          <w:rFonts w:hint="eastAsia" w:ascii="宋体" w:hAnsi="宋体" w:eastAsia="宋体" w:cs="宋体"/>
        </w:rPr>
        <w:t>日　　期：　　年　月　日</w:t>
      </w:r>
    </w:p>
    <w:p w14:paraId="15A14472">
      <w:pPr>
        <w:spacing w:line="360" w:lineRule="auto"/>
        <w:jc w:val="both"/>
        <w:rPr>
          <w:rFonts w:hint="eastAsia" w:ascii="宋体" w:hAnsi="宋体" w:eastAsia="宋体" w:cs="宋体"/>
        </w:rPr>
      </w:pPr>
    </w:p>
    <w:p w14:paraId="20CBC915">
      <w:pPr>
        <w:spacing w:line="360" w:lineRule="auto"/>
        <w:jc w:val="both"/>
        <w:rPr>
          <w:rFonts w:hint="eastAsia" w:ascii="宋体" w:hAnsi="宋体" w:eastAsia="宋体" w:cs="宋体"/>
        </w:rPr>
        <w:sectPr>
          <w:pgSz w:w="11906" w:h="16838"/>
          <w:pgMar w:top="1418" w:right="1304" w:bottom="1418" w:left="1701" w:header="851" w:footer="992" w:gutter="0"/>
          <w:pgNumType w:fmt="decimal"/>
          <w:cols w:space="425" w:num="1"/>
          <w:docGrid w:type="linesAndChars" w:linePitch="420" w:charSpace="0"/>
        </w:sectPr>
      </w:pPr>
    </w:p>
    <w:p w14:paraId="350E2294">
      <w:pPr>
        <w:pStyle w:val="90"/>
        <w:spacing w:before="210" w:after="210" w:line="360" w:lineRule="auto"/>
        <w:rPr>
          <w:rFonts w:hint="eastAsia" w:ascii="宋体" w:hAnsi="宋体" w:eastAsia="宋体" w:cs="宋体"/>
          <w:color w:val="auto"/>
        </w:rPr>
      </w:pPr>
      <w:r>
        <w:rPr>
          <w:rFonts w:hint="eastAsia" w:ascii="宋体" w:hAnsi="宋体" w:eastAsia="宋体" w:cs="宋体"/>
        </w:rPr>
        <w:t>第二部分　开标一览</w:t>
      </w:r>
      <w:r>
        <w:rPr>
          <w:rFonts w:hint="eastAsia" w:ascii="宋体" w:hAnsi="宋体" w:eastAsia="宋体" w:cs="宋体"/>
          <w:color w:val="auto"/>
        </w:rPr>
        <w:t>表</w:t>
      </w:r>
    </w:p>
    <w:tbl>
      <w:tblPr>
        <w:tblStyle w:val="30"/>
        <w:tblpPr w:leftFromText="180" w:rightFromText="180" w:vertAnchor="text" w:horzAnchor="page" w:tblpX="1618" w:tblpY="3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334"/>
        <w:gridCol w:w="2519"/>
        <w:gridCol w:w="1967"/>
      </w:tblGrid>
      <w:tr w14:paraId="48C9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151" w:type="dxa"/>
            <w:noWrap w:val="0"/>
            <w:vAlign w:val="center"/>
          </w:tcPr>
          <w:p w14:paraId="09D4A2DA">
            <w:pPr>
              <w:jc w:val="center"/>
              <w:rPr>
                <w:rFonts w:hint="eastAsia" w:ascii="宋体" w:hAnsi="宋体" w:eastAsia="宋体" w:cs="宋体"/>
                <w:szCs w:val="24"/>
                <w:highlight w:val="none"/>
              </w:rPr>
            </w:pPr>
            <w:r>
              <w:rPr>
                <w:rFonts w:hint="eastAsia" w:ascii="宋体" w:hAnsi="宋体" w:eastAsia="宋体" w:cs="宋体"/>
                <w:szCs w:val="24"/>
                <w:highlight w:val="none"/>
              </w:rPr>
              <w:t>投标</w:t>
            </w:r>
            <w:r>
              <w:rPr>
                <w:rFonts w:hint="eastAsia" w:ascii="宋体" w:hAnsi="宋体" w:eastAsia="宋体" w:cs="宋体"/>
                <w:szCs w:val="24"/>
                <w:highlight w:val="none"/>
                <w:lang w:val="en-US" w:eastAsia="zh-CN"/>
              </w:rPr>
              <w:t>总</w:t>
            </w:r>
            <w:r>
              <w:rPr>
                <w:rFonts w:hint="eastAsia" w:ascii="宋体" w:hAnsi="宋体" w:eastAsia="宋体" w:cs="宋体"/>
                <w:szCs w:val="24"/>
                <w:highlight w:val="none"/>
              </w:rPr>
              <w:t>报价</w:t>
            </w:r>
          </w:p>
          <w:p w14:paraId="3790844F">
            <w:pPr>
              <w:jc w:val="center"/>
              <w:rPr>
                <w:rFonts w:hint="eastAsia" w:ascii="宋体" w:hAnsi="宋体" w:eastAsia="宋体" w:cs="宋体"/>
                <w:szCs w:val="24"/>
                <w:highlight w:val="none"/>
              </w:rPr>
            </w:pPr>
            <w:r>
              <w:rPr>
                <w:rFonts w:hint="eastAsia" w:ascii="宋体" w:hAnsi="宋体" w:eastAsia="宋体" w:cs="宋体"/>
                <w:szCs w:val="24"/>
                <w:highlight w:val="none"/>
              </w:rPr>
              <w:t>（元）</w:t>
            </w:r>
          </w:p>
        </w:tc>
        <w:tc>
          <w:tcPr>
            <w:tcW w:w="2334" w:type="dxa"/>
            <w:noWrap w:val="0"/>
            <w:vAlign w:val="center"/>
          </w:tcPr>
          <w:p w14:paraId="70AE8B43">
            <w:pPr>
              <w:jc w:val="center"/>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投标单价</w:t>
            </w:r>
          </w:p>
          <w:p w14:paraId="1EC05E11">
            <w:pPr>
              <w:jc w:val="center"/>
              <w:rPr>
                <w:rFonts w:hint="eastAsia" w:ascii="宋体" w:hAnsi="宋体" w:eastAsia="宋体" w:cs="宋体"/>
                <w:szCs w:val="24"/>
                <w:highlight w:val="none"/>
                <w:lang w:eastAsia="zh-CN"/>
              </w:rPr>
            </w:pPr>
            <w:r>
              <w:rPr>
                <w:rFonts w:hint="eastAsia" w:ascii="宋体" w:hAnsi="宋体" w:eastAsia="宋体" w:cs="宋体"/>
                <w:szCs w:val="24"/>
                <w:highlight w:val="none"/>
                <w:lang w:eastAsia="zh-CN"/>
              </w:rPr>
              <w:t>（元</w:t>
            </w:r>
            <w:r>
              <w:rPr>
                <w:rFonts w:hint="eastAsia" w:ascii="宋体" w:hAnsi="宋体" w:eastAsia="宋体" w:cs="宋体"/>
                <w:szCs w:val="24"/>
                <w:highlight w:val="none"/>
                <w:lang w:val="en-US" w:eastAsia="zh-CN"/>
              </w:rPr>
              <w:t>/</w:t>
            </w:r>
            <w:r>
              <w:rPr>
                <w:rFonts w:hint="eastAsia" w:ascii="宋体" w:hAnsi="宋体" w:eastAsia="宋体" w:cs="宋体"/>
                <w:szCs w:val="24"/>
                <w:highlight w:val="none"/>
                <w:lang w:eastAsia="zh-CN"/>
              </w:rPr>
              <w:t>月</w:t>
            </w:r>
            <w:r>
              <w:rPr>
                <w:rFonts w:hint="eastAsia" w:ascii="宋体" w:hAnsi="宋体" w:eastAsia="宋体" w:cs="宋体"/>
                <w:szCs w:val="24"/>
                <w:highlight w:val="none"/>
                <w:lang w:val="en-US" w:eastAsia="zh-CN"/>
              </w:rPr>
              <w:t>/人</w:t>
            </w:r>
            <w:r>
              <w:rPr>
                <w:rFonts w:hint="eastAsia" w:ascii="宋体" w:hAnsi="宋体" w:eastAsia="宋体" w:cs="宋体"/>
                <w:szCs w:val="24"/>
                <w:highlight w:val="none"/>
                <w:lang w:eastAsia="zh-CN"/>
              </w:rPr>
              <w:t>）</w:t>
            </w:r>
          </w:p>
        </w:tc>
        <w:tc>
          <w:tcPr>
            <w:tcW w:w="2519" w:type="dxa"/>
            <w:noWrap w:val="0"/>
            <w:vAlign w:val="center"/>
          </w:tcPr>
          <w:p w14:paraId="3BEE7DF6">
            <w:pPr>
              <w:jc w:val="center"/>
              <w:rPr>
                <w:rFonts w:hint="eastAsia" w:ascii="宋体" w:hAnsi="宋体" w:eastAsia="宋体" w:cs="宋体"/>
                <w:szCs w:val="24"/>
                <w:highlight w:val="none"/>
              </w:rPr>
            </w:pPr>
            <w:r>
              <w:rPr>
                <w:rFonts w:hint="eastAsia" w:ascii="宋体" w:hAnsi="宋体" w:eastAsia="宋体" w:cs="宋体"/>
                <w:szCs w:val="24"/>
                <w:highlight w:val="none"/>
              </w:rPr>
              <w:t>服务期限</w:t>
            </w:r>
          </w:p>
        </w:tc>
        <w:tc>
          <w:tcPr>
            <w:tcW w:w="1967" w:type="dxa"/>
            <w:noWrap w:val="0"/>
            <w:vAlign w:val="center"/>
          </w:tcPr>
          <w:p w14:paraId="12B5C5EB">
            <w:pPr>
              <w:jc w:val="center"/>
              <w:rPr>
                <w:rFonts w:hint="eastAsia" w:ascii="宋体" w:hAnsi="宋体" w:eastAsia="宋体" w:cs="宋体"/>
                <w:szCs w:val="24"/>
              </w:rPr>
            </w:pPr>
            <w:r>
              <w:rPr>
                <w:rFonts w:hint="eastAsia" w:ascii="宋体" w:hAnsi="宋体" w:eastAsia="宋体" w:cs="宋体"/>
                <w:szCs w:val="24"/>
              </w:rPr>
              <w:t>备注</w:t>
            </w:r>
          </w:p>
        </w:tc>
      </w:tr>
      <w:tr w14:paraId="0EC4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151" w:type="dxa"/>
            <w:noWrap w:val="0"/>
            <w:vAlign w:val="center"/>
          </w:tcPr>
          <w:p w14:paraId="4D82BF1B">
            <w:pPr>
              <w:jc w:val="center"/>
              <w:rPr>
                <w:rFonts w:hint="eastAsia" w:ascii="宋体" w:hAnsi="宋体" w:eastAsia="宋体" w:cs="宋体"/>
                <w:szCs w:val="24"/>
              </w:rPr>
            </w:pPr>
          </w:p>
        </w:tc>
        <w:tc>
          <w:tcPr>
            <w:tcW w:w="2334" w:type="dxa"/>
            <w:noWrap w:val="0"/>
            <w:vAlign w:val="center"/>
          </w:tcPr>
          <w:p w14:paraId="135D34DE">
            <w:pPr>
              <w:jc w:val="center"/>
              <w:rPr>
                <w:rFonts w:hint="eastAsia" w:ascii="宋体" w:hAnsi="宋体" w:eastAsia="宋体" w:cs="宋体"/>
                <w:szCs w:val="24"/>
              </w:rPr>
            </w:pPr>
          </w:p>
        </w:tc>
        <w:tc>
          <w:tcPr>
            <w:tcW w:w="2519" w:type="dxa"/>
            <w:noWrap w:val="0"/>
            <w:vAlign w:val="center"/>
          </w:tcPr>
          <w:p w14:paraId="11643744">
            <w:pPr>
              <w:jc w:val="center"/>
              <w:rPr>
                <w:rFonts w:hint="eastAsia" w:ascii="宋体" w:hAnsi="宋体" w:eastAsia="宋体" w:cs="宋体"/>
                <w:szCs w:val="24"/>
              </w:rPr>
            </w:pPr>
          </w:p>
        </w:tc>
        <w:tc>
          <w:tcPr>
            <w:tcW w:w="1967" w:type="dxa"/>
            <w:noWrap w:val="0"/>
            <w:vAlign w:val="center"/>
          </w:tcPr>
          <w:p w14:paraId="0D3E9B5B">
            <w:pPr>
              <w:jc w:val="center"/>
              <w:rPr>
                <w:rFonts w:hint="eastAsia" w:ascii="宋体" w:hAnsi="宋体" w:eastAsia="宋体" w:cs="宋体"/>
                <w:szCs w:val="24"/>
              </w:rPr>
            </w:pPr>
          </w:p>
        </w:tc>
      </w:tr>
      <w:tr w14:paraId="17DC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4"/>
            <w:noWrap w:val="0"/>
            <w:vAlign w:val="center"/>
          </w:tcPr>
          <w:p w14:paraId="5EF4EE5B">
            <w:pPr>
              <w:jc w:val="both"/>
              <w:rPr>
                <w:rFonts w:hint="eastAsia" w:ascii="宋体" w:hAnsi="宋体" w:eastAsia="宋体" w:cs="宋体"/>
                <w:szCs w:val="24"/>
              </w:rPr>
            </w:pPr>
            <w:r>
              <w:rPr>
                <w:rFonts w:hint="eastAsia" w:ascii="宋体" w:hAnsi="宋体" w:eastAsia="宋体" w:cs="宋体"/>
                <w:szCs w:val="24"/>
                <w:lang w:eastAsia="zh-CN"/>
              </w:rPr>
              <w:t>投标</w:t>
            </w:r>
            <w:r>
              <w:rPr>
                <w:rFonts w:hint="eastAsia" w:ascii="宋体" w:hAnsi="宋体" w:eastAsia="宋体" w:cs="宋体"/>
                <w:szCs w:val="24"/>
                <w:lang w:val="en-US" w:eastAsia="zh-CN"/>
              </w:rPr>
              <w:t>总</w:t>
            </w:r>
            <w:r>
              <w:rPr>
                <w:rFonts w:hint="eastAsia" w:ascii="宋体" w:hAnsi="宋体" w:eastAsia="宋体" w:cs="宋体"/>
                <w:szCs w:val="24"/>
              </w:rPr>
              <w:t>报价（大写）</w:t>
            </w:r>
            <w:r>
              <w:rPr>
                <w:rFonts w:hint="eastAsia" w:ascii="宋体" w:hAnsi="宋体" w:eastAsia="宋体" w:cs="宋体"/>
                <w:szCs w:val="24"/>
                <w:lang w:eastAsia="zh-CN"/>
              </w:rPr>
              <w:t>：</w:t>
            </w:r>
            <w:r>
              <w:rPr>
                <w:rFonts w:hint="eastAsia" w:ascii="宋体" w:hAnsi="宋体" w:eastAsia="宋体" w:cs="宋体"/>
                <w:szCs w:val="24"/>
              </w:rPr>
              <w:t xml:space="preserve">                             （小写：￥       ）</w:t>
            </w:r>
          </w:p>
        </w:tc>
      </w:tr>
      <w:tr w14:paraId="2E1F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971" w:type="dxa"/>
            <w:gridSpan w:val="4"/>
            <w:noWrap w:val="0"/>
            <w:vAlign w:val="center"/>
          </w:tcPr>
          <w:p w14:paraId="28D76438">
            <w:pPr>
              <w:jc w:val="left"/>
              <w:rPr>
                <w:rFonts w:hint="eastAsia" w:ascii="宋体" w:hAnsi="宋体" w:eastAsia="宋体" w:cs="宋体"/>
                <w:szCs w:val="24"/>
              </w:rPr>
            </w:pPr>
            <w:r>
              <w:rPr>
                <w:rFonts w:hint="eastAsia" w:ascii="宋体" w:hAnsi="宋体" w:eastAsia="宋体" w:cs="宋体"/>
                <w:szCs w:val="24"/>
              </w:rPr>
              <w:t>备注：表内报价内</w:t>
            </w:r>
            <w:r>
              <w:rPr>
                <w:rFonts w:hint="eastAsia" w:ascii="宋体" w:hAnsi="宋体" w:eastAsia="宋体" w:cs="宋体"/>
                <w:color w:val="auto"/>
                <w:szCs w:val="24"/>
              </w:rPr>
              <w:t>容以</w:t>
            </w:r>
            <w:r>
              <w:rPr>
                <w:rFonts w:hint="eastAsia" w:ascii="宋体" w:hAnsi="宋体" w:eastAsia="宋体" w:cs="宋体"/>
                <w:color w:val="auto"/>
                <w:szCs w:val="24"/>
                <w:highlight w:val="none"/>
              </w:rPr>
              <w:t>元</w:t>
            </w:r>
            <w:r>
              <w:rPr>
                <w:rFonts w:hint="eastAsia" w:ascii="宋体" w:hAnsi="宋体" w:eastAsia="宋体" w:cs="宋体"/>
                <w:color w:val="auto"/>
                <w:szCs w:val="24"/>
              </w:rPr>
              <w:t>为单位</w:t>
            </w:r>
            <w:r>
              <w:rPr>
                <w:rFonts w:hint="eastAsia" w:ascii="宋体" w:hAnsi="宋体" w:eastAsia="宋体" w:cs="宋体"/>
                <w:szCs w:val="24"/>
              </w:rPr>
              <w:t>，保留小数点后</w:t>
            </w:r>
            <w:r>
              <w:rPr>
                <w:rFonts w:hint="eastAsia" w:ascii="宋体" w:hAnsi="宋体" w:eastAsia="宋体" w:cs="宋体"/>
                <w:b/>
                <w:szCs w:val="24"/>
              </w:rPr>
              <w:t>两位</w:t>
            </w:r>
            <w:r>
              <w:rPr>
                <w:rFonts w:hint="eastAsia" w:ascii="宋体" w:hAnsi="宋体" w:eastAsia="宋体" w:cs="宋体"/>
                <w:szCs w:val="24"/>
              </w:rPr>
              <w:t>。</w:t>
            </w:r>
          </w:p>
        </w:tc>
      </w:tr>
    </w:tbl>
    <w:p w14:paraId="49EAC9EE">
      <w:pPr>
        <w:pStyle w:val="47"/>
        <w:wordWrap/>
        <w:spacing w:before="210" w:beforeLines="50" w:line="360" w:lineRule="auto"/>
        <w:rPr>
          <w:rFonts w:hint="eastAsia" w:ascii="宋体" w:hAnsi="宋体" w:eastAsia="宋体" w:cs="宋体"/>
          <w:color w:val="auto"/>
          <w:lang w:eastAsia="zh-CN"/>
        </w:rPr>
      </w:pPr>
      <w:r>
        <w:rPr>
          <w:rFonts w:hint="eastAsia" w:ascii="宋体" w:hAnsi="宋体" w:eastAsia="宋体" w:cs="宋体"/>
          <w:color w:val="auto"/>
          <w:lang w:eastAsia="zh-CN"/>
        </w:rPr>
        <w:t>投标人（公章）：</w:t>
      </w:r>
    </w:p>
    <w:p w14:paraId="28EFC94E">
      <w:pPr>
        <w:pStyle w:val="47"/>
        <w:wordWrap/>
        <w:spacing w:before="210" w:beforeLines="50" w:line="360" w:lineRule="auto"/>
        <w:rPr>
          <w:rFonts w:hint="eastAsia" w:ascii="宋体" w:hAnsi="宋体" w:eastAsia="宋体" w:cs="宋体"/>
          <w:color w:val="auto"/>
          <w:lang w:eastAsia="zh-CN"/>
        </w:rPr>
      </w:pPr>
      <w:r>
        <w:rPr>
          <w:rFonts w:hint="eastAsia" w:ascii="宋体" w:hAnsi="宋体" w:eastAsia="宋体" w:cs="宋体"/>
          <w:color w:val="auto"/>
          <w:lang w:eastAsia="zh-CN"/>
        </w:rPr>
        <w:t>法定代表人/授权代表（签字或盖章）：</w:t>
      </w:r>
    </w:p>
    <w:p w14:paraId="5E6C39BA">
      <w:pPr>
        <w:pStyle w:val="47"/>
        <w:wordWrap/>
        <w:spacing w:before="210" w:beforeLines="50" w:line="360" w:lineRule="auto"/>
        <w:rPr>
          <w:rFonts w:hint="eastAsia" w:ascii="宋体" w:hAnsi="宋体" w:eastAsia="宋体" w:cs="宋体"/>
          <w:color w:val="auto"/>
          <w:lang w:eastAsia="zh-CN"/>
        </w:rPr>
      </w:pPr>
      <w:r>
        <w:rPr>
          <w:rFonts w:hint="eastAsia" w:ascii="宋体" w:hAnsi="宋体" w:eastAsia="宋体" w:cs="宋体"/>
          <w:color w:val="auto"/>
          <w:lang w:eastAsia="zh-CN"/>
        </w:rPr>
        <w:t>日    期：</w:t>
      </w:r>
    </w:p>
    <w:p w14:paraId="715C1B3E">
      <w:pPr>
        <w:pStyle w:val="47"/>
        <w:wordWrap/>
        <w:spacing w:before="210" w:beforeLines="50" w:line="360" w:lineRule="auto"/>
        <w:rPr>
          <w:rFonts w:hint="eastAsia" w:ascii="宋体" w:hAnsi="宋体" w:eastAsia="宋体" w:cs="宋体"/>
          <w:color w:val="auto"/>
        </w:rPr>
      </w:pPr>
    </w:p>
    <w:p w14:paraId="24A0EEF3">
      <w:pPr>
        <w:pStyle w:val="47"/>
        <w:wordWrap/>
        <w:spacing w:before="210" w:beforeLines="50" w:line="360" w:lineRule="auto"/>
        <w:rPr>
          <w:rFonts w:hint="eastAsia" w:ascii="宋体" w:hAnsi="宋体" w:eastAsia="宋体" w:cs="宋体"/>
          <w:color w:val="auto"/>
          <w:sz w:val="24"/>
          <w:szCs w:val="24"/>
        </w:rPr>
      </w:pPr>
    </w:p>
    <w:p w14:paraId="06CFCF89">
      <w:pPr>
        <w:pStyle w:val="47"/>
        <w:wordWrap/>
        <w:spacing w:before="210" w:beforeLines="50" w:line="360" w:lineRule="auto"/>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注：出现下列情形的按无效投标处理</w:t>
      </w:r>
    </w:p>
    <w:p w14:paraId="39D4066F">
      <w:pPr>
        <w:pStyle w:val="47"/>
        <w:wordWrap/>
        <w:spacing w:line="360" w:lineRule="auto"/>
        <w:ind w:firstLine="480" w:firstLineChars="200"/>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1．A栏未按阿拉伯小写金额样式填写；B栏未填写服务期。</w:t>
      </w:r>
    </w:p>
    <w:p w14:paraId="0700662C">
      <w:pPr>
        <w:pStyle w:val="47"/>
        <w:wordWrap/>
        <w:spacing w:line="360" w:lineRule="auto"/>
        <w:ind w:firstLine="480" w:firstLineChars="200"/>
        <w:rPr>
          <w:rFonts w:hint="eastAsia" w:ascii="宋体" w:hAnsi="宋体" w:eastAsia="宋体" w:cs="宋体"/>
          <w:color w:val="auto"/>
          <w:kern w:val="24"/>
          <w:sz w:val="24"/>
          <w:szCs w:val="24"/>
        </w:rPr>
      </w:pPr>
      <w:r>
        <w:rPr>
          <w:rFonts w:hint="eastAsia" w:ascii="宋体" w:hAnsi="宋体" w:eastAsia="宋体" w:cs="宋体"/>
          <w:color w:val="auto"/>
          <w:kern w:val="24"/>
          <w:sz w:val="24"/>
          <w:szCs w:val="24"/>
        </w:rPr>
        <w:t>2．“合计（大写）”栏未按银行大写金额样式进行填写。样式参考：壹、贰、叁、肆、伍、陆、柒、捌、玖、拾、佰、仟、万、亿、元（圆）、角、分、零、整（正）。</w:t>
      </w:r>
    </w:p>
    <w:p w14:paraId="399D23F6">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3．“合计（大写）”金额与A栏“合计”不一致的。</w:t>
      </w:r>
    </w:p>
    <w:p w14:paraId="2619939F">
      <w:pPr>
        <w:spacing w:line="360" w:lineRule="auto"/>
        <w:rPr>
          <w:rFonts w:hint="eastAsia" w:ascii="宋体" w:hAnsi="宋体" w:eastAsia="宋体" w:cs="宋体"/>
          <w:color w:val="auto"/>
        </w:rPr>
      </w:pPr>
      <w:r>
        <w:rPr>
          <w:rFonts w:hint="eastAsia" w:ascii="宋体" w:hAnsi="宋体" w:eastAsia="宋体" w:cs="宋体"/>
          <w:color w:val="auto"/>
        </w:rPr>
        <w:br w:type="page"/>
      </w:r>
    </w:p>
    <w:p w14:paraId="1C30734A">
      <w:pPr>
        <w:pStyle w:val="47"/>
        <w:spacing w:before="60" w:after="60" w:line="360" w:lineRule="auto"/>
        <w:jc w:val="center"/>
        <w:rPr>
          <w:rFonts w:hint="eastAsia" w:ascii="宋体" w:hAnsi="宋体" w:eastAsia="宋体" w:cs="宋体"/>
          <w:b/>
          <w:color w:val="auto"/>
          <w:sz w:val="24"/>
        </w:rPr>
      </w:pPr>
      <w:r>
        <w:rPr>
          <w:rFonts w:hint="eastAsia" w:ascii="宋体" w:hAnsi="宋体" w:eastAsia="宋体" w:cs="宋体"/>
          <w:color w:val="auto"/>
        </w:rPr>
        <w:t>分项报价表</w:t>
      </w:r>
    </w:p>
    <w:p w14:paraId="34C82130">
      <w:pPr>
        <w:spacing w:line="360" w:lineRule="auto"/>
        <w:rPr>
          <w:rFonts w:hint="eastAsia" w:ascii="宋体" w:hAnsi="宋体" w:eastAsia="宋体" w:cs="宋体"/>
          <w:color w:val="auto"/>
          <w:lang w:val="zh-CN" w:bidi="zh-CN"/>
        </w:rPr>
      </w:pPr>
    </w:p>
    <w:p w14:paraId="73DE4AE2">
      <w:pPr>
        <w:spacing w:line="360" w:lineRule="auto"/>
        <w:jc w:val="center"/>
        <w:rPr>
          <w:rFonts w:hint="eastAsia" w:ascii="宋体" w:hAnsi="宋体" w:eastAsia="宋体" w:cs="宋体"/>
          <w:color w:val="auto"/>
          <w:lang w:val="zh-CN" w:bidi="zh-CN"/>
        </w:rPr>
      </w:pPr>
      <w:r>
        <w:rPr>
          <w:rFonts w:hint="eastAsia" w:ascii="宋体" w:hAnsi="宋体" w:eastAsia="宋体" w:cs="宋体"/>
          <w:color w:val="auto"/>
          <w:lang w:val="zh-CN" w:bidi="zh-CN"/>
        </w:rPr>
        <w:t>（</w:t>
      </w:r>
      <w:r>
        <w:rPr>
          <w:rFonts w:hint="eastAsia" w:ascii="宋体" w:hAnsi="宋体" w:eastAsia="宋体" w:cs="宋体"/>
          <w:color w:val="auto"/>
          <w:lang w:val="en-US" w:bidi="zh-CN"/>
        </w:rPr>
        <w:t>格式自拟</w:t>
      </w:r>
      <w:r>
        <w:rPr>
          <w:rFonts w:hint="eastAsia" w:ascii="宋体" w:hAnsi="宋体" w:eastAsia="宋体" w:cs="宋体"/>
          <w:color w:val="auto"/>
          <w:lang w:val="zh-CN" w:bidi="zh-CN"/>
        </w:rPr>
        <w:t>）</w:t>
      </w:r>
    </w:p>
    <w:p w14:paraId="591D2B18">
      <w:pPr>
        <w:spacing w:line="360" w:lineRule="auto"/>
        <w:rPr>
          <w:rFonts w:hint="eastAsia" w:ascii="宋体" w:hAnsi="宋体" w:eastAsia="宋体" w:cs="宋体"/>
          <w:color w:val="auto"/>
          <w:lang w:val="zh-CN" w:bidi="zh-CN"/>
        </w:rPr>
      </w:pPr>
    </w:p>
    <w:p w14:paraId="64E58870">
      <w:pPr>
        <w:spacing w:line="360" w:lineRule="auto"/>
        <w:rPr>
          <w:rFonts w:hint="eastAsia" w:ascii="宋体" w:hAnsi="宋体" w:eastAsia="宋体" w:cs="宋体"/>
          <w:color w:val="auto"/>
          <w:lang w:val="zh-CN" w:bidi="zh-CN"/>
        </w:rPr>
      </w:pPr>
      <w:r>
        <w:rPr>
          <w:rFonts w:hint="eastAsia" w:ascii="宋体" w:hAnsi="宋体" w:eastAsia="宋体" w:cs="宋体"/>
          <w:color w:val="auto"/>
          <w:lang w:val="zh-CN" w:bidi="zh-CN"/>
        </w:rPr>
        <w:t>投标人（公章）：</w:t>
      </w:r>
    </w:p>
    <w:p w14:paraId="70E2E555">
      <w:pPr>
        <w:spacing w:line="360" w:lineRule="auto"/>
        <w:rPr>
          <w:rFonts w:hint="eastAsia" w:ascii="宋体" w:hAnsi="宋体" w:eastAsia="宋体" w:cs="宋体"/>
          <w:color w:val="auto"/>
          <w:lang w:val="zh-CN" w:bidi="zh-CN"/>
        </w:rPr>
      </w:pPr>
      <w:r>
        <w:rPr>
          <w:rFonts w:hint="eastAsia" w:ascii="宋体" w:hAnsi="宋体" w:eastAsia="宋体" w:cs="宋体"/>
          <w:color w:val="auto"/>
          <w:lang w:val="zh-CN" w:bidi="zh-CN"/>
        </w:rPr>
        <w:t>法定代表人/授权代表（签字或盖章）：</w:t>
      </w:r>
    </w:p>
    <w:p w14:paraId="5AB85F94">
      <w:pPr>
        <w:spacing w:line="360" w:lineRule="auto"/>
        <w:rPr>
          <w:rFonts w:hint="eastAsia" w:ascii="宋体" w:hAnsi="宋体" w:eastAsia="宋体" w:cs="宋体"/>
          <w:color w:val="auto"/>
          <w:lang w:val="zh-CN" w:bidi="zh-CN"/>
        </w:rPr>
      </w:pPr>
      <w:r>
        <w:rPr>
          <w:rFonts w:hint="eastAsia" w:ascii="宋体" w:hAnsi="宋体" w:eastAsia="宋体" w:cs="宋体"/>
          <w:color w:val="auto"/>
          <w:lang w:val="zh-CN" w:bidi="zh-CN"/>
        </w:rPr>
        <w:t>日    期：</w:t>
      </w:r>
    </w:p>
    <w:p w14:paraId="460D4E13">
      <w:pPr>
        <w:spacing w:line="360" w:lineRule="auto"/>
        <w:rPr>
          <w:rFonts w:hint="eastAsia" w:ascii="宋体" w:hAnsi="宋体" w:eastAsia="宋体" w:cs="宋体"/>
          <w:color w:val="auto"/>
        </w:rPr>
      </w:pPr>
    </w:p>
    <w:p w14:paraId="7FCD02DD">
      <w:pPr>
        <w:spacing w:line="360" w:lineRule="auto"/>
        <w:rPr>
          <w:rFonts w:hint="eastAsia" w:ascii="宋体" w:hAnsi="宋体" w:eastAsia="宋体" w:cs="宋体"/>
          <w:lang w:val="zh-CN" w:bidi="zh-CN"/>
        </w:rPr>
      </w:pPr>
      <w:r>
        <w:rPr>
          <w:rFonts w:hint="eastAsia" w:ascii="宋体" w:hAnsi="宋体" w:eastAsia="宋体" w:cs="宋体"/>
          <w:lang w:val="zh-CN" w:bidi="zh-CN"/>
        </w:rPr>
        <w:t>说明：此表由投标人按项目情况自行列支。</w:t>
      </w:r>
    </w:p>
    <w:p w14:paraId="1164B3D7">
      <w:pPr>
        <w:spacing w:line="360" w:lineRule="auto"/>
        <w:rPr>
          <w:rFonts w:hint="eastAsia" w:ascii="宋体" w:hAnsi="宋体" w:eastAsia="宋体" w:cs="宋体"/>
        </w:rPr>
      </w:pPr>
    </w:p>
    <w:p w14:paraId="2ABCEE81">
      <w:pPr>
        <w:spacing w:line="360" w:lineRule="auto"/>
        <w:jc w:val="both"/>
        <w:rPr>
          <w:rFonts w:hint="eastAsia" w:ascii="宋体" w:hAnsi="宋体" w:eastAsia="宋体" w:cs="宋体"/>
        </w:rPr>
        <w:sectPr>
          <w:pgSz w:w="11906" w:h="16838"/>
          <w:pgMar w:top="1418" w:right="1304" w:bottom="1418" w:left="1701" w:header="851" w:footer="992" w:gutter="0"/>
          <w:pgNumType w:fmt="decimal"/>
          <w:cols w:space="425" w:num="1"/>
          <w:docGrid w:type="linesAndChars" w:linePitch="420" w:charSpace="0"/>
        </w:sectPr>
      </w:pPr>
    </w:p>
    <w:p w14:paraId="2F6D66ED">
      <w:pPr>
        <w:pStyle w:val="90"/>
        <w:spacing w:before="210" w:after="210" w:line="360" w:lineRule="auto"/>
        <w:rPr>
          <w:rFonts w:hint="eastAsia" w:ascii="宋体" w:hAnsi="宋体" w:eastAsia="宋体" w:cs="宋体"/>
        </w:rPr>
      </w:pPr>
      <w:r>
        <w:rPr>
          <w:rFonts w:hint="eastAsia" w:ascii="宋体" w:hAnsi="宋体" w:eastAsia="宋体" w:cs="宋体"/>
        </w:rPr>
        <w:t>第三部分　资格证明文件</w:t>
      </w:r>
    </w:p>
    <w:p w14:paraId="086797AF">
      <w:pPr>
        <w:pStyle w:val="88"/>
        <w:spacing w:line="360" w:lineRule="auto"/>
        <w:ind w:firstLine="480"/>
        <w:rPr>
          <w:rFonts w:hint="eastAsia" w:ascii="宋体" w:hAnsi="宋体" w:eastAsia="宋体" w:cs="宋体"/>
        </w:rPr>
      </w:pPr>
      <w:r>
        <w:rPr>
          <w:rFonts w:hint="eastAsia" w:ascii="宋体" w:hAnsi="宋体" w:eastAsia="宋体" w:cs="宋体"/>
        </w:rPr>
        <w:t>按照招标文件第一章《</w:t>
      </w:r>
      <w:r>
        <w:rPr>
          <w:rFonts w:hint="eastAsia" w:ascii="宋体" w:hAnsi="宋体" w:cs="宋体"/>
          <w:lang w:eastAsia="zh-CN"/>
        </w:rPr>
        <w:t>招标公告</w:t>
      </w:r>
      <w:r>
        <w:rPr>
          <w:rFonts w:hint="eastAsia" w:ascii="宋体" w:hAnsi="宋体" w:eastAsia="宋体" w:cs="宋体"/>
        </w:rPr>
        <w:t>》所列“</w:t>
      </w:r>
      <w:r>
        <w:rPr>
          <w:rFonts w:hint="eastAsia" w:ascii="宋体" w:hAnsi="宋体" w:cs="宋体"/>
          <w:lang w:eastAsia="zh-CN"/>
        </w:rPr>
        <w:t>投标人</w:t>
      </w:r>
      <w:r>
        <w:rPr>
          <w:rFonts w:hint="eastAsia" w:ascii="宋体" w:hAnsi="宋体" w:eastAsia="宋体" w:cs="宋体"/>
        </w:rPr>
        <w:t>资格要求”提供各项资格证明文件，未按要求提供的，其投标文件将被视为无效文件。</w:t>
      </w:r>
    </w:p>
    <w:p w14:paraId="56244B6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4、提供参加本次政府采购活动前三年内在经营活动中没有重大违法记录的书面声明；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7、税收缴纳证明：提供递交投标文件截止之日前一年内任意一个月的纳税证明或完税证明（任意税种），依法免税的单位应提供相关证明材料。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8、投标人须提供公安机关颁发的《保安服务许可证》资格证书;陕西省外供应商还须出具承诺书 (承诺书形式不限) ，承诺自承接本项目之日起30日内向采购人所在地设区的市级人民政府公安机关备案；</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9、提供具有履行本合同所必需的设备和专业技术能力的声明。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10、本项目专门面向中小企业采购，投标供应商提供中小企业声明函。</w:t>
      </w:r>
    </w:p>
    <w:p w14:paraId="58E692DC">
      <w:pPr>
        <w:pStyle w:val="88"/>
        <w:spacing w:line="360" w:lineRule="auto"/>
        <w:ind w:firstLine="480"/>
        <w:rPr>
          <w:rFonts w:hint="eastAsia" w:ascii="宋体" w:hAnsi="宋体" w:eastAsia="宋体" w:cs="宋体"/>
        </w:rPr>
      </w:pPr>
      <w:r>
        <w:rPr>
          <w:rFonts w:hint="eastAsia" w:ascii="宋体" w:hAnsi="宋体" w:eastAsia="宋体" w:cs="宋体"/>
        </w:rPr>
        <w:t>提示：</w:t>
      </w:r>
    </w:p>
    <w:p w14:paraId="14A0A43A">
      <w:pPr>
        <w:pStyle w:val="88"/>
        <w:spacing w:line="360" w:lineRule="auto"/>
        <w:ind w:firstLine="48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投标人</w:t>
      </w:r>
      <w:r>
        <w:rPr>
          <w:rFonts w:hint="eastAsia" w:ascii="宋体" w:hAnsi="宋体" w:eastAsia="宋体" w:cs="宋体"/>
        </w:rPr>
        <w:t>可通过【信用中国】（www.creditchina.gov.cn）、【中国政府采购网】（www.ccgp.gov.cn）网站对自身信用记录进行自查，</w:t>
      </w:r>
      <w:r>
        <w:rPr>
          <w:rFonts w:hint="eastAsia" w:ascii="宋体" w:hAnsi="宋体" w:cs="宋体"/>
          <w:lang w:val="en-US" w:eastAsia="zh-CN"/>
        </w:rPr>
        <w:t>提供网站截图，并填写以下声明</w:t>
      </w:r>
      <w:r>
        <w:rPr>
          <w:rFonts w:hint="eastAsia" w:ascii="宋体" w:hAnsi="宋体" w:eastAsia="宋体" w:cs="宋体"/>
        </w:rPr>
        <w:t>。</w:t>
      </w:r>
    </w:p>
    <w:p w14:paraId="0B9A4B4A">
      <w:pPr>
        <w:pStyle w:val="88"/>
        <w:spacing w:line="360" w:lineRule="auto"/>
        <w:ind w:firstLine="480"/>
        <w:rPr>
          <w:rFonts w:hint="eastAsia" w:ascii="宋体" w:hAnsi="宋体" w:eastAsia="宋体" w:cs="宋体"/>
          <w:i/>
          <w:color w:val="7030A0"/>
        </w:rPr>
      </w:pPr>
      <w:r>
        <w:rPr>
          <w:rFonts w:hint="eastAsia" w:ascii="宋体" w:hAnsi="宋体" w:eastAsia="宋体" w:cs="宋体"/>
        </w:rPr>
        <w:t>2．</w:t>
      </w:r>
      <w:r>
        <w:rPr>
          <w:rFonts w:hint="eastAsia" w:ascii="宋体" w:hAnsi="宋体" w:eastAsia="宋体" w:cs="宋体"/>
          <w:lang w:eastAsia="zh-CN"/>
        </w:rPr>
        <w:t>投标人</w:t>
      </w:r>
      <w:r>
        <w:rPr>
          <w:rFonts w:hint="eastAsia" w:ascii="宋体" w:hAnsi="宋体" w:eastAsia="宋体" w:cs="宋体"/>
        </w:rPr>
        <w:t>在参加政府采购活动前三年内因违法经营被禁止在一定期限内参加政府采购活动，期限届满的，可以参加政府采购活动，应提供期限届满的证明材料。</w:t>
      </w:r>
    </w:p>
    <w:p w14:paraId="0881C06F">
      <w:pPr>
        <w:rPr>
          <w:rFonts w:hint="eastAsia" w:ascii="宋体" w:hAnsi="宋体" w:eastAsia="宋体" w:cs="宋体"/>
          <w:color w:val="1F4E79"/>
          <w:sz w:val="28"/>
          <w:szCs w:val="36"/>
        </w:rPr>
      </w:pPr>
      <w:r>
        <w:rPr>
          <w:rFonts w:hint="eastAsia" w:ascii="宋体" w:hAnsi="宋体" w:eastAsia="宋体" w:cs="宋体"/>
          <w:color w:val="1F4E79"/>
          <w:sz w:val="28"/>
          <w:szCs w:val="36"/>
        </w:rPr>
        <w:br w:type="page"/>
      </w:r>
    </w:p>
    <w:p w14:paraId="08C9CF24">
      <w:pPr>
        <w:spacing w:before="210" w:beforeLines="50" w:line="360" w:lineRule="auto"/>
        <w:jc w:val="center"/>
        <w:rPr>
          <w:rFonts w:hint="eastAsia" w:ascii="宋体" w:hAnsi="宋体" w:eastAsia="宋体" w:cs="宋体"/>
          <w:color w:val="auto"/>
          <w:sz w:val="28"/>
          <w:szCs w:val="36"/>
        </w:rPr>
      </w:pPr>
      <w:r>
        <w:rPr>
          <w:rFonts w:hint="eastAsia" w:ascii="宋体" w:hAnsi="宋体" w:eastAsia="宋体" w:cs="宋体"/>
          <w:color w:val="auto"/>
          <w:sz w:val="28"/>
          <w:szCs w:val="36"/>
          <w:lang w:eastAsia="zh-CN"/>
        </w:rPr>
        <w:t>（</w:t>
      </w:r>
      <w:r>
        <w:rPr>
          <w:rFonts w:hint="eastAsia" w:ascii="宋体" w:hAnsi="宋体" w:eastAsia="宋体" w:cs="宋体"/>
          <w:color w:val="auto"/>
          <w:sz w:val="28"/>
          <w:szCs w:val="36"/>
          <w:lang w:val="en-US" w:eastAsia="zh-CN"/>
        </w:rPr>
        <w:t>一</w:t>
      </w:r>
      <w:r>
        <w:rPr>
          <w:rFonts w:hint="eastAsia" w:ascii="宋体" w:hAnsi="宋体" w:eastAsia="宋体" w:cs="宋体"/>
          <w:color w:val="auto"/>
          <w:sz w:val="28"/>
          <w:szCs w:val="36"/>
          <w:lang w:eastAsia="zh-CN"/>
        </w:rPr>
        <w:t>）</w:t>
      </w:r>
      <w:r>
        <w:rPr>
          <w:rFonts w:hint="eastAsia" w:ascii="宋体" w:hAnsi="宋体" w:eastAsia="宋体" w:cs="宋体"/>
          <w:color w:val="auto"/>
          <w:sz w:val="28"/>
          <w:szCs w:val="36"/>
        </w:rPr>
        <w:t>无重大违法记录声明</w:t>
      </w:r>
    </w:p>
    <w:p w14:paraId="596A7D1D">
      <w:pPr>
        <w:pStyle w:val="88"/>
        <w:spacing w:line="360" w:lineRule="auto"/>
        <w:ind w:firstLine="0" w:firstLineChars="0"/>
        <w:rPr>
          <w:rFonts w:hint="eastAsia" w:ascii="宋体" w:hAnsi="宋体" w:eastAsia="宋体" w:cs="宋体"/>
          <w:color w:val="auto"/>
        </w:rPr>
      </w:pPr>
      <w:r>
        <w:rPr>
          <w:rFonts w:hint="eastAsia" w:ascii="宋体" w:hAnsi="宋体" w:eastAsia="宋体" w:cs="宋体"/>
          <w:color w:val="auto"/>
          <w:lang w:val="en-US" w:eastAsia="zh-CN"/>
        </w:rPr>
        <w:t>致：</w:t>
      </w:r>
      <w:r>
        <w:rPr>
          <w:rFonts w:hint="eastAsia" w:ascii="宋体" w:hAnsi="宋体" w:cs="宋体"/>
          <w:color w:val="auto"/>
          <w:lang w:val="en-US" w:eastAsia="zh-CN"/>
        </w:rPr>
        <w:t>延川县政府采购中心</w:t>
      </w:r>
    </w:p>
    <w:p w14:paraId="605544E8">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我方作为</w:t>
      </w:r>
      <w:r>
        <w:rPr>
          <w:rFonts w:hint="eastAsia" w:ascii="宋体" w:hAnsi="宋体" w:eastAsia="宋体" w:cs="宋体"/>
          <w:color w:val="auto"/>
          <w:u w:val="single"/>
        </w:rPr>
        <w:t>〈项目名称〉</w:t>
      </w:r>
      <w:r>
        <w:rPr>
          <w:rFonts w:hint="eastAsia" w:ascii="宋体" w:hAnsi="宋体" w:eastAsia="宋体" w:cs="宋体"/>
          <w:color w:val="auto"/>
        </w:rPr>
        <w:t>（项目编号：</w:t>
      </w:r>
      <w:r>
        <w:rPr>
          <w:rFonts w:hint="eastAsia" w:ascii="宋体" w:hAnsi="宋体" w:eastAsia="宋体" w:cs="宋体"/>
          <w:color w:val="auto"/>
          <w:u w:val="single"/>
        </w:rPr>
        <w:t>〈项目编号〉</w:t>
      </w:r>
      <w:r>
        <w:rPr>
          <w:rFonts w:hint="eastAsia" w:ascii="宋体" w:hAnsi="宋体" w:eastAsia="宋体" w:cs="宋体"/>
          <w:color w:val="auto"/>
        </w:rPr>
        <w:t>）的</w:t>
      </w:r>
      <w:r>
        <w:rPr>
          <w:rFonts w:hint="eastAsia" w:ascii="宋体" w:hAnsi="宋体" w:cs="宋体"/>
          <w:color w:val="auto"/>
          <w:lang w:eastAsia="zh-CN"/>
        </w:rPr>
        <w:t>投标人</w:t>
      </w:r>
      <w:r>
        <w:rPr>
          <w:rFonts w:hint="eastAsia" w:ascii="宋体" w:hAnsi="宋体" w:eastAsia="宋体" w:cs="宋体"/>
          <w:color w:val="auto"/>
        </w:rPr>
        <w:t>，在此郑重声明：</w:t>
      </w:r>
    </w:p>
    <w:p w14:paraId="69DEFCB8">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1．在参加本次政府采购活动前3年内的经营活动中___（填“没有”或“有”）重大违法记录。</w:t>
      </w:r>
    </w:p>
    <w:p w14:paraId="3A0C77D5">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2．我方___（填“未被列入”或“被列入”）失信被执行人名单。</w:t>
      </w:r>
    </w:p>
    <w:p w14:paraId="6899748A">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3．我方___（填“未被列入”或“被列入”）重大税收违法案件当事人名单。</w:t>
      </w:r>
    </w:p>
    <w:p w14:paraId="3A5BCA28">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4．我方___（填“未被列入”或“被列入”）政府采购严重违法失信行为记录名单。</w:t>
      </w:r>
    </w:p>
    <w:p w14:paraId="4A1EB858">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如有不实，我方将无条件地退出本项目的采购活动，并遵照《政府采购法》有关“提供虚假材料的规定”接受处罚。</w:t>
      </w:r>
    </w:p>
    <w:p w14:paraId="105FB772">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特此声明。</w:t>
      </w:r>
    </w:p>
    <w:p w14:paraId="6964ED0B">
      <w:pPr>
        <w:pStyle w:val="88"/>
        <w:tabs>
          <w:tab w:val="center" w:pos="5812"/>
        </w:tabs>
        <w:spacing w:line="360" w:lineRule="auto"/>
        <w:ind w:firstLine="0" w:firstLineChars="0"/>
        <w:rPr>
          <w:rFonts w:hint="eastAsia" w:ascii="宋体" w:hAnsi="宋体" w:eastAsia="宋体" w:cs="宋体"/>
          <w:color w:val="auto"/>
        </w:rPr>
      </w:pPr>
      <w:r>
        <w:rPr>
          <w:rFonts w:hint="eastAsia" w:ascii="宋体" w:hAnsi="宋体" w:eastAsia="宋体" w:cs="宋体"/>
          <w:color w:val="auto"/>
        </w:rPr>
        <w:tab/>
      </w:r>
      <w:r>
        <w:rPr>
          <w:rFonts w:hint="eastAsia" w:ascii="宋体" w:hAnsi="宋体" w:cs="宋体"/>
          <w:color w:val="auto"/>
          <w:lang w:eastAsia="zh-CN"/>
        </w:rPr>
        <w:t>投标人</w:t>
      </w:r>
      <w:r>
        <w:rPr>
          <w:rFonts w:hint="eastAsia" w:ascii="宋体" w:hAnsi="宋体" w:eastAsia="宋体" w:cs="宋体"/>
          <w:color w:val="auto"/>
        </w:rPr>
        <w:t>：（</w:t>
      </w:r>
      <w:r>
        <w:rPr>
          <w:rFonts w:hint="eastAsia" w:ascii="宋体" w:hAnsi="宋体" w:cs="宋体"/>
          <w:color w:val="auto"/>
          <w:lang w:eastAsia="zh-CN"/>
        </w:rPr>
        <w:t>投标人</w:t>
      </w:r>
      <w:r>
        <w:rPr>
          <w:rFonts w:hint="eastAsia" w:ascii="宋体" w:hAnsi="宋体" w:eastAsia="宋体" w:cs="宋体"/>
          <w:color w:val="auto"/>
        </w:rPr>
        <w:t>全称并加盖公章）</w:t>
      </w:r>
    </w:p>
    <w:p w14:paraId="7DA83144">
      <w:pPr>
        <w:pStyle w:val="88"/>
        <w:tabs>
          <w:tab w:val="center" w:pos="5812"/>
        </w:tabs>
        <w:spacing w:line="360" w:lineRule="auto"/>
        <w:ind w:firstLine="0" w:firstLineChars="0"/>
        <w:rPr>
          <w:rFonts w:hint="eastAsia" w:ascii="宋体" w:hAnsi="宋体" w:eastAsia="宋体" w:cs="宋体"/>
          <w:color w:val="auto"/>
        </w:rPr>
      </w:pPr>
      <w:r>
        <w:rPr>
          <w:rFonts w:hint="eastAsia" w:ascii="宋体" w:hAnsi="宋体" w:eastAsia="宋体" w:cs="宋体"/>
          <w:color w:val="auto"/>
        </w:rPr>
        <w:tab/>
      </w:r>
      <w:r>
        <w:rPr>
          <w:rFonts w:hint="eastAsia" w:ascii="宋体" w:hAnsi="宋体" w:eastAsia="宋体" w:cs="宋体"/>
          <w:color w:val="auto"/>
        </w:rPr>
        <w:t>日　期：　　年　月　日</w:t>
      </w:r>
    </w:p>
    <w:p w14:paraId="786958BA">
      <w:pPr>
        <w:tabs>
          <w:tab w:val="center" w:pos="6663"/>
        </w:tabs>
        <w:spacing w:line="360" w:lineRule="auto"/>
        <w:rPr>
          <w:rFonts w:hint="eastAsia" w:ascii="宋体" w:hAnsi="宋体" w:eastAsia="宋体" w:cs="宋体"/>
          <w:sz w:val="28"/>
          <w:szCs w:val="28"/>
        </w:rPr>
      </w:pPr>
      <w:r>
        <w:rPr>
          <w:rFonts w:hint="eastAsia" w:ascii="宋体" w:hAnsi="宋体" w:eastAsia="宋体" w:cs="宋体"/>
          <w:sz w:val="28"/>
          <w:szCs w:val="28"/>
        </w:rPr>
        <w:br w:type="page"/>
      </w:r>
    </w:p>
    <w:p w14:paraId="6037539A">
      <w:pPr>
        <w:pStyle w:val="89"/>
        <w:spacing w:line="360" w:lineRule="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二</w:t>
      </w:r>
      <w:r>
        <w:rPr>
          <w:rFonts w:hint="eastAsia" w:ascii="宋体" w:hAnsi="宋体" w:eastAsia="宋体" w:cs="宋体"/>
        </w:rPr>
        <w:t>）法定代表人（主要负责人）委托授权书\身份证明</w:t>
      </w:r>
    </w:p>
    <w:p w14:paraId="2CE23AD7">
      <w:pPr>
        <w:pStyle w:val="88"/>
        <w:spacing w:line="360" w:lineRule="auto"/>
        <w:ind w:firstLine="480"/>
        <w:rPr>
          <w:rFonts w:hint="eastAsia" w:ascii="宋体" w:hAnsi="宋体" w:eastAsia="宋体" w:cs="宋体"/>
        </w:rPr>
      </w:pPr>
      <w:r>
        <w:rPr>
          <w:rFonts w:hint="eastAsia" w:ascii="宋体" w:hAnsi="宋体" w:eastAsia="宋体" w:cs="宋体"/>
        </w:rPr>
        <w:t>说明：</w:t>
      </w:r>
    </w:p>
    <w:p w14:paraId="5B26F581">
      <w:pPr>
        <w:pStyle w:val="88"/>
        <w:spacing w:line="360" w:lineRule="auto"/>
        <w:ind w:firstLine="480"/>
        <w:rPr>
          <w:rFonts w:hint="eastAsia" w:ascii="宋体" w:hAnsi="宋体" w:eastAsia="宋体" w:cs="宋体"/>
        </w:rPr>
      </w:pPr>
      <w:r>
        <w:rPr>
          <w:rFonts w:hint="eastAsia" w:ascii="宋体" w:hAnsi="宋体" w:eastAsia="宋体" w:cs="宋体"/>
        </w:rPr>
        <w:t>（1）法定代表人（主要负责人）包括：①企业法人的法定代表人；②个人独资企业的投资人；③分支机构的负责人；④合伙企业的执行事务合伙人（委派代表）；⑤个体工商户业主；⑥农民专业合作社的法定代表人。</w:t>
      </w:r>
    </w:p>
    <w:p w14:paraId="754C73B2">
      <w:pPr>
        <w:pStyle w:val="88"/>
        <w:spacing w:line="360" w:lineRule="auto"/>
        <w:ind w:firstLine="480"/>
        <w:rPr>
          <w:rFonts w:hint="eastAsia" w:ascii="宋体" w:hAnsi="宋体" w:eastAsia="宋体" w:cs="宋体"/>
        </w:rPr>
      </w:pPr>
      <w:r>
        <w:rPr>
          <w:rFonts w:hint="eastAsia" w:ascii="宋体" w:hAnsi="宋体" w:eastAsia="宋体" w:cs="宋体"/>
        </w:rPr>
        <w:t>（2）委托授权书\身份证明（二选一）：法定代表人（主要负责人）委托代理人参加投标时，提供法定代表人（主要负责人）委托授权书；法定代表人（主要负责人）亲自参加投标时，提供法定代表人（主要负责人）身份证明。</w:t>
      </w:r>
    </w:p>
    <w:p w14:paraId="64DF78B8">
      <w:pPr>
        <w:pStyle w:val="88"/>
        <w:spacing w:line="360" w:lineRule="auto"/>
        <w:ind w:firstLine="480"/>
        <w:rPr>
          <w:rFonts w:hint="eastAsia" w:ascii="宋体" w:hAnsi="宋体" w:eastAsia="宋体" w:cs="宋体"/>
        </w:rPr>
      </w:pPr>
    </w:p>
    <w:p w14:paraId="64A16625">
      <w:pPr>
        <w:pStyle w:val="88"/>
        <w:spacing w:line="360" w:lineRule="auto"/>
        <w:ind w:firstLine="480"/>
        <w:rPr>
          <w:rFonts w:hint="eastAsia" w:ascii="宋体" w:hAnsi="宋体" w:eastAsia="宋体" w:cs="宋体"/>
        </w:rPr>
      </w:pPr>
    </w:p>
    <w:p w14:paraId="7621B672">
      <w:pPr>
        <w:rPr>
          <w:rFonts w:hint="eastAsia" w:ascii="宋体" w:hAnsi="宋体" w:eastAsia="宋体" w:cs="宋体"/>
          <w:color w:val="1F4E79"/>
          <w:sz w:val="28"/>
          <w:szCs w:val="36"/>
        </w:rPr>
      </w:pPr>
      <w:r>
        <w:rPr>
          <w:rFonts w:hint="eastAsia" w:ascii="宋体" w:hAnsi="宋体" w:eastAsia="宋体" w:cs="宋体"/>
          <w:color w:val="1F4E79"/>
          <w:sz w:val="28"/>
          <w:szCs w:val="36"/>
        </w:rPr>
        <w:br w:type="page"/>
      </w:r>
    </w:p>
    <w:p w14:paraId="2F6336D3">
      <w:pPr>
        <w:spacing w:before="210" w:beforeLines="50" w:line="360" w:lineRule="auto"/>
        <w:jc w:val="center"/>
        <w:rPr>
          <w:rFonts w:hint="eastAsia" w:ascii="宋体" w:hAnsi="宋体" w:eastAsia="宋体" w:cs="宋体"/>
          <w:color w:val="auto"/>
          <w:sz w:val="28"/>
          <w:szCs w:val="36"/>
        </w:rPr>
      </w:pPr>
      <w:r>
        <w:rPr>
          <w:rFonts w:hint="eastAsia" w:ascii="宋体" w:hAnsi="宋体" w:eastAsia="宋体" w:cs="宋体"/>
          <w:color w:val="auto"/>
          <w:sz w:val="28"/>
          <w:szCs w:val="36"/>
        </w:rPr>
        <w:t>法定代表人（主要负责人）身份证明（格式）</w:t>
      </w:r>
    </w:p>
    <w:p w14:paraId="7C984620">
      <w:pPr>
        <w:spacing w:line="360" w:lineRule="auto"/>
        <w:rPr>
          <w:rFonts w:hint="eastAsia" w:ascii="宋体" w:hAnsi="宋体" w:eastAsia="宋体" w:cs="宋体"/>
          <w:color w:val="auto"/>
        </w:rPr>
      </w:pPr>
      <w:r>
        <w:rPr>
          <w:rFonts w:hint="eastAsia" w:ascii="宋体" w:hAnsi="宋体" w:eastAsia="宋体" w:cs="宋体"/>
          <w:color w:val="auto"/>
          <w:lang w:val="en-US" w:eastAsia="zh-CN"/>
        </w:rPr>
        <w:t>致：延川县政府采购中心</w:t>
      </w:r>
    </w:p>
    <w:p w14:paraId="6E91C75D">
      <w:pPr>
        <w:spacing w:after="210" w:afterLines="50" w:line="360" w:lineRule="auto"/>
        <w:ind w:firstLine="480" w:firstLineChars="200"/>
        <w:rPr>
          <w:rFonts w:hint="eastAsia" w:ascii="宋体" w:hAnsi="宋体" w:eastAsia="宋体" w:cs="宋体"/>
          <w:color w:val="auto"/>
        </w:rPr>
      </w:pPr>
      <w:r>
        <w:rPr>
          <w:rFonts w:hint="eastAsia" w:ascii="宋体" w:hAnsi="宋体" w:eastAsia="宋体" w:cs="宋体"/>
          <w:color w:val="auto"/>
          <w:u w:val="single"/>
        </w:rPr>
        <w:t>〈法定代表人（主要负责人）姓名〉</w:t>
      </w:r>
      <w:r>
        <w:rPr>
          <w:rFonts w:hint="eastAsia" w:ascii="宋体" w:hAnsi="宋体" w:eastAsia="宋体" w:cs="宋体"/>
          <w:color w:val="auto"/>
        </w:rPr>
        <w:t>系</w:t>
      </w:r>
      <w:r>
        <w:rPr>
          <w:rFonts w:hint="eastAsia" w:ascii="宋体" w:hAnsi="宋体" w:eastAsia="宋体" w:cs="宋体"/>
          <w:color w:val="auto"/>
          <w:u w:val="single"/>
        </w:rPr>
        <w:t>〈</w:t>
      </w:r>
      <w:r>
        <w:rPr>
          <w:rFonts w:hint="eastAsia" w:ascii="宋体" w:hAnsi="宋体" w:eastAsia="宋体" w:cs="宋体"/>
          <w:color w:val="auto"/>
          <w:u w:val="single"/>
          <w:lang w:eastAsia="zh-CN"/>
        </w:rPr>
        <w:t>投标人</w:t>
      </w:r>
      <w:r>
        <w:rPr>
          <w:rFonts w:hint="eastAsia" w:ascii="宋体" w:hAnsi="宋体" w:eastAsia="宋体" w:cs="宋体"/>
          <w:color w:val="auto"/>
          <w:u w:val="single"/>
        </w:rPr>
        <w:t>全称〉</w:t>
      </w:r>
      <w:r>
        <w:rPr>
          <w:rFonts w:hint="eastAsia" w:ascii="宋体" w:hAnsi="宋体" w:eastAsia="宋体" w:cs="宋体"/>
          <w:color w:val="auto"/>
        </w:rPr>
        <w:t>的法定代表人（主要负责人），特此证明。</w:t>
      </w:r>
    </w:p>
    <w:tbl>
      <w:tblPr>
        <w:tblStyle w:val="30"/>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73DB71E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3B986C7">
            <w:pPr>
              <w:spacing w:after="630" w:afterLines="150" w:line="360" w:lineRule="auto"/>
              <w:ind w:firstLine="15" w:firstLineChars="3"/>
              <w:jc w:val="center"/>
              <w:rPr>
                <w:rFonts w:hint="eastAsia" w:ascii="宋体" w:hAnsi="宋体" w:eastAsia="宋体" w:cs="宋体"/>
                <w:color w:val="auto"/>
              </w:rPr>
            </w:pPr>
            <w:r>
              <w:rPr>
                <w:rFonts w:hint="eastAsia" w:ascii="宋体" w:hAnsi="宋体" w:eastAsia="宋体" w:cs="宋体"/>
                <w:color w:val="auto"/>
                <w:sz w:val="52"/>
              </w:rPr>
              <w:t>法定代表人（主要负责人）</w:t>
            </w:r>
          </w:p>
          <w:p w14:paraId="5DE84C26">
            <w:pPr>
              <w:spacing w:line="360" w:lineRule="auto"/>
              <w:ind w:firstLine="7" w:firstLineChars="3"/>
              <w:jc w:val="center"/>
              <w:rPr>
                <w:rFonts w:hint="eastAsia" w:ascii="宋体" w:hAnsi="宋体" w:eastAsia="宋体" w:cs="宋体"/>
                <w:color w:val="auto"/>
              </w:rPr>
            </w:pPr>
            <w:r>
              <w:rPr>
                <w:rFonts w:hint="eastAsia" w:ascii="宋体" w:hAnsi="宋体" w:eastAsia="宋体" w:cs="宋体"/>
                <w:color w:val="auto"/>
              </w:rPr>
              <w:t>身份证正反面（扫描件）</w:t>
            </w:r>
          </w:p>
          <w:p w14:paraId="2E6574B5">
            <w:pPr>
              <w:spacing w:line="360" w:lineRule="auto"/>
              <w:ind w:firstLine="7" w:firstLineChars="3"/>
              <w:jc w:val="center"/>
              <w:rPr>
                <w:rFonts w:hint="eastAsia" w:ascii="宋体" w:hAnsi="宋体" w:eastAsia="宋体" w:cs="宋体"/>
                <w:color w:val="auto"/>
              </w:rPr>
            </w:pPr>
            <w:r>
              <w:rPr>
                <w:rFonts w:hint="eastAsia" w:ascii="宋体" w:hAnsi="宋体" w:eastAsia="宋体" w:cs="宋体"/>
                <w:color w:val="auto"/>
              </w:rPr>
              <w:t>或护照资料页（扫描件）</w:t>
            </w:r>
          </w:p>
        </w:tc>
      </w:tr>
    </w:tbl>
    <w:p w14:paraId="3BE0DD3A">
      <w:pPr>
        <w:spacing w:line="360" w:lineRule="auto"/>
        <w:ind w:firstLine="480" w:firstLineChars="200"/>
        <w:rPr>
          <w:rFonts w:hint="eastAsia" w:ascii="宋体" w:hAnsi="宋体" w:eastAsia="宋体" w:cs="宋体"/>
          <w:color w:val="auto"/>
          <w:lang w:eastAsia="zh-CN"/>
        </w:rPr>
      </w:pPr>
    </w:p>
    <w:p w14:paraId="60D1679D">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w:t>
      </w:r>
      <w:r>
        <w:rPr>
          <w:rFonts w:hint="eastAsia" w:ascii="宋体" w:hAnsi="宋体" w:eastAsia="宋体" w:cs="宋体"/>
          <w:color w:val="auto"/>
          <w:lang w:eastAsia="zh-CN"/>
        </w:rPr>
        <w:t>投标人</w:t>
      </w:r>
      <w:r>
        <w:rPr>
          <w:rFonts w:hint="eastAsia" w:ascii="宋体" w:hAnsi="宋体" w:eastAsia="宋体" w:cs="宋体"/>
          <w:color w:val="auto"/>
        </w:rPr>
        <w:t>全称并加盖公章）</w:t>
      </w:r>
    </w:p>
    <w:p w14:paraId="3F8EF570">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日期：　　　年　月　日</w:t>
      </w:r>
    </w:p>
    <w:p w14:paraId="5FA83091">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br w:type="page"/>
      </w:r>
    </w:p>
    <w:p w14:paraId="0B45F720">
      <w:pPr>
        <w:spacing w:before="210" w:beforeLines="50" w:line="360" w:lineRule="auto"/>
        <w:jc w:val="center"/>
        <w:rPr>
          <w:rFonts w:hint="eastAsia" w:ascii="宋体" w:hAnsi="宋体" w:eastAsia="宋体" w:cs="宋体"/>
          <w:color w:val="auto"/>
          <w:sz w:val="28"/>
          <w:szCs w:val="36"/>
        </w:rPr>
      </w:pPr>
      <w:r>
        <w:rPr>
          <w:rFonts w:hint="eastAsia" w:ascii="宋体" w:hAnsi="宋体" w:eastAsia="宋体" w:cs="宋体"/>
          <w:color w:val="auto"/>
          <w:sz w:val="28"/>
          <w:szCs w:val="36"/>
        </w:rPr>
        <w:t>法定代表人（主要负责人）委托授权书（格式）</w:t>
      </w:r>
    </w:p>
    <w:p w14:paraId="649C5DD2">
      <w:pPr>
        <w:pStyle w:val="88"/>
        <w:spacing w:line="360" w:lineRule="auto"/>
        <w:ind w:firstLine="0" w:firstLineChars="0"/>
        <w:rPr>
          <w:rFonts w:hint="eastAsia" w:ascii="宋体" w:hAnsi="宋体" w:eastAsia="宋体" w:cs="宋体"/>
          <w:color w:val="auto"/>
        </w:rPr>
      </w:pPr>
      <w:r>
        <w:rPr>
          <w:rFonts w:hint="eastAsia" w:ascii="宋体" w:hAnsi="宋体" w:eastAsia="宋体" w:cs="宋体"/>
          <w:color w:val="auto"/>
          <w:lang w:val="en-US" w:eastAsia="zh-CN"/>
        </w:rPr>
        <w:t>致：</w:t>
      </w:r>
      <w:r>
        <w:rPr>
          <w:rFonts w:hint="eastAsia" w:ascii="宋体" w:hAnsi="宋体" w:cs="宋体"/>
          <w:color w:val="auto"/>
          <w:lang w:val="en-US" w:eastAsia="zh-CN"/>
        </w:rPr>
        <w:t>延川县政府采购中心</w:t>
      </w:r>
    </w:p>
    <w:p w14:paraId="204BFD48">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现委派</w:t>
      </w:r>
      <w:r>
        <w:rPr>
          <w:rFonts w:hint="eastAsia" w:ascii="宋体" w:hAnsi="宋体" w:eastAsia="宋体" w:cs="宋体"/>
          <w:color w:val="auto"/>
          <w:u w:val="single"/>
        </w:rPr>
        <w:t>〈代理人姓名〉</w:t>
      </w:r>
      <w:r>
        <w:rPr>
          <w:rFonts w:hint="eastAsia" w:ascii="宋体" w:hAnsi="宋体" w:eastAsia="宋体" w:cs="宋体"/>
          <w:color w:val="auto"/>
        </w:rPr>
        <w:t>代表我方参加贵中心组织的</w:t>
      </w:r>
      <w:r>
        <w:rPr>
          <w:rFonts w:hint="eastAsia" w:ascii="宋体" w:hAnsi="宋体" w:eastAsia="宋体" w:cs="宋体"/>
          <w:color w:val="auto"/>
          <w:u w:val="single"/>
        </w:rPr>
        <w:t>〈项目名称〉</w:t>
      </w:r>
      <w:r>
        <w:rPr>
          <w:rFonts w:hint="eastAsia" w:ascii="宋体" w:hAnsi="宋体" w:eastAsia="宋体" w:cs="宋体"/>
          <w:color w:val="auto"/>
        </w:rPr>
        <w:t>（项目编号：</w:t>
      </w:r>
      <w:r>
        <w:rPr>
          <w:rFonts w:hint="eastAsia" w:ascii="宋体" w:hAnsi="宋体" w:eastAsia="宋体" w:cs="宋体"/>
          <w:color w:val="auto"/>
          <w:u w:val="single"/>
        </w:rPr>
        <w:t>〈项目编号〉</w:t>
      </w:r>
      <w:r>
        <w:rPr>
          <w:rFonts w:hint="eastAsia" w:ascii="宋体" w:hAnsi="宋体" w:eastAsia="宋体" w:cs="宋体"/>
          <w:color w:val="auto"/>
        </w:rPr>
        <w:t>）政府采购活动，以我方名义签署、澄清、确认、递交、撤回、修改投标文件，签订合同和全权处理一切与之有关的事宜，其法律后果由我方承担。</w:t>
      </w:r>
    </w:p>
    <w:p w14:paraId="21278214">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本授权有效期与投标文件有效期一致。代理人无转委托权。</w:t>
      </w:r>
    </w:p>
    <w:p w14:paraId="44A9A04C">
      <w:pPr>
        <w:pStyle w:val="88"/>
        <w:tabs>
          <w:tab w:val="left" w:pos="5387"/>
        </w:tabs>
        <w:spacing w:before="210" w:beforeLines="50" w:line="360" w:lineRule="auto"/>
        <w:ind w:firstLine="480"/>
        <w:rPr>
          <w:rFonts w:hint="eastAsia" w:ascii="宋体" w:hAnsi="宋体" w:eastAsia="宋体" w:cs="宋体"/>
          <w:color w:val="auto"/>
        </w:rPr>
      </w:pPr>
      <w:r>
        <w:rPr>
          <w:rFonts w:hint="eastAsia" w:ascii="宋体" w:hAnsi="宋体" w:eastAsia="宋体" w:cs="宋体"/>
          <w:color w:val="auto"/>
        </w:rPr>
        <w:t>代理人姓名：_________________________</w:t>
      </w:r>
      <w:r>
        <w:rPr>
          <w:rFonts w:hint="eastAsia" w:ascii="宋体" w:hAnsi="宋体" w:eastAsia="宋体" w:cs="宋体"/>
          <w:color w:val="auto"/>
        </w:rPr>
        <w:tab/>
      </w:r>
      <w:r>
        <w:rPr>
          <w:rFonts w:hint="eastAsia" w:ascii="宋体" w:hAnsi="宋体" w:eastAsia="宋体" w:cs="宋体"/>
          <w:color w:val="auto"/>
        </w:rPr>
        <w:t>联系电话：______________</w:t>
      </w:r>
    </w:p>
    <w:p w14:paraId="1B00A193">
      <w:pPr>
        <w:pStyle w:val="88"/>
        <w:tabs>
          <w:tab w:val="left" w:pos="5387"/>
        </w:tabs>
        <w:spacing w:line="360" w:lineRule="auto"/>
        <w:ind w:firstLine="480"/>
        <w:rPr>
          <w:rFonts w:hint="eastAsia" w:ascii="宋体" w:hAnsi="宋体" w:eastAsia="宋体" w:cs="宋体"/>
          <w:color w:val="auto"/>
        </w:rPr>
      </w:pPr>
      <w:r>
        <w:rPr>
          <w:rFonts w:hint="eastAsia" w:ascii="宋体" w:hAnsi="宋体" w:eastAsia="宋体" w:cs="宋体"/>
          <w:color w:val="auto"/>
        </w:rPr>
        <w:t>身份证（护照）号码：_________________</w:t>
      </w:r>
      <w:r>
        <w:rPr>
          <w:rFonts w:hint="eastAsia" w:ascii="宋体" w:hAnsi="宋体" w:eastAsia="宋体" w:cs="宋体"/>
          <w:color w:val="auto"/>
        </w:rPr>
        <w:tab/>
      </w:r>
      <w:r>
        <w:rPr>
          <w:rFonts w:hint="eastAsia" w:ascii="宋体" w:hAnsi="宋体" w:eastAsia="宋体" w:cs="宋体"/>
          <w:color w:val="auto"/>
        </w:rPr>
        <w:t>职务：__________________</w:t>
      </w:r>
    </w:p>
    <w:p w14:paraId="2F826A59">
      <w:pPr>
        <w:pStyle w:val="88"/>
        <w:tabs>
          <w:tab w:val="left" w:pos="4395"/>
        </w:tabs>
        <w:spacing w:after="210" w:afterLines="50" w:line="360" w:lineRule="auto"/>
        <w:ind w:firstLine="480"/>
        <w:rPr>
          <w:rFonts w:hint="eastAsia" w:ascii="宋体" w:hAnsi="宋体" w:eastAsia="宋体" w:cs="宋体"/>
          <w:color w:val="auto"/>
        </w:rPr>
      </w:pPr>
      <w:r>
        <w:rPr>
          <w:rFonts w:hint="eastAsia" w:ascii="宋体" w:hAnsi="宋体" w:eastAsia="宋体" w:cs="宋体"/>
          <w:color w:val="auto"/>
        </w:rPr>
        <w:t>通讯地址：_______________________________________________________</w:t>
      </w:r>
    </w:p>
    <w:tbl>
      <w:tblPr>
        <w:tblStyle w:val="3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44C4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0B3B923">
            <w:pPr>
              <w:spacing w:after="630" w:afterLines="150" w:line="360" w:lineRule="auto"/>
              <w:ind w:firstLine="10" w:firstLineChars="3"/>
              <w:jc w:val="center"/>
              <w:rPr>
                <w:rFonts w:hint="eastAsia" w:ascii="宋体" w:hAnsi="宋体" w:eastAsia="宋体" w:cs="宋体"/>
                <w:color w:val="auto"/>
                <w:sz w:val="12"/>
              </w:rPr>
            </w:pPr>
            <w:r>
              <w:rPr>
                <w:rFonts w:hint="eastAsia" w:ascii="宋体" w:hAnsi="宋体" w:eastAsia="宋体" w:cs="宋体"/>
                <w:color w:val="auto"/>
                <w:sz w:val="36"/>
              </w:rPr>
              <w:t>法定代表人（主要负责人）</w:t>
            </w:r>
          </w:p>
          <w:p w14:paraId="78CFF189">
            <w:pPr>
              <w:spacing w:line="360" w:lineRule="auto"/>
              <w:ind w:firstLine="7" w:firstLineChars="3"/>
              <w:jc w:val="center"/>
              <w:rPr>
                <w:rFonts w:hint="eastAsia" w:ascii="宋体" w:hAnsi="宋体" w:eastAsia="宋体" w:cs="宋体"/>
                <w:color w:val="auto"/>
              </w:rPr>
            </w:pPr>
            <w:r>
              <w:rPr>
                <w:rFonts w:hint="eastAsia" w:ascii="宋体" w:hAnsi="宋体" w:eastAsia="宋体" w:cs="宋体"/>
                <w:color w:val="auto"/>
              </w:rPr>
              <w:t>身份证正反面（扫描件）</w:t>
            </w:r>
          </w:p>
        </w:tc>
        <w:tc>
          <w:tcPr>
            <w:tcW w:w="236" w:type="dxa"/>
            <w:tcBorders>
              <w:top w:val="nil"/>
              <w:left w:val="single" w:color="auto" w:sz="12" w:space="0"/>
              <w:bottom w:val="nil"/>
              <w:right w:val="single" w:color="auto" w:sz="12" w:space="0"/>
            </w:tcBorders>
          </w:tcPr>
          <w:p w14:paraId="0D509B6C">
            <w:pPr>
              <w:spacing w:line="360" w:lineRule="auto"/>
              <w:jc w:val="center"/>
              <w:rPr>
                <w:rFonts w:hint="eastAsia" w:ascii="宋体" w:hAnsi="宋体" w:eastAsia="宋体" w:cs="宋体"/>
                <w:color w:val="auto"/>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2E836CA">
            <w:pPr>
              <w:spacing w:after="630" w:afterLines="150" w:line="360" w:lineRule="auto"/>
              <w:ind w:firstLine="10" w:firstLineChars="3"/>
              <w:jc w:val="center"/>
              <w:rPr>
                <w:rFonts w:hint="eastAsia" w:ascii="宋体" w:hAnsi="宋体" w:eastAsia="宋体" w:cs="宋体"/>
                <w:color w:val="auto"/>
                <w:sz w:val="36"/>
                <w:szCs w:val="44"/>
              </w:rPr>
            </w:pPr>
            <w:r>
              <w:rPr>
                <w:rFonts w:hint="eastAsia" w:ascii="宋体" w:hAnsi="宋体" w:eastAsia="宋体" w:cs="宋体"/>
                <w:color w:val="auto"/>
                <w:sz w:val="36"/>
                <w:szCs w:val="44"/>
              </w:rPr>
              <w:t>委托代理人</w:t>
            </w:r>
          </w:p>
          <w:p w14:paraId="62D6EDFF">
            <w:pPr>
              <w:spacing w:line="360" w:lineRule="auto"/>
              <w:jc w:val="center"/>
              <w:rPr>
                <w:rFonts w:hint="eastAsia" w:ascii="宋体" w:hAnsi="宋体" w:eastAsia="宋体" w:cs="宋体"/>
                <w:color w:val="auto"/>
              </w:rPr>
            </w:pPr>
            <w:r>
              <w:rPr>
                <w:rFonts w:hint="eastAsia" w:ascii="宋体" w:hAnsi="宋体" w:eastAsia="宋体" w:cs="宋体"/>
                <w:color w:val="auto"/>
              </w:rPr>
              <w:t>身份证正反面（扫描件）</w:t>
            </w:r>
          </w:p>
        </w:tc>
      </w:tr>
      <w:tr w14:paraId="4968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5A5356F4">
            <w:pPr>
              <w:spacing w:line="360" w:lineRule="auto"/>
              <w:jc w:val="center"/>
              <w:rPr>
                <w:rFonts w:hint="eastAsia" w:ascii="宋体" w:hAnsi="宋体" w:eastAsia="宋体" w:cs="宋体"/>
                <w:color w:val="auto"/>
              </w:rPr>
            </w:pPr>
            <w:r>
              <w:rPr>
                <w:rFonts w:hint="eastAsia" w:ascii="宋体" w:hAnsi="宋体" w:eastAsia="宋体" w:cs="宋体"/>
                <w:color w:val="auto"/>
              </w:rPr>
              <w:t>或护照资料页（扫描件）</w:t>
            </w:r>
          </w:p>
        </w:tc>
        <w:tc>
          <w:tcPr>
            <w:tcW w:w="236" w:type="dxa"/>
            <w:tcBorders>
              <w:top w:val="nil"/>
              <w:left w:val="single" w:color="auto" w:sz="12" w:space="0"/>
              <w:bottom w:val="nil"/>
              <w:right w:val="single" w:color="auto" w:sz="12" w:space="0"/>
            </w:tcBorders>
          </w:tcPr>
          <w:p w14:paraId="23BA5ACB">
            <w:pPr>
              <w:spacing w:line="360" w:lineRule="auto"/>
              <w:jc w:val="center"/>
              <w:rPr>
                <w:rFonts w:hint="eastAsia" w:ascii="宋体" w:hAnsi="宋体" w:eastAsia="宋体" w:cs="宋体"/>
                <w:color w:val="auto"/>
              </w:rPr>
            </w:pPr>
          </w:p>
        </w:tc>
        <w:tc>
          <w:tcPr>
            <w:tcW w:w="4686" w:type="dxa"/>
            <w:tcBorders>
              <w:top w:val="dashSmallGap" w:color="auto" w:sz="4" w:space="0"/>
              <w:left w:val="single" w:color="auto" w:sz="12" w:space="0"/>
              <w:bottom w:val="single" w:color="auto" w:sz="12" w:space="0"/>
              <w:right w:val="single" w:color="auto" w:sz="12" w:space="0"/>
            </w:tcBorders>
          </w:tcPr>
          <w:p w14:paraId="0CF7A4B5">
            <w:pPr>
              <w:spacing w:line="360" w:lineRule="auto"/>
              <w:jc w:val="center"/>
              <w:rPr>
                <w:rFonts w:hint="eastAsia" w:ascii="宋体" w:hAnsi="宋体" w:eastAsia="宋体" w:cs="宋体"/>
                <w:color w:val="auto"/>
              </w:rPr>
            </w:pPr>
            <w:r>
              <w:rPr>
                <w:rFonts w:hint="eastAsia" w:ascii="宋体" w:hAnsi="宋体" w:eastAsia="宋体" w:cs="宋体"/>
                <w:color w:val="auto"/>
              </w:rPr>
              <w:t>或护照资料页（扫描件）</w:t>
            </w:r>
          </w:p>
        </w:tc>
      </w:tr>
    </w:tbl>
    <w:p w14:paraId="10AD1E65">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法定代表人（主要负责人）：（签字或盖章）</w:t>
      </w:r>
    </w:p>
    <w:p w14:paraId="77A9A033">
      <w:pPr>
        <w:pStyle w:val="88"/>
        <w:spacing w:line="360" w:lineRule="auto"/>
        <w:ind w:firstLine="480"/>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w:t>
      </w:r>
      <w:r>
        <w:rPr>
          <w:rFonts w:hint="eastAsia" w:ascii="宋体" w:hAnsi="宋体" w:cs="宋体"/>
          <w:color w:val="auto"/>
          <w:lang w:eastAsia="zh-CN"/>
        </w:rPr>
        <w:t>投标人</w:t>
      </w:r>
      <w:r>
        <w:rPr>
          <w:rFonts w:hint="eastAsia" w:ascii="宋体" w:hAnsi="宋体" w:eastAsia="宋体" w:cs="宋体"/>
          <w:color w:val="auto"/>
        </w:rPr>
        <w:t>全称并加盖公章）</w:t>
      </w:r>
    </w:p>
    <w:p w14:paraId="26639AF3">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授权日期：　　　年　月　日</w:t>
      </w:r>
    </w:p>
    <w:p w14:paraId="2367F686">
      <w:pPr>
        <w:pStyle w:val="89"/>
        <w:spacing w:line="360" w:lineRule="auto"/>
        <w:rPr>
          <w:rFonts w:hint="eastAsia" w:ascii="宋体" w:hAnsi="宋体" w:eastAsia="宋体" w:cs="宋体"/>
          <w:lang w:val="en-US" w:eastAsia="zh-CN"/>
        </w:rPr>
      </w:pPr>
      <w:r>
        <w:rPr>
          <w:rFonts w:hint="eastAsia" w:ascii="宋体" w:hAnsi="宋体" w:eastAsia="宋体" w:cs="宋体"/>
        </w:rPr>
        <w:t>（</w:t>
      </w:r>
      <w:r>
        <w:rPr>
          <w:rFonts w:hint="eastAsia" w:ascii="宋体" w:hAnsi="宋体" w:eastAsia="宋体" w:cs="宋体"/>
          <w:lang w:val="en-US" w:eastAsia="zh-CN"/>
        </w:rPr>
        <w:t>三</w:t>
      </w:r>
      <w:r>
        <w:rPr>
          <w:rFonts w:hint="eastAsia" w:ascii="宋体" w:hAnsi="宋体" w:eastAsia="宋体" w:cs="宋体"/>
        </w:rPr>
        <w:t>）</w:t>
      </w:r>
      <w:r>
        <w:rPr>
          <w:rFonts w:hint="eastAsia" w:ascii="宋体" w:hAnsi="宋体" w:eastAsia="宋体" w:cs="宋体"/>
          <w:lang w:val="en-US" w:eastAsia="zh-CN"/>
        </w:rPr>
        <w:t>企业关联关系声明/承诺（格式自拟）</w:t>
      </w:r>
    </w:p>
    <w:p w14:paraId="55AB5080">
      <w:pPr>
        <w:wordWrap/>
        <w:spacing w:line="240" w:lineRule="auto"/>
        <w:ind w:firstLine="480" w:firstLineChars="200"/>
        <w:jc w:val="both"/>
        <w:rPr>
          <w:rFonts w:hint="eastAsia" w:ascii="Calibri" w:hAnsi="Calibri" w:eastAsia="宋体" w:cstheme="minorHAnsi"/>
          <w:color w:val="000000"/>
          <w:kern w:val="24"/>
          <w:sz w:val="24"/>
          <w:szCs w:val="24"/>
          <w:lang w:val="en-US" w:eastAsia="zh-CN" w:bidi="ar-SA"/>
        </w:rPr>
      </w:pPr>
    </w:p>
    <w:p w14:paraId="348F34CE">
      <w:pPr>
        <w:pStyle w:val="89"/>
        <w:bidi w:val="0"/>
        <w:rPr>
          <w:rFonts w:hint="eastAsia"/>
        </w:rPr>
      </w:pPr>
      <w:r>
        <w:rPr>
          <w:rFonts w:hint="eastAsia" w:ascii="宋体" w:hAnsi="宋体" w:eastAsia="宋体" w:cs="宋体"/>
          <w:color w:val="auto"/>
          <w:kern w:val="28"/>
          <w:sz w:val="28"/>
          <w:szCs w:val="24"/>
          <w:lang w:val="en-US" w:eastAsia="zh-CN" w:bidi="ar-SA"/>
        </w:rPr>
        <w:t>（四）企业资质</w:t>
      </w:r>
    </w:p>
    <w:p w14:paraId="257DD6CE">
      <w:pPr>
        <w:pStyle w:val="88"/>
        <w:spacing w:line="360" w:lineRule="auto"/>
        <w:ind w:firstLine="480"/>
        <w:rPr>
          <w:rFonts w:hint="eastAsia" w:ascii="宋体" w:hAnsi="宋体" w:eastAsia="宋体" w:cs="宋体"/>
          <w:color w:val="auto"/>
        </w:rPr>
      </w:pPr>
    </w:p>
    <w:p w14:paraId="44FAD2DB">
      <w:pPr>
        <w:pStyle w:val="88"/>
        <w:spacing w:line="360" w:lineRule="auto"/>
        <w:ind w:firstLine="480"/>
        <w:rPr>
          <w:rFonts w:hint="eastAsia" w:ascii="宋体" w:hAnsi="宋体" w:eastAsia="宋体" w:cs="宋体"/>
          <w:color w:val="auto"/>
        </w:rPr>
      </w:pPr>
    </w:p>
    <w:p w14:paraId="2907021C">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br w:type="page"/>
      </w:r>
    </w:p>
    <w:p w14:paraId="6E0B2BEE">
      <w:pPr>
        <w:pStyle w:val="90"/>
        <w:spacing w:before="210" w:after="210" w:line="360" w:lineRule="auto"/>
        <w:rPr>
          <w:rFonts w:hint="eastAsia" w:ascii="宋体" w:hAnsi="宋体" w:eastAsia="宋体" w:cs="宋体"/>
        </w:rPr>
      </w:pPr>
      <w:r>
        <w:rPr>
          <w:rFonts w:hint="eastAsia" w:ascii="宋体" w:hAnsi="宋体" w:eastAsia="宋体" w:cs="宋体"/>
        </w:rPr>
        <w:t>第四部分　</w:t>
      </w:r>
      <w:r>
        <w:rPr>
          <w:rFonts w:hint="eastAsia" w:ascii="宋体" w:hAnsi="宋体" w:eastAsia="宋体" w:cs="宋体"/>
          <w:lang w:eastAsia="zh-CN"/>
        </w:rPr>
        <w:t>投标人</w:t>
      </w:r>
      <w:r>
        <w:rPr>
          <w:rFonts w:hint="eastAsia" w:ascii="宋体" w:hAnsi="宋体" w:eastAsia="宋体" w:cs="宋体"/>
        </w:rPr>
        <w:t>概况</w:t>
      </w:r>
    </w:p>
    <w:p w14:paraId="65911B5C">
      <w:pPr>
        <w:pStyle w:val="89"/>
        <w:spacing w:line="360" w:lineRule="auto"/>
        <w:rPr>
          <w:rFonts w:hint="eastAsia" w:ascii="宋体" w:hAnsi="宋体" w:eastAsia="宋体" w:cs="宋体"/>
        </w:rPr>
      </w:pPr>
      <w:r>
        <w:rPr>
          <w:rFonts w:hint="eastAsia" w:ascii="宋体" w:hAnsi="宋体" w:eastAsia="宋体" w:cs="宋体"/>
        </w:rPr>
        <w:t>（一）</w:t>
      </w:r>
      <w:r>
        <w:rPr>
          <w:rFonts w:hint="eastAsia" w:ascii="宋体" w:hAnsi="宋体" w:eastAsia="宋体" w:cs="宋体"/>
          <w:lang w:eastAsia="zh-CN"/>
        </w:rPr>
        <w:t>投标人</w:t>
      </w:r>
      <w:r>
        <w:rPr>
          <w:rFonts w:hint="eastAsia" w:ascii="宋体" w:hAnsi="宋体" w:eastAsia="宋体" w:cs="宋体"/>
        </w:rPr>
        <w:t>基本信息</w:t>
      </w:r>
    </w:p>
    <w:tbl>
      <w:tblPr>
        <w:tblStyle w:val="30"/>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723E94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themeFill="accent2" w:themeFillTint="66"/>
            <w:vAlign w:val="center"/>
          </w:tcPr>
          <w:p w14:paraId="25A2A3F2">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单位基本情况</w:t>
            </w:r>
          </w:p>
        </w:tc>
      </w:tr>
      <w:tr w14:paraId="250857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vAlign w:val="center"/>
          </w:tcPr>
          <w:p w14:paraId="05AB94DC">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全称</w:t>
            </w:r>
          </w:p>
        </w:tc>
        <w:tc>
          <w:tcPr>
            <w:tcW w:w="7210" w:type="dxa"/>
            <w:gridSpan w:val="5"/>
            <w:tcBorders>
              <w:top w:val="single" w:color="auto" w:sz="6" w:space="0"/>
              <w:bottom w:val="single" w:color="auto" w:sz="6" w:space="0"/>
              <w:right w:val="single" w:color="auto" w:sz="12" w:space="0"/>
            </w:tcBorders>
            <w:vAlign w:val="center"/>
          </w:tcPr>
          <w:p w14:paraId="238ABED0">
            <w:pPr>
              <w:autoSpaceDE w:val="0"/>
              <w:autoSpaceDN w:val="0"/>
              <w:adjustRightInd w:val="0"/>
              <w:spacing w:line="360" w:lineRule="auto"/>
              <w:jc w:val="center"/>
              <w:rPr>
                <w:rFonts w:hint="eastAsia" w:ascii="宋体" w:hAnsi="宋体" w:eastAsia="宋体" w:cs="宋体"/>
                <w:sz w:val="21"/>
                <w:szCs w:val="21"/>
              </w:rPr>
            </w:pPr>
          </w:p>
        </w:tc>
      </w:tr>
      <w:tr w14:paraId="6C92F2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vAlign w:val="center"/>
          </w:tcPr>
          <w:p w14:paraId="39B4A923">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注册地址</w:t>
            </w:r>
          </w:p>
        </w:tc>
        <w:tc>
          <w:tcPr>
            <w:tcW w:w="2718" w:type="dxa"/>
            <w:gridSpan w:val="2"/>
            <w:tcBorders>
              <w:top w:val="single" w:color="auto" w:sz="6" w:space="0"/>
            </w:tcBorders>
            <w:vAlign w:val="center"/>
          </w:tcPr>
          <w:p w14:paraId="5FC2823C">
            <w:pPr>
              <w:autoSpaceDE w:val="0"/>
              <w:autoSpaceDN w:val="0"/>
              <w:adjustRightInd w:val="0"/>
              <w:spacing w:line="360" w:lineRule="auto"/>
              <w:jc w:val="center"/>
              <w:rPr>
                <w:rFonts w:hint="eastAsia" w:ascii="宋体" w:hAnsi="宋体" w:eastAsia="宋体" w:cs="宋体"/>
                <w:sz w:val="21"/>
                <w:szCs w:val="21"/>
              </w:rPr>
            </w:pPr>
          </w:p>
        </w:tc>
        <w:tc>
          <w:tcPr>
            <w:tcW w:w="1701" w:type="dxa"/>
            <w:tcBorders>
              <w:top w:val="single" w:color="auto" w:sz="6" w:space="0"/>
            </w:tcBorders>
            <w:vAlign w:val="center"/>
          </w:tcPr>
          <w:p w14:paraId="50E5993F">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成立时间</w:t>
            </w:r>
          </w:p>
        </w:tc>
        <w:tc>
          <w:tcPr>
            <w:tcW w:w="2791" w:type="dxa"/>
            <w:gridSpan w:val="2"/>
            <w:tcBorders>
              <w:top w:val="single" w:color="auto" w:sz="6" w:space="0"/>
              <w:right w:val="single" w:color="auto" w:sz="12" w:space="0"/>
            </w:tcBorders>
            <w:vAlign w:val="center"/>
          </w:tcPr>
          <w:p w14:paraId="3B52370F">
            <w:pPr>
              <w:autoSpaceDE w:val="0"/>
              <w:autoSpaceDN w:val="0"/>
              <w:adjustRightInd w:val="0"/>
              <w:spacing w:line="360" w:lineRule="auto"/>
              <w:jc w:val="center"/>
              <w:rPr>
                <w:rFonts w:hint="eastAsia" w:ascii="宋体" w:hAnsi="宋体" w:eastAsia="宋体" w:cs="宋体"/>
                <w:sz w:val="21"/>
                <w:szCs w:val="21"/>
              </w:rPr>
            </w:pPr>
          </w:p>
        </w:tc>
      </w:tr>
      <w:tr w14:paraId="184DB2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74713C70">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2718" w:type="dxa"/>
            <w:gridSpan w:val="2"/>
            <w:vAlign w:val="center"/>
          </w:tcPr>
          <w:p w14:paraId="4B646DDF">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14:paraId="5E6305EE">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单位性质</w:t>
            </w:r>
          </w:p>
        </w:tc>
        <w:tc>
          <w:tcPr>
            <w:tcW w:w="2791" w:type="dxa"/>
            <w:gridSpan w:val="2"/>
            <w:tcBorders>
              <w:right w:val="single" w:color="auto" w:sz="12" w:space="0"/>
            </w:tcBorders>
            <w:vAlign w:val="center"/>
          </w:tcPr>
          <w:p w14:paraId="76EB1441">
            <w:pPr>
              <w:autoSpaceDE w:val="0"/>
              <w:autoSpaceDN w:val="0"/>
              <w:adjustRightInd w:val="0"/>
              <w:spacing w:line="360" w:lineRule="auto"/>
              <w:jc w:val="center"/>
              <w:rPr>
                <w:rFonts w:hint="eastAsia" w:ascii="宋体" w:hAnsi="宋体" w:eastAsia="宋体" w:cs="宋体"/>
                <w:sz w:val="21"/>
                <w:szCs w:val="21"/>
              </w:rPr>
            </w:pPr>
          </w:p>
        </w:tc>
      </w:tr>
      <w:tr w14:paraId="4D8061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2E9C19E3">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法定代表人</w:t>
            </w:r>
          </w:p>
          <w:p w14:paraId="4DA812CF">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（主要负责人）</w:t>
            </w:r>
          </w:p>
        </w:tc>
        <w:tc>
          <w:tcPr>
            <w:tcW w:w="2718" w:type="dxa"/>
            <w:gridSpan w:val="2"/>
            <w:vAlign w:val="center"/>
          </w:tcPr>
          <w:p w14:paraId="1DE10B86">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14:paraId="138A13BD">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所属行业</w:t>
            </w:r>
          </w:p>
        </w:tc>
        <w:tc>
          <w:tcPr>
            <w:tcW w:w="2791" w:type="dxa"/>
            <w:gridSpan w:val="2"/>
            <w:tcBorders>
              <w:right w:val="single" w:color="auto" w:sz="12" w:space="0"/>
            </w:tcBorders>
            <w:vAlign w:val="center"/>
          </w:tcPr>
          <w:p w14:paraId="111A7BE5">
            <w:pPr>
              <w:autoSpaceDE w:val="0"/>
              <w:autoSpaceDN w:val="0"/>
              <w:adjustRightInd w:val="0"/>
              <w:spacing w:line="360" w:lineRule="auto"/>
              <w:jc w:val="center"/>
              <w:rPr>
                <w:rFonts w:hint="eastAsia" w:ascii="宋体" w:hAnsi="宋体" w:eastAsia="宋体" w:cs="宋体"/>
                <w:sz w:val="21"/>
                <w:szCs w:val="21"/>
              </w:rPr>
            </w:pPr>
          </w:p>
        </w:tc>
      </w:tr>
      <w:tr w14:paraId="446E42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211720BC">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基本存款账户</w:t>
            </w:r>
          </w:p>
          <w:p w14:paraId="473C830C">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开户银行</w:t>
            </w:r>
          </w:p>
        </w:tc>
        <w:tc>
          <w:tcPr>
            <w:tcW w:w="2718" w:type="dxa"/>
            <w:gridSpan w:val="2"/>
            <w:vAlign w:val="center"/>
          </w:tcPr>
          <w:p w14:paraId="61AD5891">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14:paraId="2B64F44B">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基本存款</w:t>
            </w:r>
          </w:p>
          <w:p w14:paraId="18467055">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账户账号</w:t>
            </w:r>
          </w:p>
        </w:tc>
        <w:tc>
          <w:tcPr>
            <w:tcW w:w="2791" w:type="dxa"/>
            <w:gridSpan w:val="2"/>
            <w:tcBorders>
              <w:right w:val="single" w:color="auto" w:sz="12" w:space="0"/>
            </w:tcBorders>
            <w:vAlign w:val="center"/>
          </w:tcPr>
          <w:p w14:paraId="044D8070">
            <w:pPr>
              <w:autoSpaceDE w:val="0"/>
              <w:autoSpaceDN w:val="0"/>
              <w:adjustRightInd w:val="0"/>
              <w:spacing w:line="360" w:lineRule="auto"/>
              <w:jc w:val="center"/>
              <w:rPr>
                <w:rFonts w:hint="eastAsia" w:ascii="宋体" w:hAnsi="宋体" w:eastAsia="宋体" w:cs="宋体"/>
                <w:sz w:val="21"/>
                <w:szCs w:val="21"/>
              </w:rPr>
            </w:pPr>
          </w:p>
        </w:tc>
      </w:tr>
      <w:tr w14:paraId="2DF7EB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529B8F0E">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上年度</w:t>
            </w:r>
          </w:p>
          <w:p w14:paraId="3C1B0620">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营业收入*</w:t>
            </w:r>
          </w:p>
        </w:tc>
        <w:tc>
          <w:tcPr>
            <w:tcW w:w="2718" w:type="dxa"/>
            <w:gridSpan w:val="2"/>
            <w:vAlign w:val="center"/>
          </w:tcPr>
          <w:p w14:paraId="3D4967CF">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14:paraId="7ABC7A63">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资产总额</w:t>
            </w:r>
          </w:p>
        </w:tc>
        <w:tc>
          <w:tcPr>
            <w:tcW w:w="2791" w:type="dxa"/>
            <w:gridSpan w:val="2"/>
            <w:tcBorders>
              <w:right w:val="single" w:color="auto" w:sz="12" w:space="0"/>
            </w:tcBorders>
            <w:vAlign w:val="center"/>
          </w:tcPr>
          <w:p w14:paraId="7B1E2035">
            <w:pPr>
              <w:autoSpaceDE w:val="0"/>
              <w:autoSpaceDN w:val="0"/>
              <w:adjustRightInd w:val="0"/>
              <w:spacing w:line="360" w:lineRule="auto"/>
              <w:jc w:val="center"/>
              <w:rPr>
                <w:rFonts w:hint="eastAsia" w:ascii="宋体" w:hAnsi="宋体" w:eastAsia="宋体" w:cs="宋体"/>
                <w:sz w:val="21"/>
                <w:szCs w:val="21"/>
              </w:rPr>
            </w:pPr>
          </w:p>
        </w:tc>
      </w:tr>
      <w:tr w14:paraId="1E2CC2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24055FD9">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经营范围</w:t>
            </w:r>
          </w:p>
        </w:tc>
        <w:tc>
          <w:tcPr>
            <w:tcW w:w="7210" w:type="dxa"/>
            <w:gridSpan w:val="5"/>
            <w:tcBorders>
              <w:right w:val="single" w:color="auto" w:sz="12" w:space="0"/>
            </w:tcBorders>
            <w:vAlign w:val="center"/>
          </w:tcPr>
          <w:p w14:paraId="4731579A">
            <w:pPr>
              <w:autoSpaceDE w:val="0"/>
              <w:autoSpaceDN w:val="0"/>
              <w:adjustRightInd w:val="0"/>
              <w:spacing w:line="360" w:lineRule="auto"/>
              <w:jc w:val="center"/>
              <w:rPr>
                <w:rFonts w:hint="eastAsia" w:ascii="宋体" w:hAnsi="宋体" w:eastAsia="宋体" w:cs="宋体"/>
                <w:sz w:val="21"/>
                <w:szCs w:val="21"/>
              </w:rPr>
            </w:pPr>
          </w:p>
        </w:tc>
      </w:tr>
      <w:tr w14:paraId="2F6B61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F7CAAC" w:themeFill="accent2" w:themeFillTint="66"/>
            <w:vAlign w:val="center"/>
          </w:tcPr>
          <w:p w14:paraId="44AE8276">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资质证书名称</w:t>
            </w:r>
          </w:p>
        </w:tc>
        <w:tc>
          <w:tcPr>
            <w:tcW w:w="2718" w:type="dxa"/>
            <w:gridSpan w:val="2"/>
            <w:shd w:val="clear" w:color="auto" w:fill="F7CAAC" w:themeFill="accent2" w:themeFillTint="66"/>
            <w:vAlign w:val="center"/>
          </w:tcPr>
          <w:p w14:paraId="314C9F82">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证书号</w:t>
            </w:r>
          </w:p>
        </w:tc>
        <w:tc>
          <w:tcPr>
            <w:tcW w:w="1701" w:type="dxa"/>
            <w:shd w:val="clear" w:color="auto" w:fill="F7CAAC" w:themeFill="accent2" w:themeFillTint="66"/>
            <w:vAlign w:val="center"/>
          </w:tcPr>
          <w:p w14:paraId="3B2D5A2B">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等级</w:t>
            </w:r>
          </w:p>
        </w:tc>
        <w:tc>
          <w:tcPr>
            <w:tcW w:w="2791" w:type="dxa"/>
            <w:gridSpan w:val="2"/>
            <w:tcBorders>
              <w:right w:val="single" w:color="auto" w:sz="12" w:space="0"/>
            </w:tcBorders>
            <w:shd w:val="clear" w:color="auto" w:fill="F7CAAC" w:themeFill="accent2" w:themeFillTint="66"/>
            <w:vAlign w:val="center"/>
          </w:tcPr>
          <w:p w14:paraId="5DFA8CF6">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类型</w:t>
            </w:r>
          </w:p>
        </w:tc>
      </w:tr>
      <w:tr w14:paraId="3C68A1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6B45E9C6">
            <w:pPr>
              <w:autoSpaceDE w:val="0"/>
              <w:autoSpaceDN w:val="0"/>
              <w:adjustRightInd w:val="0"/>
              <w:spacing w:line="360" w:lineRule="auto"/>
              <w:jc w:val="center"/>
              <w:rPr>
                <w:rFonts w:hint="eastAsia" w:ascii="宋体" w:hAnsi="宋体" w:eastAsia="宋体" w:cs="宋体"/>
                <w:sz w:val="21"/>
                <w:szCs w:val="21"/>
              </w:rPr>
            </w:pPr>
          </w:p>
        </w:tc>
        <w:tc>
          <w:tcPr>
            <w:tcW w:w="2718" w:type="dxa"/>
            <w:gridSpan w:val="2"/>
            <w:vAlign w:val="center"/>
          </w:tcPr>
          <w:p w14:paraId="2D8D378D">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14:paraId="620AC323">
            <w:pPr>
              <w:autoSpaceDE w:val="0"/>
              <w:autoSpaceDN w:val="0"/>
              <w:adjustRightInd w:val="0"/>
              <w:spacing w:line="360" w:lineRule="auto"/>
              <w:jc w:val="center"/>
              <w:rPr>
                <w:rFonts w:hint="eastAsia" w:ascii="宋体" w:hAnsi="宋体" w:eastAsia="宋体" w:cs="宋体"/>
                <w:sz w:val="21"/>
                <w:szCs w:val="21"/>
              </w:rPr>
            </w:pPr>
          </w:p>
        </w:tc>
        <w:tc>
          <w:tcPr>
            <w:tcW w:w="2791" w:type="dxa"/>
            <w:gridSpan w:val="2"/>
            <w:tcBorders>
              <w:right w:val="single" w:color="auto" w:sz="12" w:space="0"/>
            </w:tcBorders>
            <w:vAlign w:val="center"/>
          </w:tcPr>
          <w:p w14:paraId="7553D522">
            <w:pPr>
              <w:autoSpaceDE w:val="0"/>
              <w:autoSpaceDN w:val="0"/>
              <w:adjustRightInd w:val="0"/>
              <w:spacing w:line="360" w:lineRule="auto"/>
              <w:jc w:val="center"/>
              <w:rPr>
                <w:rFonts w:hint="eastAsia" w:ascii="宋体" w:hAnsi="宋体" w:eastAsia="宋体" w:cs="宋体"/>
                <w:sz w:val="21"/>
                <w:szCs w:val="21"/>
              </w:rPr>
            </w:pPr>
          </w:p>
        </w:tc>
      </w:tr>
      <w:tr w14:paraId="2E34C6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0A342D6F">
            <w:pPr>
              <w:autoSpaceDE w:val="0"/>
              <w:autoSpaceDN w:val="0"/>
              <w:adjustRightInd w:val="0"/>
              <w:spacing w:line="360" w:lineRule="auto"/>
              <w:jc w:val="center"/>
              <w:rPr>
                <w:rFonts w:hint="eastAsia" w:ascii="宋体" w:hAnsi="宋体" w:eastAsia="宋体" w:cs="宋体"/>
                <w:sz w:val="21"/>
                <w:szCs w:val="21"/>
              </w:rPr>
            </w:pPr>
          </w:p>
        </w:tc>
        <w:tc>
          <w:tcPr>
            <w:tcW w:w="2718" w:type="dxa"/>
            <w:gridSpan w:val="2"/>
            <w:vAlign w:val="center"/>
          </w:tcPr>
          <w:p w14:paraId="6E67CD67">
            <w:pPr>
              <w:autoSpaceDE w:val="0"/>
              <w:autoSpaceDN w:val="0"/>
              <w:adjustRightInd w:val="0"/>
              <w:spacing w:line="360" w:lineRule="auto"/>
              <w:jc w:val="center"/>
              <w:rPr>
                <w:rFonts w:hint="eastAsia" w:ascii="宋体" w:hAnsi="宋体" w:eastAsia="宋体" w:cs="宋体"/>
                <w:sz w:val="21"/>
                <w:szCs w:val="21"/>
              </w:rPr>
            </w:pPr>
          </w:p>
        </w:tc>
        <w:tc>
          <w:tcPr>
            <w:tcW w:w="1701" w:type="dxa"/>
            <w:vAlign w:val="center"/>
          </w:tcPr>
          <w:p w14:paraId="34ED0CBA">
            <w:pPr>
              <w:autoSpaceDE w:val="0"/>
              <w:autoSpaceDN w:val="0"/>
              <w:adjustRightInd w:val="0"/>
              <w:spacing w:line="360" w:lineRule="auto"/>
              <w:jc w:val="center"/>
              <w:rPr>
                <w:rFonts w:hint="eastAsia" w:ascii="宋体" w:hAnsi="宋体" w:eastAsia="宋体" w:cs="宋体"/>
                <w:sz w:val="21"/>
                <w:szCs w:val="21"/>
              </w:rPr>
            </w:pPr>
          </w:p>
        </w:tc>
        <w:tc>
          <w:tcPr>
            <w:tcW w:w="2791" w:type="dxa"/>
            <w:gridSpan w:val="2"/>
            <w:tcBorders>
              <w:right w:val="single" w:color="auto" w:sz="12" w:space="0"/>
            </w:tcBorders>
            <w:vAlign w:val="center"/>
          </w:tcPr>
          <w:p w14:paraId="2F9ADF65">
            <w:pPr>
              <w:autoSpaceDE w:val="0"/>
              <w:autoSpaceDN w:val="0"/>
              <w:adjustRightInd w:val="0"/>
              <w:spacing w:line="360" w:lineRule="auto"/>
              <w:jc w:val="center"/>
              <w:rPr>
                <w:rFonts w:hint="eastAsia" w:ascii="宋体" w:hAnsi="宋体" w:eastAsia="宋体" w:cs="宋体"/>
                <w:sz w:val="21"/>
                <w:szCs w:val="21"/>
              </w:rPr>
            </w:pPr>
          </w:p>
        </w:tc>
      </w:tr>
      <w:tr w14:paraId="7DF132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14:paraId="5FF66CD6">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从业人员情况</w:t>
            </w:r>
          </w:p>
        </w:tc>
      </w:tr>
      <w:tr w14:paraId="5CC8E3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vAlign w:val="center"/>
          </w:tcPr>
          <w:p w14:paraId="58537C08">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从业人员总数</w:t>
            </w:r>
          </w:p>
        </w:tc>
        <w:tc>
          <w:tcPr>
            <w:tcW w:w="1559" w:type="dxa"/>
            <w:vMerge w:val="restart"/>
            <w:vAlign w:val="center"/>
          </w:tcPr>
          <w:p w14:paraId="6B93F894">
            <w:pPr>
              <w:autoSpaceDE w:val="0"/>
              <w:autoSpaceDN w:val="0"/>
              <w:adjustRightInd w:val="0"/>
              <w:spacing w:line="360" w:lineRule="auto"/>
              <w:jc w:val="center"/>
              <w:rPr>
                <w:rFonts w:hint="eastAsia" w:ascii="宋体" w:hAnsi="宋体" w:eastAsia="宋体" w:cs="宋体"/>
                <w:sz w:val="21"/>
                <w:szCs w:val="21"/>
              </w:rPr>
            </w:pPr>
          </w:p>
        </w:tc>
        <w:tc>
          <w:tcPr>
            <w:tcW w:w="1159" w:type="dxa"/>
            <w:vAlign w:val="center"/>
          </w:tcPr>
          <w:p w14:paraId="581560D1">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管理人员</w:t>
            </w:r>
          </w:p>
          <w:p w14:paraId="5770C9AD">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1701" w:type="dxa"/>
            <w:vAlign w:val="center"/>
          </w:tcPr>
          <w:p w14:paraId="6B060BAC">
            <w:pPr>
              <w:autoSpaceDE w:val="0"/>
              <w:autoSpaceDN w:val="0"/>
              <w:adjustRightInd w:val="0"/>
              <w:spacing w:line="360" w:lineRule="auto"/>
              <w:jc w:val="center"/>
              <w:rPr>
                <w:rFonts w:hint="eastAsia" w:ascii="宋体" w:hAnsi="宋体" w:eastAsia="宋体" w:cs="宋体"/>
                <w:sz w:val="21"/>
                <w:szCs w:val="21"/>
              </w:rPr>
            </w:pPr>
          </w:p>
        </w:tc>
        <w:tc>
          <w:tcPr>
            <w:tcW w:w="1275" w:type="dxa"/>
            <w:vAlign w:val="center"/>
          </w:tcPr>
          <w:p w14:paraId="5E9ABFAF">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专业技术</w:t>
            </w:r>
          </w:p>
          <w:p w14:paraId="1D376D80">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人员数量</w:t>
            </w:r>
          </w:p>
        </w:tc>
        <w:tc>
          <w:tcPr>
            <w:tcW w:w="1516" w:type="dxa"/>
            <w:tcBorders>
              <w:right w:val="single" w:color="auto" w:sz="12" w:space="0"/>
            </w:tcBorders>
            <w:vAlign w:val="center"/>
          </w:tcPr>
          <w:p w14:paraId="6A245EF7">
            <w:pPr>
              <w:autoSpaceDE w:val="0"/>
              <w:autoSpaceDN w:val="0"/>
              <w:adjustRightInd w:val="0"/>
              <w:spacing w:line="360" w:lineRule="auto"/>
              <w:jc w:val="center"/>
              <w:rPr>
                <w:rFonts w:hint="eastAsia" w:ascii="宋体" w:hAnsi="宋体" w:eastAsia="宋体" w:cs="宋体"/>
                <w:bCs/>
                <w:sz w:val="21"/>
                <w:szCs w:val="21"/>
              </w:rPr>
            </w:pPr>
          </w:p>
        </w:tc>
      </w:tr>
      <w:tr w14:paraId="04A932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vAlign w:val="center"/>
          </w:tcPr>
          <w:p w14:paraId="3F13BDA9">
            <w:pPr>
              <w:autoSpaceDE w:val="0"/>
              <w:autoSpaceDN w:val="0"/>
              <w:adjustRightInd w:val="0"/>
              <w:spacing w:line="360" w:lineRule="auto"/>
              <w:jc w:val="center"/>
              <w:rPr>
                <w:rFonts w:hint="eastAsia" w:ascii="宋体" w:hAnsi="宋体" w:eastAsia="宋体" w:cs="宋体"/>
                <w:sz w:val="21"/>
                <w:szCs w:val="21"/>
              </w:rPr>
            </w:pPr>
          </w:p>
        </w:tc>
        <w:tc>
          <w:tcPr>
            <w:tcW w:w="1559" w:type="dxa"/>
            <w:vMerge w:val="continue"/>
            <w:tcBorders>
              <w:bottom w:val="single" w:color="auto" w:sz="4" w:space="0"/>
            </w:tcBorders>
            <w:vAlign w:val="center"/>
          </w:tcPr>
          <w:p w14:paraId="636F0E2B">
            <w:pPr>
              <w:autoSpaceDE w:val="0"/>
              <w:autoSpaceDN w:val="0"/>
              <w:adjustRightInd w:val="0"/>
              <w:spacing w:line="360" w:lineRule="auto"/>
              <w:jc w:val="center"/>
              <w:rPr>
                <w:rFonts w:hint="eastAsia" w:ascii="宋体" w:hAnsi="宋体" w:eastAsia="宋体" w:cs="宋体"/>
                <w:sz w:val="21"/>
                <w:szCs w:val="21"/>
              </w:rPr>
            </w:pPr>
          </w:p>
        </w:tc>
        <w:tc>
          <w:tcPr>
            <w:tcW w:w="1159" w:type="dxa"/>
            <w:tcBorders>
              <w:bottom w:val="single" w:color="auto" w:sz="4" w:space="0"/>
            </w:tcBorders>
            <w:vAlign w:val="center"/>
          </w:tcPr>
          <w:p w14:paraId="008746A3">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残疾人</w:t>
            </w:r>
          </w:p>
          <w:p w14:paraId="0D195860">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1701" w:type="dxa"/>
            <w:tcBorders>
              <w:bottom w:val="single" w:color="auto" w:sz="4" w:space="0"/>
            </w:tcBorders>
            <w:vAlign w:val="center"/>
          </w:tcPr>
          <w:p w14:paraId="60DC6E21">
            <w:pPr>
              <w:autoSpaceDE w:val="0"/>
              <w:autoSpaceDN w:val="0"/>
              <w:adjustRightInd w:val="0"/>
              <w:spacing w:line="360" w:lineRule="auto"/>
              <w:jc w:val="center"/>
              <w:rPr>
                <w:rFonts w:hint="eastAsia" w:ascii="宋体" w:hAnsi="宋体" w:eastAsia="宋体" w:cs="宋体"/>
                <w:sz w:val="21"/>
                <w:szCs w:val="21"/>
              </w:rPr>
            </w:pPr>
          </w:p>
        </w:tc>
        <w:tc>
          <w:tcPr>
            <w:tcW w:w="1275" w:type="dxa"/>
            <w:tcBorders>
              <w:bottom w:val="single" w:color="auto" w:sz="4" w:space="0"/>
            </w:tcBorders>
            <w:vAlign w:val="center"/>
          </w:tcPr>
          <w:p w14:paraId="4F2E390C">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少数民族</w:t>
            </w:r>
          </w:p>
          <w:p w14:paraId="6756F19A">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1516" w:type="dxa"/>
            <w:tcBorders>
              <w:bottom w:val="single" w:color="auto" w:sz="4" w:space="0"/>
              <w:right w:val="single" w:color="auto" w:sz="12" w:space="0"/>
            </w:tcBorders>
            <w:vAlign w:val="center"/>
          </w:tcPr>
          <w:p w14:paraId="05BCDC34">
            <w:pPr>
              <w:autoSpaceDE w:val="0"/>
              <w:autoSpaceDN w:val="0"/>
              <w:adjustRightInd w:val="0"/>
              <w:spacing w:line="360" w:lineRule="auto"/>
              <w:jc w:val="center"/>
              <w:rPr>
                <w:rFonts w:hint="eastAsia" w:ascii="宋体" w:hAnsi="宋体" w:eastAsia="宋体" w:cs="宋体"/>
                <w:bCs/>
                <w:sz w:val="21"/>
                <w:szCs w:val="21"/>
              </w:rPr>
            </w:pPr>
          </w:p>
        </w:tc>
      </w:tr>
      <w:tr w14:paraId="21CFE8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14:paraId="4F4FAD73">
            <w:pPr>
              <w:autoSpaceDE w:val="0"/>
              <w:autoSpaceDN w:val="0"/>
              <w:adjustRightIn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存在直接控股、管理关系的相关</w:t>
            </w:r>
            <w:r>
              <w:rPr>
                <w:rFonts w:hint="eastAsia" w:ascii="宋体" w:hAnsi="宋体" w:eastAsia="宋体" w:cs="宋体"/>
                <w:sz w:val="21"/>
                <w:szCs w:val="21"/>
                <w:lang w:eastAsia="zh-CN"/>
              </w:rPr>
              <w:t>投标人</w:t>
            </w:r>
          </w:p>
        </w:tc>
      </w:tr>
      <w:tr w14:paraId="0A35DB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6E79D87D">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bCs/>
                <w:sz w:val="21"/>
                <w:szCs w:val="21"/>
              </w:rPr>
              <w:t>关系</w:t>
            </w:r>
          </w:p>
        </w:tc>
        <w:tc>
          <w:tcPr>
            <w:tcW w:w="7210" w:type="dxa"/>
            <w:gridSpan w:val="5"/>
            <w:tcBorders>
              <w:right w:val="single" w:color="auto" w:sz="12" w:space="0"/>
            </w:tcBorders>
            <w:vAlign w:val="center"/>
          </w:tcPr>
          <w:p w14:paraId="2D7DE4B4">
            <w:pPr>
              <w:autoSpaceDE w:val="0"/>
              <w:autoSpaceDN w:val="0"/>
              <w:adjustRightIn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lang w:eastAsia="zh-CN"/>
              </w:rPr>
              <w:t>投标人</w:t>
            </w:r>
            <w:r>
              <w:rPr>
                <w:rFonts w:hint="eastAsia" w:ascii="宋体" w:hAnsi="宋体" w:eastAsia="宋体" w:cs="宋体"/>
                <w:bCs/>
                <w:sz w:val="21"/>
                <w:szCs w:val="21"/>
              </w:rPr>
              <w:t>名称</w:t>
            </w:r>
          </w:p>
        </w:tc>
      </w:tr>
      <w:tr w14:paraId="46EAF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662AD6F5">
            <w:pPr>
              <w:autoSpaceDE w:val="0"/>
              <w:autoSpaceDN w:val="0"/>
              <w:adjustRightInd w:val="0"/>
              <w:spacing w:line="360" w:lineRule="auto"/>
              <w:jc w:val="center"/>
              <w:rPr>
                <w:rFonts w:hint="eastAsia" w:ascii="宋体" w:hAnsi="宋体" w:eastAsia="宋体" w:cs="宋体"/>
                <w:sz w:val="21"/>
                <w:szCs w:val="21"/>
              </w:rPr>
            </w:pPr>
          </w:p>
        </w:tc>
        <w:tc>
          <w:tcPr>
            <w:tcW w:w="7210" w:type="dxa"/>
            <w:gridSpan w:val="5"/>
            <w:tcBorders>
              <w:right w:val="single" w:color="auto" w:sz="12" w:space="0"/>
            </w:tcBorders>
            <w:vAlign w:val="center"/>
          </w:tcPr>
          <w:p w14:paraId="611A8628">
            <w:pPr>
              <w:autoSpaceDE w:val="0"/>
              <w:autoSpaceDN w:val="0"/>
              <w:adjustRightInd w:val="0"/>
              <w:spacing w:line="360" w:lineRule="auto"/>
              <w:rPr>
                <w:rFonts w:hint="eastAsia" w:ascii="宋体" w:hAnsi="宋体" w:eastAsia="宋体" w:cs="宋体"/>
                <w:bCs/>
                <w:sz w:val="21"/>
                <w:szCs w:val="21"/>
              </w:rPr>
            </w:pPr>
          </w:p>
        </w:tc>
      </w:tr>
      <w:tr w14:paraId="1C70A5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14:paraId="1AACC7B2">
            <w:pPr>
              <w:autoSpaceDE w:val="0"/>
              <w:autoSpaceDN w:val="0"/>
              <w:adjustRightInd w:val="0"/>
              <w:spacing w:line="360" w:lineRule="auto"/>
              <w:jc w:val="center"/>
              <w:rPr>
                <w:rFonts w:hint="eastAsia" w:ascii="宋体" w:hAnsi="宋体" w:eastAsia="宋体" w:cs="宋体"/>
                <w:sz w:val="21"/>
                <w:szCs w:val="21"/>
              </w:rPr>
            </w:pPr>
          </w:p>
        </w:tc>
        <w:tc>
          <w:tcPr>
            <w:tcW w:w="7210" w:type="dxa"/>
            <w:gridSpan w:val="5"/>
            <w:tcBorders>
              <w:right w:val="single" w:color="auto" w:sz="12" w:space="0"/>
            </w:tcBorders>
            <w:vAlign w:val="center"/>
          </w:tcPr>
          <w:p w14:paraId="7FF64F0A">
            <w:pPr>
              <w:autoSpaceDE w:val="0"/>
              <w:autoSpaceDN w:val="0"/>
              <w:adjustRightInd w:val="0"/>
              <w:spacing w:line="360" w:lineRule="auto"/>
              <w:rPr>
                <w:rFonts w:hint="eastAsia" w:ascii="宋体" w:hAnsi="宋体" w:eastAsia="宋体" w:cs="宋体"/>
                <w:bCs/>
                <w:sz w:val="21"/>
                <w:szCs w:val="21"/>
              </w:rPr>
            </w:pPr>
          </w:p>
        </w:tc>
      </w:tr>
      <w:tr w14:paraId="15C66F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vAlign w:val="center"/>
          </w:tcPr>
          <w:p w14:paraId="098BA828">
            <w:pPr>
              <w:autoSpaceDE w:val="0"/>
              <w:autoSpaceDN w:val="0"/>
              <w:adjustRightIn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说明</w:t>
            </w:r>
          </w:p>
        </w:tc>
        <w:tc>
          <w:tcPr>
            <w:tcW w:w="7210" w:type="dxa"/>
            <w:gridSpan w:val="5"/>
            <w:tcBorders>
              <w:bottom w:val="single" w:color="auto" w:sz="12" w:space="0"/>
              <w:right w:val="single" w:color="auto" w:sz="12" w:space="0"/>
            </w:tcBorders>
            <w:vAlign w:val="center"/>
          </w:tcPr>
          <w:p w14:paraId="0AF6D86B">
            <w:pPr>
              <w:spacing w:line="360" w:lineRule="auto"/>
              <w:ind w:left="170" w:hanging="170"/>
              <w:rPr>
                <w:rFonts w:hint="eastAsia" w:ascii="宋体" w:hAnsi="宋体" w:eastAsia="宋体" w:cs="宋体"/>
                <w:color w:val="000000"/>
                <w:sz w:val="22"/>
              </w:rPr>
            </w:pPr>
            <w:r>
              <w:rPr>
                <w:rFonts w:hint="eastAsia" w:ascii="宋体" w:hAnsi="宋体" w:eastAsia="宋体" w:cs="宋体"/>
                <w:color w:val="000000"/>
                <w:sz w:val="22"/>
              </w:rPr>
              <w:t>1.成立时间至提交投标文件截止时间不足一年的可不填写“上年度营业收入”；</w:t>
            </w:r>
          </w:p>
          <w:p w14:paraId="716BC15E">
            <w:pPr>
              <w:spacing w:line="360" w:lineRule="auto"/>
              <w:ind w:left="170" w:hanging="170"/>
              <w:rPr>
                <w:rFonts w:hint="eastAsia" w:ascii="宋体" w:hAnsi="宋体" w:eastAsia="宋体" w:cs="宋体"/>
                <w:color w:val="000000"/>
                <w:sz w:val="22"/>
              </w:rPr>
            </w:pPr>
            <w:r>
              <w:rPr>
                <w:rFonts w:hint="eastAsia" w:ascii="宋体" w:hAnsi="宋体" w:eastAsia="宋体" w:cs="宋体"/>
                <w:color w:val="000000"/>
                <w:sz w:val="22"/>
              </w:rPr>
              <w:t>2.招标文件接受联合体的，联合体各方均应提供；</w:t>
            </w:r>
          </w:p>
          <w:p w14:paraId="406750E3">
            <w:pPr>
              <w:spacing w:line="360" w:lineRule="auto"/>
              <w:ind w:left="170" w:hanging="170"/>
              <w:rPr>
                <w:rFonts w:hint="eastAsia" w:ascii="宋体" w:hAnsi="宋体" w:eastAsia="宋体" w:cs="宋体"/>
                <w:sz w:val="21"/>
                <w:szCs w:val="21"/>
              </w:rPr>
            </w:pPr>
            <w:r>
              <w:rPr>
                <w:rFonts w:hint="eastAsia" w:ascii="宋体" w:hAnsi="宋体" w:eastAsia="宋体" w:cs="宋体"/>
                <w:color w:val="000000"/>
                <w:sz w:val="22"/>
              </w:rPr>
              <w:t>3.表格空间不足时，请自行扩展。</w:t>
            </w:r>
          </w:p>
        </w:tc>
      </w:tr>
    </w:tbl>
    <w:p w14:paraId="197CB4E3">
      <w:pPr>
        <w:pStyle w:val="88"/>
        <w:spacing w:line="360" w:lineRule="auto"/>
        <w:ind w:firstLine="0" w:firstLineChars="0"/>
        <w:rPr>
          <w:rFonts w:hint="eastAsia" w:ascii="宋体" w:hAnsi="宋体" w:eastAsia="宋体" w:cs="宋体"/>
        </w:rPr>
      </w:pPr>
      <w:r>
        <w:rPr>
          <w:rFonts w:hint="eastAsia" w:ascii="宋体" w:hAnsi="宋体" w:eastAsia="宋体" w:cs="宋体"/>
        </w:rPr>
        <w:br w:type="page"/>
      </w:r>
    </w:p>
    <w:p w14:paraId="225F47E8">
      <w:pPr>
        <w:pStyle w:val="89"/>
        <w:spacing w:line="360" w:lineRule="auto"/>
        <w:rPr>
          <w:rFonts w:hint="eastAsia" w:ascii="宋体" w:hAnsi="宋体" w:eastAsia="宋体" w:cs="宋体"/>
        </w:rPr>
      </w:pPr>
      <w:r>
        <w:rPr>
          <w:rFonts w:hint="eastAsia" w:ascii="宋体" w:hAnsi="宋体" w:eastAsia="宋体" w:cs="宋体"/>
        </w:rPr>
        <w:t>（二）</w:t>
      </w:r>
      <w:r>
        <w:rPr>
          <w:rFonts w:hint="eastAsia" w:ascii="宋体" w:hAnsi="宋体" w:eastAsia="宋体" w:cs="宋体"/>
          <w:lang w:eastAsia="zh-CN"/>
        </w:rPr>
        <w:t>投标人</w:t>
      </w:r>
      <w:r>
        <w:rPr>
          <w:rFonts w:hint="eastAsia" w:ascii="宋体" w:hAnsi="宋体" w:eastAsia="宋体" w:cs="宋体"/>
        </w:rPr>
        <w:t>性质</w:t>
      </w:r>
    </w:p>
    <w:p w14:paraId="1942C8E0">
      <w:pPr>
        <w:spacing w:line="360" w:lineRule="auto"/>
        <w:rPr>
          <w:rFonts w:hint="eastAsia" w:ascii="宋体" w:hAnsi="宋体" w:eastAsia="宋体" w:cs="宋体"/>
          <w:b/>
        </w:rPr>
      </w:pPr>
      <w:r>
        <w:rPr>
          <w:rFonts w:hint="eastAsia" w:ascii="宋体" w:hAnsi="宋体" w:eastAsia="宋体" w:cs="宋体"/>
          <w:b/>
        </w:rPr>
        <w:t>1．中小企业声明函</w:t>
      </w:r>
    </w:p>
    <w:p w14:paraId="21501547">
      <w:pPr>
        <w:pStyle w:val="3"/>
        <w:rPr>
          <w:rFonts w:hint="eastAsia" w:asciiTheme="majorEastAsia" w:hAnsiTheme="majorEastAsia" w:eastAsiaTheme="majorEastAsia" w:cstheme="majorEastAsia"/>
        </w:rPr>
      </w:pPr>
      <w:r>
        <w:rPr>
          <w:rFonts w:hint="eastAsia" w:asciiTheme="majorEastAsia" w:hAnsiTheme="majorEastAsia" w:eastAsiaTheme="majorEastAsia" w:cstheme="majorEastAsia"/>
        </w:rPr>
        <w:t>中小企业申明</w:t>
      </w:r>
    </w:p>
    <w:p w14:paraId="03002062">
      <w:pPr>
        <w:pStyle w:val="3"/>
        <w:spacing w:line="240" w:lineRule="auto"/>
        <w:jc w:val="left"/>
        <w:rPr>
          <w:rFonts w:hint="eastAsia" w:ascii="Calibri" w:hAnsi="Calibri" w:eastAsia="宋体" w:cs="Times New Roman"/>
          <w:b/>
          <w:bCs/>
          <w:color w:val="C00000"/>
          <w:sz w:val="40"/>
          <w:szCs w:val="48"/>
          <w:lang w:val="en-US" w:eastAsia="zh-CN"/>
        </w:rPr>
      </w:pPr>
      <w:r>
        <w:rPr>
          <w:rFonts w:ascii="Calibri" w:hAnsi="Calibri"/>
          <w:b/>
          <w:bCs/>
          <w:color w:val="C00000"/>
          <w:sz w:val="40"/>
          <w:szCs w:val="48"/>
        </w:rPr>
        <w:t>特别提醒：</w:t>
      </w:r>
      <w:r>
        <w:rPr>
          <w:rFonts w:hint="eastAsia" w:ascii="Calibri" w:hAnsi="Calibri"/>
          <w:b/>
          <w:bCs/>
          <w:color w:val="C00000"/>
          <w:sz w:val="40"/>
          <w:szCs w:val="48"/>
          <w:lang w:val="en-US" w:eastAsia="zh-CN"/>
        </w:rPr>
        <w:t>本项目需提供</w:t>
      </w:r>
      <w:r>
        <w:rPr>
          <w:rFonts w:hint="eastAsia" w:ascii="Calibri" w:hAnsi="Calibri" w:eastAsia="宋体" w:cs="Times New Roman"/>
          <w:b/>
          <w:bCs/>
          <w:color w:val="C00000"/>
          <w:sz w:val="40"/>
          <w:szCs w:val="48"/>
          <w:lang w:val="en-US" w:eastAsia="zh-CN"/>
        </w:rPr>
        <w:t>中小企业声明函。本项目按</w:t>
      </w:r>
      <w:r>
        <w:rPr>
          <w:rFonts w:hint="eastAsia" w:cs="Times New Roman"/>
          <w:b/>
          <w:bCs/>
          <w:color w:val="C00000"/>
          <w:sz w:val="40"/>
          <w:szCs w:val="48"/>
          <w:lang w:val="en-US" w:eastAsia="zh-CN"/>
        </w:rPr>
        <w:t>物业管理</w:t>
      </w:r>
      <w:r>
        <w:rPr>
          <w:rFonts w:hint="eastAsia" w:ascii="Calibri" w:hAnsi="Calibri" w:eastAsia="宋体" w:cs="Times New Roman"/>
          <w:b/>
          <w:bCs/>
          <w:color w:val="C00000"/>
          <w:sz w:val="40"/>
          <w:szCs w:val="48"/>
          <w:lang w:val="en-US" w:eastAsia="zh-CN"/>
        </w:rPr>
        <w:t>行业声明</w:t>
      </w:r>
    </w:p>
    <w:p w14:paraId="6D2E0412">
      <w:pPr>
        <w:pStyle w:val="103"/>
        <w:ind w:firstLine="504"/>
        <w:rPr>
          <w:rFonts w:hint="eastAsia" w:ascii="宋体" w:hAnsi="宋体"/>
          <w:b/>
          <w:bCs/>
          <w:szCs w:val="28"/>
          <w:highlight w:val="none"/>
        </w:rPr>
      </w:pPr>
      <w:r>
        <w:rPr>
          <w:rFonts w:hint="eastAsia" w:ascii="宋体" w:hAnsi="宋体" w:cs="宋体"/>
          <w:spacing w:val="6"/>
          <w:sz w:val="24"/>
          <w:highlight w:val="none"/>
        </w:rPr>
        <w:t>根据《政府采购促进中小企业发展管理办法》（财库〔2020〕46号）的规定，由供应商自行声明并对真实性负责。如有虚假，将依法承担相应责任。</w:t>
      </w:r>
    </w:p>
    <w:p w14:paraId="1FA453C9">
      <w:pPr>
        <w:pStyle w:val="3"/>
        <w:spacing w:before="162"/>
        <w:ind w:firstLine="960" w:firstLineChars="300"/>
        <w:rPr>
          <w:rFonts w:hint="eastAsia" w:ascii="宋体" w:cs="仿宋"/>
          <w:b/>
          <w:bCs/>
          <w:sz w:val="24"/>
          <w:szCs w:val="24"/>
        </w:rPr>
      </w:pPr>
      <w:r>
        <w:rPr>
          <w:rFonts w:hint="eastAsia"/>
          <w:kern w:val="36"/>
        </w:rPr>
        <w:t>中小企业声明函（货物）</w:t>
      </w:r>
    </w:p>
    <w:p w14:paraId="7919C8F2">
      <w:pPr>
        <w:pStyle w:val="17"/>
        <w:spacing w:before="55" w:line="300" w:lineRule="auto"/>
        <w:ind w:right="415" w:firstLine="640"/>
        <w:rPr>
          <w:rFonts w:hint="eastAsia"/>
          <w:spacing w:val="-2"/>
        </w:rPr>
      </w:pPr>
      <w:r>
        <w:rPr>
          <w:rFonts w:hint="eastAsia"/>
          <w:spacing w:val="-2"/>
        </w:rPr>
        <w:t>本公司（联合体）郑重声明，根据《政府采购促进中小企业发展管理办法》（财库﹝2020﹞46 号）的规定，本公司</w:t>
      </w:r>
    </w:p>
    <w:p w14:paraId="74F7C339">
      <w:pPr>
        <w:spacing w:line="300" w:lineRule="auto"/>
        <w:ind w:left="220" w:right="415"/>
        <w:rPr>
          <w:rFonts w:hint="eastAsia" w:ascii="仿宋" w:hAnsi="仿宋" w:eastAsia="仿宋" w:cs="宋体"/>
          <w:spacing w:val="-2"/>
          <w:kern w:val="0"/>
          <w:sz w:val="32"/>
          <w:szCs w:val="32"/>
        </w:rPr>
      </w:pPr>
      <w:r>
        <w:rPr>
          <w:rFonts w:hint="eastAsia" w:ascii="仿宋" w:hAnsi="仿宋" w:eastAsia="仿宋" w:cs="宋体"/>
          <w:spacing w:val="-2"/>
          <w:kern w:val="0"/>
          <w:sz w:val="32"/>
          <w:szCs w:val="32"/>
        </w:rPr>
        <w:t>（联合体）参加</w:t>
      </w:r>
      <w:r>
        <w:rPr>
          <w:rFonts w:hint="eastAsia" w:ascii="仿宋" w:hAnsi="仿宋" w:eastAsia="仿宋" w:cs="宋体"/>
          <w:spacing w:val="-2"/>
          <w:kern w:val="0"/>
          <w:sz w:val="32"/>
          <w:szCs w:val="32"/>
          <w:u w:val="single"/>
        </w:rPr>
        <w:t>（单位名称）</w:t>
      </w:r>
      <w:r>
        <w:rPr>
          <w:rFonts w:hint="eastAsia" w:ascii="仿宋" w:hAnsi="仿宋" w:eastAsia="仿宋" w:cs="宋体"/>
          <w:spacing w:val="-2"/>
          <w:kern w:val="0"/>
          <w:sz w:val="32"/>
          <w:szCs w:val="32"/>
        </w:rPr>
        <w:t>的</w:t>
      </w:r>
      <w:r>
        <w:rPr>
          <w:rFonts w:hint="eastAsia" w:ascii="仿宋" w:hAnsi="仿宋" w:eastAsia="仿宋" w:cs="宋体"/>
          <w:spacing w:val="-2"/>
          <w:kern w:val="0"/>
          <w:sz w:val="32"/>
          <w:szCs w:val="32"/>
          <w:u w:val="single"/>
        </w:rPr>
        <w:t>（项目名称）</w:t>
      </w:r>
      <w:r>
        <w:rPr>
          <w:rFonts w:hint="eastAsia" w:ascii="仿宋" w:hAnsi="仿宋" w:eastAsia="仿宋" w:cs="宋体"/>
          <w:spacing w:val="-2"/>
          <w:kern w:val="0"/>
          <w:sz w:val="32"/>
          <w:szCs w:val="32"/>
        </w:rPr>
        <w:t>采购活动，提供的货物全部由符合政策要求的中小企业制造。相关企业</w:t>
      </w:r>
    </w:p>
    <w:p w14:paraId="1AA04089">
      <w:pPr>
        <w:pStyle w:val="17"/>
        <w:spacing w:line="302" w:lineRule="auto"/>
        <w:ind w:right="405"/>
        <w:rPr>
          <w:rFonts w:hint="eastAsia"/>
          <w:spacing w:val="-2"/>
        </w:rPr>
      </w:pPr>
      <w:r>
        <w:rPr>
          <w:rFonts w:hint="eastAsia"/>
          <w:spacing w:val="-2"/>
        </w:rPr>
        <w:t>（含联合体中的中小企业、签订分包意向协议的中小企业） 的具体情况如下：</w:t>
      </w:r>
    </w:p>
    <w:p w14:paraId="2F8829D6">
      <w:pPr>
        <w:pStyle w:val="75"/>
        <w:numPr>
          <w:ilvl w:val="0"/>
          <w:numId w:val="8"/>
        </w:numPr>
        <w:spacing w:line="292" w:lineRule="auto"/>
        <w:ind w:firstLine="655"/>
        <w:rPr>
          <w:rFonts w:hint="eastAsia"/>
          <w:spacing w:val="-2"/>
          <w:sz w:val="32"/>
          <w:szCs w:val="32"/>
          <w:u w:val="none" w:color="auto"/>
        </w:rPr>
      </w:pPr>
      <w:r>
        <w:rPr>
          <w:spacing w:val="-2"/>
          <w:sz w:val="32"/>
          <w:szCs w:val="32"/>
          <w:u w:val="none" w:color="auto"/>
        </w:rPr>
        <w:t xml:space="preserve"> </w:t>
      </w:r>
      <w:r>
        <w:rPr>
          <w:rFonts w:hint="eastAsia"/>
          <w:spacing w:val="-2"/>
          <w:sz w:val="32"/>
          <w:szCs w:val="32"/>
          <w:u w:val="none" w:color="auto"/>
        </w:rPr>
        <w:t>（ 标 的 名 称 ） ， 属 于 （ 采 购 文 件 中 明 确 的 所 属 行 业 ） 行业；制造商为（企业名称），从业人员</w:t>
      </w:r>
      <w:r>
        <w:rPr>
          <w:spacing w:val="-2"/>
          <w:sz w:val="32"/>
          <w:szCs w:val="32"/>
          <w:u w:val="none" w:color="auto"/>
        </w:rPr>
        <w:t xml:space="preserve"> </w:t>
      </w:r>
      <w:r>
        <w:rPr>
          <w:spacing w:val="-2"/>
          <w:sz w:val="32"/>
          <w:szCs w:val="32"/>
          <w:u w:val="none" w:color="auto"/>
        </w:rPr>
        <w:tab/>
      </w:r>
      <w:r>
        <w:rPr>
          <w:rFonts w:hint="eastAsia"/>
          <w:spacing w:val="-2"/>
          <w:sz w:val="32"/>
          <w:szCs w:val="32"/>
          <w:u w:val="none" w:color="auto"/>
        </w:rPr>
        <w:t xml:space="preserve">人，营业收入为 </w:t>
      </w:r>
      <w:r>
        <w:rPr>
          <w:rFonts w:hint="eastAsia"/>
          <w:spacing w:val="-2"/>
          <w:sz w:val="32"/>
          <w:szCs w:val="32"/>
          <w:u w:val="none" w:color="auto"/>
        </w:rPr>
        <w:tab/>
      </w:r>
      <w:r>
        <w:rPr>
          <w:rFonts w:hint="eastAsia"/>
          <w:spacing w:val="-2"/>
          <w:sz w:val="32"/>
          <w:szCs w:val="32"/>
          <w:u w:val="none" w:color="auto"/>
        </w:rPr>
        <w:t xml:space="preserve">万元，资产总额为 </w:t>
      </w:r>
      <w:r>
        <w:rPr>
          <w:rFonts w:hint="eastAsia"/>
          <w:spacing w:val="-2"/>
          <w:sz w:val="32"/>
          <w:szCs w:val="32"/>
          <w:u w:val="none" w:color="auto"/>
        </w:rPr>
        <w:tab/>
      </w:r>
      <w:r>
        <w:rPr>
          <w:rFonts w:hint="eastAsia"/>
          <w:spacing w:val="-2"/>
          <w:sz w:val="32"/>
          <w:szCs w:val="32"/>
          <w:u w:val="none" w:color="auto"/>
        </w:rPr>
        <w:t>万元，属于（中型企业、小型企业、微型企业）；</w:t>
      </w:r>
    </w:p>
    <w:p w14:paraId="64910811">
      <w:pPr>
        <w:pStyle w:val="75"/>
        <w:numPr>
          <w:ilvl w:val="0"/>
          <w:numId w:val="8"/>
        </w:numPr>
        <w:spacing w:line="292" w:lineRule="auto"/>
        <w:ind w:firstLine="655"/>
        <w:rPr>
          <w:rFonts w:hint="eastAsia"/>
          <w:spacing w:val="-3"/>
          <w:sz w:val="32"/>
          <w:szCs w:val="32"/>
          <w:u w:val="none" w:color="auto"/>
        </w:rPr>
      </w:pPr>
      <w:r>
        <w:rPr>
          <w:spacing w:val="-3"/>
          <w:sz w:val="32"/>
          <w:szCs w:val="32"/>
          <w:u w:val="none" w:color="auto"/>
        </w:rPr>
        <w:t xml:space="preserve"> </w:t>
      </w:r>
      <w:r>
        <w:rPr>
          <w:rFonts w:hint="eastAsia"/>
          <w:spacing w:val="-3"/>
          <w:sz w:val="32"/>
          <w:szCs w:val="32"/>
          <w:u w:val="none" w:color="auto"/>
        </w:rPr>
        <w:t>（ 标 的 名 称 ） ， 属 于 （ 采 购 文 件 中 明 确 的 所 属 行 业 ） 行业；制造商为（企业名称），从业人员</w:t>
      </w:r>
      <w:r>
        <w:rPr>
          <w:spacing w:val="-3"/>
          <w:sz w:val="32"/>
          <w:szCs w:val="32"/>
          <w:u w:val="none" w:color="auto"/>
        </w:rPr>
        <w:t xml:space="preserve"> </w:t>
      </w:r>
      <w:r>
        <w:rPr>
          <w:spacing w:val="-3"/>
          <w:sz w:val="32"/>
          <w:szCs w:val="32"/>
          <w:u w:val="none" w:color="auto"/>
        </w:rPr>
        <w:tab/>
      </w:r>
      <w:r>
        <w:rPr>
          <w:rFonts w:hint="eastAsia"/>
          <w:spacing w:val="-3"/>
          <w:sz w:val="32"/>
          <w:szCs w:val="32"/>
          <w:u w:val="none" w:color="auto"/>
        </w:rPr>
        <w:t xml:space="preserve">人，营业收入为 </w:t>
      </w:r>
      <w:r>
        <w:rPr>
          <w:rFonts w:hint="eastAsia"/>
          <w:spacing w:val="-3"/>
          <w:sz w:val="32"/>
          <w:szCs w:val="32"/>
          <w:u w:val="none" w:color="auto"/>
        </w:rPr>
        <w:tab/>
      </w:r>
      <w:r>
        <w:rPr>
          <w:rFonts w:hint="eastAsia"/>
          <w:spacing w:val="-3"/>
          <w:sz w:val="32"/>
          <w:szCs w:val="32"/>
          <w:u w:val="none" w:color="auto"/>
        </w:rPr>
        <w:t xml:space="preserve">万元，资产总额为 </w:t>
      </w:r>
      <w:r>
        <w:rPr>
          <w:rFonts w:hint="eastAsia"/>
          <w:spacing w:val="-3"/>
          <w:sz w:val="32"/>
          <w:szCs w:val="32"/>
          <w:u w:val="none" w:color="auto"/>
        </w:rPr>
        <w:tab/>
      </w:r>
      <w:r>
        <w:rPr>
          <w:rFonts w:hint="eastAsia"/>
          <w:spacing w:val="-3"/>
          <w:sz w:val="32"/>
          <w:szCs w:val="32"/>
          <w:u w:val="none" w:color="auto"/>
        </w:rPr>
        <w:t>万元，属于（中型企业、小型企业、微型企业）；</w:t>
      </w:r>
    </w:p>
    <w:p w14:paraId="668A82CA">
      <w:pPr>
        <w:pStyle w:val="17"/>
        <w:ind w:left="860"/>
        <w:rPr>
          <w:rFonts w:hint="eastAsia"/>
        </w:rPr>
      </w:pPr>
      <w:r>
        <w:rPr>
          <w:rFonts w:hint="eastAsia"/>
        </w:rPr>
        <w:t>……</w:t>
      </w:r>
    </w:p>
    <w:p w14:paraId="6919289C">
      <w:pPr>
        <w:pStyle w:val="17"/>
        <w:spacing w:before="105" w:line="302" w:lineRule="auto"/>
        <w:ind w:right="417" w:firstLine="645"/>
        <w:jc w:val="both"/>
        <w:rPr>
          <w:rFonts w:hint="eastAsia"/>
        </w:rPr>
      </w:pPr>
      <w:r>
        <w:rPr>
          <w:rFonts w:hint="eastAsia"/>
          <w:spacing w:val="-3"/>
        </w:rPr>
        <w:t>以上企业，不属于大企业的分支机构，不存在控股股东</w:t>
      </w:r>
      <w:r>
        <w:rPr>
          <w:rFonts w:hint="eastAsia"/>
          <w:spacing w:val="-5"/>
        </w:rPr>
        <w:t>为大企业的情形，也不存在与大企业的负责人为同一人的情形。</w:t>
      </w:r>
    </w:p>
    <w:p w14:paraId="6F2B5AAA">
      <w:pPr>
        <w:pStyle w:val="17"/>
        <w:spacing w:line="300" w:lineRule="auto"/>
        <w:ind w:right="372" w:firstLine="645"/>
        <w:rPr>
          <w:rFonts w:hint="eastAsia"/>
        </w:rPr>
      </w:pPr>
      <w:r>
        <w:rPr>
          <w:rFonts w:hint="eastAsia"/>
        </w:rPr>
        <w:t>本企业对上述声明内容的真实性负责。如有虚假，将依法承担相应责任。</w:t>
      </w:r>
    </w:p>
    <w:p w14:paraId="01094323">
      <w:pPr>
        <w:pStyle w:val="17"/>
        <w:spacing w:before="35" w:line="314" w:lineRule="auto"/>
        <w:ind w:left="4060" w:right="2166"/>
        <w:rPr>
          <w:rFonts w:hint="eastAsia"/>
        </w:rPr>
      </w:pPr>
      <w:r>
        <w:rPr>
          <w:rFonts w:hint="eastAsia"/>
        </w:rPr>
        <w:t>企业名称</w:t>
      </w:r>
      <w:r>
        <w:rPr>
          <w:rFonts w:hint="eastAsia"/>
          <w:spacing w:val="2"/>
        </w:rPr>
        <w:t>（</w:t>
      </w:r>
      <w:r>
        <w:rPr>
          <w:rFonts w:hint="eastAsia"/>
        </w:rPr>
        <w:t>盖章</w:t>
      </w:r>
      <w:r>
        <w:rPr>
          <w:rFonts w:hint="eastAsia"/>
          <w:spacing w:val="-167"/>
        </w:rPr>
        <w:t>）</w:t>
      </w:r>
      <w:r>
        <w:rPr>
          <w:rFonts w:hint="eastAsia"/>
          <w:spacing w:val="-8"/>
        </w:rPr>
        <w:t>：</w:t>
      </w:r>
      <w:r>
        <w:rPr>
          <w:rFonts w:hint="eastAsia"/>
          <w:spacing w:val="24"/>
        </w:rPr>
        <w:t>日期：</w:t>
      </w:r>
    </w:p>
    <w:p w14:paraId="2B4828CA">
      <w:pPr>
        <w:widowControl/>
        <w:rPr>
          <w:rFonts w:ascii="宋体" w:hAnsi="宋体"/>
          <w:b/>
          <w:bCs/>
          <w:sz w:val="36"/>
          <w:szCs w:val="36"/>
        </w:rPr>
        <w:sectPr>
          <w:pgSz w:w="11910" w:h="16840"/>
          <w:pgMar w:top="1500" w:right="1380" w:bottom="1780" w:left="1580" w:header="720" w:footer="720" w:gutter="0"/>
          <w:pgBorders w:offsetFrom="page">
            <w:top w:val="none" w:sz="0" w:space="0"/>
            <w:left w:val="none" w:sz="0" w:space="0"/>
            <w:bottom w:val="none" w:sz="0" w:space="0"/>
            <w:right w:val="none" w:sz="0" w:space="0"/>
          </w:pgBorders>
          <w:cols w:space="720" w:num="1"/>
        </w:sectPr>
      </w:pPr>
    </w:p>
    <w:p w14:paraId="388EB3D4">
      <w:pPr>
        <w:pStyle w:val="3"/>
        <w:rPr>
          <w:rFonts w:hint="eastAsia"/>
          <w:kern w:val="36"/>
        </w:rPr>
      </w:pPr>
      <w:bookmarkStart w:id="47" w:name="_bookmark1"/>
      <w:bookmarkEnd w:id="47"/>
      <w:r>
        <w:rPr>
          <w:rFonts w:hint="eastAsia"/>
          <w:kern w:val="36"/>
        </w:rPr>
        <w:t>中小企业声明函（工程、服务）</w:t>
      </w:r>
    </w:p>
    <w:p w14:paraId="20EB95F1">
      <w:pPr>
        <w:pStyle w:val="17"/>
        <w:spacing w:before="5"/>
        <w:ind w:left="0"/>
        <w:rPr>
          <w:rFonts w:hint="eastAsia" w:ascii="宋体" w:cs="仿宋"/>
          <w:b/>
          <w:bCs/>
          <w:sz w:val="48"/>
          <w:szCs w:val="48"/>
        </w:rPr>
      </w:pPr>
      <w:r>
        <w:rPr>
          <w:rFonts w:hint="eastAsia" w:ascii="宋体" w:cs="仿宋"/>
          <w:b/>
          <w:bCs/>
          <w:sz w:val="48"/>
          <w:szCs w:val="48"/>
        </w:rPr>
        <w:t xml:space="preserve"> </w:t>
      </w:r>
    </w:p>
    <w:p w14:paraId="38BEC5E0">
      <w:pPr>
        <w:pStyle w:val="17"/>
        <w:spacing w:line="300" w:lineRule="auto"/>
        <w:ind w:right="415" w:firstLine="640"/>
        <w:jc w:val="both"/>
        <w:rPr>
          <w:rFonts w:hint="eastAsia"/>
        </w:rPr>
      </w:pPr>
      <w:r>
        <w:rPr>
          <w:rFonts w:hint="eastAsia"/>
          <w:spacing w:val="-2"/>
        </w:rPr>
        <w:t>本公司</w:t>
      </w:r>
      <w:r>
        <w:rPr>
          <w:rFonts w:hint="eastAsia"/>
        </w:rPr>
        <w:t>（联合体</w:t>
      </w:r>
      <w:r>
        <w:rPr>
          <w:rFonts w:hint="eastAsia"/>
          <w:spacing w:val="-5"/>
        </w:rPr>
        <w:t>）</w:t>
      </w:r>
      <w:r>
        <w:rPr>
          <w:rFonts w:hint="eastAsia"/>
          <w:spacing w:val="-2"/>
        </w:rPr>
        <w:t>郑重声明，根据《政府采购促进中小</w:t>
      </w:r>
      <w:r>
        <w:rPr>
          <w:rFonts w:hint="eastAsia"/>
          <w:spacing w:val="-18"/>
        </w:rPr>
        <w:t>企业发展管理办法》</w:t>
      </w:r>
      <w:r>
        <w:rPr>
          <w:rFonts w:hint="eastAsia"/>
        </w:rPr>
        <w:t>（</w:t>
      </w:r>
      <w:r>
        <w:rPr>
          <w:rFonts w:hint="eastAsia"/>
          <w:spacing w:val="5"/>
        </w:rPr>
        <w:t>财库</w:t>
      </w:r>
      <w:r>
        <w:rPr>
          <w:rFonts w:hint="eastAsia" w:ascii="宋体" w:hAnsi="宋体" w:eastAsia="宋体" w:cs="仿宋"/>
        </w:rPr>
        <w:t>﹝</w:t>
      </w:r>
      <w:r>
        <w:rPr>
          <w:rFonts w:hint="eastAsia"/>
        </w:rPr>
        <w:t>2020</w:t>
      </w:r>
      <w:r>
        <w:rPr>
          <w:rFonts w:hint="eastAsia" w:ascii="宋体" w:hAnsi="宋体" w:eastAsia="宋体" w:cs="仿宋"/>
        </w:rPr>
        <w:t>﹞</w:t>
      </w:r>
      <w:r>
        <w:rPr>
          <w:rFonts w:hint="eastAsia"/>
        </w:rPr>
        <w:t>46</w:t>
      </w:r>
      <w:r>
        <w:rPr>
          <w:rFonts w:hint="eastAsia"/>
          <w:spacing w:val="-38"/>
        </w:rPr>
        <w:t xml:space="preserve"> 号</w:t>
      </w:r>
      <w:r>
        <w:rPr>
          <w:rFonts w:hint="eastAsia"/>
          <w:spacing w:val="5"/>
        </w:rPr>
        <w:t>）</w:t>
      </w:r>
      <w:r>
        <w:rPr>
          <w:rFonts w:hint="eastAsia"/>
        </w:rPr>
        <w:t>的规定，本公司</w:t>
      </w:r>
    </w:p>
    <w:p w14:paraId="324A91EA">
      <w:pPr>
        <w:pStyle w:val="17"/>
        <w:spacing w:line="302" w:lineRule="auto"/>
        <w:ind w:right="415"/>
        <w:jc w:val="both"/>
        <w:rPr>
          <w:rFonts w:hint="eastAsia"/>
          <w:spacing w:val="-2"/>
        </w:rPr>
      </w:pPr>
      <w:r>
        <w:rPr>
          <w:rFonts w:hint="eastAsia"/>
        </w:rPr>
        <w:t>（联合体）</w:t>
      </w:r>
      <w:r>
        <w:rPr>
          <w:rFonts w:hint="eastAsia"/>
          <w:spacing w:val="-2"/>
        </w:rPr>
        <w:t>参加</w:t>
      </w:r>
      <w:r>
        <w:rPr>
          <w:rFonts w:hint="eastAsia"/>
          <w:spacing w:val="-2"/>
          <w:u w:val="single"/>
        </w:rPr>
        <w:t>（单位名称）</w:t>
      </w:r>
      <w:r>
        <w:rPr>
          <w:rFonts w:hint="eastAsia"/>
          <w:spacing w:val="-2"/>
        </w:rPr>
        <w:t>的</w:t>
      </w:r>
      <w:r>
        <w:rPr>
          <w:rFonts w:hint="eastAsia"/>
          <w:spacing w:val="-2"/>
          <w:u w:val="single"/>
        </w:rPr>
        <w:t>（项目名称）</w:t>
      </w:r>
      <w:r>
        <w:rPr>
          <w:rFonts w:hint="eastAsia"/>
          <w:spacing w:val="-2"/>
        </w:rPr>
        <w:t>采购活动，工     程的施工单位全部为符合政策要求的中小企业（或者：服务全部由符合政策要求的中小企业承接）。相关企业（含联合 体中的中小企业、签订分包意向协议的中小企业）的具体情况如下：</w:t>
      </w:r>
    </w:p>
    <w:p w14:paraId="56571A43">
      <w:pPr>
        <w:pStyle w:val="75"/>
        <w:numPr>
          <w:ilvl w:val="0"/>
          <w:numId w:val="9"/>
        </w:numPr>
        <w:spacing w:line="402" w:lineRule="exact"/>
        <w:ind w:right="0" w:hanging="383"/>
        <w:jc w:val="both"/>
        <w:rPr>
          <w:rFonts w:hint="eastAsia"/>
          <w:spacing w:val="-2"/>
          <w:sz w:val="32"/>
          <w:szCs w:val="32"/>
          <w:u w:val="none" w:color="auto"/>
        </w:rPr>
      </w:pPr>
      <w:r>
        <w:rPr>
          <w:rFonts w:hint="eastAsia"/>
          <w:spacing w:val="-2"/>
          <w:sz w:val="32"/>
          <w:szCs w:val="32"/>
          <w:u w:val="none" w:color="auto"/>
        </w:rPr>
        <w:t>（标的名称），属于（采购文件中明确的所属行业）；</w:t>
      </w:r>
    </w:p>
    <w:p w14:paraId="353F33F8">
      <w:pPr>
        <w:spacing w:before="94" w:line="292" w:lineRule="auto"/>
        <w:ind w:left="205" w:right="236" w:firstLine="14"/>
        <w:rPr>
          <w:rFonts w:hint="eastAsia" w:ascii="仿宋" w:hAnsi="仿宋" w:eastAsia="仿宋" w:cs="宋体"/>
          <w:spacing w:val="-2"/>
          <w:kern w:val="0"/>
          <w:sz w:val="32"/>
          <w:szCs w:val="32"/>
        </w:rPr>
      </w:pPr>
      <w:r>
        <w:rPr>
          <w:rFonts w:hint="eastAsia" w:ascii="仿宋" w:hAnsi="仿宋" w:eastAsia="仿宋" w:cs="宋体"/>
          <w:spacing w:val="-2"/>
          <w:kern w:val="0"/>
          <w:sz w:val="32"/>
          <w:szCs w:val="32"/>
        </w:rPr>
        <w:t>承建（承接）企业为</w:t>
      </w:r>
      <w:r>
        <w:rPr>
          <w:rFonts w:hint="eastAsia" w:ascii="仿宋" w:hAnsi="仿宋" w:eastAsia="仿宋" w:cs="宋体"/>
          <w:spacing w:val="-2"/>
          <w:kern w:val="0"/>
          <w:sz w:val="32"/>
          <w:szCs w:val="32"/>
          <w:u w:val="single"/>
        </w:rPr>
        <w:t>（企业名称）</w:t>
      </w:r>
      <w:r>
        <w:rPr>
          <w:rFonts w:hint="eastAsia" w:ascii="仿宋" w:hAnsi="仿宋" w:eastAsia="仿宋" w:cs="宋体"/>
          <w:spacing w:val="-2"/>
          <w:kern w:val="0"/>
          <w:sz w:val="32"/>
          <w:szCs w:val="32"/>
        </w:rPr>
        <w:t>，从业人员</w:t>
      </w:r>
      <w:r>
        <w:rPr>
          <w:rFonts w:ascii="仿宋" w:hAnsi="仿宋" w:eastAsia="仿宋" w:cs="宋体"/>
          <w:spacing w:val="-2"/>
          <w:kern w:val="0"/>
          <w:sz w:val="32"/>
          <w:szCs w:val="32"/>
        </w:rPr>
        <w:t xml:space="preserve"> </w:t>
      </w:r>
      <w:r>
        <w:rPr>
          <w:rFonts w:ascii="仿宋" w:hAnsi="仿宋" w:eastAsia="仿宋" w:cs="宋体"/>
          <w:spacing w:val="-2"/>
          <w:kern w:val="0"/>
          <w:sz w:val="32"/>
          <w:szCs w:val="32"/>
        </w:rPr>
        <w:tab/>
      </w:r>
      <w:r>
        <w:rPr>
          <w:rFonts w:hint="eastAsia" w:ascii="仿宋" w:hAnsi="仿宋" w:eastAsia="仿宋" w:cs="宋体"/>
          <w:spacing w:val="-2"/>
          <w:kern w:val="0"/>
          <w:sz w:val="32"/>
          <w:szCs w:val="32"/>
        </w:rPr>
        <w:t xml:space="preserve">人，营业收入为 </w:t>
      </w:r>
      <w:r>
        <w:rPr>
          <w:rFonts w:hint="eastAsia" w:ascii="仿宋" w:hAnsi="仿宋" w:eastAsia="仿宋" w:cs="宋体"/>
          <w:spacing w:val="-2"/>
          <w:kern w:val="0"/>
          <w:sz w:val="32"/>
          <w:szCs w:val="32"/>
        </w:rPr>
        <w:tab/>
      </w:r>
      <w:r>
        <w:rPr>
          <w:rFonts w:hint="eastAsia" w:ascii="仿宋" w:hAnsi="仿宋" w:eastAsia="仿宋" w:cs="宋体"/>
          <w:spacing w:val="-2"/>
          <w:kern w:val="0"/>
          <w:sz w:val="32"/>
          <w:szCs w:val="32"/>
        </w:rPr>
        <w:t xml:space="preserve">万元，资产总额为 </w:t>
      </w:r>
      <w:r>
        <w:rPr>
          <w:rFonts w:hint="eastAsia" w:ascii="仿宋" w:hAnsi="仿宋" w:eastAsia="仿宋" w:cs="宋体"/>
          <w:spacing w:val="-2"/>
          <w:kern w:val="0"/>
          <w:sz w:val="32"/>
          <w:szCs w:val="32"/>
        </w:rPr>
        <w:tab/>
      </w:r>
      <w:r>
        <w:rPr>
          <w:rFonts w:hint="eastAsia" w:ascii="仿宋" w:hAnsi="仿宋" w:eastAsia="仿宋" w:cs="宋体"/>
          <w:spacing w:val="-2"/>
          <w:kern w:val="0"/>
          <w:sz w:val="32"/>
          <w:szCs w:val="32"/>
        </w:rPr>
        <w:t>万元，属于</w:t>
      </w:r>
      <w:r>
        <w:rPr>
          <w:rFonts w:hint="eastAsia" w:ascii="仿宋" w:hAnsi="仿宋" w:eastAsia="仿宋" w:cs="宋体"/>
          <w:spacing w:val="-2"/>
          <w:kern w:val="0"/>
          <w:sz w:val="32"/>
          <w:szCs w:val="32"/>
          <w:u w:val="single"/>
        </w:rPr>
        <w:t>（中型企业、小型企业、微型企业）</w:t>
      </w:r>
      <w:r>
        <w:rPr>
          <w:rFonts w:hint="eastAsia" w:ascii="仿宋" w:hAnsi="仿宋" w:eastAsia="仿宋" w:cs="宋体"/>
          <w:spacing w:val="-2"/>
          <w:kern w:val="0"/>
          <w:sz w:val="32"/>
          <w:szCs w:val="32"/>
        </w:rPr>
        <w:t>；</w:t>
      </w:r>
    </w:p>
    <w:p w14:paraId="1DC79414">
      <w:pPr>
        <w:pStyle w:val="75"/>
        <w:numPr>
          <w:ilvl w:val="0"/>
          <w:numId w:val="9"/>
        </w:numPr>
        <w:spacing w:line="292" w:lineRule="auto"/>
        <w:ind w:left="205" w:right="258" w:firstLine="655"/>
        <w:rPr>
          <w:rFonts w:hint="eastAsia"/>
          <w:spacing w:val="-2"/>
          <w:sz w:val="32"/>
          <w:szCs w:val="32"/>
          <w:u w:val="none" w:color="auto"/>
        </w:rPr>
      </w:pPr>
      <w:r>
        <w:rPr>
          <w:rFonts w:hint="eastAsia"/>
          <w:spacing w:val="-2"/>
          <w:sz w:val="32"/>
          <w:szCs w:val="32"/>
          <w:u w:val="none" w:color="auto"/>
        </w:rPr>
        <w:t>（标的名称），属于（采购文件中明确的所属行业）；           承建（承接）企业为（企业名称），从业人员</w:t>
      </w:r>
      <w:r>
        <w:rPr>
          <w:spacing w:val="-2"/>
          <w:sz w:val="32"/>
          <w:szCs w:val="32"/>
          <w:u w:val="none" w:color="auto"/>
        </w:rPr>
        <w:t xml:space="preserve"> </w:t>
      </w:r>
      <w:r>
        <w:rPr>
          <w:spacing w:val="-2"/>
          <w:sz w:val="32"/>
          <w:szCs w:val="32"/>
          <w:u w:val="none" w:color="auto"/>
        </w:rPr>
        <w:tab/>
      </w:r>
      <w:r>
        <w:rPr>
          <w:rFonts w:hint="eastAsia"/>
          <w:spacing w:val="-2"/>
          <w:sz w:val="32"/>
          <w:szCs w:val="32"/>
          <w:u w:val="none" w:color="auto"/>
        </w:rPr>
        <w:t xml:space="preserve">人，营业收入为 </w:t>
      </w:r>
      <w:r>
        <w:rPr>
          <w:rFonts w:hint="eastAsia"/>
          <w:spacing w:val="-2"/>
          <w:sz w:val="32"/>
          <w:szCs w:val="32"/>
          <w:u w:val="none" w:color="auto"/>
        </w:rPr>
        <w:tab/>
      </w:r>
      <w:r>
        <w:rPr>
          <w:rFonts w:hint="eastAsia"/>
          <w:spacing w:val="-2"/>
          <w:sz w:val="32"/>
          <w:szCs w:val="32"/>
          <w:u w:val="none" w:color="auto"/>
        </w:rPr>
        <w:t xml:space="preserve">万元，资产总额为 </w:t>
      </w:r>
      <w:r>
        <w:rPr>
          <w:rFonts w:hint="eastAsia"/>
          <w:spacing w:val="-2"/>
          <w:sz w:val="32"/>
          <w:szCs w:val="32"/>
          <w:u w:val="none" w:color="auto"/>
        </w:rPr>
        <w:tab/>
      </w:r>
      <w:r>
        <w:rPr>
          <w:rFonts w:hint="eastAsia"/>
          <w:spacing w:val="-2"/>
          <w:sz w:val="32"/>
          <w:szCs w:val="32"/>
          <w:u w:val="none" w:color="auto"/>
        </w:rPr>
        <w:t>万元，属于（中型企业、小型企业、微型企业）；</w:t>
      </w:r>
    </w:p>
    <w:p w14:paraId="4F0D101A">
      <w:pPr>
        <w:pStyle w:val="17"/>
        <w:spacing w:before="11"/>
        <w:ind w:left="860"/>
        <w:rPr>
          <w:rFonts w:hint="eastAsia"/>
        </w:rPr>
      </w:pPr>
      <w:r>
        <w:rPr>
          <w:rFonts w:hint="eastAsia"/>
        </w:rPr>
        <w:t>……</w:t>
      </w:r>
    </w:p>
    <w:p w14:paraId="4A2895D7">
      <w:pPr>
        <w:pStyle w:val="17"/>
        <w:spacing w:before="108" w:line="302" w:lineRule="auto"/>
        <w:ind w:right="417" w:firstLine="645"/>
        <w:jc w:val="both"/>
        <w:rPr>
          <w:rFonts w:hint="eastAsia"/>
        </w:rPr>
      </w:pPr>
      <w:r>
        <w:rPr>
          <w:rFonts w:hint="eastAsia"/>
          <w:spacing w:val="-3"/>
        </w:rPr>
        <w:t>以上企业，不属于大企业的分支机构，不存在控股股东</w:t>
      </w:r>
      <w:r>
        <w:rPr>
          <w:rFonts w:hint="eastAsia"/>
          <w:spacing w:val="-5"/>
        </w:rPr>
        <w:t>为大企业的情形，也不存在与大企业的负责人为同一人的情形。</w:t>
      </w:r>
    </w:p>
    <w:p w14:paraId="6F7B1E26">
      <w:pPr>
        <w:pStyle w:val="17"/>
        <w:spacing w:line="302" w:lineRule="auto"/>
        <w:ind w:right="375" w:firstLine="640"/>
        <w:rPr>
          <w:rFonts w:hint="eastAsia"/>
        </w:rPr>
      </w:pPr>
      <w:r>
        <w:rPr>
          <w:rFonts w:hint="eastAsia"/>
        </w:rPr>
        <w:t>本企业对上述声明内容的真实性负责。如有虚假，将依法承担相应责任。</w:t>
      </w:r>
    </w:p>
    <w:p w14:paraId="01C6D930">
      <w:pPr>
        <w:rPr>
          <w:rFonts w:hint="eastAsia" w:ascii="宋体" w:hAnsi="宋体" w:eastAsia="宋体" w:cs="宋体"/>
          <w:b/>
          <w:color w:val="auto"/>
        </w:rPr>
      </w:pPr>
      <w:r>
        <w:rPr>
          <w:rFonts w:hint="eastAsia"/>
        </w:rPr>
        <w:t>企业名称</w:t>
      </w:r>
      <w:r>
        <w:rPr>
          <w:rFonts w:hint="eastAsia"/>
          <w:spacing w:val="2"/>
        </w:rPr>
        <w:t>（</w:t>
      </w:r>
      <w:r>
        <w:rPr>
          <w:rFonts w:hint="eastAsia"/>
        </w:rPr>
        <w:t>盖章</w:t>
      </w:r>
      <w:r>
        <w:rPr>
          <w:rFonts w:hint="eastAsia"/>
          <w:lang w:val="en-US" w:eastAsia="zh-CN"/>
        </w:rPr>
        <w:t>):</w:t>
      </w:r>
      <w:r>
        <w:rPr>
          <w:rFonts w:hint="eastAsia"/>
          <w:spacing w:val="24"/>
        </w:rPr>
        <w:t>日期：</w:t>
      </w:r>
      <w:r>
        <w:rPr>
          <w:rFonts w:hint="eastAsia" w:ascii="宋体" w:hAnsi="宋体" w:eastAsia="宋体" w:cs="宋体"/>
          <w:b/>
          <w:color w:val="auto"/>
        </w:rPr>
        <w:br w:type="page"/>
      </w:r>
    </w:p>
    <w:p w14:paraId="2DB199E9">
      <w:pPr>
        <w:spacing w:before="210" w:beforeLines="50" w:line="360" w:lineRule="auto"/>
        <w:rPr>
          <w:rFonts w:hint="eastAsia" w:ascii="宋体" w:hAnsi="宋体" w:eastAsia="宋体" w:cs="宋体"/>
          <w:b/>
          <w:color w:val="auto"/>
        </w:rPr>
      </w:pPr>
      <w:r>
        <w:rPr>
          <w:rFonts w:hint="eastAsia" w:ascii="宋体" w:hAnsi="宋体" w:eastAsia="宋体" w:cs="宋体"/>
          <w:b/>
          <w:color w:val="auto"/>
        </w:rPr>
        <w:t>2．残疾人福利性单位声明函</w:t>
      </w:r>
    </w:p>
    <w:p w14:paraId="5C52DD0A">
      <w:pPr>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说明：当且仅当投标人为残疾人福利性单位的，应按下文给定格式填写声明函。未提供或未按给定格式提供声明函的，将不能享受招标文件规定的价格优惠政策，但不影响投标文件的有效性。</w:t>
      </w:r>
    </w:p>
    <w:p w14:paraId="179A5135">
      <w:pPr>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投标人在填报前请认真阅读《财政部、民政部、中国残疾人联合会关于促进残疾人就业政府采购政策的通知》（财库〔2017〕141号）相关规定。</w:t>
      </w:r>
    </w:p>
    <w:p w14:paraId="137F39B0">
      <w:pPr>
        <w:pStyle w:val="47"/>
        <w:keepNext/>
        <w:wordWrap/>
        <w:spacing w:before="60" w:after="60" w:line="360" w:lineRule="auto"/>
        <w:jc w:val="center"/>
        <w:rPr>
          <w:rFonts w:hint="eastAsia" w:ascii="宋体" w:hAnsi="宋体" w:eastAsia="宋体" w:cs="宋体"/>
          <w:color w:val="auto"/>
        </w:rPr>
      </w:pPr>
    </w:p>
    <w:p w14:paraId="61C9C19F">
      <w:pPr>
        <w:pStyle w:val="47"/>
        <w:keepNext/>
        <w:wordWrap/>
        <w:spacing w:before="60" w:after="60" w:line="360" w:lineRule="auto"/>
        <w:jc w:val="center"/>
        <w:rPr>
          <w:rFonts w:hint="eastAsia" w:ascii="宋体" w:hAnsi="宋体" w:eastAsia="宋体" w:cs="宋体"/>
          <w:color w:val="auto"/>
        </w:rPr>
      </w:pPr>
      <w:r>
        <w:rPr>
          <w:rFonts w:hint="eastAsia" w:ascii="宋体" w:hAnsi="宋体" w:eastAsia="宋体" w:cs="宋体"/>
          <w:color w:val="auto"/>
        </w:rPr>
        <w:t>残疾人福利性单位声明函（格式）</w:t>
      </w:r>
    </w:p>
    <w:p w14:paraId="6922A720">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u w:val="single"/>
        </w:rPr>
        <w:t>〈项目名称〉</w:t>
      </w:r>
      <w:r>
        <w:rPr>
          <w:rFonts w:hint="eastAsia" w:ascii="宋体" w:hAnsi="宋体" w:eastAsia="宋体" w:cs="宋体"/>
          <w:color w:val="auto"/>
        </w:rPr>
        <w:t>（项目编号：</w:t>
      </w:r>
      <w:r>
        <w:rPr>
          <w:rFonts w:hint="eastAsia" w:ascii="宋体" w:hAnsi="宋体" w:eastAsia="宋体" w:cs="宋体"/>
          <w:color w:val="auto"/>
          <w:u w:val="single"/>
        </w:rPr>
        <w:t>〈项目编号〉</w:t>
      </w:r>
      <w:r>
        <w:rPr>
          <w:rFonts w:hint="eastAsia" w:ascii="宋体" w:hAnsi="宋体" w:eastAsia="宋体" w:cs="宋体"/>
          <w:color w:val="auto"/>
        </w:rPr>
        <w:t>）采购活动提供本单位制造的货物（由本单位承担工程/提供服务），或者提供其他残疾人福利性单位制造的货物（不包括使用非残疾人福利性单位注册商标的货物）。</w:t>
      </w:r>
    </w:p>
    <w:p w14:paraId="6068E4A0">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本单位对上述声明的真实性负责。如有虚假，将依法承担相应责任。</w:t>
      </w:r>
    </w:p>
    <w:p w14:paraId="66D34812">
      <w:pPr>
        <w:spacing w:line="360" w:lineRule="auto"/>
        <w:ind w:firstLine="480" w:firstLineChars="200"/>
        <w:rPr>
          <w:rFonts w:hint="eastAsia" w:ascii="宋体" w:hAnsi="宋体" w:eastAsia="宋体" w:cs="宋体"/>
          <w:color w:val="auto"/>
        </w:rPr>
      </w:pPr>
    </w:p>
    <w:p w14:paraId="0FBEA4BD">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lang w:eastAsia="zh-CN"/>
        </w:rPr>
        <w:t>投标人</w:t>
      </w:r>
      <w:r>
        <w:rPr>
          <w:rFonts w:hint="eastAsia" w:ascii="宋体" w:hAnsi="宋体" w:eastAsia="宋体" w:cs="宋体"/>
          <w:color w:val="auto"/>
        </w:rPr>
        <w:t>：（</w:t>
      </w:r>
      <w:r>
        <w:rPr>
          <w:rFonts w:hint="eastAsia" w:ascii="宋体" w:hAnsi="宋体" w:eastAsia="宋体" w:cs="宋体"/>
          <w:color w:val="auto"/>
          <w:lang w:eastAsia="zh-CN"/>
        </w:rPr>
        <w:t>投标人</w:t>
      </w:r>
      <w:r>
        <w:rPr>
          <w:rFonts w:hint="eastAsia" w:ascii="宋体" w:hAnsi="宋体" w:eastAsia="宋体" w:cs="宋体"/>
          <w:color w:val="auto"/>
        </w:rPr>
        <w:t>全称并加盖公章）</w:t>
      </w:r>
    </w:p>
    <w:p w14:paraId="39E9B091">
      <w:pPr>
        <w:tabs>
          <w:tab w:val="left" w:pos="5670"/>
        </w:tabs>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日　期：　　年　月　日</w:t>
      </w:r>
    </w:p>
    <w:p w14:paraId="3CCF4CE4">
      <w:pPr>
        <w:spacing w:line="360" w:lineRule="auto"/>
        <w:ind w:firstLine="200"/>
        <w:rPr>
          <w:rFonts w:hint="eastAsia" w:ascii="宋体" w:hAnsi="宋体" w:eastAsia="宋体" w:cs="宋体"/>
          <w:color w:val="auto"/>
        </w:rPr>
      </w:pPr>
      <w:r>
        <w:rPr>
          <w:rFonts w:hint="eastAsia" w:ascii="宋体" w:hAnsi="宋体" w:eastAsia="宋体" w:cs="宋体"/>
          <w:color w:val="auto"/>
        </w:rPr>
        <w:br w:type="page"/>
      </w:r>
    </w:p>
    <w:p w14:paraId="272DC4AD">
      <w:pPr>
        <w:spacing w:before="210" w:beforeLines="50" w:line="360" w:lineRule="auto"/>
        <w:rPr>
          <w:rFonts w:hint="eastAsia" w:ascii="宋体" w:hAnsi="宋体" w:eastAsia="宋体" w:cs="宋体"/>
          <w:b/>
        </w:rPr>
      </w:pPr>
      <w:r>
        <w:rPr>
          <w:rFonts w:hint="eastAsia" w:ascii="宋体" w:hAnsi="宋体" w:eastAsia="宋体" w:cs="宋体"/>
          <w:b/>
        </w:rPr>
        <w:t>3．监狱企业证明函</w:t>
      </w:r>
    </w:p>
    <w:p w14:paraId="4FED9252">
      <w:pPr>
        <w:spacing w:line="360" w:lineRule="auto"/>
        <w:ind w:firstLine="480" w:firstLineChars="200"/>
        <w:rPr>
          <w:rFonts w:hint="eastAsia" w:ascii="宋体" w:hAnsi="宋体" w:eastAsia="宋体" w:cs="宋体"/>
          <w:i/>
          <w:color w:val="auto"/>
        </w:rPr>
      </w:pPr>
      <w:r>
        <w:rPr>
          <w:rFonts w:hint="eastAsia" w:ascii="宋体" w:hAnsi="宋体" w:eastAsia="宋体" w:cs="宋体"/>
          <w:color w:val="000000"/>
          <w:kern w:val="24"/>
          <w:sz w:val="24"/>
          <w:szCs w:val="24"/>
          <w:lang w:val="en-US" w:eastAsia="zh-CN" w:bidi="ar-SA"/>
        </w:rPr>
        <w:t>说明：当且仅当投标人为监狱企业的，应当提供由省级以上监狱管理局、戒毒管理局（含新疆生产建设兵团）出具的属于监狱</w:t>
      </w:r>
      <w:r>
        <w:rPr>
          <w:rFonts w:hint="eastAsia" w:ascii="宋体" w:hAnsi="宋体" w:eastAsia="宋体" w:cs="宋体"/>
          <w:color w:val="auto"/>
          <w:kern w:val="24"/>
          <w:sz w:val="24"/>
          <w:szCs w:val="24"/>
          <w:lang w:val="en-US" w:eastAsia="zh-CN" w:bidi="ar-SA"/>
        </w:rPr>
        <w:t>企业的证明函（格式不限）。未提供证明函的，将不能享受招标文件规定的价格优惠政策，但不影响投标文件的有效性。</w:t>
      </w:r>
    </w:p>
    <w:p w14:paraId="4C4DA6E0">
      <w:pPr>
        <w:pStyle w:val="47"/>
        <w:keepNext/>
        <w:wordWrap/>
        <w:spacing w:before="60" w:after="60" w:line="360" w:lineRule="auto"/>
        <w:jc w:val="center"/>
        <w:rPr>
          <w:rFonts w:hint="eastAsia" w:ascii="宋体" w:hAnsi="宋体" w:eastAsia="宋体" w:cs="宋体"/>
          <w:color w:val="auto"/>
        </w:rPr>
      </w:pPr>
    </w:p>
    <w:p w14:paraId="3EE68B7B">
      <w:pPr>
        <w:pStyle w:val="47"/>
        <w:keepNext/>
        <w:wordWrap/>
        <w:spacing w:before="60" w:after="60" w:line="360" w:lineRule="auto"/>
        <w:jc w:val="center"/>
        <w:rPr>
          <w:rFonts w:hint="eastAsia" w:ascii="宋体" w:hAnsi="宋体" w:eastAsia="宋体" w:cs="宋体"/>
          <w:color w:val="auto"/>
        </w:rPr>
      </w:pPr>
      <w:r>
        <w:rPr>
          <w:rFonts w:hint="eastAsia" w:ascii="宋体" w:hAnsi="宋体" w:eastAsia="宋体" w:cs="宋体"/>
          <w:color w:val="auto"/>
        </w:rPr>
        <w:t>监狱企业证明函</w:t>
      </w:r>
    </w:p>
    <w:p w14:paraId="754F2C05">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0E8645">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监狱企业参加政府采购活动时，应当提供由省级以上监狱管理局、戒毒管理局（含新疆生产建设兵团）出具的属于监狱企业的证明文件。</w:t>
      </w:r>
    </w:p>
    <w:p w14:paraId="63C3EE1C">
      <w:pPr>
        <w:pStyle w:val="88"/>
        <w:spacing w:line="360" w:lineRule="auto"/>
        <w:ind w:firstLine="0" w:firstLineChars="0"/>
        <w:rPr>
          <w:rFonts w:hint="eastAsia" w:ascii="宋体" w:hAnsi="宋体" w:eastAsia="宋体" w:cs="宋体"/>
          <w:color w:val="auto"/>
        </w:rPr>
      </w:pPr>
      <w:r>
        <w:rPr>
          <w:rFonts w:hint="eastAsia" w:ascii="宋体" w:hAnsi="宋体" w:eastAsia="宋体" w:cs="宋体"/>
          <w:color w:val="auto"/>
        </w:rPr>
        <w:br w:type="page"/>
      </w:r>
    </w:p>
    <w:p w14:paraId="5C3E6688">
      <w:pPr>
        <w:spacing w:line="360" w:lineRule="auto"/>
        <w:rPr>
          <w:rFonts w:hint="eastAsia" w:ascii="宋体" w:hAnsi="宋体" w:eastAsia="宋体" w:cs="宋体"/>
          <w:color w:val="auto"/>
          <w:sz w:val="28"/>
          <w:szCs w:val="28"/>
        </w:rPr>
        <w:sectPr>
          <w:pgSz w:w="11906" w:h="16838"/>
          <w:pgMar w:top="1418" w:right="1304" w:bottom="1418" w:left="1701" w:header="851" w:footer="992" w:gutter="0"/>
          <w:pgNumType w:fmt="decimal"/>
          <w:cols w:space="425" w:num="1"/>
          <w:docGrid w:type="linesAndChars" w:linePitch="420" w:charSpace="0"/>
        </w:sectPr>
      </w:pPr>
    </w:p>
    <w:p w14:paraId="6F4E3ACF">
      <w:pPr>
        <w:pStyle w:val="90"/>
        <w:spacing w:before="210" w:after="210" w:line="360" w:lineRule="auto"/>
        <w:rPr>
          <w:rFonts w:hint="eastAsia" w:ascii="宋体" w:hAnsi="宋体" w:eastAsia="宋体" w:cs="宋体"/>
          <w:color w:val="auto"/>
        </w:rPr>
      </w:pPr>
      <w:r>
        <w:rPr>
          <w:rFonts w:hint="eastAsia" w:ascii="宋体" w:hAnsi="宋体" w:eastAsia="宋体" w:cs="宋体"/>
          <w:color w:val="auto"/>
        </w:rPr>
        <w:t>第五部分　</w:t>
      </w:r>
      <w:r>
        <w:rPr>
          <w:rFonts w:hint="eastAsia" w:ascii="宋体" w:hAnsi="宋体" w:eastAsia="宋体" w:cs="宋体"/>
          <w:color w:val="auto"/>
          <w:lang w:eastAsia="zh-CN"/>
        </w:rPr>
        <w:t>投标人</w:t>
      </w:r>
      <w:r>
        <w:rPr>
          <w:rFonts w:hint="eastAsia" w:ascii="宋体" w:hAnsi="宋体" w:eastAsia="宋体" w:cs="宋体"/>
          <w:color w:val="auto"/>
        </w:rPr>
        <w:t>参加政府采购活动承诺书</w:t>
      </w:r>
    </w:p>
    <w:p w14:paraId="69E5558D">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未签署下列承诺书的，将被视为无效投标，其责任由</w:t>
      </w:r>
      <w:r>
        <w:rPr>
          <w:rFonts w:hint="eastAsia" w:ascii="宋体" w:hAnsi="宋体" w:cs="宋体"/>
          <w:color w:val="auto"/>
          <w:lang w:eastAsia="zh-CN"/>
        </w:rPr>
        <w:t>投标人</w:t>
      </w:r>
      <w:r>
        <w:rPr>
          <w:rFonts w:hint="eastAsia" w:ascii="宋体" w:hAnsi="宋体" w:eastAsia="宋体" w:cs="宋体"/>
          <w:color w:val="auto"/>
        </w:rPr>
        <w:t>自行承担。</w:t>
      </w:r>
    </w:p>
    <w:p w14:paraId="7558B3E6">
      <w:pPr>
        <w:pStyle w:val="89"/>
        <w:spacing w:line="360" w:lineRule="auto"/>
        <w:rPr>
          <w:rFonts w:hint="eastAsia" w:ascii="宋体" w:hAnsi="宋体" w:eastAsia="宋体" w:cs="宋体"/>
          <w:color w:val="auto"/>
        </w:rPr>
      </w:pPr>
      <w:r>
        <w:rPr>
          <w:rFonts w:hint="eastAsia" w:ascii="宋体" w:hAnsi="宋体" w:eastAsia="宋体" w:cs="宋体"/>
          <w:color w:val="auto"/>
        </w:rPr>
        <w:t>（一）质量安全责任承诺书</w:t>
      </w:r>
    </w:p>
    <w:p w14:paraId="69A987DF">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为保证本采购项目顺利进行，作为</w:t>
      </w:r>
      <w:r>
        <w:rPr>
          <w:rFonts w:hint="eastAsia" w:ascii="宋体" w:hAnsi="宋体" w:cs="宋体"/>
          <w:color w:val="auto"/>
          <w:lang w:eastAsia="zh-CN"/>
        </w:rPr>
        <w:t>投标人</w:t>
      </w:r>
      <w:r>
        <w:rPr>
          <w:rFonts w:hint="eastAsia" w:ascii="宋体" w:hAnsi="宋体" w:eastAsia="宋体" w:cs="宋体"/>
          <w:color w:val="auto"/>
        </w:rPr>
        <w:t>，现郑重承诺：</w:t>
      </w:r>
    </w:p>
    <w:p w14:paraId="624014FC">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color="000000" w:themeColor="text1"/>
        </w:rPr>
        <w:t>．</w:t>
      </w:r>
      <w:r>
        <w:rPr>
          <w:rFonts w:hint="eastAsia" w:ascii="宋体" w:hAnsi="宋体" w:eastAsia="宋体" w:cs="宋体"/>
          <w:color w:val="auto"/>
        </w:rPr>
        <w:t>我方所投产品的生产（包括设计、制造、安装、改造、维修等）、投入使用的材料等均完全符合国家现行质量、安全、环保标准和要求。</w:t>
      </w:r>
    </w:p>
    <w:p w14:paraId="6A45EE9D">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color="000000" w:themeColor="text1"/>
        </w:rPr>
        <w:t>．</w:t>
      </w:r>
      <w:r>
        <w:rPr>
          <w:rFonts w:hint="eastAsia" w:ascii="宋体" w:hAnsi="宋体" w:eastAsia="宋体" w:cs="宋体"/>
          <w:color w:val="auto"/>
        </w:rPr>
        <w:t>我方将严格按照国家现行相关储存、运输、安装调试技术标准及规范、服务标准及规范、施工标准及规范，在规定的时限内，保质、保量完成项目全部内容，并向采购人交付合格产品。</w:t>
      </w:r>
    </w:p>
    <w:p w14:paraId="1EA35CD6">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u w:color="000000" w:themeColor="text1"/>
        </w:rPr>
        <w:t>．</w:t>
      </w:r>
      <w:r>
        <w:rPr>
          <w:rFonts w:hint="eastAsia" w:ascii="宋体" w:hAnsi="宋体" w:eastAsia="宋体" w:cs="宋体"/>
          <w:color w:val="auto"/>
        </w:rPr>
        <w:t>对于因产品生产质量以及储存、运输、安装调试、服务、施工等过程中产生的任何安全事故，我方承担全部责任。</w:t>
      </w:r>
    </w:p>
    <w:p w14:paraId="14CFBC86">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u w:color="000000" w:themeColor="text1"/>
        </w:rPr>
        <w:t>．</w:t>
      </w:r>
      <w:r>
        <w:rPr>
          <w:rFonts w:hint="eastAsia" w:ascii="宋体" w:hAnsi="宋体" w:eastAsia="宋体" w:cs="宋体"/>
          <w:color w:val="auto"/>
        </w:rPr>
        <w:t>我方提供的货物、工程、服务等符合现行的国家、行业、地区、企业标准及要求，标准不一致的，以更为严格的为准，我方对提供的货物、工程、服务等的质量、安全、环保等承担全部责任。</w:t>
      </w:r>
    </w:p>
    <w:p w14:paraId="7363B884">
      <w:pPr>
        <w:pStyle w:val="88"/>
        <w:spacing w:line="360" w:lineRule="auto"/>
        <w:ind w:firstLine="480"/>
        <w:rPr>
          <w:rFonts w:hint="eastAsia" w:ascii="宋体" w:hAnsi="宋体" w:eastAsia="宋体" w:cs="宋体"/>
          <w:color w:val="auto"/>
        </w:rPr>
      </w:pPr>
    </w:p>
    <w:p w14:paraId="4AE1E6E7">
      <w:pPr>
        <w:pStyle w:val="88"/>
        <w:spacing w:line="360" w:lineRule="auto"/>
        <w:ind w:firstLine="480"/>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w:t>
      </w:r>
      <w:r>
        <w:rPr>
          <w:rFonts w:hint="eastAsia" w:ascii="宋体" w:hAnsi="宋体" w:cs="宋体"/>
          <w:color w:val="auto"/>
          <w:lang w:eastAsia="zh-CN"/>
        </w:rPr>
        <w:t>投标人</w:t>
      </w:r>
      <w:r>
        <w:rPr>
          <w:rFonts w:hint="eastAsia" w:ascii="宋体" w:hAnsi="宋体" w:eastAsia="宋体" w:cs="宋体"/>
          <w:color w:val="auto"/>
        </w:rPr>
        <w:t>全称并加盖公章）</w:t>
      </w:r>
    </w:p>
    <w:p w14:paraId="6E9FCFB8">
      <w:pPr>
        <w:pStyle w:val="88"/>
        <w:spacing w:line="360" w:lineRule="auto"/>
        <w:ind w:firstLine="480"/>
        <w:rPr>
          <w:rFonts w:hint="eastAsia" w:ascii="宋体" w:hAnsi="宋体" w:eastAsia="宋体" w:cs="宋体"/>
        </w:rPr>
      </w:pPr>
      <w:r>
        <w:rPr>
          <w:rFonts w:hint="eastAsia" w:ascii="宋体" w:hAnsi="宋体" w:eastAsia="宋体" w:cs="宋体"/>
        </w:rPr>
        <w:t>日　期：　　年　月　日</w:t>
      </w:r>
    </w:p>
    <w:p w14:paraId="1712448D">
      <w:pPr>
        <w:pStyle w:val="88"/>
        <w:spacing w:line="360" w:lineRule="auto"/>
        <w:ind w:firstLine="480"/>
        <w:rPr>
          <w:rFonts w:hint="eastAsia" w:ascii="宋体" w:hAnsi="宋体" w:eastAsia="宋体" w:cs="宋体"/>
        </w:rPr>
      </w:pPr>
    </w:p>
    <w:p w14:paraId="6CA90813">
      <w:pPr>
        <w:rPr>
          <w:rFonts w:hint="eastAsia" w:ascii="宋体" w:hAnsi="宋体" w:eastAsia="宋体" w:cs="宋体"/>
        </w:rPr>
      </w:pPr>
      <w:r>
        <w:rPr>
          <w:rFonts w:hint="eastAsia" w:ascii="宋体" w:hAnsi="宋体" w:eastAsia="宋体" w:cs="宋体"/>
        </w:rPr>
        <w:br w:type="page"/>
      </w:r>
    </w:p>
    <w:p w14:paraId="2E98795C">
      <w:pPr>
        <w:pStyle w:val="89"/>
        <w:spacing w:line="360" w:lineRule="auto"/>
        <w:rPr>
          <w:rFonts w:hint="eastAsia" w:ascii="宋体" w:hAnsi="宋体" w:eastAsia="宋体" w:cs="宋体"/>
        </w:rPr>
      </w:pPr>
      <w:r>
        <w:rPr>
          <w:rFonts w:hint="eastAsia" w:ascii="宋体" w:hAnsi="宋体" w:eastAsia="宋体" w:cs="宋体"/>
        </w:rPr>
        <w:t>（二）参加政府采购活动行为自律承诺书</w:t>
      </w:r>
    </w:p>
    <w:p w14:paraId="03819BA3">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rPr>
        <w:t>作为参加本次政府采购项目的</w:t>
      </w:r>
      <w:r>
        <w:rPr>
          <w:rFonts w:hint="eastAsia" w:ascii="宋体" w:hAnsi="宋体" w:cs="宋体"/>
          <w:lang w:eastAsia="zh-CN"/>
        </w:rPr>
        <w:t>投标人</w:t>
      </w:r>
      <w:r>
        <w:rPr>
          <w:rFonts w:hint="eastAsia" w:ascii="宋体" w:hAnsi="宋体" w:eastAsia="宋体" w:cs="宋体"/>
        </w:rPr>
        <w:t>，我方郑重承诺在参与</w:t>
      </w:r>
      <w:r>
        <w:rPr>
          <w:rFonts w:hint="eastAsia" w:ascii="宋体" w:hAnsi="宋体" w:eastAsia="宋体" w:cs="宋体"/>
          <w:color w:val="auto"/>
        </w:rPr>
        <w:t>政府采购活动中遵纪守法、公平竞争、诚实守信，如有违反愿承担一切责任及后果：</w:t>
      </w:r>
    </w:p>
    <w:p w14:paraId="106341C0">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color="000000" w:themeColor="text1"/>
        </w:rPr>
        <w:t>．</w:t>
      </w:r>
      <w:r>
        <w:rPr>
          <w:rFonts w:hint="eastAsia" w:ascii="宋体" w:hAnsi="宋体" w:eastAsia="宋体" w:cs="宋体"/>
          <w:color w:val="auto"/>
        </w:rPr>
        <w:t>不与采购人、采购代理机构、政府采购评审专家恶意串通，不向其行贿或提供其他不正当利益；</w:t>
      </w:r>
    </w:p>
    <w:p w14:paraId="7CC11310">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color="000000" w:themeColor="text1"/>
        </w:rPr>
        <w:t>．</w:t>
      </w:r>
      <w:r>
        <w:rPr>
          <w:rFonts w:hint="eastAsia" w:ascii="宋体" w:hAnsi="宋体" w:eastAsia="宋体" w:cs="宋体"/>
          <w:color w:val="auto"/>
        </w:rPr>
        <w:t>不与其他</w:t>
      </w:r>
      <w:r>
        <w:rPr>
          <w:rFonts w:hint="eastAsia" w:ascii="宋体" w:hAnsi="宋体" w:cs="宋体"/>
          <w:color w:val="auto"/>
          <w:lang w:eastAsia="zh-CN"/>
        </w:rPr>
        <w:t>投标人</w:t>
      </w:r>
      <w:r>
        <w:rPr>
          <w:rFonts w:hint="eastAsia" w:ascii="宋体" w:hAnsi="宋体" w:eastAsia="宋体" w:cs="宋体"/>
          <w:color w:val="auto"/>
        </w:rPr>
        <w:t>恶意串通，采取“围标、串标、陪标”等商业欺诈手段谋取中</w:t>
      </w:r>
      <w:r>
        <w:rPr>
          <w:rFonts w:hint="eastAsia" w:ascii="宋体" w:hAnsi="宋体" w:eastAsia="宋体" w:cs="宋体"/>
          <w:color w:val="auto"/>
          <w:w w:val="1"/>
        </w:rPr>
        <w:t xml:space="preserve"> </w:t>
      </w:r>
      <w:r>
        <w:rPr>
          <w:rFonts w:hint="eastAsia" w:ascii="宋体" w:hAnsi="宋体" w:eastAsia="宋体" w:cs="宋体"/>
          <w:color w:val="auto"/>
        </w:rPr>
        <w:t>标、成</w:t>
      </w:r>
      <w:r>
        <w:rPr>
          <w:rFonts w:hint="eastAsia" w:ascii="宋体" w:hAnsi="宋体" w:eastAsia="宋体" w:cs="宋体"/>
          <w:color w:val="auto"/>
          <w:w w:val="1"/>
        </w:rPr>
        <w:t xml:space="preserve"> </w:t>
      </w:r>
      <w:r>
        <w:rPr>
          <w:rFonts w:hint="eastAsia" w:ascii="宋体" w:hAnsi="宋体" w:eastAsia="宋体" w:cs="宋体"/>
          <w:color w:val="auto"/>
        </w:rPr>
        <w:t>交；</w:t>
      </w:r>
    </w:p>
    <w:p w14:paraId="72BAED87">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u w:color="000000" w:themeColor="text1"/>
        </w:rPr>
        <w:t>．</w:t>
      </w:r>
      <w:r>
        <w:rPr>
          <w:rFonts w:hint="eastAsia" w:ascii="宋体" w:hAnsi="宋体" w:eastAsia="宋体" w:cs="宋体"/>
          <w:color w:val="auto"/>
        </w:rPr>
        <w:t>不提供虚假或无效证明文件（包括但不限于资格证明文件、合同及验收文件、检验检测报告、从业人员资格证书、机构或所投产品的各类认证证书等）或虚假材料谋取中</w:t>
      </w:r>
      <w:r>
        <w:rPr>
          <w:rFonts w:hint="eastAsia" w:ascii="宋体" w:hAnsi="宋体" w:eastAsia="宋体" w:cs="宋体"/>
          <w:color w:val="auto"/>
          <w:w w:val="1"/>
        </w:rPr>
        <w:t xml:space="preserve"> </w:t>
      </w:r>
      <w:r>
        <w:rPr>
          <w:rFonts w:hint="eastAsia" w:ascii="宋体" w:hAnsi="宋体" w:eastAsia="宋体" w:cs="宋体"/>
          <w:color w:val="auto"/>
        </w:rPr>
        <w:t>标、成</w:t>
      </w:r>
      <w:r>
        <w:rPr>
          <w:rFonts w:hint="eastAsia" w:ascii="宋体" w:hAnsi="宋体" w:eastAsia="宋体" w:cs="宋体"/>
          <w:color w:val="auto"/>
          <w:w w:val="1"/>
        </w:rPr>
        <w:t xml:space="preserve"> </w:t>
      </w:r>
      <w:r>
        <w:rPr>
          <w:rFonts w:hint="eastAsia" w:ascii="宋体" w:hAnsi="宋体" w:eastAsia="宋体" w:cs="宋体"/>
          <w:color w:val="auto"/>
        </w:rPr>
        <w:t>交；</w:t>
      </w:r>
    </w:p>
    <w:p w14:paraId="757AAD44">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u w:color="000000" w:themeColor="text1"/>
        </w:rPr>
        <w:t>．</w:t>
      </w:r>
      <w:r>
        <w:rPr>
          <w:rFonts w:hint="eastAsia" w:ascii="宋体" w:hAnsi="宋体" w:eastAsia="宋体" w:cs="宋体"/>
          <w:color w:val="auto"/>
        </w:rPr>
        <w:t>不采取不正当手段诋毁、排挤其他</w:t>
      </w:r>
      <w:r>
        <w:rPr>
          <w:rFonts w:hint="eastAsia" w:ascii="宋体" w:hAnsi="宋体" w:cs="宋体"/>
          <w:color w:val="auto"/>
          <w:lang w:eastAsia="zh-CN"/>
        </w:rPr>
        <w:t>投标人</w:t>
      </w:r>
      <w:r>
        <w:rPr>
          <w:rFonts w:hint="eastAsia" w:ascii="宋体" w:hAnsi="宋体" w:eastAsia="宋体" w:cs="宋体"/>
          <w:color w:val="auto"/>
        </w:rPr>
        <w:t>；</w:t>
      </w:r>
    </w:p>
    <w:p w14:paraId="5462FDB9">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u w:color="000000" w:themeColor="text1"/>
        </w:rPr>
        <w:t>．</w:t>
      </w:r>
      <w:r>
        <w:rPr>
          <w:rFonts w:hint="eastAsia" w:ascii="宋体" w:hAnsi="宋体" w:eastAsia="宋体" w:cs="宋体"/>
          <w:color w:val="auto"/>
        </w:rPr>
        <w:t>不以不正当理由拒不与采购人签订政府采购合同，或逾期签订政府采购合同，或不按照采购文件确定的事项签订政府采购合同；</w:t>
      </w:r>
    </w:p>
    <w:p w14:paraId="0CB66567">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u w:color="000000" w:themeColor="text1"/>
        </w:rPr>
        <w:t>．</w:t>
      </w:r>
      <w:r>
        <w:rPr>
          <w:rFonts w:hint="eastAsia" w:ascii="宋体" w:hAnsi="宋体" w:eastAsia="宋体" w:cs="宋体"/>
          <w:color w:val="auto"/>
        </w:rPr>
        <w:t>不以不正当理由拒绝履行合同义务，不会擅自变更、中止或者终止政府采购合同或将政府采购合同转包；</w:t>
      </w:r>
    </w:p>
    <w:p w14:paraId="0F3A70CE">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u w:color="000000" w:themeColor="text1"/>
        </w:rPr>
        <w:t>．</w:t>
      </w:r>
      <w:r>
        <w:rPr>
          <w:rFonts w:hint="eastAsia" w:ascii="宋体" w:hAnsi="宋体" w:eastAsia="宋体" w:cs="宋体"/>
          <w:color w:val="auto"/>
        </w:rPr>
        <w:t>不在提供商品、服务或工程施工过程中提供假冒伪劣产品，损害采购人的合法权益或公共利益；</w:t>
      </w:r>
    </w:p>
    <w:p w14:paraId="309FCC39">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u w:color="000000" w:themeColor="text1"/>
        </w:rPr>
        <w:t>．</w:t>
      </w:r>
      <w:r>
        <w:rPr>
          <w:rFonts w:hint="eastAsia" w:ascii="宋体" w:hAnsi="宋体" w:eastAsia="宋体" w:cs="宋体"/>
          <w:color w:val="auto"/>
        </w:rPr>
        <w:t>不采取捏造事实、提供虚假材料或者以非法手段取得证明材料进行质疑和投诉；</w:t>
      </w:r>
    </w:p>
    <w:p w14:paraId="4B905BF4">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u w:color="000000" w:themeColor="text1"/>
        </w:rPr>
        <w:t>．</w:t>
      </w:r>
      <w:r>
        <w:rPr>
          <w:rFonts w:hint="eastAsia" w:ascii="宋体" w:hAnsi="宋体" w:eastAsia="宋体" w:cs="宋体"/>
          <w:color w:val="auto"/>
        </w:rPr>
        <w:t>不发生其他有悖于政府采购公开、公平、公正和诚信原则的行为。</w:t>
      </w:r>
    </w:p>
    <w:p w14:paraId="18B2F744">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u w:color="000000" w:themeColor="text1"/>
        </w:rPr>
        <w:t>．</w:t>
      </w:r>
      <w:r>
        <w:rPr>
          <w:rFonts w:hint="eastAsia" w:ascii="宋体" w:hAnsi="宋体" w:eastAsia="宋体" w:cs="宋体"/>
          <w:color w:val="auto"/>
        </w:rPr>
        <w:t>尊重和接受政府采购监督管理部门的监督和采购人、采购代理机构的政府采购工作要求，愿意承担因违约行为给采购人造成的损失。</w:t>
      </w:r>
    </w:p>
    <w:p w14:paraId="57DB07E5">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p>
    <w:p w14:paraId="2102D449">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cs="宋体"/>
          <w:color w:val="auto"/>
          <w:lang w:eastAsia="zh-CN"/>
        </w:rPr>
        <w:t>投标人</w:t>
      </w:r>
      <w:r>
        <w:rPr>
          <w:rFonts w:hint="eastAsia" w:ascii="宋体" w:hAnsi="宋体" w:eastAsia="宋体" w:cs="宋体"/>
          <w:color w:val="auto"/>
        </w:rPr>
        <w:t>：（</w:t>
      </w:r>
      <w:r>
        <w:rPr>
          <w:rFonts w:hint="eastAsia" w:ascii="宋体" w:hAnsi="宋体" w:cs="宋体"/>
          <w:color w:val="auto"/>
          <w:lang w:eastAsia="zh-CN"/>
        </w:rPr>
        <w:t>投标人</w:t>
      </w:r>
      <w:r>
        <w:rPr>
          <w:rFonts w:hint="eastAsia" w:ascii="宋体" w:hAnsi="宋体" w:eastAsia="宋体" w:cs="宋体"/>
          <w:color w:val="auto"/>
        </w:rPr>
        <w:t>全称并加盖公章）</w:t>
      </w:r>
    </w:p>
    <w:p w14:paraId="6CE6B946">
      <w:pPr>
        <w:pStyle w:val="88"/>
        <w:keepNext w:val="0"/>
        <w:keepLines w:val="0"/>
        <w:pageBreakBefore w:val="0"/>
        <w:widowControl/>
        <w:kinsoku/>
        <w:wordWrap/>
        <w:overflowPunct/>
        <w:topLinePunct w:val="0"/>
        <w:autoSpaceDE/>
        <w:autoSpaceDN/>
        <w:bidi w:val="0"/>
        <w:adjustRightInd/>
        <w:snapToGrid/>
        <w:spacing w:line="324" w:lineRule="auto"/>
        <w:ind w:firstLine="480"/>
        <w:textAlignment w:val="auto"/>
        <w:rPr>
          <w:rFonts w:hint="eastAsia" w:ascii="宋体" w:hAnsi="宋体" w:eastAsia="宋体" w:cs="宋体"/>
          <w:color w:val="auto"/>
        </w:rPr>
      </w:pPr>
      <w:r>
        <w:rPr>
          <w:rFonts w:hint="eastAsia" w:ascii="宋体" w:hAnsi="宋体" w:eastAsia="宋体" w:cs="宋体"/>
          <w:color w:val="auto"/>
        </w:rPr>
        <w:t>日　期：　　年　月　日</w:t>
      </w:r>
    </w:p>
    <w:p w14:paraId="2055A463">
      <w:pPr>
        <w:pStyle w:val="88"/>
        <w:spacing w:line="360" w:lineRule="auto"/>
        <w:ind w:firstLine="0" w:firstLineChars="0"/>
        <w:rPr>
          <w:rFonts w:hint="eastAsia" w:ascii="宋体" w:hAnsi="宋体" w:eastAsia="宋体" w:cs="宋体"/>
          <w:color w:val="auto"/>
        </w:rPr>
        <w:sectPr>
          <w:pgSz w:w="11906" w:h="16838"/>
          <w:pgMar w:top="1418" w:right="1304" w:bottom="1418" w:left="1701" w:header="851" w:footer="992" w:gutter="0"/>
          <w:pgNumType w:fmt="decimal"/>
          <w:cols w:space="425" w:num="1"/>
          <w:docGrid w:type="linesAndChars" w:linePitch="420" w:charSpace="0"/>
        </w:sectPr>
      </w:pPr>
    </w:p>
    <w:p w14:paraId="495BF24E">
      <w:pPr>
        <w:pStyle w:val="90"/>
        <w:spacing w:before="210" w:after="210" w:line="360" w:lineRule="auto"/>
        <w:ind w:left="2640" w:right="600" w:hanging="1800"/>
        <w:rPr>
          <w:rFonts w:hint="eastAsia" w:ascii="宋体" w:hAnsi="宋体" w:eastAsia="宋体" w:cs="宋体"/>
        </w:rPr>
      </w:pPr>
      <w:r>
        <w:rPr>
          <w:rFonts w:hint="eastAsia" w:ascii="宋体" w:hAnsi="宋体" w:eastAsia="宋体" w:cs="宋体"/>
        </w:rPr>
        <w:t>第六部分　投标方案</w:t>
      </w:r>
    </w:p>
    <w:p w14:paraId="42034163">
      <w:pPr>
        <w:pStyle w:val="89"/>
        <w:spacing w:line="360" w:lineRule="auto"/>
        <w:rPr>
          <w:rFonts w:hint="eastAsia" w:ascii="宋体" w:hAnsi="宋体" w:eastAsia="宋体" w:cs="宋体"/>
          <w:color w:val="FF0000"/>
        </w:rPr>
      </w:pPr>
      <w:r>
        <w:rPr>
          <w:rFonts w:hint="eastAsia" w:ascii="宋体" w:hAnsi="宋体" w:eastAsia="宋体" w:cs="宋体"/>
        </w:rPr>
        <w:t>（一）技术（服务）要求响</w:t>
      </w:r>
      <w:r>
        <w:rPr>
          <w:rFonts w:hint="eastAsia" w:ascii="宋体" w:hAnsi="宋体" w:eastAsia="宋体" w:cs="宋体"/>
          <w:w w:val="1"/>
        </w:rPr>
        <w:t xml:space="preserve"> </w:t>
      </w:r>
      <w:r>
        <w:rPr>
          <w:rFonts w:hint="eastAsia" w:ascii="宋体" w:hAnsi="宋体" w:eastAsia="宋体" w:cs="宋体"/>
        </w:rPr>
        <w:t>应索引表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7"/>
        <w:gridCol w:w="3312"/>
        <w:gridCol w:w="3447"/>
        <w:gridCol w:w="1501"/>
      </w:tblGrid>
      <w:tr w14:paraId="518184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14:paraId="0D4C8F81">
            <w:pPr>
              <w:spacing w:line="360" w:lineRule="auto"/>
              <w:jc w:val="center"/>
              <w:rPr>
                <w:rFonts w:hint="eastAsia" w:ascii="宋体" w:hAnsi="宋体" w:eastAsia="宋体" w:cs="宋体"/>
                <w:b/>
                <w:sz w:val="21"/>
              </w:rPr>
            </w:pPr>
            <w:r>
              <w:rPr>
                <w:rFonts w:hint="eastAsia" w:ascii="宋体" w:hAnsi="宋体" w:eastAsia="宋体" w:cs="宋体"/>
                <w:b/>
                <w:sz w:val="21"/>
              </w:rPr>
              <w:t>序号</w:t>
            </w:r>
          </w:p>
        </w:tc>
        <w:tc>
          <w:tcPr>
            <w:tcW w:w="3381" w:type="dxa"/>
            <w:tcBorders>
              <w:top w:val="single" w:color="auto" w:sz="12" w:space="0"/>
              <w:bottom w:val="single" w:color="auto" w:sz="2" w:space="0"/>
            </w:tcBorders>
            <w:shd w:val="clear" w:color="auto" w:fill="F1F1F1" w:themeFill="background1" w:themeFillShade="F2"/>
            <w:vAlign w:val="center"/>
          </w:tcPr>
          <w:p w14:paraId="1A768E3B">
            <w:pPr>
              <w:spacing w:line="360" w:lineRule="auto"/>
              <w:jc w:val="center"/>
              <w:rPr>
                <w:rFonts w:hint="eastAsia" w:ascii="宋体" w:hAnsi="宋体" w:eastAsia="宋体" w:cs="宋体"/>
                <w:b/>
                <w:sz w:val="21"/>
              </w:rPr>
            </w:pPr>
            <w:r>
              <w:rPr>
                <w:rFonts w:hint="eastAsia" w:ascii="宋体" w:hAnsi="宋体" w:eastAsia="宋体" w:cs="宋体"/>
                <w:b/>
                <w:sz w:val="21"/>
              </w:rPr>
              <w:t>招标文件条款明细</w:t>
            </w:r>
          </w:p>
        </w:tc>
        <w:tc>
          <w:tcPr>
            <w:tcW w:w="3519" w:type="dxa"/>
            <w:tcBorders>
              <w:top w:val="single" w:color="auto" w:sz="12" w:space="0"/>
              <w:bottom w:val="single" w:color="auto" w:sz="2" w:space="0"/>
            </w:tcBorders>
            <w:shd w:val="clear" w:color="auto" w:fill="F1F1F1" w:themeFill="background1" w:themeFillShade="F2"/>
            <w:vAlign w:val="center"/>
          </w:tcPr>
          <w:p w14:paraId="4D689A27">
            <w:pPr>
              <w:spacing w:line="360" w:lineRule="auto"/>
              <w:jc w:val="center"/>
              <w:rPr>
                <w:rFonts w:hint="eastAsia" w:ascii="宋体" w:hAnsi="宋体" w:eastAsia="宋体" w:cs="宋体"/>
                <w:b/>
                <w:sz w:val="21"/>
              </w:rPr>
            </w:pPr>
            <w:r>
              <w:rPr>
                <w:rFonts w:hint="eastAsia" w:ascii="宋体" w:hAnsi="宋体" w:eastAsia="宋体" w:cs="宋体"/>
                <w:b/>
                <w:sz w:val="21"/>
              </w:rPr>
              <w:t>响</w:t>
            </w:r>
            <w:r>
              <w:rPr>
                <w:rFonts w:hint="eastAsia" w:ascii="宋体" w:hAnsi="宋体" w:eastAsia="宋体" w:cs="宋体"/>
                <w:b/>
                <w:w w:val="1"/>
                <w:sz w:val="21"/>
              </w:rPr>
              <w:t xml:space="preserve"> </w:t>
            </w:r>
            <w:r>
              <w:rPr>
                <w:rFonts w:hint="eastAsia" w:ascii="宋体" w:hAnsi="宋体" w:eastAsia="宋体" w:cs="宋体"/>
                <w:b/>
                <w:sz w:val="21"/>
              </w:rPr>
              <w:t>应索引</w:t>
            </w:r>
          </w:p>
        </w:tc>
        <w:tc>
          <w:tcPr>
            <w:tcW w:w="1526" w:type="dxa"/>
            <w:tcBorders>
              <w:top w:val="single" w:color="auto" w:sz="12" w:space="0"/>
              <w:bottom w:val="single" w:color="auto" w:sz="2" w:space="0"/>
            </w:tcBorders>
            <w:shd w:val="clear" w:color="auto" w:fill="F1F1F1" w:themeFill="background1" w:themeFillShade="F2"/>
            <w:vAlign w:val="center"/>
          </w:tcPr>
          <w:p w14:paraId="4A66AF02">
            <w:pPr>
              <w:spacing w:line="360" w:lineRule="auto"/>
              <w:jc w:val="center"/>
              <w:rPr>
                <w:rFonts w:hint="eastAsia" w:ascii="宋体" w:hAnsi="宋体" w:eastAsia="宋体" w:cs="宋体"/>
                <w:b/>
                <w:sz w:val="21"/>
              </w:rPr>
            </w:pPr>
            <w:r>
              <w:rPr>
                <w:rFonts w:hint="eastAsia" w:ascii="宋体" w:hAnsi="宋体" w:eastAsia="宋体" w:cs="宋体"/>
                <w:b/>
                <w:sz w:val="21"/>
              </w:rPr>
              <w:t>响</w:t>
            </w:r>
            <w:r>
              <w:rPr>
                <w:rFonts w:hint="eastAsia" w:ascii="宋体" w:hAnsi="宋体" w:eastAsia="宋体" w:cs="宋体"/>
                <w:b/>
                <w:w w:val="1"/>
                <w:sz w:val="21"/>
              </w:rPr>
              <w:t xml:space="preserve"> </w:t>
            </w:r>
            <w:r>
              <w:rPr>
                <w:rFonts w:hint="eastAsia" w:ascii="宋体" w:hAnsi="宋体" w:eastAsia="宋体" w:cs="宋体"/>
                <w:b/>
                <w:sz w:val="21"/>
              </w:rPr>
              <w:t>应说明</w:t>
            </w:r>
          </w:p>
        </w:tc>
      </w:tr>
      <w:tr w14:paraId="4E79F7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tcBorders>
            <w:vAlign w:val="center"/>
          </w:tcPr>
          <w:p w14:paraId="5584BBFC">
            <w:pPr>
              <w:spacing w:line="360" w:lineRule="auto"/>
              <w:jc w:val="both"/>
              <w:rPr>
                <w:rFonts w:hint="eastAsia" w:ascii="宋体" w:hAnsi="宋体" w:eastAsia="宋体" w:cs="宋体"/>
                <w:sz w:val="21"/>
              </w:rPr>
            </w:pPr>
          </w:p>
        </w:tc>
        <w:tc>
          <w:tcPr>
            <w:tcW w:w="3381" w:type="dxa"/>
            <w:tcBorders>
              <w:top w:val="single" w:color="auto" w:sz="2" w:space="0"/>
            </w:tcBorders>
            <w:vAlign w:val="center"/>
          </w:tcPr>
          <w:p w14:paraId="642E205D">
            <w:pPr>
              <w:spacing w:line="360" w:lineRule="auto"/>
              <w:jc w:val="both"/>
              <w:rPr>
                <w:rFonts w:hint="eastAsia" w:ascii="宋体" w:hAnsi="宋体" w:eastAsia="宋体" w:cs="宋体"/>
                <w:sz w:val="21"/>
              </w:rPr>
            </w:pPr>
          </w:p>
        </w:tc>
        <w:tc>
          <w:tcPr>
            <w:tcW w:w="3519" w:type="dxa"/>
            <w:tcBorders>
              <w:top w:val="single" w:color="auto" w:sz="2" w:space="0"/>
            </w:tcBorders>
            <w:vAlign w:val="center"/>
          </w:tcPr>
          <w:p w14:paraId="7AA2A742">
            <w:pPr>
              <w:spacing w:line="360" w:lineRule="auto"/>
              <w:jc w:val="both"/>
              <w:rPr>
                <w:rFonts w:hint="eastAsia" w:ascii="宋体" w:hAnsi="宋体" w:eastAsia="宋体" w:cs="宋体"/>
                <w:sz w:val="21"/>
              </w:rPr>
            </w:pPr>
          </w:p>
        </w:tc>
        <w:tc>
          <w:tcPr>
            <w:tcW w:w="1526" w:type="dxa"/>
            <w:tcBorders>
              <w:top w:val="single" w:color="auto" w:sz="2" w:space="0"/>
            </w:tcBorders>
            <w:vAlign w:val="center"/>
          </w:tcPr>
          <w:p w14:paraId="3B984533">
            <w:pPr>
              <w:spacing w:line="360" w:lineRule="auto"/>
              <w:jc w:val="both"/>
              <w:rPr>
                <w:rFonts w:hint="eastAsia" w:ascii="宋体" w:hAnsi="宋体" w:eastAsia="宋体" w:cs="宋体"/>
                <w:sz w:val="21"/>
              </w:rPr>
            </w:pPr>
          </w:p>
        </w:tc>
      </w:tr>
      <w:tr w14:paraId="06EE87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251A3558">
            <w:pPr>
              <w:spacing w:line="360" w:lineRule="auto"/>
              <w:jc w:val="both"/>
              <w:rPr>
                <w:rFonts w:hint="eastAsia" w:ascii="宋体" w:hAnsi="宋体" w:eastAsia="宋体" w:cs="宋体"/>
                <w:sz w:val="21"/>
              </w:rPr>
            </w:pPr>
          </w:p>
        </w:tc>
        <w:tc>
          <w:tcPr>
            <w:tcW w:w="3381" w:type="dxa"/>
            <w:vAlign w:val="center"/>
          </w:tcPr>
          <w:p w14:paraId="0156DA04">
            <w:pPr>
              <w:spacing w:line="360" w:lineRule="auto"/>
              <w:jc w:val="both"/>
              <w:rPr>
                <w:rFonts w:hint="eastAsia" w:ascii="宋体" w:hAnsi="宋体" w:eastAsia="宋体" w:cs="宋体"/>
                <w:sz w:val="21"/>
              </w:rPr>
            </w:pPr>
          </w:p>
        </w:tc>
        <w:tc>
          <w:tcPr>
            <w:tcW w:w="3519" w:type="dxa"/>
            <w:vAlign w:val="center"/>
          </w:tcPr>
          <w:p w14:paraId="76F0103E">
            <w:pPr>
              <w:spacing w:line="360" w:lineRule="auto"/>
              <w:jc w:val="both"/>
              <w:rPr>
                <w:rFonts w:hint="eastAsia" w:ascii="宋体" w:hAnsi="宋体" w:eastAsia="宋体" w:cs="宋体"/>
                <w:sz w:val="21"/>
              </w:rPr>
            </w:pPr>
          </w:p>
        </w:tc>
        <w:tc>
          <w:tcPr>
            <w:tcW w:w="1526" w:type="dxa"/>
            <w:vAlign w:val="center"/>
          </w:tcPr>
          <w:p w14:paraId="0D14892B">
            <w:pPr>
              <w:spacing w:line="360" w:lineRule="auto"/>
              <w:jc w:val="both"/>
              <w:rPr>
                <w:rFonts w:hint="eastAsia" w:ascii="宋体" w:hAnsi="宋体" w:eastAsia="宋体" w:cs="宋体"/>
                <w:sz w:val="21"/>
              </w:rPr>
            </w:pPr>
          </w:p>
        </w:tc>
      </w:tr>
      <w:tr w14:paraId="3368C6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02925C62">
            <w:pPr>
              <w:spacing w:line="360" w:lineRule="auto"/>
              <w:jc w:val="both"/>
              <w:rPr>
                <w:rFonts w:hint="eastAsia" w:ascii="宋体" w:hAnsi="宋体" w:eastAsia="宋体" w:cs="宋体"/>
                <w:sz w:val="21"/>
              </w:rPr>
            </w:pPr>
          </w:p>
        </w:tc>
        <w:tc>
          <w:tcPr>
            <w:tcW w:w="3381" w:type="dxa"/>
            <w:vAlign w:val="center"/>
          </w:tcPr>
          <w:p w14:paraId="6B330FD1">
            <w:pPr>
              <w:spacing w:line="360" w:lineRule="auto"/>
              <w:jc w:val="both"/>
              <w:rPr>
                <w:rFonts w:hint="eastAsia" w:ascii="宋体" w:hAnsi="宋体" w:eastAsia="宋体" w:cs="宋体"/>
                <w:sz w:val="21"/>
              </w:rPr>
            </w:pPr>
          </w:p>
        </w:tc>
        <w:tc>
          <w:tcPr>
            <w:tcW w:w="3519" w:type="dxa"/>
            <w:vAlign w:val="center"/>
          </w:tcPr>
          <w:p w14:paraId="4073EAEA">
            <w:pPr>
              <w:spacing w:line="360" w:lineRule="auto"/>
              <w:jc w:val="both"/>
              <w:rPr>
                <w:rFonts w:hint="eastAsia" w:ascii="宋体" w:hAnsi="宋体" w:eastAsia="宋体" w:cs="宋体"/>
                <w:sz w:val="21"/>
              </w:rPr>
            </w:pPr>
          </w:p>
        </w:tc>
        <w:tc>
          <w:tcPr>
            <w:tcW w:w="1526" w:type="dxa"/>
            <w:vAlign w:val="center"/>
          </w:tcPr>
          <w:p w14:paraId="2F002E38">
            <w:pPr>
              <w:spacing w:line="360" w:lineRule="auto"/>
              <w:jc w:val="both"/>
              <w:rPr>
                <w:rFonts w:hint="eastAsia" w:ascii="宋体" w:hAnsi="宋体" w:eastAsia="宋体" w:cs="宋体"/>
                <w:sz w:val="21"/>
              </w:rPr>
            </w:pPr>
          </w:p>
        </w:tc>
      </w:tr>
      <w:tr w14:paraId="68D56B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6E2A6335">
            <w:pPr>
              <w:spacing w:line="360" w:lineRule="auto"/>
              <w:jc w:val="both"/>
              <w:rPr>
                <w:rFonts w:hint="eastAsia" w:ascii="宋体" w:hAnsi="宋体" w:eastAsia="宋体" w:cs="宋体"/>
                <w:sz w:val="21"/>
              </w:rPr>
            </w:pPr>
          </w:p>
        </w:tc>
        <w:tc>
          <w:tcPr>
            <w:tcW w:w="3381" w:type="dxa"/>
            <w:vAlign w:val="center"/>
          </w:tcPr>
          <w:p w14:paraId="0C29DD14">
            <w:pPr>
              <w:spacing w:line="360" w:lineRule="auto"/>
              <w:jc w:val="both"/>
              <w:rPr>
                <w:rFonts w:hint="eastAsia" w:ascii="宋体" w:hAnsi="宋体" w:eastAsia="宋体" w:cs="宋体"/>
                <w:sz w:val="21"/>
              </w:rPr>
            </w:pPr>
          </w:p>
        </w:tc>
        <w:tc>
          <w:tcPr>
            <w:tcW w:w="3519" w:type="dxa"/>
            <w:vAlign w:val="center"/>
          </w:tcPr>
          <w:p w14:paraId="04C144E2">
            <w:pPr>
              <w:spacing w:line="360" w:lineRule="auto"/>
              <w:jc w:val="both"/>
              <w:rPr>
                <w:rFonts w:hint="eastAsia" w:ascii="宋体" w:hAnsi="宋体" w:eastAsia="宋体" w:cs="宋体"/>
                <w:sz w:val="21"/>
              </w:rPr>
            </w:pPr>
          </w:p>
        </w:tc>
        <w:tc>
          <w:tcPr>
            <w:tcW w:w="1526" w:type="dxa"/>
            <w:vAlign w:val="center"/>
          </w:tcPr>
          <w:p w14:paraId="464F2269">
            <w:pPr>
              <w:spacing w:line="360" w:lineRule="auto"/>
              <w:jc w:val="both"/>
              <w:rPr>
                <w:rFonts w:hint="eastAsia" w:ascii="宋体" w:hAnsi="宋体" w:eastAsia="宋体" w:cs="宋体"/>
                <w:sz w:val="21"/>
              </w:rPr>
            </w:pPr>
          </w:p>
        </w:tc>
      </w:tr>
      <w:tr w14:paraId="204736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165E31AE">
            <w:pPr>
              <w:spacing w:line="360" w:lineRule="auto"/>
              <w:jc w:val="both"/>
              <w:rPr>
                <w:rFonts w:hint="eastAsia" w:ascii="宋体" w:hAnsi="宋体" w:eastAsia="宋体" w:cs="宋体"/>
                <w:sz w:val="21"/>
              </w:rPr>
            </w:pPr>
          </w:p>
        </w:tc>
        <w:tc>
          <w:tcPr>
            <w:tcW w:w="3381" w:type="dxa"/>
            <w:vAlign w:val="center"/>
          </w:tcPr>
          <w:p w14:paraId="2C1587E7">
            <w:pPr>
              <w:spacing w:line="360" w:lineRule="auto"/>
              <w:jc w:val="both"/>
              <w:rPr>
                <w:rFonts w:hint="eastAsia" w:ascii="宋体" w:hAnsi="宋体" w:eastAsia="宋体" w:cs="宋体"/>
                <w:sz w:val="21"/>
              </w:rPr>
            </w:pPr>
          </w:p>
        </w:tc>
        <w:tc>
          <w:tcPr>
            <w:tcW w:w="3519" w:type="dxa"/>
            <w:vAlign w:val="center"/>
          </w:tcPr>
          <w:p w14:paraId="0B8CBA64">
            <w:pPr>
              <w:spacing w:line="360" w:lineRule="auto"/>
              <w:jc w:val="both"/>
              <w:rPr>
                <w:rFonts w:hint="eastAsia" w:ascii="宋体" w:hAnsi="宋体" w:eastAsia="宋体" w:cs="宋体"/>
                <w:sz w:val="21"/>
              </w:rPr>
            </w:pPr>
          </w:p>
        </w:tc>
        <w:tc>
          <w:tcPr>
            <w:tcW w:w="1526" w:type="dxa"/>
            <w:vAlign w:val="center"/>
          </w:tcPr>
          <w:p w14:paraId="5434D256">
            <w:pPr>
              <w:spacing w:line="360" w:lineRule="auto"/>
              <w:jc w:val="both"/>
              <w:rPr>
                <w:rFonts w:hint="eastAsia" w:ascii="宋体" w:hAnsi="宋体" w:eastAsia="宋体" w:cs="宋体"/>
                <w:sz w:val="21"/>
              </w:rPr>
            </w:pPr>
          </w:p>
        </w:tc>
      </w:tr>
      <w:tr w14:paraId="16920F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397" w:hRule="atLeast"/>
          <w:jc w:val="center"/>
        </w:trPr>
        <w:tc>
          <w:tcPr>
            <w:tcW w:w="867" w:type="dxa"/>
            <w:vAlign w:val="center"/>
          </w:tcPr>
          <w:p w14:paraId="3DBF356B">
            <w:pPr>
              <w:spacing w:line="360" w:lineRule="auto"/>
              <w:jc w:val="both"/>
              <w:rPr>
                <w:rFonts w:hint="eastAsia" w:ascii="宋体" w:hAnsi="宋体" w:eastAsia="宋体" w:cs="宋体"/>
                <w:sz w:val="21"/>
              </w:rPr>
            </w:pPr>
          </w:p>
        </w:tc>
        <w:tc>
          <w:tcPr>
            <w:tcW w:w="3381" w:type="dxa"/>
            <w:vAlign w:val="center"/>
          </w:tcPr>
          <w:p w14:paraId="2698AF90">
            <w:pPr>
              <w:spacing w:line="360" w:lineRule="auto"/>
              <w:jc w:val="both"/>
              <w:rPr>
                <w:rFonts w:hint="eastAsia" w:ascii="宋体" w:hAnsi="宋体" w:eastAsia="宋体" w:cs="宋体"/>
                <w:sz w:val="21"/>
              </w:rPr>
            </w:pPr>
          </w:p>
        </w:tc>
        <w:tc>
          <w:tcPr>
            <w:tcW w:w="3519" w:type="dxa"/>
            <w:vAlign w:val="center"/>
          </w:tcPr>
          <w:p w14:paraId="20FCD77F">
            <w:pPr>
              <w:spacing w:line="360" w:lineRule="auto"/>
              <w:jc w:val="both"/>
              <w:rPr>
                <w:rFonts w:hint="eastAsia" w:ascii="宋体" w:hAnsi="宋体" w:eastAsia="宋体" w:cs="宋体"/>
                <w:sz w:val="21"/>
              </w:rPr>
            </w:pPr>
          </w:p>
        </w:tc>
        <w:tc>
          <w:tcPr>
            <w:tcW w:w="1526" w:type="dxa"/>
            <w:vAlign w:val="center"/>
          </w:tcPr>
          <w:p w14:paraId="7B9E1953">
            <w:pPr>
              <w:spacing w:line="360" w:lineRule="auto"/>
              <w:jc w:val="both"/>
              <w:rPr>
                <w:rFonts w:hint="eastAsia" w:ascii="宋体" w:hAnsi="宋体" w:eastAsia="宋体" w:cs="宋体"/>
                <w:sz w:val="21"/>
              </w:rPr>
            </w:pPr>
          </w:p>
        </w:tc>
      </w:tr>
      <w:tr w14:paraId="4A704B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5A7A7C4A">
            <w:pPr>
              <w:spacing w:line="360" w:lineRule="auto"/>
              <w:jc w:val="center"/>
              <w:rPr>
                <w:rFonts w:hint="eastAsia" w:ascii="宋体" w:hAnsi="宋体" w:eastAsia="宋体" w:cs="宋体"/>
                <w:sz w:val="21"/>
              </w:rPr>
            </w:pPr>
            <w:r>
              <w:rPr>
                <w:rFonts w:hint="eastAsia" w:ascii="宋体" w:hAnsi="宋体" w:eastAsia="宋体" w:cs="宋体"/>
                <w:sz w:val="21"/>
              </w:rPr>
              <w:t>备注</w:t>
            </w:r>
          </w:p>
        </w:tc>
        <w:tc>
          <w:tcPr>
            <w:tcW w:w="8426" w:type="dxa"/>
            <w:gridSpan w:val="3"/>
            <w:vAlign w:val="center"/>
          </w:tcPr>
          <w:p w14:paraId="106B1EAD">
            <w:pPr>
              <w:spacing w:line="360" w:lineRule="auto"/>
              <w:ind w:left="315" w:hanging="315"/>
              <w:jc w:val="both"/>
              <w:rPr>
                <w:rFonts w:hint="eastAsia" w:ascii="宋体" w:hAnsi="宋体" w:eastAsia="宋体" w:cs="宋体"/>
                <w:sz w:val="21"/>
              </w:rPr>
            </w:pPr>
            <w:r>
              <w:rPr>
                <w:rFonts w:hint="eastAsia" w:ascii="宋体" w:hAnsi="宋体" w:eastAsia="宋体" w:cs="宋体"/>
                <w:sz w:val="21"/>
              </w:rPr>
              <w:t>1．对第三章中的服务要求做出响</w:t>
            </w:r>
            <w:r>
              <w:rPr>
                <w:rFonts w:hint="eastAsia" w:ascii="宋体" w:hAnsi="宋体" w:eastAsia="宋体" w:cs="宋体"/>
                <w:w w:val="1"/>
                <w:sz w:val="21"/>
              </w:rPr>
              <w:t xml:space="preserve"> </w:t>
            </w:r>
            <w:r>
              <w:rPr>
                <w:rFonts w:hint="eastAsia" w:ascii="宋体" w:hAnsi="宋体" w:eastAsia="宋体" w:cs="宋体"/>
                <w:sz w:val="21"/>
              </w:rPr>
              <w:t>应。其中，属于实质性要求的，最好在“招标文件条款明细”保留原实质性要求中的“★”。</w:t>
            </w:r>
          </w:p>
          <w:p w14:paraId="293D43B4">
            <w:pPr>
              <w:spacing w:line="360" w:lineRule="auto"/>
              <w:ind w:left="315" w:hanging="315"/>
              <w:jc w:val="both"/>
              <w:rPr>
                <w:rFonts w:hint="eastAsia" w:ascii="宋体" w:hAnsi="宋体" w:eastAsia="宋体" w:cs="宋体"/>
                <w:sz w:val="21"/>
              </w:rPr>
            </w:pPr>
            <w:r>
              <w:rPr>
                <w:rFonts w:hint="eastAsia" w:ascii="宋体" w:hAnsi="宋体" w:eastAsia="宋体" w:cs="宋体"/>
                <w:sz w:val="21"/>
              </w:rPr>
              <w:t>2．响</w:t>
            </w:r>
            <w:r>
              <w:rPr>
                <w:rFonts w:hint="eastAsia" w:ascii="宋体" w:hAnsi="宋体" w:eastAsia="宋体" w:cs="宋体"/>
                <w:w w:val="1"/>
                <w:sz w:val="21"/>
              </w:rPr>
              <w:t xml:space="preserve"> </w:t>
            </w:r>
            <w:r>
              <w:rPr>
                <w:rFonts w:hint="eastAsia" w:ascii="宋体" w:hAnsi="宋体" w:eastAsia="宋体" w:cs="宋体"/>
                <w:sz w:val="21"/>
              </w:rPr>
              <w:t>应说明按实际响</w:t>
            </w:r>
            <w:r>
              <w:rPr>
                <w:rFonts w:hint="eastAsia" w:ascii="宋体" w:hAnsi="宋体" w:eastAsia="宋体" w:cs="宋体"/>
                <w:w w:val="1"/>
                <w:sz w:val="21"/>
              </w:rPr>
              <w:t xml:space="preserve"> </w:t>
            </w:r>
            <w:r>
              <w:rPr>
                <w:rFonts w:hint="eastAsia" w:ascii="宋体" w:hAnsi="宋体" w:eastAsia="宋体" w:cs="宋体"/>
                <w:sz w:val="21"/>
              </w:rPr>
              <w:t>应情况填写“优于”、“响</w:t>
            </w:r>
            <w:r>
              <w:rPr>
                <w:rFonts w:hint="eastAsia" w:ascii="宋体" w:hAnsi="宋体" w:eastAsia="宋体" w:cs="宋体"/>
                <w:w w:val="1"/>
                <w:sz w:val="21"/>
              </w:rPr>
              <w:t xml:space="preserve"> </w:t>
            </w:r>
            <w:r>
              <w:rPr>
                <w:rFonts w:hint="eastAsia" w:ascii="宋体" w:hAnsi="宋体" w:eastAsia="宋体" w:cs="宋体"/>
                <w:sz w:val="21"/>
              </w:rPr>
              <w:t>应”、“不响</w:t>
            </w:r>
            <w:r>
              <w:rPr>
                <w:rFonts w:hint="eastAsia" w:ascii="宋体" w:hAnsi="宋体" w:eastAsia="宋体" w:cs="宋体"/>
                <w:w w:val="1"/>
                <w:sz w:val="21"/>
              </w:rPr>
              <w:t xml:space="preserve"> </w:t>
            </w:r>
            <w:r>
              <w:rPr>
                <w:rFonts w:hint="eastAsia" w:ascii="宋体" w:hAnsi="宋体" w:eastAsia="宋体" w:cs="宋体"/>
                <w:sz w:val="21"/>
              </w:rPr>
              <w:t>应”。</w:t>
            </w:r>
          </w:p>
          <w:p w14:paraId="76A4AAE4">
            <w:pPr>
              <w:spacing w:line="360" w:lineRule="auto"/>
              <w:ind w:left="315" w:hanging="315"/>
              <w:jc w:val="both"/>
              <w:rPr>
                <w:rFonts w:hint="eastAsia" w:ascii="宋体" w:hAnsi="宋体" w:eastAsia="宋体" w:cs="宋体"/>
                <w:sz w:val="21"/>
              </w:rPr>
            </w:pPr>
            <w:r>
              <w:rPr>
                <w:rFonts w:hint="eastAsia" w:ascii="宋体" w:hAnsi="宋体" w:eastAsia="宋体" w:cs="宋体"/>
                <w:sz w:val="21"/>
              </w:rPr>
              <w:t>3．“响</w:t>
            </w:r>
            <w:r>
              <w:rPr>
                <w:rFonts w:hint="eastAsia" w:ascii="宋体" w:hAnsi="宋体" w:eastAsia="宋体" w:cs="宋体"/>
                <w:w w:val="1"/>
                <w:sz w:val="21"/>
              </w:rPr>
              <w:t xml:space="preserve"> </w:t>
            </w:r>
            <w:r>
              <w:rPr>
                <w:rFonts w:hint="eastAsia" w:ascii="宋体" w:hAnsi="宋体" w:eastAsia="宋体" w:cs="宋体"/>
                <w:sz w:val="21"/>
              </w:rPr>
              <w:t>应索引”单元格中注明引用位置，如“见服务响</w:t>
            </w:r>
            <w:r>
              <w:rPr>
                <w:rFonts w:hint="eastAsia" w:ascii="宋体" w:hAnsi="宋体" w:eastAsia="宋体" w:cs="宋体"/>
                <w:w w:val="1"/>
                <w:sz w:val="21"/>
              </w:rPr>
              <w:t xml:space="preserve"> </w:t>
            </w:r>
            <w:r>
              <w:rPr>
                <w:rFonts w:hint="eastAsia" w:ascii="宋体" w:hAnsi="宋体" w:eastAsia="宋体" w:cs="宋体"/>
                <w:sz w:val="21"/>
              </w:rPr>
              <w:t>应方案4.1.1”。</w:t>
            </w:r>
          </w:p>
          <w:p w14:paraId="3712DAFB">
            <w:pPr>
              <w:pStyle w:val="25"/>
              <w:rPr>
                <w:rFonts w:hint="eastAsia"/>
              </w:rPr>
            </w:pPr>
            <w:r>
              <w:rPr>
                <w:rFonts w:hint="eastAsia" w:ascii="宋体" w:hAnsi="宋体" w:eastAsia="宋体" w:cs="宋体"/>
                <w:color w:val="FF0000"/>
              </w:rPr>
              <w:t>声明：除上表所列的合同条款外，招标文件中的其他合同条款我方均完全接受。</w:t>
            </w:r>
          </w:p>
        </w:tc>
      </w:tr>
    </w:tbl>
    <w:p w14:paraId="1B5E7A39">
      <w:pPr>
        <w:pStyle w:val="88"/>
        <w:spacing w:line="360" w:lineRule="auto"/>
        <w:ind w:firstLine="480"/>
        <w:rPr>
          <w:rFonts w:hint="eastAsia" w:ascii="宋体" w:hAnsi="宋体" w:cs="宋体"/>
          <w:lang w:eastAsia="zh-CN"/>
        </w:rPr>
      </w:pPr>
      <w:r>
        <w:rPr>
          <w:rFonts w:hint="eastAsia" w:ascii="宋体" w:hAnsi="宋体" w:cs="宋体"/>
          <w:lang w:eastAsia="zh-CN"/>
        </w:rPr>
        <w:t>投标人（公章）：</w:t>
      </w:r>
    </w:p>
    <w:p w14:paraId="3B0FBD69">
      <w:pPr>
        <w:pStyle w:val="88"/>
        <w:spacing w:line="360" w:lineRule="auto"/>
        <w:ind w:firstLine="480"/>
        <w:rPr>
          <w:rFonts w:hint="eastAsia" w:ascii="宋体" w:hAnsi="宋体" w:cs="宋体"/>
          <w:lang w:eastAsia="zh-CN"/>
        </w:rPr>
      </w:pPr>
      <w:r>
        <w:rPr>
          <w:rFonts w:hint="eastAsia" w:ascii="宋体" w:hAnsi="宋体" w:cs="宋体"/>
          <w:lang w:eastAsia="zh-CN"/>
        </w:rPr>
        <w:t>法定代表人（签字或盖章）：</w:t>
      </w:r>
    </w:p>
    <w:p w14:paraId="33661208">
      <w:pPr>
        <w:pStyle w:val="88"/>
        <w:spacing w:line="360" w:lineRule="auto"/>
        <w:ind w:firstLine="480"/>
        <w:rPr>
          <w:rFonts w:hint="eastAsia" w:ascii="宋体" w:hAnsi="宋体" w:cs="宋体"/>
          <w:lang w:eastAsia="zh-CN"/>
        </w:rPr>
      </w:pPr>
      <w:r>
        <w:rPr>
          <w:rFonts w:hint="eastAsia" w:ascii="宋体" w:hAnsi="宋体" w:cs="宋体"/>
          <w:lang w:eastAsia="zh-CN"/>
        </w:rPr>
        <w:t>日    期：</w:t>
      </w:r>
    </w:p>
    <w:p w14:paraId="497E07E8">
      <w:pPr>
        <w:pStyle w:val="88"/>
        <w:spacing w:line="360" w:lineRule="auto"/>
        <w:ind w:firstLine="480"/>
        <w:rPr>
          <w:rFonts w:hint="eastAsia" w:ascii="宋体" w:hAnsi="宋体" w:eastAsia="宋体" w:cs="宋体"/>
          <w:color w:val="auto"/>
        </w:rPr>
      </w:pPr>
    </w:p>
    <w:p w14:paraId="4A4AA965">
      <w:pPr>
        <w:pStyle w:val="88"/>
        <w:spacing w:line="360" w:lineRule="auto"/>
        <w:ind w:firstLine="0" w:firstLineChars="0"/>
        <w:rPr>
          <w:rFonts w:hint="eastAsia" w:ascii="宋体" w:hAnsi="宋体" w:eastAsia="宋体" w:cs="宋体"/>
          <w:color w:val="auto"/>
        </w:rPr>
      </w:pPr>
    </w:p>
    <w:p w14:paraId="7F670A22">
      <w:pPr>
        <w:tabs>
          <w:tab w:val="right" w:pos="9070"/>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附：服务响</w:t>
      </w:r>
      <w:r>
        <w:rPr>
          <w:rFonts w:hint="eastAsia" w:ascii="宋体" w:hAnsi="宋体" w:eastAsia="宋体" w:cs="宋体"/>
          <w:b/>
          <w:color w:val="auto"/>
          <w:w w:val="1"/>
          <w:sz w:val="28"/>
          <w:szCs w:val="28"/>
        </w:rPr>
        <w:t xml:space="preserve"> </w:t>
      </w:r>
      <w:r>
        <w:rPr>
          <w:rFonts w:hint="eastAsia" w:ascii="宋体" w:hAnsi="宋体" w:eastAsia="宋体" w:cs="宋体"/>
          <w:b/>
          <w:color w:val="auto"/>
          <w:sz w:val="28"/>
          <w:szCs w:val="28"/>
        </w:rPr>
        <w:t>应方案</w:t>
      </w:r>
    </w:p>
    <w:p w14:paraId="3E2C2A42">
      <w:pPr>
        <w:pStyle w:val="88"/>
        <w:spacing w:line="360" w:lineRule="auto"/>
        <w:ind w:firstLine="0" w:firstLineChars="0"/>
        <w:rPr>
          <w:rFonts w:hint="eastAsia" w:ascii="宋体" w:hAnsi="宋体" w:eastAsia="宋体" w:cs="宋体"/>
          <w:color w:val="auto"/>
        </w:rPr>
      </w:pPr>
    </w:p>
    <w:p w14:paraId="08287550">
      <w:pPr>
        <w:spacing w:line="360" w:lineRule="auto"/>
        <w:rPr>
          <w:rFonts w:hint="eastAsia" w:ascii="宋体" w:hAnsi="宋体" w:eastAsia="宋体" w:cs="宋体"/>
          <w:color w:val="auto"/>
          <w:kern w:val="24"/>
        </w:rPr>
      </w:pPr>
      <w:r>
        <w:rPr>
          <w:rFonts w:hint="eastAsia" w:ascii="宋体" w:hAnsi="宋体" w:eastAsia="宋体" w:cs="宋体"/>
          <w:color w:val="auto"/>
        </w:rPr>
        <w:br w:type="page"/>
      </w:r>
    </w:p>
    <w:p w14:paraId="506DC18D">
      <w:pPr>
        <w:pStyle w:val="89"/>
        <w:spacing w:line="360" w:lineRule="auto"/>
        <w:rPr>
          <w:rFonts w:hint="eastAsia" w:ascii="宋体" w:hAnsi="宋体" w:eastAsia="宋体" w:cs="宋体"/>
          <w:color w:val="auto"/>
        </w:rPr>
      </w:pPr>
      <w:r>
        <w:rPr>
          <w:rFonts w:hint="eastAsia" w:ascii="宋体" w:hAnsi="宋体" w:eastAsia="宋体" w:cs="宋体"/>
          <w:color w:val="auto"/>
        </w:rPr>
        <w:t>（二）商务要求响</w:t>
      </w:r>
      <w:r>
        <w:rPr>
          <w:rFonts w:hint="eastAsia" w:ascii="宋体" w:hAnsi="宋体" w:eastAsia="宋体" w:cs="宋体"/>
          <w:color w:val="auto"/>
          <w:w w:val="1"/>
        </w:rPr>
        <w:t xml:space="preserve"> </w:t>
      </w:r>
      <w:r>
        <w:rPr>
          <w:rFonts w:hint="eastAsia" w:ascii="宋体" w:hAnsi="宋体" w:eastAsia="宋体" w:cs="宋体"/>
          <w:color w:val="auto"/>
        </w:rPr>
        <w:t>应索引表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7"/>
        <w:gridCol w:w="3312"/>
        <w:gridCol w:w="3447"/>
        <w:gridCol w:w="1501"/>
      </w:tblGrid>
      <w:tr w14:paraId="5BCC37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14:paraId="4C1B05C1">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序号</w:t>
            </w:r>
          </w:p>
        </w:tc>
        <w:tc>
          <w:tcPr>
            <w:tcW w:w="3381" w:type="dxa"/>
            <w:tcBorders>
              <w:top w:val="single" w:color="auto" w:sz="12" w:space="0"/>
              <w:bottom w:val="single" w:color="auto" w:sz="2" w:space="0"/>
            </w:tcBorders>
            <w:shd w:val="clear" w:color="auto" w:fill="F1F1F1" w:themeFill="background1" w:themeFillShade="F2"/>
            <w:vAlign w:val="center"/>
          </w:tcPr>
          <w:p w14:paraId="39DB24B9">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招标文件条款明细</w:t>
            </w:r>
          </w:p>
        </w:tc>
        <w:tc>
          <w:tcPr>
            <w:tcW w:w="3519" w:type="dxa"/>
            <w:tcBorders>
              <w:top w:val="single" w:color="auto" w:sz="12" w:space="0"/>
              <w:bottom w:val="single" w:color="auto" w:sz="2" w:space="0"/>
            </w:tcBorders>
            <w:shd w:val="clear" w:color="auto" w:fill="F1F1F1" w:themeFill="background1" w:themeFillShade="F2"/>
            <w:vAlign w:val="center"/>
          </w:tcPr>
          <w:p w14:paraId="27DB398E">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响</w:t>
            </w:r>
            <w:r>
              <w:rPr>
                <w:rFonts w:hint="eastAsia" w:ascii="宋体" w:hAnsi="宋体" w:eastAsia="宋体" w:cs="宋体"/>
                <w:b/>
                <w:color w:val="auto"/>
                <w:w w:val="1"/>
                <w:sz w:val="21"/>
              </w:rPr>
              <w:t xml:space="preserve"> </w:t>
            </w:r>
            <w:r>
              <w:rPr>
                <w:rFonts w:hint="eastAsia" w:ascii="宋体" w:hAnsi="宋体" w:eastAsia="宋体" w:cs="宋体"/>
                <w:b/>
                <w:color w:val="auto"/>
                <w:sz w:val="21"/>
              </w:rPr>
              <w:t>应索引</w:t>
            </w:r>
          </w:p>
        </w:tc>
        <w:tc>
          <w:tcPr>
            <w:tcW w:w="1526" w:type="dxa"/>
            <w:tcBorders>
              <w:top w:val="single" w:color="auto" w:sz="12" w:space="0"/>
              <w:bottom w:val="single" w:color="auto" w:sz="2" w:space="0"/>
            </w:tcBorders>
            <w:shd w:val="clear" w:color="auto" w:fill="F1F1F1" w:themeFill="background1" w:themeFillShade="F2"/>
            <w:vAlign w:val="center"/>
          </w:tcPr>
          <w:p w14:paraId="6280CBF1">
            <w:pPr>
              <w:spacing w:line="360" w:lineRule="auto"/>
              <w:jc w:val="center"/>
              <w:rPr>
                <w:rFonts w:hint="eastAsia" w:ascii="宋体" w:hAnsi="宋体" w:eastAsia="宋体" w:cs="宋体"/>
                <w:b/>
                <w:color w:val="auto"/>
                <w:sz w:val="21"/>
              </w:rPr>
            </w:pPr>
            <w:r>
              <w:rPr>
                <w:rFonts w:hint="eastAsia" w:ascii="宋体" w:hAnsi="宋体" w:eastAsia="宋体" w:cs="宋体"/>
                <w:b/>
                <w:color w:val="auto"/>
                <w:sz w:val="21"/>
              </w:rPr>
              <w:t>响</w:t>
            </w:r>
            <w:r>
              <w:rPr>
                <w:rFonts w:hint="eastAsia" w:ascii="宋体" w:hAnsi="宋体" w:eastAsia="宋体" w:cs="宋体"/>
                <w:b/>
                <w:color w:val="auto"/>
                <w:w w:val="1"/>
                <w:sz w:val="21"/>
              </w:rPr>
              <w:t xml:space="preserve"> </w:t>
            </w:r>
            <w:r>
              <w:rPr>
                <w:rFonts w:hint="eastAsia" w:ascii="宋体" w:hAnsi="宋体" w:eastAsia="宋体" w:cs="宋体"/>
                <w:b/>
                <w:color w:val="auto"/>
                <w:sz w:val="21"/>
              </w:rPr>
              <w:t>应说明</w:t>
            </w:r>
          </w:p>
        </w:tc>
      </w:tr>
      <w:tr w14:paraId="569D1A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tcBorders>
              <w:top w:val="single" w:color="auto" w:sz="2" w:space="0"/>
            </w:tcBorders>
            <w:vAlign w:val="center"/>
          </w:tcPr>
          <w:p w14:paraId="195F0C74">
            <w:pPr>
              <w:spacing w:line="360" w:lineRule="auto"/>
              <w:jc w:val="both"/>
              <w:rPr>
                <w:rFonts w:hint="eastAsia" w:ascii="宋体" w:hAnsi="宋体" w:eastAsia="宋体" w:cs="宋体"/>
                <w:color w:val="auto"/>
                <w:sz w:val="21"/>
              </w:rPr>
            </w:pPr>
          </w:p>
        </w:tc>
        <w:tc>
          <w:tcPr>
            <w:tcW w:w="3381" w:type="dxa"/>
            <w:tcBorders>
              <w:top w:val="single" w:color="auto" w:sz="2" w:space="0"/>
            </w:tcBorders>
            <w:vAlign w:val="center"/>
          </w:tcPr>
          <w:p w14:paraId="27A85BD4">
            <w:pPr>
              <w:spacing w:line="360" w:lineRule="auto"/>
              <w:jc w:val="both"/>
              <w:rPr>
                <w:rFonts w:hint="eastAsia" w:ascii="宋体" w:hAnsi="宋体" w:eastAsia="宋体" w:cs="宋体"/>
                <w:color w:val="auto"/>
                <w:sz w:val="21"/>
              </w:rPr>
            </w:pPr>
          </w:p>
        </w:tc>
        <w:tc>
          <w:tcPr>
            <w:tcW w:w="3519" w:type="dxa"/>
            <w:tcBorders>
              <w:top w:val="single" w:color="auto" w:sz="2" w:space="0"/>
            </w:tcBorders>
            <w:vAlign w:val="center"/>
          </w:tcPr>
          <w:p w14:paraId="157ADB28">
            <w:pPr>
              <w:spacing w:line="360" w:lineRule="auto"/>
              <w:jc w:val="both"/>
              <w:rPr>
                <w:rFonts w:hint="eastAsia" w:ascii="宋体" w:hAnsi="宋体" w:eastAsia="宋体" w:cs="宋体"/>
                <w:color w:val="auto"/>
                <w:sz w:val="21"/>
              </w:rPr>
            </w:pPr>
          </w:p>
        </w:tc>
        <w:tc>
          <w:tcPr>
            <w:tcW w:w="1526" w:type="dxa"/>
            <w:tcBorders>
              <w:top w:val="single" w:color="auto" w:sz="2" w:space="0"/>
            </w:tcBorders>
            <w:vAlign w:val="center"/>
          </w:tcPr>
          <w:p w14:paraId="325B309E">
            <w:pPr>
              <w:spacing w:line="360" w:lineRule="auto"/>
              <w:jc w:val="both"/>
              <w:rPr>
                <w:rFonts w:hint="eastAsia" w:ascii="宋体" w:hAnsi="宋体" w:eastAsia="宋体" w:cs="宋体"/>
                <w:color w:val="auto"/>
                <w:sz w:val="21"/>
              </w:rPr>
            </w:pPr>
          </w:p>
        </w:tc>
      </w:tr>
      <w:tr w14:paraId="3C8938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0BC34794">
            <w:pPr>
              <w:spacing w:line="360" w:lineRule="auto"/>
              <w:jc w:val="both"/>
              <w:rPr>
                <w:rFonts w:hint="eastAsia" w:ascii="宋体" w:hAnsi="宋体" w:eastAsia="宋体" w:cs="宋体"/>
                <w:color w:val="auto"/>
                <w:sz w:val="21"/>
              </w:rPr>
            </w:pPr>
          </w:p>
        </w:tc>
        <w:tc>
          <w:tcPr>
            <w:tcW w:w="3381" w:type="dxa"/>
            <w:vAlign w:val="center"/>
          </w:tcPr>
          <w:p w14:paraId="61DD88E2">
            <w:pPr>
              <w:spacing w:line="360" w:lineRule="auto"/>
              <w:jc w:val="both"/>
              <w:rPr>
                <w:rFonts w:hint="eastAsia" w:ascii="宋体" w:hAnsi="宋体" w:eastAsia="宋体" w:cs="宋体"/>
                <w:color w:val="auto"/>
                <w:sz w:val="21"/>
              </w:rPr>
            </w:pPr>
          </w:p>
        </w:tc>
        <w:tc>
          <w:tcPr>
            <w:tcW w:w="3519" w:type="dxa"/>
            <w:vAlign w:val="center"/>
          </w:tcPr>
          <w:p w14:paraId="2B348D8E">
            <w:pPr>
              <w:spacing w:line="360" w:lineRule="auto"/>
              <w:jc w:val="both"/>
              <w:rPr>
                <w:rFonts w:hint="eastAsia" w:ascii="宋体" w:hAnsi="宋体" w:eastAsia="宋体" w:cs="宋体"/>
                <w:color w:val="auto"/>
                <w:sz w:val="21"/>
              </w:rPr>
            </w:pPr>
          </w:p>
        </w:tc>
        <w:tc>
          <w:tcPr>
            <w:tcW w:w="1526" w:type="dxa"/>
            <w:vAlign w:val="center"/>
          </w:tcPr>
          <w:p w14:paraId="209B2675">
            <w:pPr>
              <w:spacing w:line="360" w:lineRule="auto"/>
              <w:jc w:val="both"/>
              <w:rPr>
                <w:rFonts w:hint="eastAsia" w:ascii="宋体" w:hAnsi="宋体" w:eastAsia="宋体" w:cs="宋体"/>
                <w:color w:val="auto"/>
                <w:sz w:val="21"/>
              </w:rPr>
            </w:pPr>
          </w:p>
        </w:tc>
      </w:tr>
      <w:tr w14:paraId="0573EC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1E629FD3">
            <w:pPr>
              <w:spacing w:line="360" w:lineRule="auto"/>
              <w:jc w:val="both"/>
              <w:rPr>
                <w:rFonts w:hint="eastAsia" w:ascii="宋体" w:hAnsi="宋体" w:eastAsia="宋体" w:cs="宋体"/>
                <w:color w:val="auto"/>
                <w:sz w:val="21"/>
              </w:rPr>
            </w:pPr>
          </w:p>
        </w:tc>
        <w:tc>
          <w:tcPr>
            <w:tcW w:w="3381" w:type="dxa"/>
            <w:vAlign w:val="center"/>
          </w:tcPr>
          <w:p w14:paraId="6342735E">
            <w:pPr>
              <w:spacing w:line="360" w:lineRule="auto"/>
              <w:jc w:val="both"/>
              <w:rPr>
                <w:rFonts w:hint="eastAsia" w:ascii="宋体" w:hAnsi="宋体" w:eastAsia="宋体" w:cs="宋体"/>
                <w:color w:val="auto"/>
                <w:sz w:val="21"/>
              </w:rPr>
            </w:pPr>
          </w:p>
        </w:tc>
        <w:tc>
          <w:tcPr>
            <w:tcW w:w="3519" w:type="dxa"/>
            <w:vAlign w:val="center"/>
          </w:tcPr>
          <w:p w14:paraId="53C8D612">
            <w:pPr>
              <w:spacing w:line="360" w:lineRule="auto"/>
              <w:jc w:val="both"/>
              <w:rPr>
                <w:rFonts w:hint="eastAsia" w:ascii="宋体" w:hAnsi="宋体" w:eastAsia="宋体" w:cs="宋体"/>
                <w:color w:val="auto"/>
                <w:sz w:val="21"/>
              </w:rPr>
            </w:pPr>
          </w:p>
        </w:tc>
        <w:tc>
          <w:tcPr>
            <w:tcW w:w="1526" w:type="dxa"/>
            <w:vAlign w:val="center"/>
          </w:tcPr>
          <w:p w14:paraId="584FD4B7">
            <w:pPr>
              <w:spacing w:line="360" w:lineRule="auto"/>
              <w:jc w:val="both"/>
              <w:rPr>
                <w:rFonts w:hint="eastAsia" w:ascii="宋体" w:hAnsi="宋体" w:eastAsia="宋体" w:cs="宋体"/>
                <w:color w:val="auto"/>
                <w:sz w:val="21"/>
              </w:rPr>
            </w:pPr>
          </w:p>
        </w:tc>
      </w:tr>
      <w:tr w14:paraId="787AAE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1CA6BCBB">
            <w:pPr>
              <w:spacing w:line="360" w:lineRule="auto"/>
              <w:jc w:val="both"/>
              <w:rPr>
                <w:rFonts w:hint="eastAsia" w:ascii="宋体" w:hAnsi="宋体" w:eastAsia="宋体" w:cs="宋体"/>
                <w:color w:val="auto"/>
                <w:sz w:val="21"/>
              </w:rPr>
            </w:pPr>
          </w:p>
        </w:tc>
        <w:tc>
          <w:tcPr>
            <w:tcW w:w="3381" w:type="dxa"/>
            <w:vAlign w:val="center"/>
          </w:tcPr>
          <w:p w14:paraId="44593679">
            <w:pPr>
              <w:spacing w:line="360" w:lineRule="auto"/>
              <w:jc w:val="both"/>
              <w:rPr>
                <w:rFonts w:hint="eastAsia" w:ascii="宋体" w:hAnsi="宋体" w:eastAsia="宋体" w:cs="宋体"/>
                <w:color w:val="auto"/>
                <w:sz w:val="21"/>
              </w:rPr>
            </w:pPr>
          </w:p>
        </w:tc>
        <w:tc>
          <w:tcPr>
            <w:tcW w:w="3519" w:type="dxa"/>
            <w:vAlign w:val="center"/>
          </w:tcPr>
          <w:p w14:paraId="714839F3">
            <w:pPr>
              <w:spacing w:line="360" w:lineRule="auto"/>
              <w:jc w:val="both"/>
              <w:rPr>
                <w:rFonts w:hint="eastAsia" w:ascii="宋体" w:hAnsi="宋体" w:eastAsia="宋体" w:cs="宋体"/>
                <w:color w:val="auto"/>
                <w:sz w:val="21"/>
              </w:rPr>
            </w:pPr>
          </w:p>
        </w:tc>
        <w:tc>
          <w:tcPr>
            <w:tcW w:w="1526" w:type="dxa"/>
            <w:vAlign w:val="center"/>
          </w:tcPr>
          <w:p w14:paraId="6434E883">
            <w:pPr>
              <w:spacing w:line="360" w:lineRule="auto"/>
              <w:jc w:val="both"/>
              <w:rPr>
                <w:rFonts w:hint="eastAsia" w:ascii="宋体" w:hAnsi="宋体" w:eastAsia="宋体" w:cs="宋体"/>
                <w:color w:val="auto"/>
                <w:sz w:val="21"/>
              </w:rPr>
            </w:pPr>
          </w:p>
        </w:tc>
      </w:tr>
      <w:tr w14:paraId="30983F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6DDF14CD">
            <w:pPr>
              <w:spacing w:line="360" w:lineRule="auto"/>
              <w:jc w:val="both"/>
              <w:rPr>
                <w:rFonts w:hint="eastAsia" w:ascii="宋体" w:hAnsi="宋体" w:eastAsia="宋体" w:cs="宋体"/>
                <w:color w:val="auto"/>
                <w:sz w:val="21"/>
              </w:rPr>
            </w:pPr>
          </w:p>
        </w:tc>
        <w:tc>
          <w:tcPr>
            <w:tcW w:w="3381" w:type="dxa"/>
            <w:vAlign w:val="center"/>
          </w:tcPr>
          <w:p w14:paraId="545B5333">
            <w:pPr>
              <w:spacing w:line="360" w:lineRule="auto"/>
              <w:jc w:val="both"/>
              <w:rPr>
                <w:rFonts w:hint="eastAsia" w:ascii="宋体" w:hAnsi="宋体" w:eastAsia="宋体" w:cs="宋体"/>
                <w:color w:val="auto"/>
                <w:sz w:val="21"/>
              </w:rPr>
            </w:pPr>
          </w:p>
        </w:tc>
        <w:tc>
          <w:tcPr>
            <w:tcW w:w="3519" w:type="dxa"/>
            <w:vAlign w:val="center"/>
          </w:tcPr>
          <w:p w14:paraId="41375BF3">
            <w:pPr>
              <w:spacing w:line="360" w:lineRule="auto"/>
              <w:jc w:val="both"/>
              <w:rPr>
                <w:rFonts w:hint="eastAsia" w:ascii="宋体" w:hAnsi="宋体" w:eastAsia="宋体" w:cs="宋体"/>
                <w:color w:val="auto"/>
                <w:sz w:val="21"/>
              </w:rPr>
            </w:pPr>
          </w:p>
        </w:tc>
        <w:tc>
          <w:tcPr>
            <w:tcW w:w="1526" w:type="dxa"/>
            <w:vAlign w:val="center"/>
          </w:tcPr>
          <w:p w14:paraId="65BFC391">
            <w:pPr>
              <w:spacing w:line="360" w:lineRule="auto"/>
              <w:jc w:val="both"/>
              <w:rPr>
                <w:rFonts w:hint="eastAsia" w:ascii="宋体" w:hAnsi="宋体" w:eastAsia="宋体" w:cs="宋体"/>
                <w:color w:val="auto"/>
                <w:sz w:val="21"/>
              </w:rPr>
            </w:pPr>
          </w:p>
        </w:tc>
      </w:tr>
      <w:tr w14:paraId="23A337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2C3A28F2">
            <w:pPr>
              <w:spacing w:line="360" w:lineRule="auto"/>
              <w:jc w:val="both"/>
              <w:rPr>
                <w:rFonts w:hint="eastAsia" w:ascii="宋体" w:hAnsi="宋体" w:eastAsia="宋体" w:cs="宋体"/>
                <w:color w:val="auto"/>
                <w:sz w:val="21"/>
              </w:rPr>
            </w:pPr>
          </w:p>
        </w:tc>
        <w:tc>
          <w:tcPr>
            <w:tcW w:w="3381" w:type="dxa"/>
            <w:vAlign w:val="center"/>
          </w:tcPr>
          <w:p w14:paraId="6FF52ABF">
            <w:pPr>
              <w:spacing w:line="360" w:lineRule="auto"/>
              <w:jc w:val="both"/>
              <w:rPr>
                <w:rFonts w:hint="eastAsia" w:ascii="宋体" w:hAnsi="宋体" w:eastAsia="宋体" w:cs="宋体"/>
                <w:color w:val="auto"/>
                <w:sz w:val="21"/>
              </w:rPr>
            </w:pPr>
          </w:p>
        </w:tc>
        <w:tc>
          <w:tcPr>
            <w:tcW w:w="3519" w:type="dxa"/>
            <w:vAlign w:val="center"/>
          </w:tcPr>
          <w:p w14:paraId="21E51A3F">
            <w:pPr>
              <w:spacing w:line="360" w:lineRule="auto"/>
              <w:jc w:val="both"/>
              <w:rPr>
                <w:rFonts w:hint="eastAsia" w:ascii="宋体" w:hAnsi="宋体" w:eastAsia="宋体" w:cs="宋体"/>
                <w:color w:val="auto"/>
                <w:sz w:val="21"/>
              </w:rPr>
            </w:pPr>
          </w:p>
        </w:tc>
        <w:tc>
          <w:tcPr>
            <w:tcW w:w="1526" w:type="dxa"/>
            <w:vAlign w:val="center"/>
          </w:tcPr>
          <w:p w14:paraId="7E5ED163">
            <w:pPr>
              <w:spacing w:line="360" w:lineRule="auto"/>
              <w:jc w:val="both"/>
              <w:rPr>
                <w:rFonts w:hint="eastAsia" w:ascii="宋体" w:hAnsi="宋体" w:eastAsia="宋体" w:cs="宋体"/>
                <w:color w:val="auto"/>
                <w:sz w:val="21"/>
              </w:rPr>
            </w:pPr>
          </w:p>
        </w:tc>
      </w:tr>
      <w:tr w14:paraId="0098D8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67" w:type="dxa"/>
            <w:vAlign w:val="center"/>
          </w:tcPr>
          <w:p w14:paraId="133A5696">
            <w:pPr>
              <w:spacing w:line="360" w:lineRule="auto"/>
              <w:jc w:val="center"/>
              <w:rPr>
                <w:rFonts w:hint="eastAsia" w:ascii="宋体" w:hAnsi="宋体" w:eastAsia="宋体" w:cs="宋体"/>
                <w:color w:val="auto"/>
                <w:sz w:val="21"/>
              </w:rPr>
            </w:pPr>
            <w:r>
              <w:rPr>
                <w:rFonts w:hint="eastAsia" w:ascii="宋体" w:hAnsi="宋体" w:eastAsia="宋体" w:cs="宋体"/>
                <w:color w:val="auto"/>
                <w:sz w:val="21"/>
              </w:rPr>
              <w:t>备注</w:t>
            </w:r>
          </w:p>
        </w:tc>
        <w:tc>
          <w:tcPr>
            <w:tcW w:w="8426" w:type="dxa"/>
            <w:gridSpan w:val="3"/>
            <w:vAlign w:val="center"/>
          </w:tcPr>
          <w:p w14:paraId="48C68D30">
            <w:pPr>
              <w:spacing w:line="360" w:lineRule="auto"/>
              <w:ind w:left="315" w:hanging="315"/>
              <w:jc w:val="both"/>
              <w:rPr>
                <w:rFonts w:hint="eastAsia" w:ascii="宋体" w:hAnsi="宋体" w:eastAsia="宋体" w:cs="宋体"/>
                <w:color w:val="auto"/>
                <w:sz w:val="21"/>
              </w:rPr>
            </w:pPr>
            <w:r>
              <w:rPr>
                <w:rFonts w:hint="eastAsia" w:ascii="宋体" w:hAnsi="宋体" w:eastAsia="宋体" w:cs="宋体"/>
                <w:color w:val="auto"/>
                <w:sz w:val="21"/>
              </w:rPr>
              <w:t>1．对第三章中的商务要求做出响</w:t>
            </w:r>
            <w:r>
              <w:rPr>
                <w:rFonts w:hint="eastAsia" w:ascii="宋体" w:hAnsi="宋体" w:eastAsia="宋体" w:cs="宋体"/>
                <w:color w:val="auto"/>
                <w:w w:val="1"/>
                <w:sz w:val="21"/>
              </w:rPr>
              <w:t xml:space="preserve"> </w:t>
            </w:r>
            <w:r>
              <w:rPr>
                <w:rFonts w:hint="eastAsia" w:ascii="宋体" w:hAnsi="宋体" w:eastAsia="宋体" w:cs="宋体"/>
                <w:color w:val="auto"/>
                <w:sz w:val="21"/>
              </w:rPr>
              <w:t>应。其中，属于实质性要求的，最好在“招标文件条款明细”保留原实质性要求中的“★”。</w:t>
            </w:r>
          </w:p>
          <w:p w14:paraId="3751DBEA">
            <w:pPr>
              <w:spacing w:line="360" w:lineRule="auto"/>
              <w:ind w:left="315" w:hanging="315"/>
              <w:jc w:val="both"/>
              <w:rPr>
                <w:rFonts w:hint="eastAsia" w:ascii="宋体" w:hAnsi="宋体" w:eastAsia="宋体" w:cs="宋体"/>
                <w:color w:val="auto"/>
                <w:sz w:val="21"/>
              </w:rPr>
            </w:pPr>
            <w:r>
              <w:rPr>
                <w:rFonts w:hint="eastAsia" w:ascii="宋体" w:hAnsi="宋体" w:eastAsia="宋体" w:cs="宋体"/>
                <w:color w:val="auto"/>
                <w:sz w:val="21"/>
              </w:rPr>
              <w:t>2．响</w:t>
            </w:r>
            <w:r>
              <w:rPr>
                <w:rFonts w:hint="eastAsia" w:ascii="宋体" w:hAnsi="宋体" w:eastAsia="宋体" w:cs="宋体"/>
                <w:color w:val="auto"/>
                <w:w w:val="1"/>
                <w:sz w:val="21"/>
              </w:rPr>
              <w:t xml:space="preserve"> </w:t>
            </w:r>
            <w:r>
              <w:rPr>
                <w:rFonts w:hint="eastAsia" w:ascii="宋体" w:hAnsi="宋体" w:eastAsia="宋体" w:cs="宋体"/>
                <w:color w:val="auto"/>
                <w:sz w:val="21"/>
              </w:rPr>
              <w:t>应说明按实际响</w:t>
            </w:r>
            <w:r>
              <w:rPr>
                <w:rFonts w:hint="eastAsia" w:ascii="宋体" w:hAnsi="宋体" w:eastAsia="宋体" w:cs="宋体"/>
                <w:color w:val="auto"/>
                <w:w w:val="1"/>
                <w:sz w:val="21"/>
              </w:rPr>
              <w:t xml:space="preserve"> </w:t>
            </w:r>
            <w:r>
              <w:rPr>
                <w:rFonts w:hint="eastAsia" w:ascii="宋体" w:hAnsi="宋体" w:eastAsia="宋体" w:cs="宋体"/>
                <w:color w:val="auto"/>
                <w:sz w:val="21"/>
              </w:rPr>
              <w:t>应情况填写“优于”、“响</w:t>
            </w:r>
            <w:r>
              <w:rPr>
                <w:rFonts w:hint="eastAsia" w:ascii="宋体" w:hAnsi="宋体" w:eastAsia="宋体" w:cs="宋体"/>
                <w:color w:val="auto"/>
                <w:w w:val="1"/>
                <w:sz w:val="21"/>
              </w:rPr>
              <w:t xml:space="preserve"> </w:t>
            </w:r>
            <w:r>
              <w:rPr>
                <w:rFonts w:hint="eastAsia" w:ascii="宋体" w:hAnsi="宋体" w:eastAsia="宋体" w:cs="宋体"/>
                <w:color w:val="auto"/>
                <w:sz w:val="21"/>
              </w:rPr>
              <w:t>应”、“不响</w:t>
            </w:r>
            <w:r>
              <w:rPr>
                <w:rFonts w:hint="eastAsia" w:ascii="宋体" w:hAnsi="宋体" w:eastAsia="宋体" w:cs="宋体"/>
                <w:color w:val="auto"/>
                <w:w w:val="1"/>
                <w:sz w:val="21"/>
              </w:rPr>
              <w:t xml:space="preserve"> </w:t>
            </w:r>
            <w:r>
              <w:rPr>
                <w:rFonts w:hint="eastAsia" w:ascii="宋体" w:hAnsi="宋体" w:eastAsia="宋体" w:cs="宋体"/>
                <w:color w:val="auto"/>
                <w:sz w:val="21"/>
              </w:rPr>
              <w:t>应”。</w:t>
            </w:r>
          </w:p>
          <w:p w14:paraId="3F60D71B">
            <w:pPr>
              <w:spacing w:line="360" w:lineRule="auto"/>
              <w:ind w:left="315" w:hanging="315"/>
              <w:jc w:val="both"/>
              <w:rPr>
                <w:rFonts w:hint="eastAsia" w:ascii="宋体" w:hAnsi="宋体" w:eastAsia="宋体" w:cs="宋体"/>
                <w:color w:val="auto"/>
                <w:sz w:val="21"/>
              </w:rPr>
            </w:pPr>
            <w:r>
              <w:rPr>
                <w:rFonts w:hint="eastAsia" w:ascii="宋体" w:hAnsi="宋体" w:eastAsia="宋体" w:cs="宋体"/>
                <w:color w:val="auto"/>
                <w:sz w:val="21"/>
              </w:rPr>
              <w:t>3．“响</w:t>
            </w:r>
            <w:r>
              <w:rPr>
                <w:rFonts w:hint="eastAsia" w:ascii="宋体" w:hAnsi="宋体" w:eastAsia="宋体" w:cs="宋体"/>
                <w:color w:val="auto"/>
                <w:w w:val="1"/>
                <w:sz w:val="21"/>
              </w:rPr>
              <w:t xml:space="preserve"> </w:t>
            </w:r>
            <w:r>
              <w:rPr>
                <w:rFonts w:hint="eastAsia" w:ascii="宋体" w:hAnsi="宋体" w:eastAsia="宋体" w:cs="宋体"/>
                <w:color w:val="auto"/>
                <w:sz w:val="21"/>
              </w:rPr>
              <w:t>应索引”单元格中注明引用位置，如“见商务响</w:t>
            </w:r>
            <w:r>
              <w:rPr>
                <w:rFonts w:hint="eastAsia" w:ascii="宋体" w:hAnsi="宋体" w:eastAsia="宋体" w:cs="宋体"/>
                <w:color w:val="auto"/>
                <w:w w:val="1"/>
                <w:sz w:val="21"/>
              </w:rPr>
              <w:t xml:space="preserve"> </w:t>
            </w:r>
            <w:r>
              <w:rPr>
                <w:rFonts w:hint="eastAsia" w:ascii="宋体" w:hAnsi="宋体" w:eastAsia="宋体" w:cs="宋体"/>
                <w:color w:val="auto"/>
                <w:sz w:val="21"/>
              </w:rPr>
              <w:t>应方案4.1.1”。</w:t>
            </w:r>
          </w:p>
          <w:p w14:paraId="4381C3AC">
            <w:pPr>
              <w:pStyle w:val="25"/>
              <w:rPr>
                <w:rFonts w:hint="eastAsia"/>
              </w:rPr>
            </w:pPr>
            <w:r>
              <w:rPr>
                <w:rFonts w:hint="eastAsia" w:ascii="宋体" w:hAnsi="宋体" w:eastAsia="宋体" w:cs="宋体"/>
                <w:color w:val="FF0000"/>
              </w:rPr>
              <w:t>声明：除上表所列的条款外，招标文件中的其他条款我方均完全接受。</w:t>
            </w:r>
          </w:p>
        </w:tc>
      </w:tr>
    </w:tbl>
    <w:p w14:paraId="09814590">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14:paraId="3E87804C">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14:paraId="2BD78F9D">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日    期：</w:t>
      </w:r>
    </w:p>
    <w:p w14:paraId="0FE23F85">
      <w:pPr>
        <w:pStyle w:val="88"/>
        <w:spacing w:line="360" w:lineRule="auto"/>
        <w:ind w:firstLine="480"/>
        <w:rPr>
          <w:rFonts w:hint="eastAsia" w:ascii="宋体" w:hAnsi="宋体" w:eastAsia="宋体" w:cs="宋体"/>
          <w:color w:val="auto"/>
        </w:rPr>
      </w:pPr>
    </w:p>
    <w:p w14:paraId="1E3B4AB3">
      <w:pPr>
        <w:pStyle w:val="88"/>
        <w:spacing w:line="360" w:lineRule="auto"/>
        <w:ind w:firstLine="0" w:firstLineChars="0"/>
        <w:rPr>
          <w:rFonts w:hint="eastAsia" w:ascii="宋体" w:hAnsi="宋体" w:eastAsia="宋体" w:cs="宋体"/>
          <w:color w:val="auto"/>
        </w:rPr>
      </w:pPr>
    </w:p>
    <w:p w14:paraId="455CE6FD">
      <w:pPr>
        <w:pStyle w:val="88"/>
        <w:spacing w:line="360" w:lineRule="auto"/>
        <w:ind w:firstLine="0" w:firstLineChars="0"/>
        <w:rPr>
          <w:rFonts w:hint="eastAsia" w:ascii="宋体" w:hAnsi="宋体" w:eastAsia="宋体" w:cs="宋体"/>
          <w:color w:val="auto"/>
        </w:rPr>
      </w:pPr>
    </w:p>
    <w:p w14:paraId="1C52A41C">
      <w:pPr>
        <w:pStyle w:val="88"/>
        <w:spacing w:line="360" w:lineRule="auto"/>
        <w:ind w:firstLine="0" w:firstLineChars="0"/>
        <w:rPr>
          <w:rFonts w:hint="eastAsia" w:ascii="宋体" w:hAnsi="宋体" w:eastAsia="宋体" w:cs="宋体"/>
          <w:color w:val="auto"/>
        </w:rPr>
      </w:pPr>
    </w:p>
    <w:p w14:paraId="11DAEEE6">
      <w:pPr>
        <w:pStyle w:val="88"/>
        <w:spacing w:line="360" w:lineRule="auto"/>
        <w:ind w:firstLine="0" w:firstLineChars="0"/>
        <w:rPr>
          <w:rFonts w:hint="eastAsia" w:ascii="宋体" w:hAnsi="宋体" w:eastAsia="宋体" w:cs="宋体"/>
          <w:color w:val="auto"/>
        </w:rPr>
      </w:pPr>
    </w:p>
    <w:p w14:paraId="553DEAFE">
      <w:pPr>
        <w:pStyle w:val="88"/>
        <w:spacing w:line="360" w:lineRule="auto"/>
        <w:ind w:firstLine="0" w:firstLineChars="0"/>
        <w:rPr>
          <w:rFonts w:hint="eastAsia" w:ascii="宋体" w:hAnsi="宋体" w:eastAsia="宋体" w:cs="宋体"/>
          <w:color w:val="auto"/>
        </w:rPr>
      </w:pPr>
    </w:p>
    <w:p w14:paraId="6D4D82A6">
      <w:pPr>
        <w:tabs>
          <w:tab w:val="right" w:pos="9070"/>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附：商务响</w:t>
      </w:r>
      <w:r>
        <w:rPr>
          <w:rFonts w:hint="eastAsia" w:ascii="宋体" w:hAnsi="宋体" w:eastAsia="宋体" w:cs="宋体"/>
          <w:b/>
          <w:color w:val="auto"/>
          <w:w w:val="1"/>
          <w:sz w:val="28"/>
          <w:szCs w:val="28"/>
        </w:rPr>
        <w:t xml:space="preserve"> </w:t>
      </w:r>
      <w:r>
        <w:rPr>
          <w:rFonts w:hint="eastAsia" w:ascii="宋体" w:hAnsi="宋体" w:eastAsia="宋体" w:cs="宋体"/>
          <w:b/>
          <w:color w:val="auto"/>
          <w:sz w:val="28"/>
          <w:szCs w:val="28"/>
        </w:rPr>
        <w:t>应方案</w:t>
      </w:r>
    </w:p>
    <w:p w14:paraId="4E53C9A3">
      <w:pPr>
        <w:pStyle w:val="88"/>
        <w:spacing w:line="360" w:lineRule="auto"/>
        <w:ind w:firstLine="0" w:firstLineChars="0"/>
        <w:rPr>
          <w:rFonts w:hint="eastAsia" w:ascii="宋体" w:hAnsi="宋体" w:eastAsia="宋体" w:cs="宋体"/>
          <w:color w:val="auto"/>
        </w:rPr>
      </w:pPr>
    </w:p>
    <w:p w14:paraId="510EBC5A">
      <w:pPr>
        <w:pStyle w:val="88"/>
        <w:spacing w:line="360" w:lineRule="auto"/>
        <w:ind w:firstLine="0" w:firstLineChars="0"/>
        <w:rPr>
          <w:rFonts w:hint="eastAsia" w:ascii="宋体" w:hAnsi="宋体" w:eastAsia="宋体" w:cs="宋体"/>
        </w:rPr>
      </w:pPr>
    </w:p>
    <w:p w14:paraId="678FBFE5">
      <w:pPr>
        <w:spacing w:line="360" w:lineRule="auto"/>
        <w:rPr>
          <w:rFonts w:hint="eastAsia" w:ascii="宋体" w:hAnsi="宋体" w:eastAsia="宋体" w:cs="宋体"/>
          <w:color w:val="000000"/>
          <w:kern w:val="24"/>
        </w:rPr>
      </w:pPr>
      <w:r>
        <w:rPr>
          <w:rFonts w:hint="eastAsia" w:ascii="宋体" w:hAnsi="宋体" w:eastAsia="宋体" w:cs="宋体"/>
        </w:rPr>
        <w:br w:type="page"/>
      </w:r>
    </w:p>
    <w:p w14:paraId="1A7AB5BC">
      <w:pPr>
        <w:pStyle w:val="89"/>
        <w:spacing w:line="360" w:lineRule="auto"/>
        <w:rPr>
          <w:rFonts w:hint="eastAsia" w:ascii="宋体" w:hAnsi="宋体" w:eastAsia="宋体" w:cs="宋体"/>
        </w:rPr>
      </w:pPr>
      <w:r>
        <w:rPr>
          <w:rFonts w:hint="eastAsia" w:ascii="宋体" w:hAnsi="宋体" w:eastAsia="宋体" w:cs="宋体"/>
        </w:rPr>
        <w:t>（三）合同条款响</w:t>
      </w:r>
      <w:r>
        <w:rPr>
          <w:rFonts w:hint="eastAsia" w:ascii="宋体" w:hAnsi="宋体" w:eastAsia="宋体" w:cs="宋体"/>
          <w:w w:val="1"/>
        </w:rPr>
        <w:t xml:space="preserve"> </w:t>
      </w:r>
      <w:r>
        <w:rPr>
          <w:rFonts w:hint="eastAsia" w:ascii="宋体" w:hAnsi="宋体" w:eastAsia="宋体" w:cs="宋体"/>
        </w:rPr>
        <w:t>应</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549"/>
        <w:gridCol w:w="2518"/>
        <w:gridCol w:w="2533"/>
        <w:gridCol w:w="1282"/>
      </w:tblGrid>
      <w:tr w14:paraId="54022A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12" w:space="0"/>
              <w:bottom w:val="single" w:color="auto" w:sz="2" w:space="0"/>
            </w:tcBorders>
            <w:shd w:val="clear" w:color="auto" w:fill="F1F1F1" w:themeFill="background1" w:themeFillShade="F2"/>
            <w:vAlign w:val="center"/>
          </w:tcPr>
          <w:p w14:paraId="721B5908">
            <w:pPr>
              <w:spacing w:line="360" w:lineRule="auto"/>
              <w:jc w:val="center"/>
              <w:rPr>
                <w:rFonts w:hint="eastAsia" w:ascii="宋体" w:hAnsi="宋体" w:eastAsia="宋体" w:cs="宋体"/>
                <w:b/>
                <w:sz w:val="21"/>
              </w:rPr>
            </w:pPr>
            <w:r>
              <w:rPr>
                <w:rFonts w:hint="eastAsia" w:ascii="宋体" w:hAnsi="宋体" w:eastAsia="宋体" w:cs="宋体"/>
                <w:b/>
                <w:sz w:val="21"/>
              </w:rPr>
              <w:t>序号</w:t>
            </w:r>
          </w:p>
        </w:tc>
        <w:tc>
          <w:tcPr>
            <w:tcW w:w="1549" w:type="dxa"/>
            <w:tcBorders>
              <w:top w:val="single" w:color="auto" w:sz="12" w:space="0"/>
              <w:bottom w:val="single" w:color="auto" w:sz="2" w:space="0"/>
            </w:tcBorders>
            <w:shd w:val="clear" w:color="auto" w:fill="F1F1F1" w:themeFill="background1" w:themeFillShade="F2"/>
            <w:vAlign w:val="center"/>
          </w:tcPr>
          <w:p w14:paraId="71607723">
            <w:pPr>
              <w:spacing w:line="360" w:lineRule="auto"/>
              <w:jc w:val="center"/>
              <w:rPr>
                <w:rFonts w:hint="eastAsia" w:ascii="宋体" w:hAnsi="宋体" w:eastAsia="宋体" w:cs="宋体"/>
                <w:b/>
                <w:sz w:val="21"/>
              </w:rPr>
            </w:pPr>
            <w:r>
              <w:rPr>
                <w:rFonts w:hint="eastAsia" w:ascii="宋体" w:hAnsi="宋体" w:eastAsia="宋体" w:cs="宋体"/>
                <w:b/>
                <w:sz w:val="21"/>
              </w:rPr>
              <w:t>条款名称</w:t>
            </w:r>
          </w:p>
        </w:tc>
        <w:tc>
          <w:tcPr>
            <w:tcW w:w="2518" w:type="dxa"/>
            <w:tcBorders>
              <w:top w:val="single" w:color="auto" w:sz="12" w:space="0"/>
              <w:bottom w:val="single" w:color="auto" w:sz="2" w:space="0"/>
            </w:tcBorders>
            <w:shd w:val="clear" w:color="auto" w:fill="F1F1F1" w:themeFill="background1" w:themeFillShade="F2"/>
            <w:vAlign w:val="center"/>
          </w:tcPr>
          <w:p w14:paraId="6BD43E0D">
            <w:pPr>
              <w:spacing w:line="360" w:lineRule="auto"/>
              <w:jc w:val="center"/>
              <w:rPr>
                <w:rFonts w:hint="eastAsia" w:ascii="宋体" w:hAnsi="宋体" w:eastAsia="宋体" w:cs="宋体"/>
                <w:b/>
                <w:sz w:val="21"/>
              </w:rPr>
            </w:pPr>
            <w:r>
              <w:rPr>
                <w:rFonts w:hint="eastAsia" w:ascii="宋体" w:hAnsi="宋体" w:eastAsia="宋体" w:cs="宋体"/>
                <w:b/>
                <w:sz w:val="21"/>
              </w:rPr>
              <w:t>招标文件合同条款明细</w:t>
            </w:r>
          </w:p>
        </w:tc>
        <w:tc>
          <w:tcPr>
            <w:tcW w:w="2533" w:type="dxa"/>
            <w:tcBorders>
              <w:top w:val="single" w:color="auto" w:sz="12" w:space="0"/>
              <w:bottom w:val="single" w:color="auto" w:sz="2" w:space="0"/>
            </w:tcBorders>
            <w:shd w:val="clear" w:color="auto" w:fill="F1F1F1" w:themeFill="background1" w:themeFillShade="F2"/>
            <w:vAlign w:val="center"/>
          </w:tcPr>
          <w:p w14:paraId="4E340217">
            <w:pPr>
              <w:spacing w:line="360" w:lineRule="auto"/>
              <w:jc w:val="center"/>
              <w:rPr>
                <w:rFonts w:hint="eastAsia" w:ascii="宋体" w:hAnsi="宋体" w:eastAsia="宋体" w:cs="宋体"/>
                <w:b/>
                <w:sz w:val="21"/>
              </w:rPr>
            </w:pPr>
            <w:r>
              <w:rPr>
                <w:rFonts w:hint="eastAsia" w:ascii="宋体" w:hAnsi="宋体" w:eastAsia="宋体" w:cs="宋体"/>
                <w:b/>
                <w:sz w:val="21"/>
              </w:rPr>
              <w:t>投标文件合同条款响</w:t>
            </w:r>
            <w:r>
              <w:rPr>
                <w:rFonts w:hint="eastAsia" w:ascii="宋体" w:hAnsi="宋体" w:eastAsia="宋体" w:cs="宋体"/>
                <w:b/>
                <w:w w:val="1"/>
                <w:sz w:val="21"/>
              </w:rPr>
              <w:t xml:space="preserve"> </w:t>
            </w:r>
            <w:r>
              <w:rPr>
                <w:rFonts w:hint="eastAsia" w:ascii="宋体" w:hAnsi="宋体" w:eastAsia="宋体" w:cs="宋体"/>
                <w:b/>
                <w:sz w:val="21"/>
              </w:rPr>
              <w:t>应</w:t>
            </w:r>
          </w:p>
        </w:tc>
        <w:tc>
          <w:tcPr>
            <w:tcW w:w="1282" w:type="dxa"/>
            <w:tcBorders>
              <w:top w:val="single" w:color="auto" w:sz="12" w:space="0"/>
              <w:bottom w:val="single" w:color="auto" w:sz="2" w:space="0"/>
            </w:tcBorders>
            <w:shd w:val="clear" w:color="auto" w:fill="F1F1F1" w:themeFill="background1" w:themeFillShade="F2"/>
            <w:vAlign w:val="center"/>
          </w:tcPr>
          <w:p w14:paraId="4F4FD418">
            <w:pPr>
              <w:spacing w:line="360" w:lineRule="auto"/>
              <w:jc w:val="center"/>
              <w:rPr>
                <w:rFonts w:hint="eastAsia" w:ascii="宋体" w:hAnsi="宋体" w:eastAsia="宋体" w:cs="宋体"/>
                <w:b/>
                <w:sz w:val="21"/>
              </w:rPr>
            </w:pPr>
            <w:r>
              <w:rPr>
                <w:rFonts w:hint="eastAsia" w:ascii="宋体" w:hAnsi="宋体" w:eastAsia="宋体" w:cs="宋体"/>
                <w:b/>
                <w:sz w:val="21"/>
              </w:rPr>
              <w:t>响</w:t>
            </w:r>
            <w:r>
              <w:rPr>
                <w:rFonts w:hint="eastAsia" w:ascii="宋体" w:hAnsi="宋体" w:eastAsia="宋体" w:cs="宋体"/>
                <w:b/>
                <w:w w:val="1"/>
                <w:sz w:val="21"/>
              </w:rPr>
              <w:t xml:space="preserve"> </w:t>
            </w:r>
            <w:r>
              <w:rPr>
                <w:rFonts w:hint="eastAsia" w:ascii="宋体" w:hAnsi="宋体" w:eastAsia="宋体" w:cs="宋体"/>
                <w:b/>
                <w:sz w:val="21"/>
              </w:rPr>
              <w:t>应说明</w:t>
            </w:r>
          </w:p>
        </w:tc>
      </w:tr>
      <w:tr w14:paraId="143012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2" w:space="0"/>
            </w:tcBorders>
            <w:vAlign w:val="center"/>
          </w:tcPr>
          <w:p w14:paraId="424C9ED9">
            <w:pPr>
              <w:spacing w:line="360" w:lineRule="auto"/>
              <w:rPr>
                <w:rFonts w:hint="eastAsia" w:ascii="宋体" w:hAnsi="宋体" w:eastAsia="宋体" w:cs="宋体"/>
                <w:color w:val="7030A0"/>
                <w:sz w:val="21"/>
              </w:rPr>
            </w:pPr>
          </w:p>
        </w:tc>
        <w:tc>
          <w:tcPr>
            <w:tcW w:w="1549" w:type="dxa"/>
            <w:tcBorders>
              <w:top w:val="single" w:color="auto" w:sz="2" w:space="0"/>
            </w:tcBorders>
            <w:vAlign w:val="center"/>
          </w:tcPr>
          <w:p w14:paraId="08FB7F08">
            <w:pPr>
              <w:spacing w:line="360" w:lineRule="auto"/>
              <w:rPr>
                <w:rFonts w:hint="eastAsia" w:ascii="宋体" w:hAnsi="宋体" w:eastAsia="宋体" w:cs="宋体"/>
                <w:color w:val="7030A0"/>
                <w:sz w:val="21"/>
              </w:rPr>
            </w:pPr>
          </w:p>
        </w:tc>
        <w:tc>
          <w:tcPr>
            <w:tcW w:w="2518" w:type="dxa"/>
            <w:tcBorders>
              <w:top w:val="single" w:color="auto" w:sz="2" w:space="0"/>
            </w:tcBorders>
            <w:vAlign w:val="center"/>
          </w:tcPr>
          <w:p w14:paraId="10A1E1CA">
            <w:pPr>
              <w:spacing w:line="360" w:lineRule="auto"/>
              <w:rPr>
                <w:rFonts w:hint="eastAsia" w:ascii="宋体" w:hAnsi="宋体" w:eastAsia="宋体" w:cs="宋体"/>
                <w:color w:val="7030A0"/>
                <w:sz w:val="21"/>
              </w:rPr>
            </w:pPr>
          </w:p>
        </w:tc>
        <w:tc>
          <w:tcPr>
            <w:tcW w:w="2533" w:type="dxa"/>
            <w:tcBorders>
              <w:top w:val="single" w:color="auto" w:sz="2" w:space="0"/>
            </w:tcBorders>
            <w:vAlign w:val="center"/>
          </w:tcPr>
          <w:p w14:paraId="1679E9B9">
            <w:pPr>
              <w:spacing w:line="360" w:lineRule="auto"/>
              <w:rPr>
                <w:rFonts w:hint="eastAsia" w:ascii="宋体" w:hAnsi="宋体" w:eastAsia="宋体" w:cs="宋体"/>
                <w:color w:val="7030A0"/>
                <w:sz w:val="21"/>
              </w:rPr>
            </w:pPr>
          </w:p>
        </w:tc>
        <w:tc>
          <w:tcPr>
            <w:tcW w:w="1282" w:type="dxa"/>
            <w:tcBorders>
              <w:top w:val="single" w:color="auto" w:sz="2" w:space="0"/>
            </w:tcBorders>
            <w:vAlign w:val="center"/>
          </w:tcPr>
          <w:p w14:paraId="2A71E2A8">
            <w:pPr>
              <w:spacing w:line="360" w:lineRule="auto"/>
              <w:rPr>
                <w:rFonts w:hint="eastAsia" w:ascii="宋体" w:hAnsi="宋体" w:eastAsia="宋体" w:cs="宋体"/>
                <w:sz w:val="21"/>
              </w:rPr>
            </w:pPr>
          </w:p>
        </w:tc>
      </w:tr>
      <w:tr w14:paraId="0A6B28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6D83F1B3">
            <w:pPr>
              <w:spacing w:line="360" w:lineRule="auto"/>
              <w:rPr>
                <w:rFonts w:hint="eastAsia" w:ascii="宋体" w:hAnsi="宋体" w:eastAsia="宋体" w:cs="宋体"/>
                <w:color w:val="7030A0"/>
                <w:sz w:val="21"/>
              </w:rPr>
            </w:pPr>
          </w:p>
        </w:tc>
        <w:tc>
          <w:tcPr>
            <w:tcW w:w="1549" w:type="dxa"/>
            <w:vAlign w:val="center"/>
          </w:tcPr>
          <w:p w14:paraId="7C69FFD7">
            <w:pPr>
              <w:spacing w:line="360" w:lineRule="auto"/>
              <w:rPr>
                <w:rFonts w:hint="eastAsia" w:ascii="宋体" w:hAnsi="宋体" w:eastAsia="宋体" w:cs="宋体"/>
                <w:color w:val="7030A0"/>
                <w:sz w:val="21"/>
              </w:rPr>
            </w:pPr>
          </w:p>
        </w:tc>
        <w:tc>
          <w:tcPr>
            <w:tcW w:w="2518" w:type="dxa"/>
            <w:vAlign w:val="center"/>
          </w:tcPr>
          <w:p w14:paraId="3C2E0E2F">
            <w:pPr>
              <w:spacing w:line="360" w:lineRule="auto"/>
              <w:rPr>
                <w:rFonts w:hint="eastAsia" w:ascii="宋体" w:hAnsi="宋体" w:eastAsia="宋体" w:cs="宋体"/>
                <w:color w:val="7030A0"/>
                <w:sz w:val="21"/>
              </w:rPr>
            </w:pPr>
          </w:p>
        </w:tc>
        <w:tc>
          <w:tcPr>
            <w:tcW w:w="2533" w:type="dxa"/>
            <w:vAlign w:val="center"/>
          </w:tcPr>
          <w:p w14:paraId="468FCB40">
            <w:pPr>
              <w:spacing w:line="360" w:lineRule="auto"/>
              <w:rPr>
                <w:rFonts w:hint="eastAsia" w:ascii="宋体" w:hAnsi="宋体" w:eastAsia="宋体" w:cs="宋体"/>
                <w:color w:val="7030A0"/>
                <w:sz w:val="21"/>
              </w:rPr>
            </w:pPr>
          </w:p>
        </w:tc>
        <w:tc>
          <w:tcPr>
            <w:tcW w:w="1282" w:type="dxa"/>
            <w:vAlign w:val="center"/>
          </w:tcPr>
          <w:p w14:paraId="14F855A3">
            <w:pPr>
              <w:spacing w:line="360" w:lineRule="auto"/>
              <w:rPr>
                <w:rFonts w:hint="eastAsia" w:ascii="宋体" w:hAnsi="宋体" w:eastAsia="宋体" w:cs="宋体"/>
                <w:sz w:val="21"/>
              </w:rPr>
            </w:pPr>
          </w:p>
        </w:tc>
      </w:tr>
      <w:tr w14:paraId="5BD2A6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008D2A06">
            <w:pPr>
              <w:spacing w:line="360" w:lineRule="auto"/>
              <w:rPr>
                <w:rFonts w:hint="eastAsia" w:ascii="宋体" w:hAnsi="宋体" w:eastAsia="宋体" w:cs="宋体"/>
                <w:color w:val="7030A0"/>
                <w:sz w:val="21"/>
              </w:rPr>
            </w:pPr>
          </w:p>
        </w:tc>
        <w:tc>
          <w:tcPr>
            <w:tcW w:w="1549" w:type="dxa"/>
            <w:vAlign w:val="center"/>
          </w:tcPr>
          <w:p w14:paraId="02D94A0D">
            <w:pPr>
              <w:spacing w:line="360" w:lineRule="auto"/>
              <w:rPr>
                <w:rFonts w:hint="eastAsia" w:ascii="宋体" w:hAnsi="宋体" w:eastAsia="宋体" w:cs="宋体"/>
                <w:color w:val="7030A0"/>
                <w:sz w:val="21"/>
              </w:rPr>
            </w:pPr>
          </w:p>
        </w:tc>
        <w:tc>
          <w:tcPr>
            <w:tcW w:w="2518" w:type="dxa"/>
            <w:vAlign w:val="center"/>
          </w:tcPr>
          <w:p w14:paraId="31C840BD">
            <w:pPr>
              <w:spacing w:line="360" w:lineRule="auto"/>
              <w:rPr>
                <w:rFonts w:hint="eastAsia" w:ascii="宋体" w:hAnsi="宋体" w:eastAsia="宋体" w:cs="宋体"/>
                <w:color w:val="7030A0"/>
                <w:sz w:val="21"/>
              </w:rPr>
            </w:pPr>
          </w:p>
        </w:tc>
        <w:tc>
          <w:tcPr>
            <w:tcW w:w="2533" w:type="dxa"/>
            <w:vAlign w:val="center"/>
          </w:tcPr>
          <w:p w14:paraId="2DB2A5C3">
            <w:pPr>
              <w:spacing w:line="360" w:lineRule="auto"/>
              <w:rPr>
                <w:rFonts w:hint="eastAsia" w:ascii="宋体" w:hAnsi="宋体" w:eastAsia="宋体" w:cs="宋体"/>
                <w:color w:val="7030A0"/>
                <w:sz w:val="21"/>
              </w:rPr>
            </w:pPr>
          </w:p>
        </w:tc>
        <w:tc>
          <w:tcPr>
            <w:tcW w:w="1282" w:type="dxa"/>
            <w:vAlign w:val="center"/>
          </w:tcPr>
          <w:p w14:paraId="7E87C168">
            <w:pPr>
              <w:spacing w:line="360" w:lineRule="auto"/>
              <w:rPr>
                <w:rFonts w:hint="eastAsia" w:ascii="宋体" w:hAnsi="宋体" w:eastAsia="宋体" w:cs="宋体"/>
                <w:sz w:val="21"/>
              </w:rPr>
            </w:pPr>
          </w:p>
        </w:tc>
      </w:tr>
      <w:tr w14:paraId="76B7FB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62CDB6C7">
            <w:pPr>
              <w:spacing w:line="360" w:lineRule="auto"/>
              <w:rPr>
                <w:rFonts w:hint="eastAsia" w:ascii="宋体" w:hAnsi="宋体" w:eastAsia="宋体" w:cs="宋体"/>
                <w:color w:val="7030A0"/>
                <w:sz w:val="21"/>
              </w:rPr>
            </w:pPr>
          </w:p>
        </w:tc>
        <w:tc>
          <w:tcPr>
            <w:tcW w:w="1549" w:type="dxa"/>
            <w:vAlign w:val="center"/>
          </w:tcPr>
          <w:p w14:paraId="24B5B483">
            <w:pPr>
              <w:spacing w:line="360" w:lineRule="auto"/>
              <w:rPr>
                <w:rFonts w:hint="eastAsia" w:ascii="宋体" w:hAnsi="宋体" w:eastAsia="宋体" w:cs="宋体"/>
                <w:color w:val="7030A0"/>
                <w:sz w:val="21"/>
              </w:rPr>
            </w:pPr>
          </w:p>
        </w:tc>
        <w:tc>
          <w:tcPr>
            <w:tcW w:w="2518" w:type="dxa"/>
            <w:vAlign w:val="center"/>
          </w:tcPr>
          <w:p w14:paraId="3055EF1B">
            <w:pPr>
              <w:spacing w:line="360" w:lineRule="auto"/>
              <w:rPr>
                <w:rFonts w:hint="eastAsia" w:ascii="宋体" w:hAnsi="宋体" w:eastAsia="宋体" w:cs="宋体"/>
                <w:color w:val="7030A0"/>
                <w:sz w:val="21"/>
              </w:rPr>
            </w:pPr>
          </w:p>
        </w:tc>
        <w:tc>
          <w:tcPr>
            <w:tcW w:w="2533" w:type="dxa"/>
            <w:vAlign w:val="center"/>
          </w:tcPr>
          <w:p w14:paraId="5CBF6E00">
            <w:pPr>
              <w:spacing w:line="360" w:lineRule="auto"/>
              <w:rPr>
                <w:rFonts w:hint="eastAsia" w:ascii="宋体" w:hAnsi="宋体" w:eastAsia="宋体" w:cs="宋体"/>
                <w:color w:val="7030A0"/>
                <w:sz w:val="21"/>
              </w:rPr>
            </w:pPr>
          </w:p>
        </w:tc>
        <w:tc>
          <w:tcPr>
            <w:tcW w:w="1282" w:type="dxa"/>
            <w:vAlign w:val="center"/>
          </w:tcPr>
          <w:p w14:paraId="08B42F27">
            <w:pPr>
              <w:spacing w:line="360" w:lineRule="auto"/>
              <w:rPr>
                <w:rFonts w:hint="eastAsia" w:ascii="宋体" w:hAnsi="宋体" w:eastAsia="宋体" w:cs="宋体"/>
                <w:sz w:val="21"/>
              </w:rPr>
            </w:pPr>
          </w:p>
        </w:tc>
      </w:tr>
      <w:tr w14:paraId="21205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15487183">
            <w:pPr>
              <w:spacing w:line="360" w:lineRule="auto"/>
              <w:jc w:val="both"/>
              <w:rPr>
                <w:rFonts w:hint="eastAsia" w:ascii="宋体" w:hAnsi="宋体" w:eastAsia="宋体" w:cs="宋体"/>
                <w:sz w:val="21"/>
              </w:rPr>
            </w:pPr>
          </w:p>
        </w:tc>
        <w:tc>
          <w:tcPr>
            <w:tcW w:w="1549" w:type="dxa"/>
            <w:vAlign w:val="center"/>
          </w:tcPr>
          <w:p w14:paraId="4D9F8985">
            <w:pPr>
              <w:spacing w:line="360" w:lineRule="auto"/>
              <w:jc w:val="both"/>
              <w:rPr>
                <w:rFonts w:hint="eastAsia" w:ascii="宋体" w:hAnsi="宋体" w:eastAsia="宋体" w:cs="宋体"/>
                <w:sz w:val="21"/>
              </w:rPr>
            </w:pPr>
          </w:p>
        </w:tc>
        <w:tc>
          <w:tcPr>
            <w:tcW w:w="2518" w:type="dxa"/>
            <w:vAlign w:val="center"/>
          </w:tcPr>
          <w:p w14:paraId="08231587">
            <w:pPr>
              <w:spacing w:line="360" w:lineRule="auto"/>
              <w:jc w:val="both"/>
              <w:rPr>
                <w:rFonts w:hint="eastAsia" w:ascii="宋体" w:hAnsi="宋体" w:eastAsia="宋体" w:cs="宋体"/>
                <w:sz w:val="21"/>
              </w:rPr>
            </w:pPr>
          </w:p>
        </w:tc>
        <w:tc>
          <w:tcPr>
            <w:tcW w:w="2533" w:type="dxa"/>
            <w:vAlign w:val="center"/>
          </w:tcPr>
          <w:p w14:paraId="24462968">
            <w:pPr>
              <w:spacing w:line="360" w:lineRule="auto"/>
              <w:jc w:val="both"/>
              <w:rPr>
                <w:rFonts w:hint="eastAsia" w:ascii="宋体" w:hAnsi="宋体" w:eastAsia="宋体" w:cs="宋体"/>
                <w:sz w:val="21"/>
              </w:rPr>
            </w:pPr>
          </w:p>
        </w:tc>
        <w:tc>
          <w:tcPr>
            <w:tcW w:w="1282" w:type="dxa"/>
            <w:vAlign w:val="center"/>
          </w:tcPr>
          <w:p w14:paraId="7C8DDD8B">
            <w:pPr>
              <w:spacing w:line="360" w:lineRule="auto"/>
              <w:jc w:val="both"/>
              <w:rPr>
                <w:rFonts w:hint="eastAsia" w:ascii="宋体" w:hAnsi="宋体" w:eastAsia="宋体" w:cs="宋体"/>
                <w:sz w:val="21"/>
              </w:rPr>
            </w:pPr>
          </w:p>
        </w:tc>
      </w:tr>
      <w:tr w14:paraId="571270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5DBD98E5">
            <w:pPr>
              <w:spacing w:line="360" w:lineRule="auto"/>
              <w:jc w:val="both"/>
              <w:rPr>
                <w:rFonts w:hint="eastAsia" w:ascii="宋体" w:hAnsi="宋体" w:eastAsia="宋体" w:cs="宋体"/>
                <w:sz w:val="21"/>
              </w:rPr>
            </w:pPr>
          </w:p>
        </w:tc>
        <w:tc>
          <w:tcPr>
            <w:tcW w:w="1549" w:type="dxa"/>
            <w:vAlign w:val="center"/>
          </w:tcPr>
          <w:p w14:paraId="58BA2DCF">
            <w:pPr>
              <w:spacing w:line="360" w:lineRule="auto"/>
              <w:jc w:val="both"/>
              <w:rPr>
                <w:rFonts w:hint="eastAsia" w:ascii="宋体" w:hAnsi="宋体" w:eastAsia="宋体" w:cs="宋体"/>
                <w:sz w:val="21"/>
              </w:rPr>
            </w:pPr>
          </w:p>
        </w:tc>
        <w:tc>
          <w:tcPr>
            <w:tcW w:w="2518" w:type="dxa"/>
            <w:vAlign w:val="center"/>
          </w:tcPr>
          <w:p w14:paraId="1322C81C">
            <w:pPr>
              <w:spacing w:line="360" w:lineRule="auto"/>
              <w:jc w:val="both"/>
              <w:rPr>
                <w:rFonts w:hint="eastAsia" w:ascii="宋体" w:hAnsi="宋体" w:eastAsia="宋体" w:cs="宋体"/>
                <w:sz w:val="21"/>
              </w:rPr>
            </w:pPr>
          </w:p>
        </w:tc>
        <w:tc>
          <w:tcPr>
            <w:tcW w:w="2533" w:type="dxa"/>
            <w:vAlign w:val="center"/>
          </w:tcPr>
          <w:p w14:paraId="4690749F">
            <w:pPr>
              <w:spacing w:line="360" w:lineRule="auto"/>
              <w:jc w:val="both"/>
              <w:rPr>
                <w:rFonts w:hint="eastAsia" w:ascii="宋体" w:hAnsi="宋体" w:eastAsia="宋体" w:cs="宋体"/>
                <w:sz w:val="21"/>
              </w:rPr>
            </w:pPr>
          </w:p>
        </w:tc>
        <w:tc>
          <w:tcPr>
            <w:tcW w:w="1282" w:type="dxa"/>
            <w:vAlign w:val="center"/>
          </w:tcPr>
          <w:p w14:paraId="0FD97125">
            <w:pPr>
              <w:spacing w:line="360" w:lineRule="auto"/>
              <w:jc w:val="both"/>
              <w:rPr>
                <w:rFonts w:hint="eastAsia" w:ascii="宋体" w:hAnsi="宋体" w:eastAsia="宋体" w:cs="宋体"/>
                <w:sz w:val="21"/>
              </w:rPr>
            </w:pPr>
          </w:p>
        </w:tc>
      </w:tr>
      <w:tr w14:paraId="30959D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36A51078">
            <w:pPr>
              <w:spacing w:line="360" w:lineRule="auto"/>
              <w:jc w:val="both"/>
              <w:rPr>
                <w:rFonts w:hint="eastAsia" w:ascii="宋体" w:hAnsi="宋体" w:eastAsia="宋体" w:cs="宋体"/>
                <w:sz w:val="21"/>
              </w:rPr>
            </w:pPr>
          </w:p>
        </w:tc>
        <w:tc>
          <w:tcPr>
            <w:tcW w:w="1549" w:type="dxa"/>
            <w:vAlign w:val="center"/>
          </w:tcPr>
          <w:p w14:paraId="2D598C5F">
            <w:pPr>
              <w:spacing w:line="360" w:lineRule="auto"/>
              <w:jc w:val="both"/>
              <w:rPr>
                <w:rFonts w:hint="eastAsia" w:ascii="宋体" w:hAnsi="宋体" w:eastAsia="宋体" w:cs="宋体"/>
                <w:sz w:val="21"/>
              </w:rPr>
            </w:pPr>
          </w:p>
        </w:tc>
        <w:tc>
          <w:tcPr>
            <w:tcW w:w="2518" w:type="dxa"/>
            <w:vAlign w:val="center"/>
          </w:tcPr>
          <w:p w14:paraId="6C9858BE">
            <w:pPr>
              <w:spacing w:line="360" w:lineRule="auto"/>
              <w:jc w:val="both"/>
              <w:rPr>
                <w:rFonts w:hint="eastAsia" w:ascii="宋体" w:hAnsi="宋体" w:eastAsia="宋体" w:cs="宋体"/>
                <w:sz w:val="21"/>
              </w:rPr>
            </w:pPr>
          </w:p>
        </w:tc>
        <w:tc>
          <w:tcPr>
            <w:tcW w:w="2533" w:type="dxa"/>
            <w:vAlign w:val="center"/>
          </w:tcPr>
          <w:p w14:paraId="1C4E18FE">
            <w:pPr>
              <w:spacing w:line="360" w:lineRule="auto"/>
              <w:jc w:val="both"/>
              <w:rPr>
                <w:rFonts w:hint="eastAsia" w:ascii="宋体" w:hAnsi="宋体" w:eastAsia="宋体" w:cs="宋体"/>
                <w:sz w:val="21"/>
              </w:rPr>
            </w:pPr>
          </w:p>
        </w:tc>
        <w:tc>
          <w:tcPr>
            <w:tcW w:w="1282" w:type="dxa"/>
            <w:vAlign w:val="center"/>
          </w:tcPr>
          <w:p w14:paraId="179E0508">
            <w:pPr>
              <w:spacing w:line="360" w:lineRule="auto"/>
              <w:jc w:val="both"/>
              <w:rPr>
                <w:rFonts w:hint="eastAsia" w:ascii="宋体" w:hAnsi="宋体" w:eastAsia="宋体" w:cs="宋体"/>
                <w:sz w:val="21"/>
              </w:rPr>
            </w:pPr>
          </w:p>
        </w:tc>
      </w:tr>
      <w:tr w14:paraId="06923E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14:paraId="1661439C">
            <w:pPr>
              <w:spacing w:line="360" w:lineRule="auto"/>
              <w:jc w:val="center"/>
              <w:rPr>
                <w:rFonts w:hint="eastAsia" w:ascii="宋体" w:hAnsi="宋体" w:eastAsia="宋体" w:cs="宋体"/>
                <w:sz w:val="21"/>
              </w:rPr>
            </w:pPr>
            <w:r>
              <w:rPr>
                <w:rFonts w:hint="eastAsia" w:ascii="宋体" w:hAnsi="宋体" w:eastAsia="宋体" w:cs="宋体"/>
                <w:sz w:val="21"/>
              </w:rPr>
              <w:t>备注</w:t>
            </w:r>
          </w:p>
        </w:tc>
        <w:tc>
          <w:tcPr>
            <w:tcW w:w="7882" w:type="dxa"/>
            <w:gridSpan w:val="4"/>
            <w:vAlign w:val="center"/>
          </w:tcPr>
          <w:p w14:paraId="48BF3955">
            <w:pPr>
              <w:spacing w:line="360" w:lineRule="auto"/>
              <w:ind w:left="284" w:hanging="284"/>
              <w:jc w:val="both"/>
              <w:rPr>
                <w:rFonts w:hint="eastAsia" w:ascii="宋体" w:hAnsi="宋体" w:eastAsia="宋体" w:cs="宋体"/>
                <w:sz w:val="21"/>
              </w:rPr>
            </w:pPr>
            <w:r>
              <w:rPr>
                <w:rFonts w:hint="eastAsia" w:ascii="宋体" w:hAnsi="宋体" w:eastAsia="宋体" w:cs="宋体"/>
                <w:sz w:val="21"/>
              </w:rPr>
              <w:t>1．“完全接受”的条款无需在本表中列出，按表下方所做“声明”执行；对于需要</w:t>
            </w:r>
            <w:r>
              <w:rPr>
                <w:rFonts w:hint="eastAsia" w:ascii="宋体" w:hAnsi="宋体" w:eastAsia="宋体" w:cs="宋体"/>
                <w:sz w:val="21"/>
                <w:lang w:eastAsia="zh-CN"/>
              </w:rPr>
              <w:t>投标人</w:t>
            </w:r>
            <w:r>
              <w:rPr>
                <w:rFonts w:hint="eastAsia" w:ascii="宋体" w:hAnsi="宋体" w:eastAsia="宋体" w:cs="宋体"/>
                <w:sz w:val="21"/>
              </w:rPr>
              <w:t>填报的内容，以及“不能接受”或“有条件接受”的条款，则应写明该条款名称及条款明细、以及</w:t>
            </w:r>
            <w:r>
              <w:rPr>
                <w:rFonts w:hint="eastAsia" w:ascii="宋体" w:hAnsi="宋体" w:eastAsia="宋体" w:cs="宋体"/>
                <w:sz w:val="21"/>
                <w:lang w:eastAsia="zh-CN"/>
              </w:rPr>
              <w:t>投标人</w:t>
            </w:r>
            <w:r>
              <w:rPr>
                <w:rFonts w:hint="eastAsia" w:ascii="宋体" w:hAnsi="宋体" w:eastAsia="宋体" w:cs="宋体"/>
                <w:sz w:val="21"/>
              </w:rPr>
              <w:t>所能接受的条件。</w:t>
            </w:r>
          </w:p>
          <w:p w14:paraId="7C99ADA4">
            <w:pPr>
              <w:spacing w:line="360" w:lineRule="auto"/>
              <w:ind w:left="284" w:hanging="284"/>
              <w:jc w:val="both"/>
              <w:rPr>
                <w:rFonts w:hint="eastAsia" w:ascii="宋体" w:hAnsi="宋体" w:eastAsia="宋体" w:cs="宋体"/>
                <w:sz w:val="21"/>
              </w:rPr>
            </w:pPr>
            <w:r>
              <w:rPr>
                <w:rFonts w:hint="eastAsia" w:ascii="宋体" w:hAnsi="宋体" w:eastAsia="宋体" w:cs="宋体"/>
                <w:sz w:val="21"/>
              </w:rPr>
              <w:t>2．根据《政府采购货物和服务招标投标管理办法》（财政部87号令）第六十三条，若投标文件含有采购人不能接受的附加条件的，投标无效。</w:t>
            </w:r>
          </w:p>
          <w:p w14:paraId="609E6987">
            <w:pPr>
              <w:spacing w:line="360" w:lineRule="auto"/>
              <w:ind w:left="284" w:hanging="284"/>
              <w:jc w:val="both"/>
              <w:rPr>
                <w:rFonts w:hint="eastAsia" w:ascii="宋体" w:hAnsi="宋体" w:eastAsia="宋体" w:cs="宋体"/>
                <w:sz w:val="21"/>
              </w:rPr>
            </w:pPr>
            <w:r>
              <w:rPr>
                <w:rFonts w:hint="eastAsia" w:ascii="宋体" w:hAnsi="宋体" w:eastAsia="宋体" w:cs="宋体"/>
                <w:sz w:val="21"/>
              </w:rPr>
              <w:t>3．因表格空间因有限，不足以容纳响应内容时，允许在表后进行响</w:t>
            </w:r>
            <w:r>
              <w:rPr>
                <w:rFonts w:hint="eastAsia" w:ascii="宋体" w:hAnsi="宋体" w:eastAsia="宋体" w:cs="宋体"/>
                <w:w w:val="1"/>
                <w:sz w:val="21"/>
              </w:rPr>
              <w:t xml:space="preserve"> </w:t>
            </w:r>
            <w:r>
              <w:rPr>
                <w:rFonts w:hint="eastAsia" w:ascii="宋体" w:hAnsi="宋体" w:eastAsia="宋体" w:cs="宋体"/>
                <w:sz w:val="21"/>
              </w:rPr>
              <w:t>应，但须在表中注明引用位置，如“见本表下方3.1.1”。</w:t>
            </w:r>
          </w:p>
        </w:tc>
      </w:tr>
    </w:tbl>
    <w:p w14:paraId="44157E16">
      <w:pPr>
        <w:pStyle w:val="88"/>
        <w:spacing w:line="360" w:lineRule="auto"/>
        <w:ind w:firstLine="480"/>
        <w:rPr>
          <w:rFonts w:hint="eastAsia" w:ascii="宋体" w:hAnsi="宋体" w:eastAsia="宋体" w:cs="宋体"/>
          <w:color w:val="auto"/>
        </w:rPr>
      </w:pPr>
      <w:r>
        <w:rPr>
          <w:rFonts w:hint="eastAsia" w:ascii="宋体" w:hAnsi="宋体" w:eastAsia="宋体" w:cs="宋体"/>
          <w:color w:val="auto"/>
        </w:rPr>
        <w:t>声明：除上表所列的合同条款外，招标文件中的其他合同条款我方均完全接受。</w:t>
      </w:r>
    </w:p>
    <w:p w14:paraId="0E1D0752">
      <w:pPr>
        <w:pStyle w:val="88"/>
        <w:spacing w:line="360" w:lineRule="auto"/>
        <w:ind w:firstLine="480"/>
        <w:rPr>
          <w:rFonts w:hint="eastAsia" w:ascii="宋体" w:hAnsi="宋体" w:cs="宋体"/>
          <w:color w:val="auto"/>
          <w:lang w:eastAsia="zh-CN"/>
        </w:rPr>
      </w:pPr>
    </w:p>
    <w:p w14:paraId="18B98447">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14:paraId="0B5606FF">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14:paraId="10F53978">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日    期：</w:t>
      </w:r>
    </w:p>
    <w:p w14:paraId="1AEA6564">
      <w:pPr>
        <w:spacing w:line="360" w:lineRule="auto"/>
        <w:rPr>
          <w:rFonts w:hint="eastAsia" w:ascii="宋体" w:hAnsi="宋体" w:eastAsia="宋体" w:cs="宋体"/>
          <w:color w:val="auto"/>
          <w:kern w:val="24"/>
        </w:rPr>
      </w:pPr>
      <w:r>
        <w:rPr>
          <w:rFonts w:hint="eastAsia" w:ascii="宋体" w:hAnsi="宋体" w:eastAsia="宋体" w:cs="宋体"/>
          <w:color w:val="auto"/>
        </w:rPr>
        <w:br w:type="page"/>
      </w:r>
    </w:p>
    <w:p w14:paraId="6D95A88D">
      <w:pPr>
        <w:pStyle w:val="89"/>
        <w:spacing w:line="360" w:lineRule="auto"/>
        <w:rPr>
          <w:rFonts w:hint="eastAsia" w:ascii="宋体" w:hAnsi="宋体" w:eastAsia="宋体" w:cs="宋体"/>
        </w:rPr>
      </w:pPr>
      <w:r>
        <w:rPr>
          <w:rFonts w:hint="eastAsia" w:ascii="宋体" w:hAnsi="宋体" w:eastAsia="宋体" w:cs="宋体"/>
        </w:rPr>
        <w:t>（四）其他需要</w:t>
      </w:r>
      <w:r>
        <w:rPr>
          <w:rFonts w:hint="eastAsia" w:ascii="宋体" w:hAnsi="宋体" w:eastAsia="宋体" w:cs="宋体"/>
          <w:lang w:eastAsia="zh-CN"/>
        </w:rPr>
        <w:t>投标人</w:t>
      </w:r>
      <w:r>
        <w:rPr>
          <w:rFonts w:hint="eastAsia" w:ascii="宋体" w:hAnsi="宋体" w:eastAsia="宋体" w:cs="宋体"/>
        </w:rPr>
        <w:t>提供的材料</w:t>
      </w:r>
    </w:p>
    <w:p w14:paraId="7B1C416C">
      <w:pPr>
        <w:pStyle w:val="88"/>
        <w:spacing w:line="360" w:lineRule="auto"/>
        <w:ind w:firstLine="480"/>
        <w:rPr>
          <w:rFonts w:hint="eastAsia" w:ascii="宋体" w:hAnsi="宋体" w:cs="宋体"/>
          <w:color w:val="auto"/>
          <w:lang w:eastAsia="zh-CN"/>
        </w:rPr>
      </w:pPr>
    </w:p>
    <w:p w14:paraId="45469E52">
      <w:pPr>
        <w:pStyle w:val="88"/>
        <w:spacing w:line="360" w:lineRule="auto"/>
        <w:ind w:firstLine="480"/>
        <w:rPr>
          <w:rFonts w:hint="eastAsia" w:ascii="宋体" w:hAnsi="宋体" w:cs="宋体"/>
          <w:color w:val="auto"/>
          <w:lang w:eastAsia="zh-CN"/>
        </w:rPr>
      </w:pPr>
    </w:p>
    <w:p w14:paraId="0A704BD1">
      <w:pPr>
        <w:pStyle w:val="88"/>
        <w:spacing w:line="360" w:lineRule="auto"/>
        <w:ind w:firstLine="480"/>
        <w:rPr>
          <w:rFonts w:hint="eastAsia" w:ascii="宋体" w:hAnsi="宋体" w:cs="宋体"/>
          <w:color w:val="auto"/>
          <w:lang w:eastAsia="zh-CN"/>
        </w:rPr>
      </w:pPr>
    </w:p>
    <w:p w14:paraId="061D47CC">
      <w:pPr>
        <w:pStyle w:val="88"/>
        <w:spacing w:line="360" w:lineRule="auto"/>
        <w:ind w:firstLine="480"/>
        <w:rPr>
          <w:rFonts w:hint="eastAsia" w:ascii="宋体" w:hAnsi="宋体" w:cs="宋体"/>
          <w:color w:val="auto"/>
          <w:lang w:eastAsia="zh-CN"/>
        </w:rPr>
      </w:pPr>
    </w:p>
    <w:p w14:paraId="20CC9EDD">
      <w:pPr>
        <w:pStyle w:val="88"/>
        <w:spacing w:line="360" w:lineRule="auto"/>
        <w:ind w:firstLine="480"/>
        <w:rPr>
          <w:rFonts w:hint="eastAsia" w:ascii="宋体" w:hAnsi="宋体" w:cs="宋体"/>
          <w:color w:val="auto"/>
          <w:lang w:eastAsia="zh-CN"/>
        </w:rPr>
      </w:pPr>
    </w:p>
    <w:p w14:paraId="09621245">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14:paraId="71F8250C">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14:paraId="5DD03036">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日    期：</w:t>
      </w:r>
    </w:p>
    <w:p w14:paraId="05470F92">
      <w:pPr>
        <w:pStyle w:val="88"/>
        <w:spacing w:line="360" w:lineRule="auto"/>
        <w:ind w:firstLine="480"/>
        <w:rPr>
          <w:rFonts w:hint="eastAsia" w:ascii="宋体" w:hAnsi="宋体" w:eastAsia="宋体" w:cs="宋体"/>
          <w:bCs/>
          <w:color w:val="auto"/>
        </w:rPr>
      </w:pPr>
    </w:p>
    <w:p w14:paraId="587419CA">
      <w:pPr>
        <w:spacing w:line="360" w:lineRule="auto"/>
        <w:rPr>
          <w:rFonts w:hint="eastAsia" w:ascii="宋体" w:hAnsi="宋体" w:eastAsia="宋体" w:cs="宋体"/>
          <w:b/>
        </w:rPr>
      </w:pPr>
      <w:r>
        <w:rPr>
          <w:rFonts w:hint="eastAsia" w:ascii="宋体" w:hAnsi="宋体" w:eastAsia="宋体" w:cs="宋体"/>
          <w:b/>
        </w:rPr>
        <w:br w:type="page"/>
      </w:r>
    </w:p>
    <w:p w14:paraId="5D6FE9D0">
      <w:pPr>
        <w:spacing w:before="210" w:beforeLines="50" w:line="360" w:lineRule="auto"/>
        <w:rPr>
          <w:rFonts w:hint="eastAsia" w:ascii="宋体" w:hAnsi="宋体" w:eastAsia="宋体" w:cs="宋体"/>
          <w:b/>
        </w:rPr>
      </w:pPr>
      <w:r>
        <w:rPr>
          <w:rFonts w:hint="eastAsia" w:ascii="宋体" w:hAnsi="宋体" w:eastAsia="宋体" w:cs="宋体"/>
          <w:b/>
        </w:rPr>
        <w:t>2．拟投入项目的专业设备情况表</w:t>
      </w:r>
    </w:p>
    <w:tbl>
      <w:tblPr>
        <w:tblStyle w:val="9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87"/>
        <w:gridCol w:w="2078"/>
        <w:gridCol w:w="1060"/>
        <w:gridCol w:w="754"/>
        <w:gridCol w:w="1795"/>
        <w:gridCol w:w="1275"/>
        <w:gridCol w:w="1221"/>
      </w:tblGrid>
      <w:tr w14:paraId="2C9854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12" w:space="0"/>
              <w:bottom w:val="single" w:color="auto" w:sz="2" w:space="0"/>
            </w:tcBorders>
            <w:shd w:val="clear" w:color="auto" w:fill="F1F1F1" w:themeFill="background1" w:themeFillShade="F2"/>
            <w:vAlign w:val="center"/>
          </w:tcPr>
          <w:p w14:paraId="3792EAFC">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序号</w:t>
            </w:r>
          </w:p>
        </w:tc>
        <w:tc>
          <w:tcPr>
            <w:tcW w:w="2078" w:type="dxa"/>
            <w:tcBorders>
              <w:top w:val="single" w:color="auto" w:sz="12" w:space="0"/>
              <w:bottom w:val="single" w:color="auto" w:sz="2" w:space="0"/>
            </w:tcBorders>
            <w:shd w:val="clear" w:color="auto" w:fill="F1F1F1" w:themeFill="background1" w:themeFillShade="F2"/>
            <w:vAlign w:val="center"/>
          </w:tcPr>
          <w:p w14:paraId="53BA605F">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设备名称</w:t>
            </w:r>
          </w:p>
        </w:tc>
        <w:tc>
          <w:tcPr>
            <w:tcW w:w="1060" w:type="dxa"/>
            <w:tcBorders>
              <w:top w:val="single" w:color="auto" w:sz="12" w:space="0"/>
              <w:bottom w:val="single" w:color="auto" w:sz="2" w:space="0"/>
            </w:tcBorders>
            <w:shd w:val="clear" w:color="auto" w:fill="F1F1F1" w:themeFill="background1" w:themeFillShade="F2"/>
            <w:vAlign w:val="center"/>
          </w:tcPr>
          <w:p w14:paraId="301746CA">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计量单位</w:t>
            </w:r>
          </w:p>
        </w:tc>
        <w:tc>
          <w:tcPr>
            <w:tcW w:w="754" w:type="dxa"/>
            <w:tcBorders>
              <w:top w:val="single" w:color="auto" w:sz="12" w:space="0"/>
              <w:bottom w:val="single" w:color="auto" w:sz="2" w:space="0"/>
            </w:tcBorders>
            <w:shd w:val="clear" w:color="auto" w:fill="F1F1F1" w:themeFill="background1" w:themeFillShade="F2"/>
            <w:vAlign w:val="center"/>
          </w:tcPr>
          <w:p w14:paraId="3782B1C1">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数量</w:t>
            </w:r>
          </w:p>
        </w:tc>
        <w:tc>
          <w:tcPr>
            <w:tcW w:w="1795" w:type="dxa"/>
            <w:tcBorders>
              <w:top w:val="single" w:color="auto" w:sz="12" w:space="0"/>
              <w:bottom w:val="single" w:color="auto" w:sz="2" w:space="0"/>
            </w:tcBorders>
            <w:shd w:val="clear" w:color="auto" w:fill="F1F1F1" w:themeFill="background1" w:themeFillShade="F2"/>
            <w:vAlign w:val="center"/>
          </w:tcPr>
          <w:p w14:paraId="2C10B55C">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生产企业</w:t>
            </w:r>
          </w:p>
        </w:tc>
        <w:tc>
          <w:tcPr>
            <w:tcW w:w="1275" w:type="dxa"/>
            <w:tcBorders>
              <w:top w:val="single" w:color="auto" w:sz="12" w:space="0"/>
              <w:bottom w:val="single" w:color="auto" w:sz="2" w:space="0"/>
            </w:tcBorders>
            <w:shd w:val="clear" w:color="auto" w:fill="F1F1F1" w:themeFill="background1" w:themeFillShade="F2"/>
            <w:vAlign w:val="center"/>
          </w:tcPr>
          <w:p w14:paraId="42996985">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使用年限</w:t>
            </w:r>
          </w:p>
        </w:tc>
        <w:tc>
          <w:tcPr>
            <w:tcW w:w="1221" w:type="dxa"/>
            <w:tcBorders>
              <w:top w:val="single" w:color="auto" w:sz="12" w:space="0"/>
              <w:bottom w:val="single" w:color="auto" w:sz="2" w:space="0"/>
            </w:tcBorders>
            <w:shd w:val="clear" w:color="auto" w:fill="F1F1F1" w:themeFill="background1" w:themeFillShade="F2"/>
            <w:vAlign w:val="center"/>
          </w:tcPr>
          <w:p w14:paraId="431DB0E9">
            <w:pPr>
              <w:spacing w:line="360" w:lineRule="auto"/>
              <w:ind w:firstLine="0"/>
              <w:jc w:val="center"/>
              <w:rPr>
                <w:rFonts w:hint="eastAsia" w:ascii="宋体" w:hAnsi="宋体" w:eastAsia="宋体" w:cs="宋体"/>
                <w:b/>
                <w:kern w:val="2"/>
                <w:sz w:val="21"/>
                <w:szCs w:val="28"/>
              </w:rPr>
            </w:pPr>
            <w:r>
              <w:rPr>
                <w:rFonts w:hint="eastAsia" w:ascii="宋体" w:hAnsi="宋体" w:eastAsia="宋体" w:cs="宋体"/>
                <w:b/>
                <w:kern w:val="2"/>
                <w:sz w:val="21"/>
                <w:szCs w:val="28"/>
              </w:rPr>
              <w:t>自购/外协</w:t>
            </w:r>
          </w:p>
        </w:tc>
      </w:tr>
      <w:tr w14:paraId="4E1025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tcBorders>
              <w:top w:val="single" w:color="auto" w:sz="2" w:space="0"/>
            </w:tcBorders>
            <w:shd w:val="clear" w:color="auto" w:fill="auto"/>
            <w:vAlign w:val="center"/>
          </w:tcPr>
          <w:p w14:paraId="3EB0243E">
            <w:pPr>
              <w:spacing w:line="360" w:lineRule="auto"/>
              <w:ind w:firstLine="0"/>
              <w:jc w:val="both"/>
              <w:rPr>
                <w:rFonts w:hint="eastAsia" w:ascii="宋体" w:hAnsi="宋体" w:eastAsia="宋体" w:cs="宋体"/>
                <w:b/>
                <w:kern w:val="2"/>
                <w:sz w:val="21"/>
                <w:szCs w:val="28"/>
              </w:rPr>
            </w:pPr>
          </w:p>
        </w:tc>
        <w:tc>
          <w:tcPr>
            <w:tcW w:w="2078" w:type="dxa"/>
            <w:tcBorders>
              <w:top w:val="single" w:color="auto" w:sz="2" w:space="0"/>
            </w:tcBorders>
            <w:shd w:val="clear" w:color="auto" w:fill="auto"/>
            <w:vAlign w:val="center"/>
          </w:tcPr>
          <w:p w14:paraId="478DF869">
            <w:pPr>
              <w:spacing w:line="360" w:lineRule="auto"/>
              <w:ind w:firstLine="0"/>
              <w:jc w:val="both"/>
              <w:rPr>
                <w:rFonts w:hint="eastAsia" w:ascii="宋体" w:hAnsi="宋体" w:eastAsia="宋体" w:cs="宋体"/>
                <w:b/>
                <w:kern w:val="2"/>
                <w:sz w:val="21"/>
                <w:szCs w:val="28"/>
              </w:rPr>
            </w:pPr>
          </w:p>
        </w:tc>
        <w:tc>
          <w:tcPr>
            <w:tcW w:w="1060" w:type="dxa"/>
            <w:tcBorders>
              <w:top w:val="single" w:color="auto" w:sz="2" w:space="0"/>
            </w:tcBorders>
            <w:shd w:val="clear" w:color="auto" w:fill="auto"/>
            <w:vAlign w:val="center"/>
          </w:tcPr>
          <w:p w14:paraId="3E8AA46F">
            <w:pPr>
              <w:spacing w:line="360" w:lineRule="auto"/>
              <w:ind w:firstLine="0"/>
              <w:jc w:val="both"/>
              <w:rPr>
                <w:rFonts w:hint="eastAsia" w:ascii="宋体" w:hAnsi="宋体" w:eastAsia="宋体" w:cs="宋体"/>
                <w:b/>
                <w:kern w:val="2"/>
                <w:sz w:val="21"/>
                <w:szCs w:val="28"/>
              </w:rPr>
            </w:pPr>
          </w:p>
        </w:tc>
        <w:tc>
          <w:tcPr>
            <w:tcW w:w="754" w:type="dxa"/>
            <w:tcBorders>
              <w:top w:val="single" w:color="auto" w:sz="2" w:space="0"/>
            </w:tcBorders>
            <w:shd w:val="clear" w:color="auto" w:fill="auto"/>
            <w:vAlign w:val="center"/>
          </w:tcPr>
          <w:p w14:paraId="1D7A7505">
            <w:pPr>
              <w:spacing w:line="360" w:lineRule="auto"/>
              <w:ind w:firstLine="0"/>
              <w:jc w:val="both"/>
              <w:rPr>
                <w:rFonts w:hint="eastAsia" w:ascii="宋体" w:hAnsi="宋体" w:eastAsia="宋体" w:cs="宋体"/>
                <w:b/>
                <w:kern w:val="2"/>
                <w:sz w:val="21"/>
                <w:szCs w:val="28"/>
              </w:rPr>
            </w:pPr>
          </w:p>
        </w:tc>
        <w:tc>
          <w:tcPr>
            <w:tcW w:w="1795" w:type="dxa"/>
            <w:tcBorders>
              <w:top w:val="single" w:color="auto" w:sz="2" w:space="0"/>
            </w:tcBorders>
            <w:shd w:val="clear" w:color="auto" w:fill="auto"/>
            <w:vAlign w:val="center"/>
          </w:tcPr>
          <w:p w14:paraId="5784E6C8">
            <w:pPr>
              <w:spacing w:line="360" w:lineRule="auto"/>
              <w:ind w:firstLine="0"/>
              <w:jc w:val="both"/>
              <w:rPr>
                <w:rFonts w:hint="eastAsia" w:ascii="宋体" w:hAnsi="宋体" w:eastAsia="宋体" w:cs="宋体"/>
                <w:b/>
                <w:kern w:val="2"/>
                <w:sz w:val="21"/>
                <w:szCs w:val="28"/>
              </w:rPr>
            </w:pPr>
          </w:p>
        </w:tc>
        <w:tc>
          <w:tcPr>
            <w:tcW w:w="1275" w:type="dxa"/>
            <w:tcBorders>
              <w:top w:val="single" w:color="auto" w:sz="2" w:space="0"/>
            </w:tcBorders>
            <w:shd w:val="clear" w:color="auto" w:fill="auto"/>
            <w:vAlign w:val="center"/>
          </w:tcPr>
          <w:p w14:paraId="2F166FD3">
            <w:pPr>
              <w:spacing w:line="360" w:lineRule="auto"/>
              <w:ind w:firstLine="0"/>
              <w:jc w:val="both"/>
              <w:rPr>
                <w:rFonts w:hint="eastAsia" w:ascii="宋体" w:hAnsi="宋体" w:eastAsia="宋体" w:cs="宋体"/>
                <w:b/>
                <w:kern w:val="2"/>
                <w:sz w:val="21"/>
                <w:szCs w:val="28"/>
              </w:rPr>
            </w:pPr>
          </w:p>
        </w:tc>
        <w:tc>
          <w:tcPr>
            <w:tcW w:w="1221" w:type="dxa"/>
            <w:tcBorders>
              <w:top w:val="single" w:color="auto" w:sz="2" w:space="0"/>
            </w:tcBorders>
            <w:shd w:val="clear" w:color="auto" w:fill="auto"/>
            <w:vAlign w:val="center"/>
          </w:tcPr>
          <w:p w14:paraId="568B362C">
            <w:pPr>
              <w:spacing w:line="360" w:lineRule="auto"/>
              <w:ind w:firstLine="0"/>
              <w:jc w:val="both"/>
              <w:rPr>
                <w:rFonts w:hint="eastAsia" w:ascii="宋体" w:hAnsi="宋体" w:eastAsia="宋体" w:cs="宋体"/>
                <w:b/>
                <w:kern w:val="2"/>
                <w:sz w:val="21"/>
                <w:szCs w:val="28"/>
              </w:rPr>
            </w:pPr>
          </w:p>
        </w:tc>
      </w:tr>
      <w:tr w14:paraId="5BAF89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1C027B1F">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14:paraId="19E44FEC">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14:paraId="0E5A92FB">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14:paraId="5E57FBD0">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14:paraId="1B349F36">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14:paraId="22B238BC">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14:paraId="2152AC9C">
            <w:pPr>
              <w:spacing w:line="360" w:lineRule="auto"/>
              <w:ind w:firstLine="0"/>
              <w:jc w:val="both"/>
              <w:rPr>
                <w:rFonts w:hint="eastAsia" w:ascii="宋体" w:hAnsi="宋体" w:eastAsia="宋体" w:cs="宋体"/>
                <w:b/>
                <w:kern w:val="2"/>
                <w:sz w:val="21"/>
                <w:szCs w:val="28"/>
              </w:rPr>
            </w:pPr>
          </w:p>
        </w:tc>
      </w:tr>
      <w:tr w14:paraId="0B4FA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53F5969F">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14:paraId="4F3715FD">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14:paraId="5AE71D18">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14:paraId="64D1EC0D">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14:paraId="42401309">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14:paraId="487D566F">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14:paraId="1C569F5B">
            <w:pPr>
              <w:spacing w:line="360" w:lineRule="auto"/>
              <w:ind w:firstLine="0"/>
              <w:jc w:val="both"/>
              <w:rPr>
                <w:rFonts w:hint="eastAsia" w:ascii="宋体" w:hAnsi="宋体" w:eastAsia="宋体" w:cs="宋体"/>
                <w:b/>
                <w:kern w:val="2"/>
                <w:sz w:val="21"/>
                <w:szCs w:val="28"/>
              </w:rPr>
            </w:pPr>
          </w:p>
        </w:tc>
      </w:tr>
      <w:tr w14:paraId="17DCF0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2600432E">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14:paraId="1E97C526">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14:paraId="2F62DD12">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14:paraId="45AB2825">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14:paraId="161138CD">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14:paraId="71E84D15">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14:paraId="04C2BAF3">
            <w:pPr>
              <w:spacing w:line="360" w:lineRule="auto"/>
              <w:ind w:firstLine="0"/>
              <w:jc w:val="both"/>
              <w:rPr>
                <w:rFonts w:hint="eastAsia" w:ascii="宋体" w:hAnsi="宋体" w:eastAsia="宋体" w:cs="宋体"/>
                <w:b/>
                <w:kern w:val="2"/>
                <w:sz w:val="21"/>
                <w:szCs w:val="28"/>
              </w:rPr>
            </w:pPr>
          </w:p>
        </w:tc>
      </w:tr>
      <w:tr w14:paraId="1847B0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555E80AE">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14:paraId="64BDCCD9">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14:paraId="6F3E82D4">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14:paraId="5E07143E">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14:paraId="62CCDEE3">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14:paraId="4B346AFC">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14:paraId="4FEF8A52">
            <w:pPr>
              <w:spacing w:line="360" w:lineRule="auto"/>
              <w:ind w:firstLine="0"/>
              <w:jc w:val="both"/>
              <w:rPr>
                <w:rFonts w:hint="eastAsia" w:ascii="宋体" w:hAnsi="宋体" w:eastAsia="宋体" w:cs="宋体"/>
                <w:b/>
                <w:kern w:val="2"/>
                <w:sz w:val="21"/>
                <w:szCs w:val="28"/>
              </w:rPr>
            </w:pPr>
          </w:p>
        </w:tc>
      </w:tr>
      <w:tr w14:paraId="665145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7FCE15F8">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14:paraId="2579D0DD">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14:paraId="3BE63EC1">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14:paraId="18CFE4D3">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14:paraId="6EADC723">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14:paraId="1D8FF6BE">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14:paraId="013ECCCD">
            <w:pPr>
              <w:spacing w:line="360" w:lineRule="auto"/>
              <w:ind w:firstLine="0"/>
              <w:jc w:val="both"/>
              <w:rPr>
                <w:rFonts w:hint="eastAsia" w:ascii="宋体" w:hAnsi="宋体" w:eastAsia="宋体" w:cs="宋体"/>
                <w:b/>
                <w:kern w:val="2"/>
                <w:sz w:val="21"/>
                <w:szCs w:val="28"/>
              </w:rPr>
            </w:pPr>
          </w:p>
        </w:tc>
      </w:tr>
      <w:tr w14:paraId="41890C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718C4D7C">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14:paraId="379337AF">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14:paraId="063FF921">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14:paraId="51A1C000">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14:paraId="5C56DC2C">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14:paraId="08D7F156">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14:paraId="314F4A0E">
            <w:pPr>
              <w:spacing w:line="360" w:lineRule="auto"/>
              <w:ind w:firstLine="0"/>
              <w:jc w:val="both"/>
              <w:rPr>
                <w:rFonts w:hint="eastAsia" w:ascii="宋体" w:hAnsi="宋体" w:eastAsia="宋体" w:cs="宋体"/>
                <w:b/>
                <w:kern w:val="2"/>
                <w:sz w:val="21"/>
                <w:szCs w:val="28"/>
              </w:rPr>
            </w:pPr>
          </w:p>
        </w:tc>
      </w:tr>
      <w:tr w14:paraId="1795F9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15DF8BED">
            <w:pPr>
              <w:spacing w:line="360" w:lineRule="auto"/>
              <w:ind w:firstLine="0"/>
              <w:jc w:val="both"/>
              <w:rPr>
                <w:rFonts w:hint="eastAsia" w:ascii="宋体" w:hAnsi="宋体" w:eastAsia="宋体" w:cs="宋体"/>
                <w:b/>
                <w:kern w:val="2"/>
                <w:sz w:val="21"/>
                <w:szCs w:val="28"/>
              </w:rPr>
            </w:pPr>
          </w:p>
        </w:tc>
        <w:tc>
          <w:tcPr>
            <w:tcW w:w="2078" w:type="dxa"/>
            <w:shd w:val="clear" w:color="auto" w:fill="auto"/>
            <w:vAlign w:val="center"/>
          </w:tcPr>
          <w:p w14:paraId="47C58FAD">
            <w:pPr>
              <w:spacing w:line="360" w:lineRule="auto"/>
              <w:ind w:firstLine="0"/>
              <w:jc w:val="both"/>
              <w:rPr>
                <w:rFonts w:hint="eastAsia" w:ascii="宋体" w:hAnsi="宋体" w:eastAsia="宋体" w:cs="宋体"/>
                <w:b/>
                <w:kern w:val="2"/>
                <w:sz w:val="21"/>
                <w:szCs w:val="28"/>
              </w:rPr>
            </w:pPr>
          </w:p>
        </w:tc>
        <w:tc>
          <w:tcPr>
            <w:tcW w:w="1060" w:type="dxa"/>
            <w:shd w:val="clear" w:color="auto" w:fill="auto"/>
            <w:vAlign w:val="center"/>
          </w:tcPr>
          <w:p w14:paraId="1A3389AD">
            <w:pPr>
              <w:spacing w:line="360" w:lineRule="auto"/>
              <w:ind w:firstLine="0"/>
              <w:jc w:val="both"/>
              <w:rPr>
                <w:rFonts w:hint="eastAsia" w:ascii="宋体" w:hAnsi="宋体" w:eastAsia="宋体" w:cs="宋体"/>
                <w:b/>
                <w:kern w:val="2"/>
                <w:sz w:val="21"/>
                <w:szCs w:val="28"/>
              </w:rPr>
            </w:pPr>
          </w:p>
        </w:tc>
        <w:tc>
          <w:tcPr>
            <w:tcW w:w="754" w:type="dxa"/>
            <w:shd w:val="clear" w:color="auto" w:fill="auto"/>
            <w:vAlign w:val="center"/>
          </w:tcPr>
          <w:p w14:paraId="5C8C49C7">
            <w:pPr>
              <w:spacing w:line="360" w:lineRule="auto"/>
              <w:ind w:firstLine="0"/>
              <w:jc w:val="both"/>
              <w:rPr>
                <w:rFonts w:hint="eastAsia" w:ascii="宋体" w:hAnsi="宋体" w:eastAsia="宋体" w:cs="宋体"/>
                <w:b/>
                <w:kern w:val="2"/>
                <w:sz w:val="21"/>
                <w:szCs w:val="28"/>
              </w:rPr>
            </w:pPr>
          </w:p>
        </w:tc>
        <w:tc>
          <w:tcPr>
            <w:tcW w:w="1795" w:type="dxa"/>
            <w:shd w:val="clear" w:color="auto" w:fill="auto"/>
            <w:vAlign w:val="center"/>
          </w:tcPr>
          <w:p w14:paraId="1CB20865">
            <w:pPr>
              <w:spacing w:line="360" w:lineRule="auto"/>
              <w:ind w:firstLine="0"/>
              <w:jc w:val="both"/>
              <w:rPr>
                <w:rFonts w:hint="eastAsia" w:ascii="宋体" w:hAnsi="宋体" w:eastAsia="宋体" w:cs="宋体"/>
                <w:b/>
                <w:kern w:val="2"/>
                <w:sz w:val="21"/>
                <w:szCs w:val="28"/>
              </w:rPr>
            </w:pPr>
          </w:p>
        </w:tc>
        <w:tc>
          <w:tcPr>
            <w:tcW w:w="1275" w:type="dxa"/>
            <w:shd w:val="clear" w:color="auto" w:fill="auto"/>
            <w:vAlign w:val="center"/>
          </w:tcPr>
          <w:p w14:paraId="4E44637B">
            <w:pPr>
              <w:spacing w:line="360" w:lineRule="auto"/>
              <w:ind w:firstLine="0"/>
              <w:jc w:val="both"/>
              <w:rPr>
                <w:rFonts w:hint="eastAsia" w:ascii="宋体" w:hAnsi="宋体" w:eastAsia="宋体" w:cs="宋体"/>
                <w:b/>
                <w:kern w:val="2"/>
                <w:sz w:val="21"/>
                <w:szCs w:val="28"/>
              </w:rPr>
            </w:pPr>
          </w:p>
        </w:tc>
        <w:tc>
          <w:tcPr>
            <w:tcW w:w="1221" w:type="dxa"/>
            <w:shd w:val="clear" w:color="auto" w:fill="auto"/>
            <w:vAlign w:val="center"/>
          </w:tcPr>
          <w:p w14:paraId="22C701E9">
            <w:pPr>
              <w:spacing w:line="360" w:lineRule="auto"/>
              <w:ind w:firstLine="0"/>
              <w:jc w:val="both"/>
              <w:rPr>
                <w:rFonts w:hint="eastAsia" w:ascii="宋体" w:hAnsi="宋体" w:eastAsia="宋体" w:cs="宋体"/>
                <w:b/>
                <w:kern w:val="2"/>
                <w:sz w:val="21"/>
                <w:szCs w:val="28"/>
              </w:rPr>
            </w:pPr>
          </w:p>
        </w:tc>
      </w:tr>
      <w:tr w14:paraId="242165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87" w:type="dxa"/>
            <w:shd w:val="clear" w:color="auto" w:fill="auto"/>
            <w:vAlign w:val="center"/>
          </w:tcPr>
          <w:p w14:paraId="41C80EBD">
            <w:pPr>
              <w:spacing w:line="360" w:lineRule="auto"/>
              <w:ind w:firstLine="0"/>
              <w:jc w:val="center"/>
              <w:rPr>
                <w:rFonts w:hint="eastAsia" w:ascii="宋体" w:hAnsi="宋体" w:eastAsia="宋体" w:cs="宋体"/>
                <w:kern w:val="2"/>
                <w:sz w:val="21"/>
                <w:szCs w:val="28"/>
              </w:rPr>
            </w:pPr>
            <w:r>
              <w:rPr>
                <w:rFonts w:hint="eastAsia" w:ascii="宋体" w:hAnsi="宋体" w:eastAsia="宋体" w:cs="宋体"/>
                <w:kern w:val="2"/>
                <w:sz w:val="21"/>
                <w:szCs w:val="28"/>
              </w:rPr>
              <w:t>备注</w:t>
            </w:r>
          </w:p>
        </w:tc>
        <w:tc>
          <w:tcPr>
            <w:tcW w:w="8183" w:type="dxa"/>
            <w:gridSpan w:val="6"/>
            <w:shd w:val="clear" w:color="auto" w:fill="auto"/>
            <w:vAlign w:val="center"/>
          </w:tcPr>
          <w:p w14:paraId="45937993">
            <w:pPr>
              <w:spacing w:line="360" w:lineRule="auto"/>
              <w:ind w:firstLine="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1．表格行数不足时请自行扩展。</w:t>
            </w:r>
          </w:p>
          <w:p w14:paraId="5E50A8A7">
            <w:pPr>
              <w:spacing w:line="360" w:lineRule="auto"/>
              <w:ind w:firstLine="0"/>
              <w:jc w:val="both"/>
              <w:rPr>
                <w:rFonts w:hint="eastAsia" w:ascii="宋体" w:hAnsi="宋体" w:eastAsia="宋体" w:cs="宋体"/>
                <w:kern w:val="2"/>
                <w:sz w:val="21"/>
                <w:szCs w:val="28"/>
              </w:rPr>
            </w:pPr>
            <w:r>
              <w:rPr>
                <w:rFonts w:hint="eastAsia" w:ascii="宋体" w:hAnsi="宋体" w:eastAsia="宋体" w:cs="宋体"/>
                <w:color w:val="000000"/>
                <w:kern w:val="2"/>
                <w:sz w:val="21"/>
                <w:szCs w:val="21"/>
              </w:rPr>
              <w:t>2．</w:t>
            </w:r>
            <w:r>
              <w:rPr>
                <w:rFonts w:hint="eastAsia" w:ascii="宋体" w:hAnsi="宋体" w:eastAsia="宋体" w:cs="宋体"/>
                <w:kern w:val="2"/>
                <w:sz w:val="21"/>
                <w:szCs w:val="28"/>
              </w:rPr>
              <w:t>设备可以填写单台设备，也可以填写成套设备。</w:t>
            </w:r>
          </w:p>
        </w:tc>
      </w:tr>
    </w:tbl>
    <w:p w14:paraId="747BD588">
      <w:pPr>
        <w:pStyle w:val="88"/>
        <w:spacing w:line="360" w:lineRule="auto"/>
        <w:ind w:firstLine="480"/>
        <w:rPr>
          <w:rFonts w:hint="eastAsia" w:ascii="宋体" w:hAnsi="宋体" w:cs="宋体"/>
          <w:color w:val="auto"/>
          <w:lang w:eastAsia="zh-CN"/>
        </w:rPr>
      </w:pPr>
    </w:p>
    <w:p w14:paraId="01284F67">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投标人（公章）：</w:t>
      </w:r>
    </w:p>
    <w:p w14:paraId="2D3A5FB0">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法定代表人（签字或盖章）：</w:t>
      </w:r>
    </w:p>
    <w:p w14:paraId="623269AF">
      <w:pPr>
        <w:pStyle w:val="88"/>
        <w:spacing w:line="360" w:lineRule="auto"/>
        <w:ind w:firstLine="480"/>
        <w:rPr>
          <w:rFonts w:hint="eastAsia" w:ascii="宋体" w:hAnsi="宋体" w:cs="宋体"/>
          <w:color w:val="auto"/>
          <w:lang w:eastAsia="zh-CN"/>
        </w:rPr>
      </w:pPr>
      <w:r>
        <w:rPr>
          <w:rFonts w:hint="eastAsia" w:ascii="宋体" w:hAnsi="宋体" w:cs="宋体"/>
          <w:color w:val="auto"/>
          <w:lang w:eastAsia="zh-CN"/>
        </w:rPr>
        <w:t>日    期：</w:t>
      </w:r>
    </w:p>
    <w:p w14:paraId="09F1B8F4">
      <w:pPr>
        <w:pStyle w:val="88"/>
        <w:spacing w:line="360" w:lineRule="auto"/>
        <w:ind w:firstLine="480"/>
        <w:rPr>
          <w:rFonts w:hint="eastAsia" w:ascii="宋体" w:hAnsi="宋体" w:eastAsia="宋体" w:cs="宋体"/>
          <w:bCs/>
          <w:color w:val="auto"/>
        </w:rPr>
      </w:pPr>
    </w:p>
    <w:p w14:paraId="7F9FA33B">
      <w:pPr>
        <w:pStyle w:val="88"/>
        <w:spacing w:line="360" w:lineRule="auto"/>
        <w:ind w:firstLine="0" w:firstLineChars="0"/>
        <w:rPr>
          <w:rFonts w:hint="eastAsia" w:ascii="宋体" w:hAnsi="宋体" w:eastAsia="宋体" w:cs="宋体"/>
          <w:color w:val="auto"/>
        </w:rPr>
      </w:pPr>
    </w:p>
    <w:p w14:paraId="44DC03FE">
      <w:pPr>
        <w:rPr>
          <w:rFonts w:hint="eastAsia" w:ascii="宋体" w:hAnsi="宋体" w:eastAsia="宋体" w:cs="宋体"/>
          <w:b/>
          <w:color w:val="auto"/>
        </w:rPr>
      </w:pPr>
      <w:r>
        <w:rPr>
          <w:rFonts w:hint="eastAsia" w:ascii="宋体" w:hAnsi="宋体" w:eastAsia="宋体" w:cs="宋体"/>
          <w:b/>
          <w:color w:val="auto"/>
        </w:rPr>
        <w:br w:type="page"/>
      </w:r>
    </w:p>
    <w:p w14:paraId="0D550AB0">
      <w:pPr>
        <w:spacing w:before="210" w:beforeLines="50" w:line="360" w:lineRule="auto"/>
        <w:rPr>
          <w:rFonts w:hint="eastAsia" w:ascii="宋体" w:hAnsi="宋体" w:eastAsia="宋体" w:cs="宋体"/>
          <w:b/>
          <w:color w:val="auto"/>
        </w:rPr>
      </w:pPr>
      <w:r>
        <w:rPr>
          <w:rFonts w:hint="eastAsia" w:ascii="宋体" w:hAnsi="宋体" w:eastAsia="宋体" w:cs="宋体"/>
          <w:b/>
          <w:color w:val="auto"/>
        </w:rPr>
        <w:t>3．业绩</w:t>
      </w:r>
    </w:p>
    <w:tbl>
      <w:tblPr>
        <w:tblStyle w:val="100"/>
        <w:tblW w:w="8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064"/>
        <w:gridCol w:w="1412"/>
        <w:gridCol w:w="2278"/>
        <w:gridCol w:w="1965"/>
        <w:gridCol w:w="1517"/>
      </w:tblGrid>
      <w:tr w14:paraId="0FCA1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16" w:type="dxa"/>
            <w:tcBorders>
              <w:top w:val="single" w:color="000000" w:sz="2" w:space="0"/>
              <w:bottom w:val="single" w:color="000000" w:sz="2" w:space="0"/>
            </w:tcBorders>
            <w:vAlign w:val="center"/>
          </w:tcPr>
          <w:p w14:paraId="635CD4AD">
            <w:pPr>
              <w:keepNext w:val="0"/>
              <w:keepLines w:val="0"/>
              <w:pageBreakBefore w:val="0"/>
              <w:widowControl/>
              <w:kinsoku w:val="0"/>
              <w:wordWrap/>
              <w:overflowPunct/>
              <w:topLinePunct w:val="0"/>
              <w:autoSpaceDE w:val="0"/>
              <w:autoSpaceDN w:val="0"/>
              <w:bidi w:val="0"/>
              <w:adjustRightInd w:val="0"/>
              <w:snapToGrid w:val="0"/>
              <w:spacing w:line="231"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序号</w:t>
            </w:r>
          </w:p>
        </w:tc>
        <w:tc>
          <w:tcPr>
            <w:tcW w:w="1064" w:type="dxa"/>
            <w:tcBorders>
              <w:top w:val="single" w:color="000000" w:sz="2" w:space="0"/>
              <w:bottom w:val="single" w:color="000000" w:sz="2" w:space="0"/>
            </w:tcBorders>
            <w:vAlign w:val="center"/>
          </w:tcPr>
          <w:p w14:paraId="6D45EA8A">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项目名称</w:t>
            </w:r>
          </w:p>
        </w:tc>
        <w:tc>
          <w:tcPr>
            <w:tcW w:w="1412" w:type="dxa"/>
            <w:tcBorders>
              <w:top w:val="single" w:color="000000" w:sz="2" w:space="0"/>
              <w:bottom w:val="single" w:color="000000" w:sz="2" w:space="0"/>
            </w:tcBorders>
            <w:vAlign w:val="center"/>
          </w:tcPr>
          <w:p w14:paraId="67F6E293">
            <w:pPr>
              <w:keepNext w:val="0"/>
              <w:keepLines w:val="0"/>
              <w:pageBreakBefore w:val="0"/>
              <w:widowControl/>
              <w:kinsoku w:val="0"/>
              <w:wordWrap/>
              <w:overflowPunct/>
              <w:topLinePunct w:val="0"/>
              <w:autoSpaceDE w:val="0"/>
              <w:autoSpaceDN w:val="0"/>
              <w:bidi w:val="0"/>
              <w:adjustRightInd w:val="0"/>
              <w:snapToGrid w:val="0"/>
              <w:spacing w:line="231"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项目内容</w:t>
            </w:r>
          </w:p>
        </w:tc>
        <w:tc>
          <w:tcPr>
            <w:tcW w:w="2278" w:type="dxa"/>
            <w:tcBorders>
              <w:top w:val="single" w:color="000000" w:sz="2" w:space="0"/>
              <w:bottom w:val="single" w:color="000000" w:sz="2" w:space="0"/>
            </w:tcBorders>
            <w:vAlign w:val="center"/>
          </w:tcPr>
          <w:p w14:paraId="65A3BDB0">
            <w:pPr>
              <w:keepNext w:val="0"/>
              <w:keepLines w:val="0"/>
              <w:pageBreakBefore w:val="0"/>
              <w:widowControl/>
              <w:kinsoku w:val="0"/>
              <w:wordWrap/>
              <w:overflowPunct/>
              <w:topLinePunct w:val="0"/>
              <w:autoSpaceDE w:val="0"/>
              <w:autoSpaceDN w:val="0"/>
              <w:bidi w:val="0"/>
              <w:adjustRightInd w:val="0"/>
              <w:snapToGrid w:val="0"/>
              <w:spacing w:line="312" w:lineRule="exact"/>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合同金额(万元)</w:t>
            </w:r>
          </w:p>
        </w:tc>
        <w:tc>
          <w:tcPr>
            <w:tcW w:w="1965" w:type="dxa"/>
            <w:tcBorders>
              <w:top w:val="single" w:color="000000" w:sz="2" w:space="0"/>
              <w:bottom w:val="single" w:color="000000" w:sz="2" w:space="0"/>
            </w:tcBorders>
            <w:vAlign w:val="center"/>
          </w:tcPr>
          <w:p w14:paraId="596D0D42">
            <w:pPr>
              <w:keepNext w:val="0"/>
              <w:keepLines w:val="0"/>
              <w:pageBreakBefore w:val="0"/>
              <w:widowControl/>
              <w:kinsoku w:val="0"/>
              <w:wordWrap/>
              <w:overflowPunct/>
              <w:topLinePunct w:val="0"/>
              <w:autoSpaceDE w:val="0"/>
              <w:autoSpaceDN w:val="0"/>
              <w:bidi w:val="0"/>
              <w:adjustRightInd w:val="0"/>
              <w:snapToGrid w:val="0"/>
              <w:spacing w:line="231"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完成日期</w:t>
            </w:r>
          </w:p>
        </w:tc>
        <w:tc>
          <w:tcPr>
            <w:tcW w:w="1517" w:type="dxa"/>
            <w:tcBorders>
              <w:top w:val="single" w:color="000000" w:sz="2" w:space="0"/>
              <w:bottom w:val="single" w:color="000000" w:sz="2" w:space="0"/>
            </w:tcBorders>
            <w:vAlign w:val="center"/>
          </w:tcPr>
          <w:p w14:paraId="30223BE2">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eastAsia" w:ascii="宋体" w:hAnsi="宋体" w:eastAsia="宋体" w:cs="宋体"/>
                <w:b/>
                <w:bCs/>
                <w:color w:val="auto"/>
                <w:kern w:val="24"/>
                <w:sz w:val="24"/>
                <w:szCs w:val="24"/>
                <w:lang w:val="en-US" w:eastAsia="zh-CN" w:bidi="ar-SA"/>
              </w:rPr>
            </w:pPr>
            <w:r>
              <w:rPr>
                <w:rFonts w:hint="eastAsia" w:ascii="宋体" w:hAnsi="宋体" w:eastAsia="宋体" w:cs="宋体"/>
                <w:b/>
                <w:bCs/>
                <w:color w:val="auto"/>
                <w:kern w:val="24"/>
                <w:sz w:val="24"/>
                <w:szCs w:val="24"/>
                <w:lang w:val="en-US" w:eastAsia="zh-CN" w:bidi="ar-SA"/>
              </w:rPr>
              <w:t>业主联系人及电话</w:t>
            </w:r>
          </w:p>
        </w:tc>
      </w:tr>
      <w:tr w14:paraId="1BA7C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14:paraId="69B64A7A">
            <w:pPr>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1</w:t>
            </w:r>
          </w:p>
        </w:tc>
        <w:tc>
          <w:tcPr>
            <w:tcW w:w="1064" w:type="dxa"/>
            <w:tcBorders>
              <w:top w:val="single" w:color="000000" w:sz="2" w:space="0"/>
              <w:bottom w:val="single" w:color="000000" w:sz="2" w:space="0"/>
            </w:tcBorders>
            <w:vAlign w:val="center"/>
          </w:tcPr>
          <w:p w14:paraId="74B460B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2D16E63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6D860CB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0A43734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37C8802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58761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14:paraId="45C52E99">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2</w:t>
            </w:r>
          </w:p>
        </w:tc>
        <w:tc>
          <w:tcPr>
            <w:tcW w:w="1064" w:type="dxa"/>
            <w:tcBorders>
              <w:top w:val="single" w:color="000000" w:sz="2" w:space="0"/>
              <w:bottom w:val="single" w:color="000000" w:sz="2" w:space="0"/>
            </w:tcBorders>
            <w:vAlign w:val="center"/>
          </w:tcPr>
          <w:p w14:paraId="2F51F5D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67567C4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4DB03EC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143DC74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067D95B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0116D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14:paraId="3D98780E">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3</w:t>
            </w:r>
          </w:p>
        </w:tc>
        <w:tc>
          <w:tcPr>
            <w:tcW w:w="1064" w:type="dxa"/>
            <w:tcBorders>
              <w:top w:val="single" w:color="000000" w:sz="2" w:space="0"/>
              <w:bottom w:val="single" w:color="000000" w:sz="2" w:space="0"/>
            </w:tcBorders>
            <w:vAlign w:val="center"/>
          </w:tcPr>
          <w:p w14:paraId="6EFC89C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61E4CC6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48574EA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6348B70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1538CDE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51E32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14:paraId="33B52D16">
            <w:pPr>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4</w:t>
            </w:r>
          </w:p>
        </w:tc>
        <w:tc>
          <w:tcPr>
            <w:tcW w:w="1064" w:type="dxa"/>
            <w:tcBorders>
              <w:top w:val="single" w:color="000000" w:sz="2" w:space="0"/>
              <w:bottom w:val="single" w:color="000000" w:sz="2" w:space="0"/>
            </w:tcBorders>
            <w:vAlign w:val="center"/>
          </w:tcPr>
          <w:p w14:paraId="5212819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64FEB2A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43F89A9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7BA10E5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24460F7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3240F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616" w:type="dxa"/>
            <w:tcBorders>
              <w:top w:val="single" w:color="000000" w:sz="2" w:space="0"/>
              <w:bottom w:val="single" w:color="000000" w:sz="2" w:space="0"/>
            </w:tcBorders>
            <w:vAlign w:val="center"/>
          </w:tcPr>
          <w:p w14:paraId="55177743">
            <w:pPr>
              <w:keepNext w:val="0"/>
              <w:keepLines w:val="0"/>
              <w:pageBreakBefore w:val="0"/>
              <w:widowControl/>
              <w:kinsoku w:val="0"/>
              <w:wordWrap/>
              <w:overflowPunct/>
              <w:topLinePunct w:val="0"/>
              <w:autoSpaceDE w:val="0"/>
              <w:autoSpaceDN w:val="0"/>
              <w:bidi w:val="0"/>
              <w:adjustRightInd w:val="0"/>
              <w:snapToGrid w:val="0"/>
              <w:spacing w:line="184" w:lineRule="auto"/>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5</w:t>
            </w:r>
          </w:p>
        </w:tc>
        <w:tc>
          <w:tcPr>
            <w:tcW w:w="1064" w:type="dxa"/>
            <w:tcBorders>
              <w:top w:val="single" w:color="000000" w:sz="2" w:space="0"/>
              <w:bottom w:val="single" w:color="000000" w:sz="2" w:space="0"/>
            </w:tcBorders>
            <w:vAlign w:val="center"/>
          </w:tcPr>
          <w:p w14:paraId="4F13A6B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77F7FA0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0D6D07A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37CCAAD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089754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076D1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16" w:type="dxa"/>
            <w:tcBorders>
              <w:top w:val="single" w:color="000000" w:sz="2" w:space="0"/>
              <w:bottom w:val="single" w:color="000000" w:sz="2" w:space="0"/>
            </w:tcBorders>
            <w:vAlign w:val="center"/>
          </w:tcPr>
          <w:p w14:paraId="1203721D">
            <w:pPr>
              <w:keepNext w:val="0"/>
              <w:keepLines w:val="0"/>
              <w:pageBreakBefore w:val="0"/>
              <w:widowControl/>
              <w:kinsoku w:val="0"/>
              <w:wordWrap/>
              <w:overflowPunct/>
              <w:topLinePunct w:val="0"/>
              <w:autoSpaceDE w:val="0"/>
              <w:autoSpaceDN w:val="0"/>
              <w:bidi w:val="0"/>
              <w:adjustRightInd w:val="0"/>
              <w:snapToGrid w:val="0"/>
              <w:spacing w:line="377" w:lineRule="exact"/>
              <w:ind w:left="0"/>
              <w:jc w:val="center"/>
              <w:textAlignment w:val="baseline"/>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w:t>
            </w:r>
          </w:p>
        </w:tc>
        <w:tc>
          <w:tcPr>
            <w:tcW w:w="1064" w:type="dxa"/>
            <w:tcBorders>
              <w:top w:val="single" w:color="000000" w:sz="2" w:space="0"/>
              <w:bottom w:val="single" w:color="000000" w:sz="2" w:space="0"/>
            </w:tcBorders>
            <w:vAlign w:val="center"/>
          </w:tcPr>
          <w:p w14:paraId="589494B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49263E0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53696A8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6665BCD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639CEAC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647B7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16" w:type="dxa"/>
            <w:tcBorders>
              <w:top w:val="single" w:color="000000" w:sz="2" w:space="0"/>
              <w:bottom w:val="single" w:color="000000" w:sz="2" w:space="0"/>
            </w:tcBorders>
            <w:vAlign w:val="center"/>
          </w:tcPr>
          <w:p w14:paraId="551C12B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064" w:type="dxa"/>
            <w:tcBorders>
              <w:top w:val="single" w:color="000000" w:sz="2" w:space="0"/>
              <w:bottom w:val="single" w:color="000000" w:sz="2" w:space="0"/>
            </w:tcBorders>
            <w:vAlign w:val="center"/>
          </w:tcPr>
          <w:p w14:paraId="361C0DA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59DD2B8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75D19C4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3591258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556FFC0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6DA73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616" w:type="dxa"/>
            <w:tcBorders>
              <w:top w:val="single" w:color="000000" w:sz="2" w:space="0"/>
              <w:bottom w:val="single" w:color="000000" w:sz="2" w:space="0"/>
            </w:tcBorders>
            <w:vAlign w:val="center"/>
          </w:tcPr>
          <w:p w14:paraId="5217694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064" w:type="dxa"/>
            <w:tcBorders>
              <w:top w:val="single" w:color="000000" w:sz="2" w:space="0"/>
              <w:bottom w:val="single" w:color="000000" w:sz="2" w:space="0"/>
            </w:tcBorders>
            <w:vAlign w:val="center"/>
          </w:tcPr>
          <w:p w14:paraId="78F29E1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3BBECC6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703972A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65C1E44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4AF79E2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r w14:paraId="1B6A8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7" w:hRule="atLeast"/>
        </w:trPr>
        <w:tc>
          <w:tcPr>
            <w:tcW w:w="616" w:type="dxa"/>
            <w:tcBorders>
              <w:top w:val="single" w:color="000000" w:sz="2" w:space="0"/>
              <w:bottom w:val="single" w:color="000000" w:sz="2" w:space="0"/>
            </w:tcBorders>
            <w:vAlign w:val="center"/>
          </w:tcPr>
          <w:p w14:paraId="288500D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064" w:type="dxa"/>
            <w:tcBorders>
              <w:top w:val="single" w:color="000000" w:sz="2" w:space="0"/>
              <w:bottom w:val="single" w:color="000000" w:sz="2" w:space="0"/>
            </w:tcBorders>
            <w:vAlign w:val="center"/>
          </w:tcPr>
          <w:p w14:paraId="7AF0D32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412" w:type="dxa"/>
            <w:tcBorders>
              <w:top w:val="single" w:color="000000" w:sz="2" w:space="0"/>
              <w:bottom w:val="single" w:color="000000" w:sz="2" w:space="0"/>
            </w:tcBorders>
            <w:vAlign w:val="center"/>
          </w:tcPr>
          <w:p w14:paraId="756D8C8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2278" w:type="dxa"/>
            <w:tcBorders>
              <w:top w:val="single" w:color="000000" w:sz="2" w:space="0"/>
              <w:bottom w:val="single" w:color="000000" w:sz="2" w:space="0"/>
            </w:tcBorders>
            <w:vAlign w:val="center"/>
          </w:tcPr>
          <w:p w14:paraId="467580A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965" w:type="dxa"/>
            <w:tcBorders>
              <w:top w:val="single" w:color="000000" w:sz="2" w:space="0"/>
              <w:bottom w:val="single" w:color="000000" w:sz="2" w:space="0"/>
            </w:tcBorders>
            <w:vAlign w:val="center"/>
          </w:tcPr>
          <w:p w14:paraId="1870684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c>
          <w:tcPr>
            <w:tcW w:w="1517" w:type="dxa"/>
            <w:tcBorders>
              <w:top w:val="single" w:color="000000" w:sz="2" w:space="0"/>
              <w:bottom w:val="single" w:color="000000" w:sz="2" w:space="0"/>
            </w:tcBorders>
            <w:vAlign w:val="center"/>
          </w:tcPr>
          <w:p w14:paraId="1190A97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kern w:val="24"/>
                <w:sz w:val="24"/>
                <w:szCs w:val="24"/>
                <w:lang w:val="en-US" w:eastAsia="zh-CN" w:bidi="ar-SA"/>
              </w:rPr>
            </w:pPr>
          </w:p>
        </w:tc>
      </w:tr>
    </w:tbl>
    <w:p w14:paraId="2F7E87EF">
      <w:pPr>
        <w:pStyle w:val="88"/>
        <w:spacing w:line="360" w:lineRule="auto"/>
        <w:ind w:firstLine="480"/>
        <w:rPr>
          <w:rFonts w:hint="eastAsia" w:ascii="宋体" w:hAnsi="宋体" w:eastAsia="宋体" w:cs="宋体"/>
          <w:color w:val="auto"/>
          <w:lang w:eastAsia="zh-CN"/>
        </w:rPr>
      </w:pPr>
    </w:p>
    <w:p w14:paraId="3761C7CB">
      <w:pPr>
        <w:pStyle w:val="88"/>
        <w:spacing w:line="360" w:lineRule="auto"/>
        <w:ind w:firstLine="480"/>
        <w:rPr>
          <w:rFonts w:hint="eastAsia" w:ascii="宋体" w:hAnsi="宋体" w:eastAsia="宋体" w:cs="宋体"/>
          <w:color w:val="auto"/>
          <w:lang w:eastAsia="zh-CN"/>
        </w:rPr>
      </w:pPr>
      <w:r>
        <w:rPr>
          <w:rFonts w:hint="eastAsia" w:ascii="宋体" w:hAnsi="宋体" w:eastAsia="宋体" w:cs="宋体"/>
          <w:color w:val="auto"/>
          <w:lang w:eastAsia="zh-CN"/>
        </w:rPr>
        <w:t>注：1.</w:t>
      </w:r>
      <w:r>
        <w:rPr>
          <w:rFonts w:hint="eastAsia" w:ascii="宋体" w:hAnsi="宋体" w:eastAsia="宋体" w:cs="宋体"/>
          <w:color w:val="auto"/>
          <w:lang w:val="en-US" w:eastAsia="zh-CN"/>
        </w:rPr>
        <w:t>投标人</w:t>
      </w:r>
      <w:r>
        <w:rPr>
          <w:rFonts w:hint="eastAsia" w:ascii="宋体" w:hAnsi="宋体" w:eastAsia="宋体" w:cs="宋体"/>
          <w:color w:val="auto"/>
          <w:lang w:eastAsia="zh-CN"/>
        </w:rPr>
        <w:t>如实列出以上情况，如有隐瞒，一经查实将导致其报价申请被拒绝。</w:t>
      </w:r>
    </w:p>
    <w:p w14:paraId="7E72A5B7">
      <w:pPr>
        <w:pStyle w:val="88"/>
        <w:spacing w:line="360" w:lineRule="auto"/>
        <w:ind w:firstLine="480"/>
        <w:rPr>
          <w:rFonts w:hint="eastAsia" w:ascii="宋体" w:hAnsi="宋体" w:eastAsia="宋体" w:cs="宋体"/>
          <w:color w:val="7030A0"/>
        </w:rPr>
      </w:pPr>
      <w:r>
        <w:rPr>
          <w:rFonts w:hint="eastAsia" w:ascii="宋体" w:hAnsi="宋体" w:eastAsia="宋体" w:cs="宋体"/>
          <w:color w:val="auto"/>
          <w:lang w:eastAsia="zh-CN"/>
        </w:rPr>
        <w:t>2.</w:t>
      </w:r>
      <w:r>
        <w:rPr>
          <w:rFonts w:hint="eastAsia" w:ascii="宋体" w:hAnsi="宋体" w:eastAsia="宋体" w:cs="宋体"/>
          <w:color w:val="auto"/>
          <w:lang w:val="en-US" w:eastAsia="zh-CN"/>
        </w:rPr>
        <w:t>投标人</w:t>
      </w:r>
      <w:r>
        <w:rPr>
          <w:rFonts w:hint="eastAsia" w:ascii="宋体" w:hAnsi="宋体" w:eastAsia="宋体" w:cs="宋体"/>
          <w:color w:val="auto"/>
          <w:lang w:eastAsia="zh-CN"/>
        </w:rPr>
        <w:t>应提供双方签订的合同(合同复印件加盖公章装订在投标文件中)。</w:t>
      </w:r>
    </w:p>
    <w:p w14:paraId="09ED5EC7">
      <w:pPr>
        <w:wordWrap/>
        <w:spacing w:line="360" w:lineRule="auto"/>
        <w:ind w:firstLine="480" w:firstLineChars="200"/>
        <w:jc w:val="both"/>
        <w:rPr>
          <w:rFonts w:hint="eastAsia" w:ascii="宋体" w:hAnsi="宋体" w:eastAsia="宋体" w:cs="宋体"/>
          <w:color w:val="auto"/>
          <w:kern w:val="24"/>
          <w:sz w:val="24"/>
          <w:szCs w:val="24"/>
          <w:lang w:val="en-US" w:eastAsia="zh-CN" w:bidi="ar-SA"/>
        </w:rPr>
      </w:pPr>
    </w:p>
    <w:p w14:paraId="470F972C">
      <w:pPr>
        <w:wordWrap/>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投标人（公章）：</w:t>
      </w:r>
    </w:p>
    <w:p w14:paraId="6E5CF786">
      <w:pPr>
        <w:wordWrap/>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法定代表人（签字或盖章）：</w:t>
      </w:r>
    </w:p>
    <w:p w14:paraId="2C474942">
      <w:pPr>
        <w:wordWrap/>
        <w:spacing w:line="360" w:lineRule="auto"/>
        <w:ind w:firstLine="480" w:firstLineChars="200"/>
        <w:jc w:val="both"/>
        <w:rPr>
          <w:rFonts w:hint="eastAsia" w:ascii="宋体" w:hAnsi="宋体" w:eastAsia="宋体" w:cs="宋体"/>
          <w:color w:val="auto"/>
          <w:kern w:val="24"/>
          <w:sz w:val="24"/>
          <w:szCs w:val="24"/>
          <w:lang w:val="en-US" w:eastAsia="zh-CN" w:bidi="ar-SA"/>
        </w:rPr>
      </w:pPr>
      <w:r>
        <w:rPr>
          <w:rFonts w:hint="eastAsia" w:ascii="宋体" w:hAnsi="宋体" w:eastAsia="宋体" w:cs="宋体"/>
          <w:color w:val="auto"/>
          <w:kern w:val="24"/>
          <w:sz w:val="24"/>
          <w:szCs w:val="24"/>
          <w:lang w:val="en-US" w:eastAsia="zh-CN" w:bidi="ar-SA"/>
        </w:rPr>
        <w:t>日    期：</w:t>
      </w:r>
    </w:p>
    <w:p w14:paraId="7D6634FA">
      <w:pPr>
        <w:wordWrap/>
        <w:spacing w:line="360" w:lineRule="auto"/>
        <w:ind w:firstLine="480" w:firstLineChars="200"/>
        <w:jc w:val="both"/>
        <w:rPr>
          <w:rFonts w:hint="eastAsia" w:ascii="宋体" w:hAnsi="宋体" w:eastAsia="宋体" w:cs="宋体"/>
          <w:bCs/>
          <w:color w:val="auto"/>
          <w:kern w:val="24"/>
          <w:sz w:val="24"/>
          <w:szCs w:val="24"/>
          <w:lang w:val="en-US" w:eastAsia="zh-CN" w:bidi="ar-SA"/>
        </w:rPr>
      </w:pPr>
    </w:p>
    <w:p w14:paraId="7CF44E21">
      <w:pPr>
        <w:pStyle w:val="88"/>
        <w:spacing w:line="360" w:lineRule="auto"/>
        <w:ind w:firstLine="0" w:firstLineChars="0"/>
        <w:rPr>
          <w:rFonts w:hint="eastAsia" w:ascii="宋体" w:hAnsi="宋体" w:eastAsia="宋体" w:cs="宋体"/>
          <w:color w:val="7030A0"/>
        </w:rPr>
      </w:pPr>
    </w:p>
    <w:p w14:paraId="5E8FCE14">
      <w:pPr>
        <w:spacing w:before="210" w:beforeLines="50" w:line="360" w:lineRule="auto"/>
        <w:rPr>
          <w:rFonts w:hint="eastAsia" w:ascii="宋体" w:hAnsi="宋体" w:eastAsia="宋体" w:cs="宋体"/>
          <w:b/>
        </w:rPr>
      </w:pPr>
      <w:r>
        <w:rPr>
          <w:rFonts w:hint="eastAsia" w:ascii="宋体" w:hAnsi="宋体" w:eastAsia="宋体" w:cs="宋体"/>
          <w:b/>
        </w:rPr>
        <w:t>4.其他（根据招标文件要求自行补充）</w:t>
      </w:r>
    </w:p>
    <w:p w14:paraId="722BBEB6">
      <w:pPr>
        <w:pStyle w:val="88"/>
        <w:spacing w:line="360" w:lineRule="auto"/>
        <w:ind w:firstLine="0" w:firstLineChars="0"/>
        <w:rPr>
          <w:rFonts w:hint="eastAsia" w:ascii="宋体" w:hAnsi="宋体" w:eastAsia="宋体" w:cs="宋体"/>
          <w:color w:val="auto"/>
        </w:rPr>
      </w:pPr>
    </w:p>
    <w:p w14:paraId="1D4DD858">
      <w:pPr>
        <w:pStyle w:val="88"/>
        <w:spacing w:line="360" w:lineRule="auto"/>
        <w:ind w:firstLine="0" w:firstLineChars="0"/>
        <w:rPr>
          <w:rFonts w:hint="eastAsia" w:ascii="宋体" w:hAnsi="宋体" w:eastAsia="宋体" w:cs="宋体"/>
          <w:color w:val="auto"/>
        </w:rPr>
      </w:pPr>
    </w:p>
    <w:sectPr>
      <w:pgSz w:w="11906" w:h="16838"/>
      <w:pgMar w:top="1418" w:right="1304" w:bottom="1418" w:left="1701" w:header="851" w:footer="992" w:gutter="0"/>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739CD">
    <w:pPr>
      <w:pStyle w:val="2"/>
      <w:tabs>
        <w:tab w:val="center" w:pos="4320"/>
        <w:tab w:val="right" w:pos="890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2E08">
    <w:pPr>
      <w:pStyle w:val="2"/>
      <w:tabs>
        <w:tab w:val="center" w:pos="4320"/>
        <w:tab w:val="clear" w:pos="4153"/>
        <w:tab w:val="clear" w:pos="8306"/>
      </w:tabs>
    </w:pPr>
    <w:r>
      <w:rPr>
        <w:rFonts w:hint="eastAsia"/>
      </w:rPr>
      <w:t>〈政府采购代理机构〉</w:t>
    </w:r>
    <w:r>
      <w:rPr>
        <w:rFonts w:hint="eastAsia"/>
      </w:rPr>
      <w:tab/>
    </w:r>
    <w:r>
      <w:rPr>
        <w:rFonts w:hint="eastAsia"/>
      </w:rPr>
      <w:t>第</w:t>
    </w:r>
    <w:r>
      <w:fldChar w:fldCharType="begin"/>
    </w:r>
    <w:r>
      <w:instrText xml:space="preserve">PAGE   \* MERGEFORMAT</w:instrText>
    </w:r>
    <w:r>
      <w:fldChar w:fldCharType="separate"/>
    </w:r>
    <w:r>
      <w:rPr>
        <w:lang w:val="zh-CN"/>
      </w:rPr>
      <w:t>22</w:t>
    </w:r>
    <w:r>
      <w:fldChar w:fldCharType="end"/>
    </w:r>
    <w:r>
      <w:rPr>
        <w:rFonts w:hint="eastAsia"/>
      </w:rPr>
      <w:t>页　共</w:t>
    </w:r>
    <w:r>
      <w:fldChar w:fldCharType="begin"/>
    </w:r>
    <w:r>
      <w:instrText xml:space="preserve">=</w:instrText>
    </w:r>
    <w:r>
      <w:fldChar w:fldCharType="begin"/>
    </w:r>
    <w:r>
      <w:instrText xml:space="preserve"> NUMPAGES</w:instrText>
    </w:r>
    <w:r>
      <w:fldChar w:fldCharType="separate"/>
    </w:r>
    <w:r>
      <w:instrText xml:space="preserve">60</w:instrText>
    </w:r>
    <w:r>
      <w:fldChar w:fldCharType="end"/>
    </w:r>
    <w:r>
      <w:instrText xml:space="preserve">-2</w:instrText>
    </w:r>
    <w:r>
      <w:fldChar w:fldCharType="separate"/>
    </w:r>
    <w:r>
      <w:t>58</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4FD9">
    <w:pPr>
      <w:pStyle w:val="2"/>
      <w:tabs>
        <w:tab w:val="center" w:pos="4320"/>
        <w:tab w:val="right" w:pos="8900"/>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D7498">
    <w:pPr>
      <w:pStyle w:val="2"/>
      <w:tabs>
        <w:tab w:val="center" w:pos="4320"/>
        <w:tab w:val="right" w:pos="8900"/>
        <w:tab w:val="clear" w:pos="4153"/>
        <w:tab w:val="clear" w:pos="8306"/>
      </w:tabs>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F5003">
                          <w:pPr>
                            <w:pStyle w:val="2"/>
                            <w:tabs>
                              <w:tab w:val="center" w:pos="4320"/>
                              <w:tab w:val="right" w:pos="8900"/>
                              <w:tab w:val="clear" w:pos="4153"/>
                              <w:tab w:val="clear" w:pos="8306"/>
                            </w:tabs>
                          </w:pPr>
                          <w:r>
                            <w:rPr>
                              <w:rFonts w:hint="eastAsia"/>
                            </w:rPr>
                            <w:tab/>
                          </w:r>
                          <w:r>
                            <w:rPr>
                              <w:rFonts w:hint="eastAsia"/>
                            </w:rPr>
                            <w:t>第</w:t>
                          </w:r>
                          <w:r>
                            <w:fldChar w:fldCharType="begin"/>
                          </w:r>
                          <w:r>
                            <w:instrText xml:space="preserve">PAGE   \* MERGEFORMAT</w:instrText>
                          </w:r>
                          <w:r>
                            <w:fldChar w:fldCharType="separate"/>
                          </w:r>
                          <w:r>
                            <w:rPr>
                              <w:lang w:val="zh-CN"/>
                            </w:rPr>
                            <w:t>23</w:t>
                          </w:r>
                          <w:r>
                            <w:fldChar w:fldCharType="end"/>
                          </w:r>
                          <w:r>
                            <w:rPr>
                              <w:rFonts w:hint="eastAsia"/>
                            </w:rPr>
                            <w:t>页　共</w:t>
                          </w:r>
                          <w:r>
                            <w:rPr>
                              <w:rFonts w:hint="eastAsia"/>
                              <w:lang w:val="en-US" w:eastAsia="zh-CN"/>
                            </w:rPr>
                            <w:t>88</w:t>
                          </w:r>
                          <w:r>
                            <w:rPr>
                              <w:rFonts w:hint="eastAsia"/>
                            </w:rPr>
                            <w:t>页</w:t>
                          </w:r>
                          <w:r>
                            <w:rPr>
                              <w:rFonts w:hint="eastAsia"/>
                            </w:rPr>
                            <w:tab/>
                          </w:r>
                          <w:r>
                            <w:rPr>
                              <w:rFonts w:hint="eastAsia"/>
                              <w:lang w:val="en-US" w:eastAsia="zh-CN"/>
                            </w:rPr>
                            <w:t>延川县政府采购中心</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1F5003">
                    <w:pPr>
                      <w:pStyle w:val="2"/>
                      <w:tabs>
                        <w:tab w:val="center" w:pos="4320"/>
                        <w:tab w:val="right" w:pos="8900"/>
                        <w:tab w:val="clear" w:pos="4153"/>
                        <w:tab w:val="clear" w:pos="8306"/>
                      </w:tabs>
                    </w:pPr>
                    <w:r>
                      <w:rPr>
                        <w:rFonts w:hint="eastAsia"/>
                      </w:rPr>
                      <w:tab/>
                    </w:r>
                    <w:r>
                      <w:rPr>
                        <w:rFonts w:hint="eastAsia"/>
                      </w:rPr>
                      <w:t>第</w:t>
                    </w:r>
                    <w:r>
                      <w:fldChar w:fldCharType="begin"/>
                    </w:r>
                    <w:r>
                      <w:instrText xml:space="preserve">PAGE   \* MERGEFORMAT</w:instrText>
                    </w:r>
                    <w:r>
                      <w:fldChar w:fldCharType="separate"/>
                    </w:r>
                    <w:r>
                      <w:rPr>
                        <w:lang w:val="zh-CN"/>
                      </w:rPr>
                      <w:t>23</w:t>
                    </w:r>
                    <w:r>
                      <w:fldChar w:fldCharType="end"/>
                    </w:r>
                    <w:r>
                      <w:rPr>
                        <w:rFonts w:hint="eastAsia"/>
                      </w:rPr>
                      <w:t>页　共</w:t>
                    </w:r>
                    <w:r>
                      <w:rPr>
                        <w:rFonts w:hint="eastAsia"/>
                        <w:lang w:val="en-US" w:eastAsia="zh-CN"/>
                      </w:rPr>
                      <w:t>88</w:t>
                    </w:r>
                    <w:r>
                      <w:rPr>
                        <w:rFonts w:hint="eastAsia"/>
                      </w:rPr>
                      <w:t>页</w:t>
                    </w:r>
                    <w:r>
                      <w:rPr>
                        <w:rFonts w:hint="eastAsia"/>
                      </w:rPr>
                      <w:tab/>
                    </w:r>
                    <w:r>
                      <w:rPr>
                        <w:rFonts w:hint="eastAsia"/>
                        <w:lang w:val="en-US" w:eastAsia="zh-CN"/>
                      </w:rPr>
                      <w:t>延川县政府采购中心</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74930">
    <w:pPr>
      <w:pStyle w:val="2"/>
      <w:tabs>
        <w:tab w:val="center" w:pos="4320"/>
        <w:tab w:val="right" w:pos="8900"/>
        <w:tab w:val="clear" w:pos="4153"/>
        <w:tab w:val="clear" w:pos="8306"/>
      </w:tabs>
      <w:jc w:val="center"/>
      <w:rPr>
        <w:rFonts w:hint="default"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9F7DF">
                          <w:pPr>
                            <w:pStyle w:val="2"/>
                            <w:tabs>
                              <w:tab w:val="center" w:pos="4320"/>
                              <w:tab w:val="right" w:pos="8900"/>
                              <w:tab w:val="clear" w:pos="4153"/>
                              <w:tab w:val="clear" w:pos="8306"/>
                            </w:tabs>
                            <w:jc w:val="center"/>
                          </w:pPr>
                          <w:r>
                            <w:rPr>
                              <w:rFonts w:hint="eastAsia"/>
                            </w:rPr>
                            <w:t>第</w:t>
                          </w:r>
                          <w:r>
                            <w:fldChar w:fldCharType="begin"/>
                          </w:r>
                          <w:r>
                            <w:instrText xml:space="preserve">PAGE   \* MERGEFORMAT</w:instrText>
                          </w:r>
                          <w:r>
                            <w:fldChar w:fldCharType="separate"/>
                          </w:r>
                          <w:r>
                            <w:rPr>
                              <w:lang w:val="zh-CN"/>
                            </w:rPr>
                            <w:t>23</w:t>
                          </w:r>
                          <w:r>
                            <w:fldChar w:fldCharType="end"/>
                          </w:r>
                          <w:r>
                            <w:rPr>
                              <w:rFonts w:hint="eastAsia"/>
                            </w:rPr>
                            <w:t>页　共</w:t>
                          </w:r>
                          <w:r>
                            <w:rPr>
                              <w:rFonts w:hint="eastAsia"/>
                              <w:lang w:val="en-US" w:eastAsia="zh-CN"/>
                            </w:rPr>
                            <w:t>104</w:t>
                          </w:r>
                          <w:r>
                            <w:rPr>
                              <w:rFonts w:hint="eastAsia"/>
                            </w:rPr>
                            <w:t>页</w:t>
                          </w:r>
                          <w:r>
                            <w:rPr>
                              <w:rFonts w:hint="eastAsia"/>
                            </w:rPr>
                            <w:tab/>
                          </w:r>
                          <w:r>
                            <w:rPr>
                              <w:rFonts w:hint="eastAsia"/>
                              <w:lang w:val="en-US" w:eastAsia="zh-CN"/>
                            </w:rPr>
                            <w:t>延川县政府采购中心</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89F7DF">
                    <w:pPr>
                      <w:pStyle w:val="2"/>
                      <w:tabs>
                        <w:tab w:val="center" w:pos="4320"/>
                        <w:tab w:val="right" w:pos="8900"/>
                        <w:tab w:val="clear" w:pos="4153"/>
                        <w:tab w:val="clear" w:pos="8306"/>
                      </w:tabs>
                      <w:jc w:val="center"/>
                    </w:pPr>
                    <w:r>
                      <w:rPr>
                        <w:rFonts w:hint="eastAsia"/>
                      </w:rPr>
                      <w:t>第</w:t>
                    </w:r>
                    <w:r>
                      <w:fldChar w:fldCharType="begin"/>
                    </w:r>
                    <w:r>
                      <w:instrText xml:space="preserve">PAGE   \* MERGEFORMAT</w:instrText>
                    </w:r>
                    <w:r>
                      <w:fldChar w:fldCharType="separate"/>
                    </w:r>
                    <w:r>
                      <w:rPr>
                        <w:lang w:val="zh-CN"/>
                      </w:rPr>
                      <w:t>23</w:t>
                    </w:r>
                    <w:r>
                      <w:fldChar w:fldCharType="end"/>
                    </w:r>
                    <w:r>
                      <w:rPr>
                        <w:rFonts w:hint="eastAsia"/>
                      </w:rPr>
                      <w:t>页　共</w:t>
                    </w:r>
                    <w:r>
                      <w:rPr>
                        <w:rFonts w:hint="eastAsia"/>
                        <w:lang w:val="en-US" w:eastAsia="zh-CN"/>
                      </w:rPr>
                      <w:t>104</w:t>
                    </w:r>
                    <w:r>
                      <w:rPr>
                        <w:rFonts w:hint="eastAsia"/>
                      </w:rPr>
                      <w:t>页</w:t>
                    </w:r>
                    <w:r>
                      <w:rPr>
                        <w:rFonts w:hint="eastAsia"/>
                      </w:rPr>
                      <w:tab/>
                    </w:r>
                    <w:r>
                      <w:rPr>
                        <w:rFonts w:hint="eastAsia"/>
                        <w:lang w:val="en-US" w:eastAsia="zh-CN"/>
                      </w:rPr>
                      <w:t>延川县政府采购中心</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9ED47">
    <w:pPr>
      <w:pStyle w:val="2"/>
      <w:tabs>
        <w:tab w:val="center" w:pos="4320"/>
        <w:tab w:val="right" w:pos="8900"/>
        <w:tab w:val="clear" w:pos="4153"/>
        <w:tab w:val="clear" w:pos="8306"/>
      </w:tabs>
      <w:jc w:val="center"/>
      <w:rPr>
        <w:rFonts w:hint="default" w:eastAsiaTheme="minor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30A93">
                          <w:pPr>
                            <w:pStyle w:val="2"/>
                            <w:tabs>
                              <w:tab w:val="center" w:pos="4320"/>
                              <w:tab w:val="right" w:pos="8900"/>
                              <w:tab w:val="clear" w:pos="4153"/>
                              <w:tab w:val="clear" w:pos="8306"/>
                            </w:tabs>
                            <w:jc w:val="center"/>
                          </w:pPr>
                          <w:r>
                            <w:rPr>
                              <w:rFonts w:hint="eastAsia"/>
                            </w:rPr>
                            <w:t>第</w:t>
                          </w:r>
                          <w:r>
                            <w:fldChar w:fldCharType="begin"/>
                          </w:r>
                          <w:r>
                            <w:instrText xml:space="preserve">PAGE   \* MERGEFORMAT</w:instrText>
                          </w:r>
                          <w:r>
                            <w:fldChar w:fldCharType="separate"/>
                          </w:r>
                          <w:r>
                            <w:rPr>
                              <w:lang w:val="zh-CN"/>
                            </w:rPr>
                            <w:t>23</w:t>
                          </w:r>
                          <w:r>
                            <w:fldChar w:fldCharType="end"/>
                          </w:r>
                          <w:r>
                            <w:rPr>
                              <w:rFonts w:hint="eastAsia"/>
                            </w:rPr>
                            <w:t>页　共</w:t>
                          </w:r>
                          <w:r>
                            <w:rPr>
                              <w:rFonts w:hint="eastAsia"/>
                              <w:lang w:val="en-US" w:eastAsia="zh-CN"/>
                            </w:rPr>
                            <w:t>89</w:t>
                          </w:r>
                          <w:r>
                            <w:rPr>
                              <w:rFonts w:hint="eastAsia"/>
                            </w:rPr>
                            <w:t>页</w:t>
                          </w:r>
                          <w:r>
                            <w:rPr>
                              <w:rFonts w:hint="eastAsia"/>
                            </w:rPr>
                            <w:tab/>
                          </w:r>
                          <w:r>
                            <w:rPr>
                              <w:rFonts w:hint="eastAsia"/>
                              <w:lang w:val="en-US" w:eastAsia="zh-CN"/>
                            </w:rPr>
                            <w:t>延川县政府采购中心</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F30A93">
                    <w:pPr>
                      <w:pStyle w:val="2"/>
                      <w:tabs>
                        <w:tab w:val="center" w:pos="4320"/>
                        <w:tab w:val="right" w:pos="8900"/>
                        <w:tab w:val="clear" w:pos="4153"/>
                        <w:tab w:val="clear" w:pos="8306"/>
                      </w:tabs>
                      <w:jc w:val="center"/>
                    </w:pPr>
                    <w:r>
                      <w:rPr>
                        <w:rFonts w:hint="eastAsia"/>
                      </w:rPr>
                      <w:t>第</w:t>
                    </w:r>
                    <w:r>
                      <w:fldChar w:fldCharType="begin"/>
                    </w:r>
                    <w:r>
                      <w:instrText xml:space="preserve">PAGE   \* MERGEFORMAT</w:instrText>
                    </w:r>
                    <w:r>
                      <w:fldChar w:fldCharType="separate"/>
                    </w:r>
                    <w:r>
                      <w:rPr>
                        <w:lang w:val="zh-CN"/>
                      </w:rPr>
                      <w:t>23</w:t>
                    </w:r>
                    <w:r>
                      <w:fldChar w:fldCharType="end"/>
                    </w:r>
                    <w:r>
                      <w:rPr>
                        <w:rFonts w:hint="eastAsia"/>
                      </w:rPr>
                      <w:t>页　共</w:t>
                    </w:r>
                    <w:r>
                      <w:rPr>
                        <w:rFonts w:hint="eastAsia"/>
                        <w:lang w:val="en-US" w:eastAsia="zh-CN"/>
                      </w:rPr>
                      <w:t>89</w:t>
                    </w:r>
                    <w:r>
                      <w:rPr>
                        <w:rFonts w:hint="eastAsia"/>
                      </w:rPr>
                      <w:t>页</w:t>
                    </w:r>
                    <w:r>
                      <w:rPr>
                        <w:rFonts w:hint="eastAsia"/>
                      </w:rPr>
                      <w:tab/>
                    </w:r>
                    <w:r>
                      <w:rPr>
                        <w:rFonts w:hint="eastAsia"/>
                        <w:lang w:val="en-US" w:eastAsia="zh-CN"/>
                      </w:rPr>
                      <w:t>延川县政府采购中心</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DB4A">
    <w:pPr>
      <w:pStyle w:val="22"/>
      <w:pBdr>
        <w:bottom w:val="none" w:color="auto" w:sz="0" w:space="1"/>
      </w:pBdr>
      <w:rPr>
        <w:rFonts w:hint="default"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B28EC">
    <w:pPr>
      <w:pStyle w:val="22"/>
      <w:pBdr>
        <w:bottom w:val="single" w:color="auto" w:sz="4" w:space="1"/>
      </w:pBdr>
      <w:jc w:val="right"/>
    </w:pPr>
    <w:r>
      <w:rPr>
        <w:rFonts w:hint="eastAsia"/>
      </w:rPr>
      <w:t>〈项目名称〉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676A0">
    <w:pPr>
      <w:pStyle w:val="22"/>
      <w:pBdr>
        <w:bottom w:val="single" w:color="auto" w:sz="4" w:space="1"/>
      </w:pBdr>
      <w:rPr>
        <w:rFonts w:hint="default" w:eastAsiaTheme="minorEastAsia"/>
        <w:lang w:val="en-US" w:eastAsia="zh-CN"/>
      </w:rPr>
    </w:pP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72C5">
    <w:pPr>
      <w:pStyle w:val="22"/>
      <w:pBdr>
        <w:bottom w:val="single" w:color="auto" w:sz="4" w:space="1"/>
      </w:pBdr>
      <w:rPr>
        <w:rFonts w:hint="default" w:eastAsiaTheme="minorEastAsia"/>
        <w:lang w:val="en-US" w:eastAsia="zh-CN"/>
      </w:rPr>
    </w:pPr>
    <w:r>
      <w:rPr>
        <w:rFonts w:hint="eastAsia"/>
        <w:lang w:eastAsia="zh-CN"/>
      </w:rPr>
      <w:t>延川县教育体育局</w:t>
    </w:r>
    <w:r>
      <w:rPr>
        <w:rFonts w:hint="eastAsia"/>
      </w:rPr>
      <w:t>校园保安服务项目</w:t>
    </w:r>
    <w:r>
      <w:rPr>
        <w:rFonts w:hint="eastAsia"/>
        <w:lang w:val="en-US" w:eastAsia="zh-CN"/>
      </w:rPr>
      <w:t xml:space="preserve">                                                                                        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B5538">
    <w:pPr>
      <w:pStyle w:val="22"/>
      <w:pBdr>
        <w:bottom w:val="single" w:color="auto" w:sz="4" w:space="1"/>
      </w:pBdr>
      <w:rPr>
        <w:rFonts w:hint="default" w:eastAsiaTheme="minorEastAsia"/>
        <w:lang w:val="en-US" w:eastAsia="zh-CN"/>
      </w:rPr>
    </w:pPr>
    <w:r>
      <w:rPr>
        <w:rFonts w:hint="eastAsia"/>
        <w:lang w:eastAsia="zh-CN"/>
      </w:rPr>
      <w:t>延川县教育体育局</w:t>
    </w:r>
    <w:r>
      <w:rPr>
        <w:rFonts w:hint="eastAsia"/>
      </w:rPr>
      <w:t>校园保安服务项目</w:t>
    </w:r>
    <w:r>
      <w:rPr>
        <w:rFonts w:hint="eastAsia"/>
        <w:lang w:val="en-US" w:eastAsia="zh-CN"/>
      </w:rPr>
      <w:t xml:space="preserve">                               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5D02E"/>
    <w:multiLevelType w:val="singleLevel"/>
    <w:tmpl w:val="9155D02E"/>
    <w:lvl w:ilvl="0" w:tentative="0">
      <w:start w:val="1"/>
      <w:numFmt w:val="decimal"/>
      <w:suff w:val="nothing"/>
      <w:lvlText w:val="%1．"/>
      <w:lvlJc w:val="left"/>
    </w:lvl>
  </w:abstractNum>
  <w:abstractNum w:abstractNumId="1">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60109D"/>
    <w:multiLevelType w:val="multilevel"/>
    <w:tmpl w:val="2560109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C13CB4"/>
    <w:multiLevelType w:val="multilevel"/>
    <w:tmpl w:val="36C13CB4"/>
    <w:lvl w:ilvl="0" w:tentative="0">
      <w:start w:val="1"/>
      <w:numFmt w:val="decimal"/>
      <w:lvlText w:val="%1."/>
      <w:lvlJc w:val="left"/>
      <w:pPr>
        <w:ind w:left="1242" w:hanging="382"/>
      </w:pPr>
      <w:rPr>
        <w:rFonts w:hint="eastAsia" w:ascii="仿宋" w:hAnsi="仿宋" w:eastAsia="仿宋"/>
        <w:spacing w:val="0"/>
        <w:sz w:val="32"/>
        <w:szCs w:val="32"/>
      </w:rPr>
    </w:lvl>
    <w:lvl w:ilvl="1" w:tentative="0">
      <w:start w:val="0"/>
      <w:numFmt w:val="bullet"/>
      <w:lvlText w:val="•"/>
      <w:lvlJc w:val="left"/>
      <w:pPr>
        <w:ind w:left="2010" w:hanging="382"/>
      </w:pPr>
      <w:rPr>
        <w:rFonts w:hint="default" w:ascii="Times New Roman" w:hAnsi="Times New Roman" w:cs="Times New Roman"/>
      </w:rPr>
    </w:lvl>
    <w:lvl w:ilvl="2" w:tentative="0">
      <w:start w:val="0"/>
      <w:numFmt w:val="bullet"/>
      <w:lvlText w:val="•"/>
      <w:lvlJc w:val="left"/>
      <w:pPr>
        <w:ind w:left="2781" w:hanging="382"/>
      </w:pPr>
      <w:rPr>
        <w:rFonts w:hint="default" w:ascii="Times New Roman" w:hAnsi="Times New Roman" w:cs="Times New Roman"/>
      </w:rPr>
    </w:lvl>
    <w:lvl w:ilvl="3" w:tentative="0">
      <w:start w:val="0"/>
      <w:numFmt w:val="bullet"/>
      <w:lvlText w:val="•"/>
      <w:lvlJc w:val="left"/>
      <w:pPr>
        <w:ind w:left="3551" w:hanging="382"/>
      </w:pPr>
      <w:rPr>
        <w:rFonts w:hint="default" w:ascii="Times New Roman" w:hAnsi="Times New Roman" w:cs="Times New Roman"/>
      </w:rPr>
    </w:lvl>
    <w:lvl w:ilvl="4" w:tentative="0">
      <w:start w:val="0"/>
      <w:numFmt w:val="bullet"/>
      <w:lvlText w:val="•"/>
      <w:lvlJc w:val="left"/>
      <w:pPr>
        <w:ind w:left="4322" w:hanging="382"/>
      </w:pPr>
      <w:rPr>
        <w:rFonts w:hint="default" w:ascii="Times New Roman" w:hAnsi="Times New Roman" w:cs="Times New Roman"/>
      </w:rPr>
    </w:lvl>
    <w:lvl w:ilvl="5" w:tentative="0">
      <w:start w:val="0"/>
      <w:numFmt w:val="bullet"/>
      <w:lvlText w:val="•"/>
      <w:lvlJc w:val="left"/>
      <w:pPr>
        <w:ind w:left="5093" w:hanging="382"/>
      </w:pPr>
      <w:rPr>
        <w:rFonts w:hint="default" w:ascii="Times New Roman" w:hAnsi="Times New Roman" w:cs="Times New Roman"/>
      </w:rPr>
    </w:lvl>
    <w:lvl w:ilvl="6" w:tentative="0">
      <w:start w:val="0"/>
      <w:numFmt w:val="bullet"/>
      <w:lvlText w:val="•"/>
      <w:lvlJc w:val="left"/>
      <w:pPr>
        <w:ind w:left="5863" w:hanging="382"/>
      </w:pPr>
      <w:rPr>
        <w:rFonts w:hint="default" w:ascii="Times New Roman" w:hAnsi="Times New Roman" w:cs="Times New Roman"/>
      </w:rPr>
    </w:lvl>
    <w:lvl w:ilvl="7" w:tentative="0">
      <w:start w:val="0"/>
      <w:numFmt w:val="bullet"/>
      <w:lvlText w:val="•"/>
      <w:lvlJc w:val="left"/>
      <w:pPr>
        <w:ind w:left="6634" w:hanging="382"/>
      </w:pPr>
      <w:rPr>
        <w:rFonts w:hint="default" w:ascii="Times New Roman" w:hAnsi="Times New Roman" w:cs="Times New Roman"/>
      </w:rPr>
    </w:lvl>
    <w:lvl w:ilvl="8" w:tentative="0">
      <w:start w:val="0"/>
      <w:numFmt w:val="bullet"/>
      <w:lvlText w:val="•"/>
      <w:lvlJc w:val="left"/>
      <w:pPr>
        <w:ind w:left="7404" w:hanging="382"/>
      </w:pPr>
      <w:rPr>
        <w:rFonts w:hint="default" w:ascii="Times New Roman" w:hAnsi="Times New Roman" w:cs="Times New Roman"/>
      </w:rPr>
    </w:lvl>
  </w:abstractNum>
  <w:abstractNum w:abstractNumId="5">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7F2BBC"/>
    <w:multiLevelType w:val="multilevel"/>
    <w:tmpl w:val="557F2BB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7F87E9F"/>
    <w:multiLevelType w:val="multilevel"/>
    <w:tmpl w:val="57F87E9F"/>
    <w:lvl w:ilvl="0" w:tentative="0">
      <w:start w:val="1"/>
      <w:numFmt w:val="decimal"/>
      <w:lvlText w:val="%1."/>
      <w:lvlJc w:val="left"/>
      <w:pPr>
        <w:ind w:left="205" w:hanging="322"/>
      </w:pPr>
      <w:rPr>
        <w:rFonts w:hint="eastAsia" w:ascii="仿宋" w:hAnsi="仿宋" w:eastAsia="仿宋"/>
        <w:spacing w:val="-46"/>
        <w:sz w:val="30"/>
        <w:szCs w:val="30"/>
      </w:rPr>
    </w:lvl>
    <w:lvl w:ilvl="1" w:tentative="0">
      <w:start w:val="0"/>
      <w:numFmt w:val="bullet"/>
      <w:lvlText w:val="•"/>
      <w:lvlJc w:val="left"/>
      <w:pPr>
        <w:ind w:left="1074" w:hanging="322"/>
      </w:pPr>
      <w:rPr>
        <w:rFonts w:hint="default" w:ascii="Times New Roman" w:hAnsi="Times New Roman" w:cs="Times New Roman"/>
      </w:rPr>
    </w:lvl>
    <w:lvl w:ilvl="2" w:tentative="0">
      <w:start w:val="0"/>
      <w:numFmt w:val="bullet"/>
      <w:lvlText w:val="•"/>
      <w:lvlJc w:val="left"/>
      <w:pPr>
        <w:ind w:left="1949" w:hanging="322"/>
      </w:pPr>
      <w:rPr>
        <w:rFonts w:hint="default" w:ascii="Times New Roman" w:hAnsi="Times New Roman" w:cs="Times New Roman"/>
      </w:rPr>
    </w:lvl>
    <w:lvl w:ilvl="3" w:tentative="0">
      <w:start w:val="0"/>
      <w:numFmt w:val="bullet"/>
      <w:lvlText w:val="•"/>
      <w:lvlJc w:val="left"/>
      <w:pPr>
        <w:ind w:left="2823" w:hanging="322"/>
      </w:pPr>
      <w:rPr>
        <w:rFonts w:hint="default" w:ascii="Times New Roman" w:hAnsi="Times New Roman" w:cs="Times New Roman"/>
      </w:rPr>
    </w:lvl>
    <w:lvl w:ilvl="4" w:tentative="0">
      <w:start w:val="0"/>
      <w:numFmt w:val="bullet"/>
      <w:lvlText w:val="•"/>
      <w:lvlJc w:val="left"/>
      <w:pPr>
        <w:ind w:left="3698" w:hanging="322"/>
      </w:pPr>
      <w:rPr>
        <w:rFonts w:hint="default" w:ascii="Times New Roman" w:hAnsi="Times New Roman" w:cs="Times New Roman"/>
      </w:rPr>
    </w:lvl>
    <w:lvl w:ilvl="5" w:tentative="0">
      <w:start w:val="0"/>
      <w:numFmt w:val="bullet"/>
      <w:lvlText w:val="•"/>
      <w:lvlJc w:val="left"/>
      <w:pPr>
        <w:ind w:left="4573" w:hanging="322"/>
      </w:pPr>
      <w:rPr>
        <w:rFonts w:hint="default" w:ascii="Times New Roman" w:hAnsi="Times New Roman" w:cs="Times New Roman"/>
      </w:rPr>
    </w:lvl>
    <w:lvl w:ilvl="6" w:tentative="0">
      <w:start w:val="0"/>
      <w:numFmt w:val="bullet"/>
      <w:lvlText w:val="•"/>
      <w:lvlJc w:val="left"/>
      <w:pPr>
        <w:ind w:left="5447" w:hanging="322"/>
      </w:pPr>
      <w:rPr>
        <w:rFonts w:hint="default" w:ascii="Times New Roman" w:hAnsi="Times New Roman" w:cs="Times New Roman"/>
      </w:rPr>
    </w:lvl>
    <w:lvl w:ilvl="7" w:tentative="0">
      <w:start w:val="0"/>
      <w:numFmt w:val="bullet"/>
      <w:lvlText w:val="•"/>
      <w:lvlJc w:val="left"/>
      <w:pPr>
        <w:ind w:left="6322" w:hanging="322"/>
      </w:pPr>
      <w:rPr>
        <w:rFonts w:hint="default" w:ascii="Times New Roman" w:hAnsi="Times New Roman" w:cs="Times New Roman"/>
      </w:rPr>
    </w:lvl>
    <w:lvl w:ilvl="8" w:tentative="0">
      <w:start w:val="0"/>
      <w:numFmt w:val="bullet"/>
      <w:lvlText w:val="•"/>
      <w:lvlJc w:val="left"/>
      <w:pPr>
        <w:ind w:left="7196" w:hanging="322"/>
      </w:pPr>
      <w:rPr>
        <w:rFonts w:hint="default" w:ascii="Times New Roman" w:hAnsi="Times New Roman" w:cs="Times New Roman"/>
      </w:rPr>
    </w:lvl>
  </w:abstractNum>
  <w:abstractNum w:abstractNumId="8">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5"/>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6"/>
      <w:lvlText w:val="%1.%2.%3.%4"/>
      <w:lvlJc w:val="left"/>
      <w:pPr>
        <w:ind w:left="1728"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8"/>
  </w:num>
  <w:num w:numId="2">
    <w:abstractNumId w:val="5"/>
  </w:num>
  <w:num w:numId="3">
    <w:abstractNumId w:val="0"/>
  </w:num>
  <w:num w:numId="4">
    <w:abstractNumId w:val="1"/>
  </w:num>
  <w:num w:numId="5">
    <w:abstractNumId w:val="2"/>
  </w:num>
  <w:num w:numId="6">
    <w:abstractNumId w:val="6"/>
  </w:num>
  <w:num w:numId="7">
    <w:abstractNumId w:val="3"/>
  </w:num>
  <w:num w:numId="8">
    <w:abstractNumId w:val="7"/>
    <w:lvlOverride w:ilvl="0">
      <w:startOverride w:val="1"/>
    </w:lvlOverride>
  </w:num>
  <w:num w:numId="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wZGQxOGJmODNhNzYzYjJmODMwNDlhODEyYmEyNjMifQ=="/>
  </w:docVars>
  <w:rsids>
    <w:rsidRoot w:val="00172A27"/>
    <w:rsid w:val="0000159C"/>
    <w:rsid w:val="000019FA"/>
    <w:rsid w:val="00002BB3"/>
    <w:rsid w:val="00003F53"/>
    <w:rsid w:val="00004F9A"/>
    <w:rsid w:val="00006A52"/>
    <w:rsid w:val="00012137"/>
    <w:rsid w:val="00012844"/>
    <w:rsid w:val="00012F9B"/>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71C6"/>
    <w:rsid w:val="0028033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124D"/>
    <w:rsid w:val="004017C8"/>
    <w:rsid w:val="0040181A"/>
    <w:rsid w:val="004024C2"/>
    <w:rsid w:val="00405285"/>
    <w:rsid w:val="004068A7"/>
    <w:rsid w:val="00406C11"/>
    <w:rsid w:val="00407BBB"/>
    <w:rsid w:val="004106B2"/>
    <w:rsid w:val="00412CBC"/>
    <w:rsid w:val="00414D38"/>
    <w:rsid w:val="004155E3"/>
    <w:rsid w:val="004156E2"/>
    <w:rsid w:val="00415AB5"/>
    <w:rsid w:val="00416478"/>
    <w:rsid w:val="00420875"/>
    <w:rsid w:val="0042388D"/>
    <w:rsid w:val="00425038"/>
    <w:rsid w:val="0042688F"/>
    <w:rsid w:val="00427ABD"/>
    <w:rsid w:val="004317AB"/>
    <w:rsid w:val="00431DBF"/>
    <w:rsid w:val="00433512"/>
    <w:rsid w:val="0043432D"/>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706"/>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14B1"/>
    <w:rsid w:val="005220F8"/>
    <w:rsid w:val="00522932"/>
    <w:rsid w:val="0052539A"/>
    <w:rsid w:val="005309DD"/>
    <w:rsid w:val="005330CB"/>
    <w:rsid w:val="0053320F"/>
    <w:rsid w:val="005340C0"/>
    <w:rsid w:val="00534E48"/>
    <w:rsid w:val="00535F18"/>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40"/>
    <w:rsid w:val="005E37E1"/>
    <w:rsid w:val="005E548A"/>
    <w:rsid w:val="005E5BCC"/>
    <w:rsid w:val="005E5CCE"/>
    <w:rsid w:val="005E6CCC"/>
    <w:rsid w:val="005F1247"/>
    <w:rsid w:val="005F19BB"/>
    <w:rsid w:val="005F3B5B"/>
    <w:rsid w:val="005F6909"/>
    <w:rsid w:val="005F6C88"/>
    <w:rsid w:val="0060005D"/>
    <w:rsid w:val="006022C0"/>
    <w:rsid w:val="00602E42"/>
    <w:rsid w:val="0060343F"/>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6BF4"/>
    <w:rsid w:val="00637FE9"/>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B24"/>
    <w:rsid w:val="006870E8"/>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EA1"/>
    <w:rsid w:val="006B62C2"/>
    <w:rsid w:val="006B6316"/>
    <w:rsid w:val="006B6C2F"/>
    <w:rsid w:val="006B7F10"/>
    <w:rsid w:val="006C042B"/>
    <w:rsid w:val="006C2543"/>
    <w:rsid w:val="006C2A45"/>
    <w:rsid w:val="006C4042"/>
    <w:rsid w:val="006C6C85"/>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1B3"/>
    <w:rsid w:val="00717B21"/>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5F41"/>
    <w:rsid w:val="007E6CF2"/>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DE7"/>
    <w:rsid w:val="00922EFB"/>
    <w:rsid w:val="00923A6C"/>
    <w:rsid w:val="009249C8"/>
    <w:rsid w:val="0093115A"/>
    <w:rsid w:val="00931671"/>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2A3B"/>
    <w:rsid w:val="00C438D5"/>
    <w:rsid w:val="00C45741"/>
    <w:rsid w:val="00C4699F"/>
    <w:rsid w:val="00C472A3"/>
    <w:rsid w:val="00C50C4A"/>
    <w:rsid w:val="00C524B1"/>
    <w:rsid w:val="00C53D6E"/>
    <w:rsid w:val="00C56B9D"/>
    <w:rsid w:val="00C60706"/>
    <w:rsid w:val="00C61A1B"/>
    <w:rsid w:val="00C6464D"/>
    <w:rsid w:val="00C64FE6"/>
    <w:rsid w:val="00C72DBC"/>
    <w:rsid w:val="00C74041"/>
    <w:rsid w:val="00C76B39"/>
    <w:rsid w:val="00C77891"/>
    <w:rsid w:val="00C8081E"/>
    <w:rsid w:val="00C8194B"/>
    <w:rsid w:val="00C8510F"/>
    <w:rsid w:val="00C856C4"/>
    <w:rsid w:val="00C8634C"/>
    <w:rsid w:val="00C86F92"/>
    <w:rsid w:val="00C90072"/>
    <w:rsid w:val="00C9533B"/>
    <w:rsid w:val="00CA14A2"/>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D2668"/>
    <w:rsid w:val="00CD2FAC"/>
    <w:rsid w:val="00CD3879"/>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3DB6"/>
    <w:rsid w:val="00D242FC"/>
    <w:rsid w:val="00D24F90"/>
    <w:rsid w:val="00D26400"/>
    <w:rsid w:val="00D264F9"/>
    <w:rsid w:val="00D31768"/>
    <w:rsid w:val="00D35E6A"/>
    <w:rsid w:val="00D361F7"/>
    <w:rsid w:val="00D37A4D"/>
    <w:rsid w:val="00D37BDA"/>
    <w:rsid w:val="00D41D8D"/>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7F4"/>
    <w:rsid w:val="00E23903"/>
    <w:rsid w:val="00E2465F"/>
    <w:rsid w:val="00E2575E"/>
    <w:rsid w:val="00E25E0D"/>
    <w:rsid w:val="00E27DAA"/>
    <w:rsid w:val="00E27FDC"/>
    <w:rsid w:val="00E303C9"/>
    <w:rsid w:val="00E30E7D"/>
    <w:rsid w:val="00E31BA9"/>
    <w:rsid w:val="00E332F8"/>
    <w:rsid w:val="00E33659"/>
    <w:rsid w:val="00E40872"/>
    <w:rsid w:val="00E41594"/>
    <w:rsid w:val="00E4296F"/>
    <w:rsid w:val="00E46A08"/>
    <w:rsid w:val="00E47BE1"/>
    <w:rsid w:val="00E518FB"/>
    <w:rsid w:val="00E56FE8"/>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7A4C"/>
    <w:rsid w:val="00EC0DD8"/>
    <w:rsid w:val="00EC2A66"/>
    <w:rsid w:val="00EC3672"/>
    <w:rsid w:val="00EC44FF"/>
    <w:rsid w:val="00ED0960"/>
    <w:rsid w:val="00ED3782"/>
    <w:rsid w:val="00ED56C1"/>
    <w:rsid w:val="00ED7D80"/>
    <w:rsid w:val="00EE1F49"/>
    <w:rsid w:val="00EE1F87"/>
    <w:rsid w:val="00EE3720"/>
    <w:rsid w:val="00EE3F92"/>
    <w:rsid w:val="00EE6C63"/>
    <w:rsid w:val="00EE7634"/>
    <w:rsid w:val="00EF271D"/>
    <w:rsid w:val="00EF4228"/>
    <w:rsid w:val="00EF473E"/>
    <w:rsid w:val="00EF4DC8"/>
    <w:rsid w:val="00EF659E"/>
    <w:rsid w:val="00EF6A13"/>
    <w:rsid w:val="00F01751"/>
    <w:rsid w:val="00F02CF2"/>
    <w:rsid w:val="00F0385A"/>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E5"/>
    <w:rsid w:val="00F9741A"/>
    <w:rsid w:val="00FA18B4"/>
    <w:rsid w:val="00FA1F53"/>
    <w:rsid w:val="00FA2095"/>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3884"/>
    <w:rsid w:val="00FE3FCF"/>
    <w:rsid w:val="00FF2E19"/>
    <w:rsid w:val="00FF756F"/>
    <w:rsid w:val="011B56DE"/>
    <w:rsid w:val="01487061"/>
    <w:rsid w:val="028E4F47"/>
    <w:rsid w:val="03830824"/>
    <w:rsid w:val="03960557"/>
    <w:rsid w:val="03BB4BA1"/>
    <w:rsid w:val="0449381C"/>
    <w:rsid w:val="044F0706"/>
    <w:rsid w:val="048B7990"/>
    <w:rsid w:val="057513FF"/>
    <w:rsid w:val="05917228"/>
    <w:rsid w:val="05F6217C"/>
    <w:rsid w:val="062956B3"/>
    <w:rsid w:val="069150D4"/>
    <w:rsid w:val="06A411DD"/>
    <w:rsid w:val="06E36073"/>
    <w:rsid w:val="07117EF5"/>
    <w:rsid w:val="080F684B"/>
    <w:rsid w:val="08326375"/>
    <w:rsid w:val="08F31FA8"/>
    <w:rsid w:val="0992531D"/>
    <w:rsid w:val="099B707F"/>
    <w:rsid w:val="0A923B4B"/>
    <w:rsid w:val="0A9E4F89"/>
    <w:rsid w:val="0AA3501D"/>
    <w:rsid w:val="0AD16319"/>
    <w:rsid w:val="0B495EAF"/>
    <w:rsid w:val="0B536D2E"/>
    <w:rsid w:val="0B664CB3"/>
    <w:rsid w:val="0B87714B"/>
    <w:rsid w:val="0BAD643E"/>
    <w:rsid w:val="0BBA4FFF"/>
    <w:rsid w:val="0C056D36"/>
    <w:rsid w:val="0C160487"/>
    <w:rsid w:val="0C767178"/>
    <w:rsid w:val="0CA41DB2"/>
    <w:rsid w:val="0CB437FC"/>
    <w:rsid w:val="0D1338AF"/>
    <w:rsid w:val="0D427265"/>
    <w:rsid w:val="0DA4444E"/>
    <w:rsid w:val="0DC14423"/>
    <w:rsid w:val="0E4C33AE"/>
    <w:rsid w:val="0EBB70C4"/>
    <w:rsid w:val="0ED805F3"/>
    <w:rsid w:val="10083165"/>
    <w:rsid w:val="102173FB"/>
    <w:rsid w:val="10234F21"/>
    <w:rsid w:val="102D4B1A"/>
    <w:rsid w:val="117E2D8B"/>
    <w:rsid w:val="11C664AC"/>
    <w:rsid w:val="1206028B"/>
    <w:rsid w:val="120B59B6"/>
    <w:rsid w:val="12647791"/>
    <w:rsid w:val="13086650"/>
    <w:rsid w:val="132F41C7"/>
    <w:rsid w:val="13D60D2B"/>
    <w:rsid w:val="13DA7FEC"/>
    <w:rsid w:val="14113099"/>
    <w:rsid w:val="148B07FC"/>
    <w:rsid w:val="15E003C6"/>
    <w:rsid w:val="15F7044D"/>
    <w:rsid w:val="161446FF"/>
    <w:rsid w:val="163F3D0C"/>
    <w:rsid w:val="17654071"/>
    <w:rsid w:val="17F3167D"/>
    <w:rsid w:val="17FB49D5"/>
    <w:rsid w:val="18021713"/>
    <w:rsid w:val="1808213C"/>
    <w:rsid w:val="18A46E1B"/>
    <w:rsid w:val="19137AFC"/>
    <w:rsid w:val="191F1346"/>
    <w:rsid w:val="19314B52"/>
    <w:rsid w:val="19D63004"/>
    <w:rsid w:val="19FD45E2"/>
    <w:rsid w:val="1A9B5FFB"/>
    <w:rsid w:val="1ADB3896"/>
    <w:rsid w:val="1ADF05DE"/>
    <w:rsid w:val="1B3A6E46"/>
    <w:rsid w:val="1B4A38B5"/>
    <w:rsid w:val="1BF51AD8"/>
    <w:rsid w:val="1D1975EA"/>
    <w:rsid w:val="1DA96522"/>
    <w:rsid w:val="1EB20674"/>
    <w:rsid w:val="1EE97E3D"/>
    <w:rsid w:val="1EF53F2C"/>
    <w:rsid w:val="1F15637C"/>
    <w:rsid w:val="1FAE30A5"/>
    <w:rsid w:val="209239FD"/>
    <w:rsid w:val="20AC2AB2"/>
    <w:rsid w:val="21037966"/>
    <w:rsid w:val="213D47D2"/>
    <w:rsid w:val="21497284"/>
    <w:rsid w:val="21507B40"/>
    <w:rsid w:val="21AE2AB8"/>
    <w:rsid w:val="21B7196D"/>
    <w:rsid w:val="21B82E88"/>
    <w:rsid w:val="21F763A4"/>
    <w:rsid w:val="221D20F7"/>
    <w:rsid w:val="22317971"/>
    <w:rsid w:val="224220C0"/>
    <w:rsid w:val="229F139D"/>
    <w:rsid w:val="22F67DB8"/>
    <w:rsid w:val="234715F0"/>
    <w:rsid w:val="23841D23"/>
    <w:rsid w:val="23AE4FF1"/>
    <w:rsid w:val="23D250D2"/>
    <w:rsid w:val="23F944BF"/>
    <w:rsid w:val="244B0A92"/>
    <w:rsid w:val="24543646"/>
    <w:rsid w:val="247D37DD"/>
    <w:rsid w:val="24E46F1D"/>
    <w:rsid w:val="25853B30"/>
    <w:rsid w:val="26B772D7"/>
    <w:rsid w:val="26C2212C"/>
    <w:rsid w:val="287F57AB"/>
    <w:rsid w:val="28C33694"/>
    <w:rsid w:val="28EB5525"/>
    <w:rsid w:val="28EB63A0"/>
    <w:rsid w:val="2927387C"/>
    <w:rsid w:val="29C41514"/>
    <w:rsid w:val="29D049D8"/>
    <w:rsid w:val="2A2D45A6"/>
    <w:rsid w:val="2A443FBA"/>
    <w:rsid w:val="2AC944BF"/>
    <w:rsid w:val="2ACF0930"/>
    <w:rsid w:val="2B34402E"/>
    <w:rsid w:val="2C180514"/>
    <w:rsid w:val="2C9A6598"/>
    <w:rsid w:val="2C9F7BCD"/>
    <w:rsid w:val="2CC118F2"/>
    <w:rsid w:val="2CF02E0A"/>
    <w:rsid w:val="2D012636"/>
    <w:rsid w:val="2D1F486A"/>
    <w:rsid w:val="2D2A393B"/>
    <w:rsid w:val="2DF9330D"/>
    <w:rsid w:val="2E5803D3"/>
    <w:rsid w:val="2EB07E70"/>
    <w:rsid w:val="2ED44FD9"/>
    <w:rsid w:val="2EFE0E41"/>
    <w:rsid w:val="2F61216C"/>
    <w:rsid w:val="309612E7"/>
    <w:rsid w:val="30CB0F91"/>
    <w:rsid w:val="30F1487C"/>
    <w:rsid w:val="31124E12"/>
    <w:rsid w:val="3135465C"/>
    <w:rsid w:val="31772EC7"/>
    <w:rsid w:val="31EE544C"/>
    <w:rsid w:val="320050AD"/>
    <w:rsid w:val="320504D2"/>
    <w:rsid w:val="32AE2918"/>
    <w:rsid w:val="32C05BBF"/>
    <w:rsid w:val="33062754"/>
    <w:rsid w:val="339E065F"/>
    <w:rsid w:val="33E60031"/>
    <w:rsid w:val="348E47AF"/>
    <w:rsid w:val="352E4032"/>
    <w:rsid w:val="35BB6B08"/>
    <w:rsid w:val="35D73F34"/>
    <w:rsid w:val="35E244BA"/>
    <w:rsid w:val="35EA010B"/>
    <w:rsid w:val="367C4B66"/>
    <w:rsid w:val="36AA789A"/>
    <w:rsid w:val="36E63FE1"/>
    <w:rsid w:val="373D3686"/>
    <w:rsid w:val="37A51196"/>
    <w:rsid w:val="384D5A16"/>
    <w:rsid w:val="390414E4"/>
    <w:rsid w:val="39070FD4"/>
    <w:rsid w:val="39A93E39"/>
    <w:rsid w:val="39B97448"/>
    <w:rsid w:val="3A267238"/>
    <w:rsid w:val="3A370748"/>
    <w:rsid w:val="3A395E2A"/>
    <w:rsid w:val="3A437DEA"/>
    <w:rsid w:val="3A647D60"/>
    <w:rsid w:val="3AD676B7"/>
    <w:rsid w:val="3AF10DDD"/>
    <w:rsid w:val="3AF46516"/>
    <w:rsid w:val="3B0C5C79"/>
    <w:rsid w:val="3B6A0536"/>
    <w:rsid w:val="3B892174"/>
    <w:rsid w:val="3B904F4E"/>
    <w:rsid w:val="3C090BBF"/>
    <w:rsid w:val="3CB25D9E"/>
    <w:rsid w:val="3D204412"/>
    <w:rsid w:val="3D3879AE"/>
    <w:rsid w:val="3D6806D1"/>
    <w:rsid w:val="3E2B2EE0"/>
    <w:rsid w:val="3E5F7522"/>
    <w:rsid w:val="3E9A1FA2"/>
    <w:rsid w:val="3EB4422C"/>
    <w:rsid w:val="3EFF39D7"/>
    <w:rsid w:val="3F1955BD"/>
    <w:rsid w:val="3F2D1069"/>
    <w:rsid w:val="3F6D76B7"/>
    <w:rsid w:val="3F73228A"/>
    <w:rsid w:val="3F9557C2"/>
    <w:rsid w:val="3FB13A48"/>
    <w:rsid w:val="3FD758C7"/>
    <w:rsid w:val="3FDB4B57"/>
    <w:rsid w:val="407F3B46"/>
    <w:rsid w:val="408F11E5"/>
    <w:rsid w:val="40A23390"/>
    <w:rsid w:val="41016309"/>
    <w:rsid w:val="416A4FA8"/>
    <w:rsid w:val="41B63597"/>
    <w:rsid w:val="42547A79"/>
    <w:rsid w:val="429B5A7D"/>
    <w:rsid w:val="42B3257D"/>
    <w:rsid w:val="42D068D2"/>
    <w:rsid w:val="4304139C"/>
    <w:rsid w:val="433B1FA6"/>
    <w:rsid w:val="43447B6F"/>
    <w:rsid w:val="434846C3"/>
    <w:rsid w:val="435766B4"/>
    <w:rsid w:val="43AB38E7"/>
    <w:rsid w:val="44032ED4"/>
    <w:rsid w:val="44BF2763"/>
    <w:rsid w:val="44E623E5"/>
    <w:rsid w:val="44F05012"/>
    <w:rsid w:val="44FC39B7"/>
    <w:rsid w:val="457E617A"/>
    <w:rsid w:val="45960681"/>
    <w:rsid w:val="45A86FDA"/>
    <w:rsid w:val="45B13EDA"/>
    <w:rsid w:val="474A6C5C"/>
    <w:rsid w:val="47842315"/>
    <w:rsid w:val="48853CC3"/>
    <w:rsid w:val="49E862B8"/>
    <w:rsid w:val="4A114D9C"/>
    <w:rsid w:val="4A2C2078"/>
    <w:rsid w:val="4A365275"/>
    <w:rsid w:val="4A394D65"/>
    <w:rsid w:val="4B4614E8"/>
    <w:rsid w:val="4B6C4B6D"/>
    <w:rsid w:val="4B713691"/>
    <w:rsid w:val="4BBA1ED6"/>
    <w:rsid w:val="4BD23033"/>
    <w:rsid w:val="4C392989"/>
    <w:rsid w:val="4C72630D"/>
    <w:rsid w:val="4CE52F83"/>
    <w:rsid w:val="4D001B6A"/>
    <w:rsid w:val="4D281333"/>
    <w:rsid w:val="4D616AAD"/>
    <w:rsid w:val="4DA60964"/>
    <w:rsid w:val="4E3836B6"/>
    <w:rsid w:val="4E7B3B9E"/>
    <w:rsid w:val="4E9702AC"/>
    <w:rsid w:val="4EC70144"/>
    <w:rsid w:val="4ECA0682"/>
    <w:rsid w:val="4ECC264C"/>
    <w:rsid w:val="4EF86F9D"/>
    <w:rsid w:val="4F6B59C1"/>
    <w:rsid w:val="50005394"/>
    <w:rsid w:val="50174D81"/>
    <w:rsid w:val="502344EE"/>
    <w:rsid w:val="507B7BF8"/>
    <w:rsid w:val="50BF4B23"/>
    <w:rsid w:val="51033E6F"/>
    <w:rsid w:val="51AA514B"/>
    <w:rsid w:val="52285DEB"/>
    <w:rsid w:val="52911BE2"/>
    <w:rsid w:val="52CF33F5"/>
    <w:rsid w:val="52F4603B"/>
    <w:rsid w:val="53A63401"/>
    <w:rsid w:val="53E83C2D"/>
    <w:rsid w:val="54255C43"/>
    <w:rsid w:val="54332F77"/>
    <w:rsid w:val="543A0058"/>
    <w:rsid w:val="55987E91"/>
    <w:rsid w:val="55AA2FBB"/>
    <w:rsid w:val="56E83D9B"/>
    <w:rsid w:val="57034731"/>
    <w:rsid w:val="5756394B"/>
    <w:rsid w:val="5889510A"/>
    <w:rsid w:val="58CB5EC5"/>
    <w:rsid w:val="59594ADC"/>
    <w:rsid w:val="59831B59"/>
    <w:rsid w:val="59B30690"/>
    <w:rsid w:val="59C715A1"/>
    <w:rsid w:val="59C77C98"/>
    <w:rsid w:val="5A3C178C"/>
    <w:rsid w:val="5B3D486C"/>
    <w:rsid w:val="5B547C51"/>
    <w:rsid w:val="5B5714EF"/>
    <w:rsid w:val="5C035BC3"/>
    <w:rsid w:val="5C5D10DB"/>
    <w:rsid w:val="5C9C5845"/>
    <w:rsid w:val="5D386567"/>
    <w:rsid w:val="5E2D53E8"/>
    <w:rsid w:val="5EBE3656"/>
    <w:rsid w:val="5EDD7F5D"/>
    <w:rsid w:val="5EE906B0"/>
    <w:rsid w:val="60A23954"/>
    <w:rsid w:val="60E81A74"/>
    <w:rsid w:val="60FF4C67"/>
    <w:rsid w:val="614E2B2C"/>
    <w:rsid w:val="62065A83"/>
    <w:rsid w:val="622D7438"/>
    <w:rsid w:val="626555EC"/>
    <w:rsid w:val="63027B43"/>
    <w:rsid w:val="63290CD3"/>
    <w:rsid w:val="63343EC4"/>
    <w:rsid w:val="63A10201"/>
    <w:rsid w:val="64151F48"/>
    <w:rsid w:val="64925346"/>
    <w:rsid w:val="64CB03AB"/>
    <w:rsid w:val="64CF683E"/>
    <w:rsid w:val="655A40B6"/>
    <w:rsid w:val="65733F81"/>
    <w:rsid w:val="6587477F"/>
    <w:rsid w:val="659C5307"/>
    <w:rsid w:val="65CE6758"/>
    <w:rsid w:val="65EE5929"/>
    <w:rsid w:val="672B2DD3"/>
    <w:rsid w:val="67E36BDA"/>
    <w:rsid w:val="680E5754"/>
    <w:rsid w:val="68437083"/>
    <w:rsid w:val="68A35D74"/>
    <w:rsid w:val="69A9560C"/>
    <w:rsid w:val="6A3C6480"/>
    <w:rsid w:val="6A486BD3"/>
    <w:rsid w:val="6A6652AB"/>
    <w:rsid w:val="6A8D0FE2"/>
    <w:rsid w:val="6AB9454B"/>
    <w:rsid w:val="6ADE12E5"/>
    <w:rsid w:val="6B351AF4"/>
    <w:rsid w:val="6B9E2576"/>
    <w:rsid w:val="6BCC40EA"/>
    <w:rsid w:val="6C573B17"/>
    <w:rsid w:val="6C7517D5"/>
    <w:rsid w:val="6C984098"/>
    <w:rsid w:val="6CBC6D31"/>
    <w:rsid w:val="6D1E1E6D"/>
    <w:rsid w:val="6D1F682E"/>
    <w:rsid w:val="6DC04B30"/>
    <w:rsid w:val="6DC42A14"/>
    <w:rsid w:val="6DCC3677"/>
    <w:rsid w:val="6E351B6C"/>
    <w:rsid w:val="6E712470"/>
    <w:rsid w:val="6E7A30D3"/>
    <w:rsid w:val="6F4A5F2C"/>
    <w:rsid w:val="6F6049BF"/>
    <w:rsid w:val="6F795DE4"/>
    <w:rsid w:val="6FA3193D"/>
    <w:rsid w:val="6FBB7BE1"/>
    <w:rsid w:val="702C5560"/>
    <w:rsid w:val="70351623"/>
    <w:rsid w:val="70626515"/>
    <w:rsid w:val="707F70C6"/>
    <w:rsid w:val="70C44AD9"/>
    <w:rsid w:val="70F4004C"/>
    <w:rsid w:val="710D5A00"/>
    <w:rsid w:val="71D60F68"/>
    <w:rsid w:val="71EB0491"/>
    <w:rsid w:val="72E8347E"/>
    <w:rsid w:val="730D6C0C"/>
    <w:rsid w:val="733A72D5"/>
    <w:rsid w:val="73CF3EC1"/>
    <w:rsid w:val="73F05BE5"/>
    <w:rsid w:val="7482120B"/>
    <w:rsid w:val="74C564D1"/>
    <w:rsid w:val="75451473"/>
    <w:rsid w:val="75BF3AC1"/>
    <w:rsid w:val="760416B8"/>
    <w:rsid w:val="76562678"/>
    <w:rsid w:val="76C84BF7"/>
    <w:rsid w:val="76DD06A3"/>
    <w:rsid w:val="779563CB"/>
    <w:rsid w:val="78083BA9"/>
    <w:rsid w:val="782753D9"/>
    <w:rsid w:val="788C1F6C"/>
    <w:rsid w:val="78AA3B2B"/>
    <w:rsid w:val="78D36201"/>
    <w:rsid w:val="78E0063E"/>
    <w:rsid w:val="7B091961"/>
    <w:rsid w:val="7B0C77A9"/>
    <w:rsid w:val="7B38483D"/>
    <w:rsid w:val="7B8437E3"/>
    <w:rsid w:val="7BCC50F8"/>
    <w:rsid w:val="7C72188D"/>
    <w:rsid w:val="7C745605"/>
    <w:rsid w:val="7CD07583"/>
    <w:rsid w:val="7D1312C2"/>
    <w:rsid w:val="7D225061"/>
    <w:rsid w:val="7D5E0064"/>
    <w:rsid w:val="7D7D2BE0"/>
    <w:rsid w:val="7E186CB2"/>
    <w:rsid w:val="7E221091"/>
    <w:rsid w:val="7F714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3"/>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4">
    <w:name w:val="heading 2"/>
    <w:basedOn w:val="1"/>
    <w:next w:val="1"/>
    <w:link w:val="64"/>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5">
    <w:name w:val="heading 3"/>
    <w:basedOn w:val="1"/>
    <w:next w:val="1"/>
    <w:link w:val="65"/>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6">
    <w:name w:val="heading 4"/>
    <w:basedOn w:val="1"/>
    <w:next w:val="1"/>
    <w:link w:val="66"/>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67"/>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68"/>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69"/>
    <w:semiHidden/>
    <w:unhideWhenUsed/>
    <w:qFormat/>
    <w:uiPriority w:val="9"/>
    <w:pPr>
      <w:numPr>
        <w:ilvl w:val="6"/>
        <w:numId w:val="1"/>
      </w:numPr>
      <w:spacing w:before="240" w:after="60"/>
      <w:outlineLvl w:val="6"/>
    </w:pPr>
  </w:style>
  <w:style w:type="paragraph" w:styleId="10">
    <w:name w:val="heading 8"/>
    <w:basedOn w:val="1"/>
    <w:next w:val="1"/>
    <w:link w:val="70"/>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71"/>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62"/>
    <w:unhideWhenUsed/>
    <w:qFormat/>
    <w:uiPriority w:val="99"/>
    <w:pPr>
      <w:tabs>
        <w:tab w:val="center" w:pos="4153"/>
        <w:tab w:val="right" w:pos="8306"/>
      </w:tabs>
      <w:snapToGrid w:val="0"/>
      <w:spacing w:line="240" w:lineRule="atLeast"/>
    </w:pPr>
    <w:rPr>
      <w:sz w:val="18"/>
      <w:szCs w:val="18"/>
    </w:rPr>
  </w:style>
  <w:style w:type="paragraph" w:styleId="12">
    <w:name w:val="Normal Indent"/>
    <w:basedOn w:val="1"/>
    <w:next w:val="13"/>
    <w:qFormat/>
    <w:uiPriority w:val="0"/>
    <w:pPr>
      <w:spacing w:line="300" w:lineRule="auto"/>
      <w:ind w:firstLine="420" w:firstLineChars="200"/>
    </w:pPr>
    <w:rPr>
      <w:rFonts w:ascii="Times New Roman"/>
      <w:kern w:val="2"/>
      <w:sz w:val="21"/>
      <w:szCs w:val="24"/>
    </w:rPr>
  </w:style>
  <w:style w:type="paragraph" w:styleId="13">
    <w:name w:val="toc 4"/>
    <w:basedOn w:val="1"/>
    <w:next w:val="1"/>
    <w:unhideWhenUsed/>
    <w:qFormat/>
    <w:uiPriority w:val="39"/>
    <w:pPr>
      <w:ind w:left="1260" w:leftChars="600"/>
    </w:pPr>
  </w:style>
  <w:style w:type="paragraph" w:styleId="14">
    <w:name w:val="caption"/>
    <w:basedOn w:val="1"/>
    <w:next w:val="1"/>
    <w:unhideWhenUsed/>
    <w:qFormat/>
    <w:uiPriority w:val="35"/>
    <w:rPr>
      <w:rFonts w:eastAsia="黑体" w:asciiTheme="majorHAnsi" w:hAnsiTheme="majorHAnsi" w:cstheme="majorBidi"/>
      <w:sz w:val="20"/>
      <w:szCs w:val="20"/>
    </w:rPr>
  </w:style>
  <w:style w:type="paragraph" w:styleId="15">
    <w:name w:val="Document Map"/>
    <w:basedOn w:val="1"/>
    <w:link w:val="95"/>
    <w:semiHidden/>
    <w:unhideWhenUsed/>
    <w:qFormat/>
    <w:uiPriority w:val="99"/>
    <w:pPr>
      <w:spacing w:line="400" w:lineRule="exact"/>
      <w:jc w:val="both"/>
    </w:pPr>
    <w:rPr>
      <w:rFonts w:ascii="宋体" w:hAnsi="Calibri Light" w:eastAsia="宋体" w:cs="Calibri Light"/>
      <w:kern w:val="2"/>
      <w:sz w:val="18"/>
      <w:szCs w:val="18"/>
    </w:rPr>
  </w:style>
  <w:style w:type="paragraph" w:styleId="16">
    <w:name w:val="annotation text"/>
    <w:basedOn w:val="1"/>
    <w:link w:val="87"/>
    <w:unhideWhenUsed/>
    <w:qFormat/>
    <w:uiPriority w:val="99"/>
    <w:pPr>
      <w:spacing w:line="400" w:lineRule="exact"/>
    </w:pPr>
    <w:rPr>
      <w:rFonts w:ascii="Calibri Light" w:hAnsi="Calibri Light" w:eastAsia="华文仿宋" w:cs="Calibri Light"/>
      <w:kern w:val="2"/>
      <w:sz w:val="28"/>
      <w:szCs w:val="28"/>
    </w:rPr>
  </w:style>
  <w:style w:type="paragraph" w:styleId="17">
    <w:name w:val="Body Text"/>
    <w:basedOn w:val="1"/>
    <w:unhideWhenUsed/>
    <w:qFormat/>
    <w:uiPriority w:val="0"/>
    <w:pPr>
      <w:spacing w:beforeLines="0" w:afterLines="0"/>
    </w:pPr>
    <w:rPr>
      <w:rFonts w:hint="default"/>
      <w:color w:val="993300"/>
      <w:sz w:val="24"/>
      <w:szCs w:val="24"/>
    </w:rPr>
  </w:style>
  <w:style w:type="paragraph" w:styleId="18">
    <w:name w:val="Plain Text"/>
    <w:basedOn w:val="1"/>
    <w:qFormat/>
    <w:uiPriority w:val="0"/>
    <w:rPr>
      <w:rFonts w:hAnsi="Courier New"/>
      <w:kern w:val="2"/>
      <w:sz w:val="21"/>
    </w:rPr>
  </w:style>
  <w:style w:type="paragraph" w:styleId="19">
    <w:name w:val="Date"/>
    <w:basedOn w:val="1"/>
    <w:next w:val="1"/>
    <w:link w:val="60"/>
    <w:semiHidden/>
    <w:unhideWhenUsed/>
    <w:qFormat/>
    <w:uiPriority w:val="99"/>
    <w:pPr>
      <w:ind w:left="100" w:leftChars="2500"/>
    </w:pPr>
  </w:style>
  <w:style w:type="paragraph" w:styleId="20">
    <w:name w:val="Body Text Indent 2"/>
    <w:qFormat/>
    <w:uiPriority w:val="0"/>
    <w:pPr>
      <w:widowControl/>
      <w:overflowPunct w:val="0"/>
      <w:autoSpaceDE w:val="0"/>
      <w:autoSpaceDN w:val="0"/>
      <w:adjustRightInd w:val="0"/>
      <w:spacing w:line="360" w:lineRule="auto"/>
      <w:ind w:firstLine="555"/>
      <w:jc w:val="both"/>
      <w:textAlignment w:val="baseline"/>
    </w:pPr>
    <w:rPr>
      <w:rFonts w:ascii="宋体" w:hAnsi="MS Sans Serif" w:eastAsia="宋体" w:cs="Times New Roman"/>
      <w:spacing w:val="12"/>
      <w:kern w:val="0"/>
      <w:sz w:val="24"/>
      <w:szCs w:val="20"/>
      <w:lang w:val="en-US" w:eastAsia="zh-CN" w:bidi="ar-SA"/>
    </w:rPr>
  </w:style>
  <w:style w:type="paragraph" w:styleId="21">
    <w:name w:val="Balloon Text"/>
    <w:basedOn w:val="1"/>
    <w:link w:val="86"/>
    <w:semiHidden/>
    <w:unhideWhenUsed/>
    <w:qFormat/>
    <w:uiPriority w:val="99"/>
    <w:rPr>
      <w:sz w:val="18"/>
      <w:szCs w:val="18"/>
    </w:rPr>
  </w:style>
  <w:style w:type="paragraph" w:styleId="22">
    <w:name w:val="header"/>
    <w:basedOn w:val="1"/>
    <w:link w:val="6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3">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4">
    <w:name w:val="Subtitle"/>
    <w:basedOn w:val="1"/>
    <w:next w:val="1"/>
    <w:link w:val="73"/>
    <w:qFormat/>
    <w:uiPriority w:val="11"/>
    <w:pPr>
      <w:keepNext/>
      <w:spacing w:before="50" w:beforeLines="50" w:after="50" w:afterLines="50"/>
      <w:jc w:val="center"/>
      <w:outlineLvl w:val="1"/>
    </w:pPr>
    <w:rPr>
      <w:rFonts w:ascii="Calibri" w:hAnsi="Calibri" w:eastAsia="黑体" w:cstheme="majorBidi"/>
      <w:sz w:val="32"/>
    </w:rPr>
  </w:style>
  <w:style w:type="paragraph" w:styleId="25">
    <w:name w:val="Body Text 2"/>
    <w:basedOn w:val="1"/>
    <w:qFormat/>
    <w:uiPriority w:val="0"/>
    <w:pPr>
      <w:spacing w:line="360" w:lineRule="auto"/>
    </w:pPr>
    <w:rPr>
      <w:rFonts w:ascii="幼圆" w:eastAsia="幼圆"/>
      <w:u w:val="single"/>
    </w:r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next w:val="1"/>
    <w:link w:val="72"/>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8">
    <w:name w:val="annotation subject"/>
    <w:basedOn w:val="16"/>
    <w:next w:val="16"/>
    <w:link w:val="94"/>
    <w:semiHidden/>
    <w:unhideWhenUsed/>
    <w:qFormat/>
    <w:uiPriority w:val="99"/>
    <w:rPr>
      <w:b/>
      <w:bCs/>
    </w:rPr>
  </w:style>
  <w:style w:type="paragraph" w:styleId="29">
    <w:name w:val="Body Text First Indent"/>
    <w:basedOn w:val="17"/>
    <w:qFormat/>
    <w:uiPriority w:val="0"/>
    <w:pPr>
      <w:adjustRightInd w:val="0"/>
      <w:spacing w:after="0"/>
      <w:ind w:firstLine="420"/>
      <w:jc w:val="left"/>
      <w:textAlignment w:val="baseline"/>
    </w:pPr>
    <w:rPr>
      <w:kern w:val="0"/>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qFormat/>
    <w:uiPriority w:val="0"/>
    <w:rPr>
      <w:rFonts w:ascii="Times New Roman" w:hAnsi="Times New Roman" w:eastAsia="宋体" w:cs="Times New Roman"/>
    </w:rPr>
  </w:style>
  <w:style w:type="character" w:styleId="35">
    <w:name w:val="FollowedHyperlink"/>
    <w:basedOn w:val="32"/>
    <w:semiHidden/>
    <w:unhideWhenUsed/>
    <w:qFormat/>
    <w:uiPriority w:val="99"/>
    <w:rPr>
      <w:color w:val="954F72" w:themeColor="followedHyperlink"/>
      <w:u w:val="single"/>
      <w14:textFill>
        <w14:solidFill>
          <w14:schemeClr w14:val="folHlink"/>
        </w14:solidFill>
      </w14:textFill>
    </w:rPr>
  </w:style>
  <w:style w:type="character" w:styleId="36">
    <w:name w:val="Emphasis"/>
    <w:basedOn w:val="32"/>
    <w:qFormat/>
    <w:uiPriority w:val="20"/>
    <w:rPr>
      <w:rFonts w:asciiTheme="minorHAnsi" w:hAnsiTheme="minorHAnsi"/>
      <w:b/>
      <w:i/>
      <w:iCs/>
    </w:rPr>
  </w:style>
  <w:style w:type="character" w:styleId="37">
    <w:name w:val="Hyperlink"/>
    <w:basedOn w:val="32"/>
    <w:unhideWhenUsed/>
    <w:qFormat/>
    <w:uiPriority w:val="99"/>
    <w:rPr>
      <w:color w:val="0563C1" w:themeColor="hyperlink"/>
      <w:u w:val="single"/>
      <w14:textFill>
        <w14:solidFill>
          <w14:schemeClr w14:val="hlink"/>
        </w14:solidFill>
      </w14:textFill>
    </w:rPr>
  </w:style>
  <w:style w:type="character" w:styleId="38">
    <w:name w:val="annotation reference"/>
    <w:basedOn w:val="32"/>
    <w:semiHidden/>
    <w:unhideWhenUsed/>
    <w:qFormat/>
    <w:uiPriority w:val="99"/>
    <w:rPr>
      <w:sz w:val="21"/>
      <w:szCs w:val="21"/>
    </w:rPr>
  </w:style>
  <w:style w:type="paragraph" w:customStyle="1" w:styleId="39">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40">
    <w:name w:val="※封面大标题"/>
    <w:basedOn w:val="1"/>
    <w:next w:val="1"/>
    <w:qFormat/>
    <w:uiPriority w:val="0"/>
    <w:pPr>
      <w:jc w:val="center"/>
    </w:pPr>
    <w:rPr>
      <w:rFonts w:ascii="华文中宋" w:hAnsi="华文中宋" w:eastAsia="华文中宋"/>
      <w:sz w:val="96"/>
      <w:szCs w:val="96"/>
    </w:rPr>
  </w:style>
  <w:style w:type="paragraph" w:customStyle="1" w:styleId="41">
    <w:name w:val="※封面题颌"/>
    <w:basedOn w:val="1"/>
    <w:next w:val="1"/>
    <w:qFormat/>
    <w:uiPriority w:val="0"/>
    <w:pPr>
      <w:jc w:val="center"/>
    </w:pPr>
    <w:rPr>
      <w:rFonts w:ascii="Calibri Light" w:hAnsi="Calibri Light" w:eastAsia="华文仿宋"/>
      <w:sz w:val="36"/>
      <w:szCs w:val="36"/>
    </w:rPr>
  </w:style>
  <w:style w:type="paragraph" w:customStyle="1" w:styleId="42">
    <w:name w:val="※封面题眉"/>
    <w:basedOn w:val="1"/>
    <w:next w:val="40"/>
    <w:qFormat/>
    <w:uiPriority w:val="0"/>
    <w:pPr>
      <w:jc w:val="center"/>
    </w:pPr>
    <w:rPr>
      <w:rFonts w:ascii="华文仿宋" w:hAnsi="华文仿宋" w:eastAsia="华文仿宋"/>
      <w:sz w:val="52"/>
      <w:szCs w:val="28"/>
    </w:rPr>
  </w:style>
  <w:style w:type="paragraph" w:customStyle="1" w:styleId="43">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4">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5">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6">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7">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8">
    <w:name w:val="※小标题 一"/>
    <w:basedOn w:val="47"/>
    <w:next w:val="47"/>
    <w:qFormat/>
    <w:uiPriority w:val="0"/>
    <w:pPr>
      <w:spacing w:before="120" w:line="240" w:lineRule="auto"/>
      <w:outlineLvl w:val="2"/>
    </w:pPr>
    <w:rPr>
      <w:b/>
      <w:color w:val="203864" w:themeColor="accent5" w:themeShade="80"/>
      <w:sz w:val="32"/>
    </w:rPr>
  </w:style>
  <w:style w:type="paragraph" w:customStyle="1" w:styleId="49">
    <w:name w:val="※小标题（1）"/>
    <w:basedOn w:val="1"/>
    <w:next w:val="47"/>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0">
    <w:name w:val="※小标题（一）"/>
    <w:basedOn w:val="1"/>
    <w:next w:val="47"/>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1">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2">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3">
    <w:name w:val="※页眉"/>
    <w:basedOn w:val="47"/>
    <w:qFormat/>
    <w:uiPriority w:val="0"/>
    <w:pPr>
      <w:pBdr>
        <w:bottom w:val="single" w:color="auto" w:sz="4" w:space="1"/>
      </w:pBdr>
      <w:spacing w:line="240" w:lineRule="atLeast"/>
      <w:jc w:val="right"/>
    </w:pPr>
    <w:rPr>
      <w:rFonts w:ascii="宋体" w:hAnsi="宋体" w:eastAsia="宋体"/>
      <w:sz w:val="18"/>
    </w:rPr>
  </w:style>
  <w:style w:type="paragraph" w:customStyle="1" w:styleId="54">
    <w:name w:val="※章节标题（第X章）"/>
    <w:basedOn w:val="1"/>
    <w:qFormat/>
    <w:uiPriority w:val="0"/>
    <w:pPr>
      <w:jc w:val="center"/>
      <w:outlineLvl w:val="0"/>
    </w:pPr>
    <w:rPr>
      <w:rFonts w:ascii="Calibri Light" w:hAnsi="Calibri Light" w:eastAsia="黑体"/>
      <w:sz w:val="36"/>
      <w:szCs w:val="28"/>
    </w:rPr>
  </w:style>
  <w:style w:type="paragraph" w:customStyle="1" w:styleId="55">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6">
    <w:name w:val="※章节标题（第Z部分分项）"/>
    <w:basedOn w:val="55"/>
    <w:qFormat/>
    <w:uiPriority w:val="0"/>
    <w:pPr>
      <w:outlineLvl w:val="2"/>
    </w:pPr>
  </w:style>
  <w:style w:type="paragraph" w:customStyle="1" w:styleId="57">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8">
    <w:name w:val="※正文（缩进2）"/>
    <w:basedOn w:val="47"/>
    <w:qFormat/>
    <w:uiPriority w:val="0"/>
    <w:pPr>
      <w:ind w:firstLine="200" w:firstLineChars="200"/>
    </w:pPr>
  </w:style>
  <w:style w:type="paragraph" w:customStyle="1" w:styleId="59">
    <w:name w:val="※正文（缩进4）"/>
    <w:basedOn w:val="47"/>
    <w:qFormat/>
    <w:uiPriority w:val="0"/>
    <w:pPr>
      <w:ind w:firstLine="400" w:firstLineChars="400"/>
    </w:pPr>
  </w:style>
  <w:style w:type="character" w:customStyle="1" w:styleId="60">
    <w:name w:val="日期 Char"/>
    <w:basedOn w:val="32"/>
    <w:link w:val="19"/>
    <w:semiHidden/>
    <w:qFormat/>
    <w:uiPriority w:val="99"/>
    <w:rPr>
      <w:rFonts w:ascii="华文仿宋" w:hAnsi="华文仿宋" w:eastAsia="华文仿宋"/>
      <w:sz w:val="28"/>
      <w:szCs w:val="28"/>
    </w:rPr>
  </w:style>
  <w:style w:type="character" w:customStyle="1" w:styleId="61">
    <w:name w:val="页眉 Char"/>
    <w:basedOn w:val="32"/>
    <w:link w:val="22"/>
    <w:qFormat/>
    <w:uiPriority w:val="0"/>
    <w:rPr>
      <w:rFonts w:ascii="华文仿宋" w:hAnsi="华文仿宋" w:eastAsia="华文仿宋"/>
      <w:sz w:val="18"/>
      <w:szCs w:val="18"/>
    </w:rPr>
  </w:style>
  <w:style w:type="character" w:customStyle="1" w:styleId="62">
    <w:name w:val="页脚 Char"/>
    <w:basedOn w:val="32"/>
    <w:link w:val="2"/>
    <w:qFormat/>
    <w:uiPriority w:val="99"/>
    <w:rPr>
      <w:rFonts w:ascii="华文仿宋" w:hAnsi="华文仿宋" w:eastAsia="华文仿宋"/>
      <w:sz w:val="18"/>
      <w:szCs w:val="18"/>
    </w:rPr>
  </w:style>
  <w:style w:type="character" w:customStyle="1" w:styleId="63">
    <w:name w:val="标题 1 Char"/>
    <w:basedOn w:val="32"/>
    <w:link w:val="3"/>
    <w:qFormat/>
    <w:uiPriority w:val="9"/>
    <w:rPr>
      <w:rFonts w:ascii="Calibri" w:hAnsi="Calibri" w:eastAsia="黑体"/>
      <w:bCs/>
      <w:kern w:val="36"/>
      <w:sz w:val="32"/>
      <w:szCs w:val="32"/>
    </w:rPr>
  </w:style>
  <w:style w:type="character" w:customStyle="1" w:styleId="64">
    <w:name w:val="标题 2 Char"/>
    <w:basedOn w:val="32"/>
    <w:link w:val="4"/>
    <w:qFormat/>
    <w:uiPriority w:val="9"/>
    <w:rPr>
      <w:rFonts w:ascii="Calibri" w:hAnsi="Calibri" w:eastAsia="黑体" w:cstheme="majorBidi"/>
      <w:bCs/>
      <w:iCs/>
      <w:kern w:val="32"/>
      <w:sz w:val="28"/>
      <w:szCs w:val="28"/>
    </w:rPr>
  </w:style>
  <w:style w:type="character" w:customStyle="1" w:styleId="65">
    <w:name w:val="标题 3 Char"/>
    <w:basedOn w:val="32"/>
    <w:link w:val="5"/>
    <w:qFormat/>
    <w:uiPriority w:val="9"/>
    <w:rPr>
      <w:rFonts w:ascii="Calibri Light" w:hAnsi="Calibri Light" w:eastAsia="宋体"/>
      <w:b/>
      <w:bCs/>
      <w:kern w:val="30"/>
      <w:sz w:val="24"/>
      <w:szCs w:val="26"/>
    </w:rPr>
  </w:style>
  <w:style w:type="character" w:customStyle="1" w:styleId="66">
    <w:name w:val="标题 4 Char"/>
    <w:basedOn w:val="32"/>
    <w:link w:val="6"/>
    <w:semiHidden/>
    <w:qFormat/>
    <w:uiPriority w:val="9"/>
    <w:rPr>
      <w:rFonts w:cstheme="majorBidi"/>
      <w:b/>
      <w:bCs/>
      <w:sz w:val="28"/>
      <w:szCs w:val="28"/>
    </w:rPr>
  </w:style>
  <w:style w:type="character" w:customStyle="1" w:styleId="67">
    <w:name w:val="标题 5 Char"/>
    <w:basedOn w:val="32"/>
    <w:link w:val="7"/>
    <w:semiHidden/>
    <w:qFormat/>
    <w:uiPriority w:val="9"/>
    <w:rPr>
      <w:b/>
      <w:bCs/>
      <w:i/>
      <w:iCs/>
      <w:sz w:val="26"/>
      <w:szCs w:val="26"/>
    </w:rPr>
  </w:style>
  <w:style w:type="character" w:customStyle="1" w:styleId="68">
    <w:name w:val="标题 6 Char"/>
    <w:basedOn w:val="32"/>
    <w:link w:val="8"/>
    <w:semiHidden/>
    <w:qFormat/>
    <w:uiPriority w:val="9"/>
    <w:rPr>
      <w:rFonts w:cstheme="majorBidi"/>
      <w:b/>
      <w:bCs/>
    </w:rPr>
  </w:style>
  <w:style w:type="character" w:customStyle="1" w:styleId="69">
    <w:name w:val="标题 7 Char"/>
    <w:basedOn w:val="32"/>
    <w:link w:val="9"/>
    <w:semiHidden/>
    <w:qFormat/>
    <w:uiPriority w:val="9"/>
    <w:rPr>
      <w:sz w:val="24"/>
      <w:szCs w:val="24"/>
    </w:rPr>
  </w:style>
  <w:style w:type="character" w:customStyle="1" w:styleId="70">
    <w:name w:val="标题 8 Char"/>
    <w:basedOn w:val="32"/>
    <w:link w:val="10"/>
    <w:semiHidden/>
    <w:qFormat/>
    <w:uiPriority w:val="9"/>
    <w:rPr>
      <w:rFonts w:cstheme="majorBidi"/>
      <w:i/>
      <w:iCs/>
      <w:sz w:val="24"/>
      <w:szCs w:val="24"/>
    </w:rPr>
  </w:style>
  <w:style w:type="character" w:customStyle="1" w:styleId="71">
    <w:name w:val="标题 9 Char"/>
    <w:basedOn w:val="32"/>
    <w:link w:val="11"/>
    <w:semiHidden/>
    <w:qFormat/>
    <w:uiPriority w:val="9"/>
    <w:rPr>
      <w:rFonts w:asciiTheme="majorHAnsi" w:hAnsiTheme="majorHAnsi" w:eastAsiaTheme="majorEastAsia" w:cstheme="majorBidi"/>
    </w:rPr>
  </w:style>
  <w:style w:type="character" w:customStyle="1" w:styleId="72">
    <w:name w:val="标题 Char"/>
    <w:basedOn w:val="32"/>
    <w:link w:val="27"/>
    <w:qFormat/>
    <w:uiPriority w:val="10"/>
    <w:rPr>
      <w:rFonts w:asciiTheme="majorHAnsi" w:hAnsiTheme="majorHAnsi" w:eastAsiaTheme="majorEastAsia" w:cstheme="majorBidi"/>
      <w:b/>
      <w:bCs/>
      <w:kern w:val="28"/>
      <w:sz w:val="32"/>
      <w:szCs w:val="32"/>
    </w:rPr>
  </w:style>
  <w:style w:type="character" w:customStyle="1" w:styleId="73">
    <w:name w:val="副标题 Char"/>
    <w:basedOn w:val="32"/>
    <w:link w:val="24"/>
    <w:qFormat/>
    <w:uiPriority w:val="11"/>
    <w:rPr>
      <w:rFonts w:ascii="Calibri" w:hAnsi="Calibri" w:eastAsia="黑体" w:cstheme="majorBidi"/>
      <w:sz w:val="32"/>
      <w:szCs w:val="24"/>
    </w:rPr>
  </w:style>
  <w:style w:type="paragraph" w:styleId="74">
    <w:name w:val="No Spacing"/>
    <w:basedOn w:val="1"/>
    <w:qFormat/>
    <w:uiPriority w:val="1"/>
    <w:rPr>
      <w:szCs w:val="32"/>
    </w:rPr>
  </w:style>
  <w:style w:type="paragraph" w:styleId="75">
    <w:name w:val="List Paragraph"/>
    <w:basedOn w:val="1"/>
    <w:qFormat/>
    <w:uiPriority w:val="0"/>
    <w:pPr>
      <w:ind w:left="720"/>
      <w:contextualSpacing/>
    </w:pPr>
  </w:style>
  <w:style w:type="paragraph" w:styleId="76">
    <w:name w:val="Quote"/>
    <w:basedOn w:val="1"/>
    <w:next w:val="1"/>
    <w:link w:val="77"/>
    <w:qFormat/>
    <w:uiPriority w:val="29"/>
    <w:rPr>
      <w:i/>
    </w:rPr>
  </w:style>
  <w:style w:type="character" w:customStyle="1" w:styleId="77">
    <w:name w:val="引用 Char"/>
    <w:basedOn w:val="32"/>
    <w:link w:val="76"/>
    <w:qFormat/>
    <w:uiPriority w:val="29"/>
    <w:rPr>
      <w:i/>
      <w:sz w:val="24"/>
      <w:szCs w:val="24"/>
    </w:rPr>
  </w:style>
  <w:style w:type="paragraph" w:styleId="78">
    <w:name w:val="Intense Quote"/>
    <w:basedOn w:val="1"/>
    <w:next w:val="1"/>
    <w:link w:val="79"/>
    <w:qFormat/>
    <w:uiPriority w:val="30"/>
    <w:pPr>
      <w:ind w:left="720" w:right="720"/>
    </w:pPr>
    <w:rPr>
      <w:b/>
      <w:i/>
      <w:szCs w:val="22"/>
    </w:rPr>
  </w:style>
  <w:style w:type="character" w:customStyle="1" w:styleId="79">
    <w:name w:val="明显引用 Char"/>
    <w:basedOn w:val="32"/>
    <w:link w:val="78"/>
    <w:qFormat/>
    <w:uiPriority w:val="30"/>
    <w:rPr>
      <w:b/>
      <w:i/>
      <w:sz w:val="24"/>
    </w:rPr>
  </w:style>
  <w:style w:type="character" w:customStyle="1" w:styleId="80">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81">
    <w:name w:val="Intense Emphasis"/>
    <w:basedOn w:val="32"/>
    <w:qFormat/>
    <w:uiPriority w:val="21"/>
    <w:rPr>
      <w:b/>
      <w:i/>
      <w:sz w:val="24"/>
      <w:szCs w:val="24"/>
      <w:u w:val="single"/>
    </w:rPr>
  </w:style>
  <w:style w:type="character" w:customStyle="1" w:styleId="82">
    <w:name w:val="Subtle Reference"/>
    <w:basedOn w:val="32"/>
    <w:qFormat/>
    <w:uiPriority w:val="31"/>
    <w:rPr>
      <w:sz w:val="24"/>
      <w:szCs w:val="24"/>
      <w:u w:val="single"/>
    </w:rPr>
  </w:style>
  <w:style w:type="character" w:customStyle="1" w:styleId="83">
    <w:name w:val="Intense Reference"/>
    <w:basedOn w:val="32"/>
    <w:qFormat/>
    <w:uiPriority w:val="32"/>
    <w:rPr>
      <w:b/>
      <w:sz w:val="24"/>
      <w:u w:val="single"/>
    </w:rPr>
  </w:style>
  <w:style w:type="character" w:customStyle="1" w:styleId="84">
    <w:name w:val="Book Title"/>
    <w:basedOn w:val="32"/>
    <w:qFormat/>
    <w:uiPriority w:val="33"/>
    <w:rPr>
      <w:rFonts w:asciiTheme="majorHAnsi" w:hAnsiTheme="majorHAnsi" w:eastAsiaTheme="majorEastAsia"/>
      <w:b/>
      <w:i/>
      <w:sz w:val="24"/>
      <w:szCs w:val="24"/>
    </w:rPr>
  </w:style>
  <w:style w:type="paragraph" w:customStyle="1" w:styleId="85">
    <w:name w:val="TOC Heading"/>
    <w:basedOn w:val="3"/>
    <w:next w:val="1"/>
    <w:semiHidden/>
    <w:unhideWhenUsed/>
    <w:qFormat/>
    <w:uiPriority w:val="39"/>
    <w:pPr>
      <w:outlineLvl w:val="9"/>
    </w:pPr>
  </w:style>
  <w:style w:type="character" w:customStyle="1" w:styleId="86">
    <w:name w:val="批注框文本 Char"/>
    <w:basedOn w:val="32"/>
    <w:link w:val="21"/>
    <w:semiHidden/>
    <w:qFormat/>
    <w:uiPriority w:val="99"/>
    <w:rPr>
      <w:sz w:val="18"/>
      <w:szCs w:val="18"/>
    </w:rPr>
  </w:style>
  <w:style w:type="character" w:customStyle="1" w:styleId="87">
    <w:name w:val="批注文字 Char"/>
    <w:basedOn w:val="32"/>
    <w:link w:val="16"/>
    <w:qFormat/>
    <w:uiPriority w:val="99"/>
    <w:rPr>
      <w:rFonts w:ascii="Calibri Light" w:hAnsi="Calibri Light" w:eastAsia="华文仿宋" w:cs="Calibri Light"/>
      <w:kern w:val="2"/>
      <w:sz w:val="28"/>
      <w:szCs w:val="28"/>
    </w:rPr>
  </w:style>
  <w:style w:type="paragraph" w:customStyle="1" w:styleId="88">
    <w:name w:val="@正文"/>
    <w:basedOn w:val="47"/>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9">
    <w:name w:val="@一级小标题"/>
    <w:basedOn w:val="1"/>
    <w:next w:val="88"/>
    <w:qFormat/>
    <w:uiPriority w:val="0"/>
    <w:pPr>
      <w:keepNext/>
      <w:spacing w:before="120" w:after="60"/>
      <w:outlineLvl w:val="2"/>
    </w:pPr>
    <w:rPr>
      <w:rFonts w:ascii="Calibri" w:hAnsi="Calibri" w:eastAsia="黑体"/>
      <w:kern w:val="28"/>
      <w:sz w:val="28"/>
    </w:rPr>
  </w:style>
  <w:style w:type="paragraph" w:customStyle="1" w:styleId="90">
    <w:name w:val="@标题"/>
    <w:basedOn w:val="1"/>
    <w:next w:val="88"/>
    <w:qFormat/>
    <w:uiPriority w:val="0"/>
    <w:pPr>
      <w:keepNext/>
      <w:spacing w:before="50" w:beforeLines="50" w:after="50" w:afterLines="50"/>
      <w:jc w:val="center"/>
      <w:outlineLvl w:val="1"/>
    </w:pPr>
    <w:rPr>
      <w:rFonts w:ascii="Calibri" w:hAnsi="Calibri" w:eastAsia="黑体"/>
      <w:kern w:val="32"/>
      <w:sz w:val="32"/>
    </w:rPr>
  </w:style>
  <w:style w:type="table" w:customStyle="1" w:styleId="91">
    <w:name w:val="网格型1"/>
    <w:basedOn w:val="30"/>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2">
    <w:name w:val="页眉 Char1"/>
    <w:basedOn w:val="32"/>
    <w:semiHidden/>
    <w:qFormat/>
    <w:uiPriority w:val="99"/>
    <w:rPr>
      <w:rFonts w:cs="Calibri Light"/>
      <w:sz w:val="18"/>
      <w:szCs w:val="18"/>
    </w:rPr>
  </w:style>
  <w:style w:type="character" w:customStyle="1" w:styleId="93">
    <w:name w:val="页脚 Char1"/>
    <w:basedOn w:val="32"/>
    <w:semiHidden/>
    <w:qFormat/>
    <w:uiPriority w:val="99"/>
    <w:rPr>
      <w:rFonts w:cs="Calibri Light"/>
      <w:sz w:val="18"/>
      <w:szCs w:val="18"/>
    </w:rPr>
  </w:style>
  <w:style w:type="character" w:customStyle="1" w:styleId="94">
    <w:name w:val="批注主题 Char"/>
    <w:basedOn w:val="87"/>
    <w:link w:val="28"/>
    <w:semiHidden/>
    <w:qFormat/>
    <w:uiPriority w:val="99"/>
    <w:rPr>
      <w:rFonts w:ascii="Calibri Light" w:hAnsi="Calibri Light" w:eastAsia="华文仿宋" w:cs="Calibri Light"/>
      <w:b/>
      <w:bCs/>
      <w:kern w:val="2"/>
      <w:sz w:val="28"/>
      <w:szCs w:val="28"/>
    </w:rPr>
  </w:style>
  <w:style w:type="character" w:customStyle="1" w:styleId="95">
    <w:name w:val="文档结构图 Char"/>
    <w:basedOn w:val="32"/>
    <w:link w:val="15"/>
    <w:semiHidden/>
    <w:qFormat/>
    <w:uiPriority w:val="99"/>
    <w:rPr>
      <w:rFonts w:ascii="宋体" w:hAnsi="Calibri Light" w:eastAsia="宋体" w:cs="Calibri Light"/>
      <w:kern w:val="2"/>
      <w:sz w:val="18"/>
      <w:szCs w:val="18"/>
    </w:rPr>
  </w:style>
  <w:style w:type="character" w:styleId="96">
    <w:name w:val="Placeholder Text"/>
    <w:basedOn w:val="32"/>
    <w:semiHidden/>
    <w:qFormat/>
    <w:uiPriority w:val="99"/>
    <w:rPr>
      <w:color w:val="808080"/>
    </w:rPr>
  </w:style>
  <w:style w:type="paragraph" w:customStyle="1" w:styleId="9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8">
    <w:name w:val="样式 首行缩进:  2 字符"/>
    <w:qFormat/>
    <w:uiPriority w:val="0"/>
    <w:pPr>
      <w:widowControl w:val="0"/>
      <w:spacing w:line="400" w:lineRule="exact"/>
      <w:ind w:firstLine="200" w:firstLineChars="200"/>
      <w:jc w:val="both"/>
    </w:pPr>
    <w:rPr>
      <w:rFonts w:ascii="宋体" w:hAnsi="Times New Roman" w:eastAsia="宋体" w:cs="宋体"/>
      <w:sz w:val="24"/>
      <w:szCs w:val="24"/>
      <w:lang w:val="en-US" w:eastAsia="zh-CN" w:bidi="ar-SA"/>
    </w:rPr>
  </w:style>
  <w:style w:type="paragraph" w:customStyle="1" w:styleId="99">
    <w:name w:val="p0"/>
    <w:qFormat/>
    <w:uiPriority w:val="0"/>
    <w:pPr>
      <w:widowControl/>
      <w:snapToGrid w:val="0"/>
      <w:spacing w:line="312" w:lineRule="atLeast"/>
      <w:jc w:val="both"/>
      <w:textAlignment w:val="baseline"/>
    </w:pPr>
    <w:rPr>
      <w:rFonts w:ascii="宋体" w:hAnsi="Times New Roman" w:eastAsia="宋体" w:cs="Times New Roman"/>
      <w:kern w:val="0"/>
      <w:sz w:val="24"/>
      <w:szCs w:val="21"/>
      <w:lang w:val="en-US" w:eastAsia="zh-CN" w:bidi="ar-SA"/>
    </w:rPr>
  </w:style>
  <w:style w:type="table" w:customStyle="1" w:styleId="100">
    <w:name w:val="Table Normal"/>
    <w:semiHidden/>
    <w:unhideWhenUsed/>
    <w:qFormat/>
    <w:uiPriority w:val="0"/>
    <w:tblPr>
      <w:tblCellMar>
        <w:top w:w="0" w:type="dxa"/>
        <w:left w:w="0" w:type="dxa"/>
        <w:bottom w:w="0" w:type="dxa"/>
        <w:right w:w="0" w:type="dxa"/>
      </w:tblCellMar>
    </w:tblPr>
  </w:style>
  <w:style w:type="paragraph" w:customStyle="1" w:styleId="101">
    <w:name w:val="Char1"/>
    <w:basedOn w:val="1"/>
    <w:qFormat/>
    <w:uiPriority w:val="0"/>
    <w:rPr>
      <w:szCs w:val="21"/>
    </w:rPr>
  </w:style>
  <w:style w:type="paragraph" w:customStyle="1" w:styleId="102">
    <w:name w:val="列出段落1"/>
    <w:basedOn w:val="1"/>
    <w:qFormat/>
    <w:uiPriority w:val="0"/>
    <w:pPr>
      <w:ind w:firstLine="420" w:firstLineChars="200"/>
    </w:pPr>
    <w:rPr>
      <w:rFonts w:cs="Times New Roman"/>
    </w:rPr>
  </w:style>
  <w:style w:type="paragraph" w:customStyle="1" w:styleId="103">
    <w:name w:val="09正文_wh"/>
    <w:autoRedefine/>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10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1A7E7-4D4B-4A90-9479-F4C73054B38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87</Pages>
  <Words>24170</Words>
  <Characters>25521</Characters>
  <Lines>265</Lines>
  <Paragraphs>74</Paragraphs>
  <TotalTime>1</TotalTime>
  <ScaleCrop>false</ScaleCrop>
  <LinksUpToDate>false</LinksUpToDate>
  <CharactersWithSpaces>25652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2022-04-08T07:22:00Z</dcterms:created>
  <dc:creator>lenovo</dc:creator>
  <cp:lastModifiedBy>Sun兵</cp:lastModifiedBy>
  <cp:lastPrinted>2022-11-18T06:16:00Z</cp:lastPrinted>
  <dcterms:modified xsi:type="dcterms:W3CDTF">2025-09-23T08:54:17Z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42C3CAA23C574B73974B33E101452C1C_13</vt:lpwstr>
  </property>
  <property fmtid="{D5CDD505-2E9C-101B-9397-08002B2CF9AE}" pid="4" name="KSOTemplateDocerSaveRecord">
    <vt:lpwstr>eyJoZGlkIjoiNjAwZGQxOGJmODNhNzYzYjJmODMwNDlhODEyYmEyNjMiLCJ1c2VySWQiOiIyMzQzNzgyODUifQ==</vt:lpwstr>
  </property>
</Properties>
</file>