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2A838">
      <w:pPr>
        <w:numPr>
          <w:ilvl w:val="0"/>
          <w:numId w:val="0"/>
        </w:numPr>
        <w:jc w:val="center"/>
        <w:outlineLvl w:val="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采购需求</w:t>
      </w:r>
    </w:p>
    <w:p w14:paraId="13769458">
      <w:pPr>
        <w:keepNext w:val="0"/>
        <w:keepLines w:val="0"/>
        <w:pageBreakBefore w:val="0"/>
        <w:widowControl w:val="0"/>
        <w:numPr>
          <w:ilvl w:val="0"/>
          <w:numId w:val="1"/>
        </w:numPr>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lang w:val="hr-HR"/>
        </w:rPr>
      </w:pPr>
      <w:r>
        <w:rPr>
          <w:rFonts w:hint="eastAsia" w:ascii="仿宋" w:hAnsi="仿宋" w:eastAsia="仿宋" w:cs="仿宋"/>
          <w:b/>
          <w:bCs/>
          <w:color w:val="000000"/>
          <w:lang w:val="hr-HR"/>
        </w:rPr>
        <w:t xml:space="preserve">项目内容 </w:t>
      </w:r>
    </w:p>
    <w:p w14:paraId="2576F2F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yellow"/>
          <w:lang w:val="en-US" w:eastAsia="zh-CN"/>
        </w:rPr>
      </w:pP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p>
    <w:p w14:paraId="68AC9D57">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lang w:val="hr-HR"/>
        </w:rPr>
      </w:pPr>
      <w:r>
        <w:rPr>
          <w:rFonts w:hint="eastAsia" w:ascii="仿宋" w:hAnsi="仿宋" w:eastAsia="仿宋" w:cs="仿宋"/>
          <w:b/>
          <w:bCs/>
          <w:color w:val="000000"/>
          <w:lang w:val="hr-HR"/>
        </w:rPr>
        <w:t xml:space="preserve">二、项目要求 </w:t>
      </w:r>
    </w:p>
    <w:p w14:paraId="047C82E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（一）会议服务</w:t>
      </w:r>
    </w:p>
    <w:p w14:paraId="0EB7EA2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1. 会前筹备：按会议通知要求，提前1-2小时完成会议室布置（含桌椅摆放、台签制作与摆放、投影/音响/灯光设备调试、饮用水/纸笔准备）；会前30分钟完成会场清洁（地面吸尘、桌面擦拭、垃圾清理），确保无杂物、无异味。</w:t>
      </w:r>
    </w:p>
    <w:p w14:paraId="353C094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2. 会中服务：会议期间全程在场，负责设备突发问题协调处理、饮用水续加、临时增加座位/物料的补充；重要会议需做好签到引导，协助维护会场秩序（如提醒静音、引导迟到人员轻入）。</w:t>
      </w:r>
    </w:p>
    <w:p w14:paraId="54FB49D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3. 会后收尾：会议结束后30分钟内完成会场清理，包括垃圾清运、桌椅归位、设备关闭（投影、音响、灯光等）、台签与剩余物料回收，恢复会议室初始状态。</w:t>
      </w:r>
    </w:p>
    <w:p w14:paraId="61124C0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（二）办公室清洁服务</w:t>
      </w:r>
    </w:p>
    <w:p w14:paraId="4F67D7D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1. 日常清洁（每日1次，要求非办公高峰时段）：</w:t>
      </w:r>
    </w:p>
    <w:p w14:paraId="072309D3">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办公室内：桌面、座椅、地面、垃圾桶、窗台、绿植、电脑、储物柜细节卫生，确保无浮灰、无污渍。</w:t>
      </w:r>
    </w:p>
    <w:p w14:paraId="46D990E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办公室内卫生间：洗手台台面、水龙头、镜面、马桶、地面，确保无异味、无尿碱残留；地面无积水、无毛。</w:t>
      </w:r>
    </w:p>
    <w:p w14:paraId="112E1D2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绿植养护：每日检查办公区绿植状态，除尘、浇水；</w:t>
      </w:r>
    </w:p>
    <w:p w14:paraId="76A084FA">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玻璃清洁：办公室及公共区域玻璃擦拭，确保无污渍、无水印。</w:t>
      </w:r>
    </w:p>
    <w:p w14:paraId="4C0D679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深度清洁：办公桌椅下方、墙角缝隙吸尘，公共区域踢脚线擦拭，卫生间洗手台/镜面/地面深度清洁。</w:t>
      </w:r>
    </w:p>
    <w:p w14:paraId="7E6006D4">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2. 特殊清洁：遇重大活动、节假日前后，需按采购单位要求增加清洁频次，或针对性清洁指定区域。</w:t>
      </w:r>
    </w:p>
    <w:p w14:paraId="4D0C4EA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三、整体要求</w:t>
      </w:r>
    </w:p>
    <w:p w14:paraId="6DFE09DE">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1. 人员管理：</w:t>
      </w:r>
    </w:p>
    <w:p w14:paraId="45D54E5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配备固定服务团队，要求会议服务人员1名、清洁人员4名，团队负责人需具备3年以上物业服务管理经验。</w:t>
      </w:r>
    </w:p>
    <w:p w14:paraId="40B8569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会议服务人员：</w:t>
      </w:r>
      <w:r>
        <w:rPr>
          <w:rFonts w:ascii="仿宋_GB2312" w:hAnsi="仿宋_GB2312" w:eastAsia="仿宋_GB2312" w:cs="仿宋_GB2312"/>
        </w:rPr>
        <w:t>全日制大专及以上学历，</w:t>
      </w:r>
      <w:r>
        <w:rPr>
          <w:rFonts w:hint="eastAsia" w:ascii="仿宋_GB2312" w:hAnsi="仿宋_GB2312" w:eastAsia="仿宋_GB2312" w:cs="仿宋_GB2312"/>
          <w:lang w:val="en-US" w:eastAsia="zh-CN"/>
        </w:rPr>
        <w:t>18周岁以上，</w:t>
      </w:r>
      <w:r>
        <w:rPr>
          <w:rFonts w:ascii="仿宋_GB2312" w:hAnsi="仿宋_GB2312" w:eastAsia="仿宋_GB2312" w:cs="仿宋_GB2312"/>
        </w:rPr>
        <w:t>35周岁及以下，女性。</w:t>
      </w:r>
    </w:p>
    <w:p w14:paraId="73C91E5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保洁人员：</w:t>
      </w:r>
      <w:r>
        <w:rPr>
          <w:rFonts w:ascii="仿宋_GB2312" w:hAnsi="仿宋_GB2312" w:eastAsia="仿宋_GB2312" w:cs="仿宋_GB2312"/>
        </w:rPr>
        <w:t>年龄一般为</w:t>
      </w:r>
      <w:r>
        <w:rPr>
          <w:rFonts w:hint="eastAsia" w:ascii="仿宋_GB2312" w:hAnsi="仿宋_GB2312" w:eastAsia="仿宋_GB2312" w:cs="仿宋_GB2312"/>
          <w:lang w:val="en-US" w:eastAsia="zh-CN"/>
        </w:rPr>
        <w:t>18周岁以上，50</w:t>
      </w:r>
      <w:r>
        <w:rPr>
          <w:rFonts w:ascii="仿宋_GB2312" w:hAnsi="仿宋_GB2312" w:eastAsia="仿宋_GB2312" w:cs="仿宋_GB2312"/>
        </w:rPr>
        <w:t>周岁以</w:t>
      </w:r>
      <w:r>
        <w:rPr>
          <w:rFonts w:hint="eastAsia" w:ascii="仿宋_GB2312" w:hAnsi="仿宋_GB2312" w:eastAsia="仿宋_GB2312" w:cs="仿宋_GB2312"/>
          <w:lang w:val="en-US" w:eastAsia="zh-CN"/>
        </w:rPr>
        <w:t>下</w:t>
      </w:r>
      <w:r>
        <w:rPr>
          <w:rFonts w:ascii="仿宋_GB2312" w:hAnsi="仿宋_GB2312" w:eastAsia="仿宋_GB2312" w:cs="仿宋_GB2312"/>
        </w:rPr>
        <w:t>，女性。</w:t>
      </w:r>
      <w:bookmarkStart w:id="0" w:name="_GoBack"/>
      <w:bookmarkEnd w:id="0"/>
    </w:p>
    <w:p w14:paraId="18B38D1A">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服务人员需统一着装，言行规范，具备基本礼仪。</w:t>
      </w:r>
    </w:p>
    <w:p w14:paraId="43FDF76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2. 质量保障：</w:t>
      </w:r>
    </w:p>
    <w:p w14:paraId="660FFCFF">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建立每日服务台账，记录会议服务次数、清洁区域及完成情况，每周向采购单位提交服务报告。</w:t>
      </w:r>
    </w:p>
    <w:p w14:paraId="4DC48A2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采购单位可随时抽查服务质量，对不符合要求的，服务商需在2小时内整改。</w:t>
      </w:r>
    </w:p>
    <w:p w14:paraId="00BCDE2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3. 安全与保密：</w:t>
      </w:r>
    </w:p>
    <w:p w14:paraId="4B1A984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服务人员需签署保密协议，不得泄露采购单位工作文件、会议内容等涉密信息；不得擅自翻阅办公文件、使用办公设备（如电脑、打印机）。</w:t>
      </w:r>
    </w:p>
    <w:p w14:paraId="77A0DCC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清洁过程中需妥善处理垃圾；会议服务中不得留存会议资料、台签等物品。</w:t>
      </w:r>
    </w:p>
    <w:p w14:paraId="7FB2849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highlight w:val="none"/>
          <w:lang w:val="en-US" w:eastAsia="zh-CN"/>
        </w:rPr>
      </w:pPr>
      <w:r>
        <w:rPr>
          <w:rFonts w:hint="eastAsia" w:ascii="仿宋" w:hAnsi="仿宋" w:eastAsia="仿宋" w:cs="仿宋"/>
          <w:b/>
          <w:bCs/>
          <w:color w:val="000000"/>
          <w:highlight w:val="none"/>
          <w:lang w:val="en-US" w:eastAsia="zh-CN"/>
        </w:rPr>
        <w:t>四、其他要求</w:t>
      </w:r>
    </w:p>
    <w:p w14:paraId="3EBAEB53">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1、本服务项目为外包服务，成交供应商作为承包主体单位以及法定用人单位应承担服务人员的工伤风险责任，服务外包公司为服务人员依法缴纳社会保险(养老、医疗(生育)、工伤、失业、大病朴充)，同时要为服务人员购买每月不低于30万元保额的《雇主责任险》作为社会保险以外的补充保险。成交供应商应承担以下用人单位的责任和义务。</w:t>
      </w:r>
    </w:p>
    <w:p w14:paraId="3CD14BA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2、成交供应商服务人员与成交供应商之间为劳动关系。成交供应商向采购人提供服务，成交供应商服务人员与采购人不具有任何劳动法律关系。</w:t>
      </w:r>
    </w:p>
    <w:p w14:paraId="4DF7394F">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3、成交供应商应为服务人员办理合法的劳动用工手续，与其建立劳动关系并签订劳动合同，同时承诺遵守《中华人民共和国劳动合同法》相关规定，及时为服务人员发放薪酬、办理社会保险。</w:t>
      </w:r>
    </w:p>
    <w:p w14:paraId="479AF48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4、成交供应商应当根据与采购人的约定在服务项目开始前选聘适当的服务人员承担服务工作，根据采购人要求及时提供或补充各类符合条件的服务人员，保证服务事项如期开展。</w:t>
      </w:r>
    </w:p>
    <w:p w14:paraId="2FE71C9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5、成交供应商应当按照采购人要求提供服务，并按照双方约定的时间周期定期向采购人汇报服务工作情况，经常听取采购人的意见和建议，按采购人的要求提供及时的服务。</w:t>
      </w:r>
    </w:p>
    <w:p w14:paraId="5780F0F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6、成交供应商应对成交供应商服务人员思想道德品质和法律常识教育、要求文明工作和遵纪守法，遵守采购人的业务流程、操作规范、监督机制、保密机制和风险控制机制，做好服务人员的职前教育培训工作并记录备案，同时协助采购人做好服务人员在职继续教育和技能培训工作。</w:t>
      </w:r>
    </w:p>
    <w:p w14:paraId="160D9E1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7、成交供应商选派人员，负责对服务人员的日常管理工作。</w:t>
      </w:r>
    </w:p>
    <w:p w14:paraId="634DAB6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8、成交供应商服务人员在工作期间发生工伤，成交供应商应承担工伤认定申请和劳动能力鉴定申请，以及协调工作，采购人应积极配合。工伤认定申请和劳动能力鉴定申请结束后，由成交供应商按照《工伤保险条例》的有关规定承担用人单位的义务，并按有关规定执行。</w:t>
      </w:r>
    </w:p>
    <w:p w14:paraId="75DA9C6A">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9、成交供应商服务人员在采购人工作期间，凡发生擅自离职、违反《劳动合同》及其它侵犯采购人及成交供应商双方利益的，由成交供应商负责处理，采购人提供相关书面材料并予以积极配合。</w:t>
      </w:r>
    </w:p>
    <w:p w14:paraId="600ECAD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default"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10、成交供应商应安排现场管理人员与采购人进行业务对接，对服务人员进行日常管理，以便更好的为采购人提供服务。</w:t>
      </w:r>
    </w:p>
    <w:p w14:paraId="61EC9DA2">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五、商务要求</w:t>
      </w:r>
    </w:p>
    <w:p w14:paraId="2C85B89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lang w:val="hr-HR"/>
          <w14:textFill>
            <w14:solidFill>
              <w14:schemeClr w14:val="tx1"/>
            </w14:solidFill>
          </w14:textFill>
        </w:rPr>
        <w:t>服务期限：</w:t>
      </w:r>
      <w:r>
        <w:rPr>
          <w:rFonts w:hint="eastAsia" w:ascii="仿宋" w:hAnsi="仿宋" w:eastAsia="仿宋" w:cs="仿宋"/>
          <w:color w:val="000000" w:themeColor="text1"/>
          <w:highlight w:val="none"/>
          <w:lang w:val="en-US" w:eastAsia="zh-CN"/>
          <w14:textFill>
            <w14:solidFill>
              <w14:schemeClr w14:val="tx1"/>
            </w14:solidFill>
          </w14:textFill>
        </w:rPr>
        <w:t>一年</w:t>
      </w:r>
    </w:p>
    <w:p w14:paraId="52967BA7">
      <w:pPr>
        <w:pStyle w:val="2"/>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2.服务人员：项目服务期内具有不少于5人的服务团队人员。</w:t>
      </w:r>
    </w:p>
    <w:p w14:paraId="5F0D09CF">
      <w:pPr>
        <w:pStyle w:val="2"/>
        <w:rPr>
          <w:rFonts w:hint="eastAsia" w:ascii="仿宋" w:hAnsi="仿宋" w:eastAsia="仿宋" w:cs="仿宋"/>
          <w:lang w:val="en-US" w:eastAsia="zh-CN"/>
        </w:rPr>
      </w:pPr>
      <w:r>
        <w:rPr>
          <w:rFonts w:hint="eastAsia" w:ascii="仿宋" w:hAnsi="仿宋" w:eastAsia="仿宋" w:cs="仿宋"/>
          <w:color w:val="000000" w:themeColor="text1"/>
          <w:lang w:val="en-US" w:eastAsia="zh-CN"/>
          <w14:textFill>
            <w14:solidFill>
              <w14:schemeClr w14:val="tx1"/>
            </w14:solidFill>
          </w14:textFill>
        </w:rPr>
        <w:t>3.服务地点：</w:t>
      </w:r>
      <w:r>
        <w:rPr>
          <w:rFonts w:hint="eastAsia" w:ascii="仿宋" w:hAnsi="仿宋" w:eastAsia="仿宋" w:cs="仿宋"/>
          <w:b w:val="0"/>
          <w:bCs w:val="0"/>
          <w:color w:val="000000"/>
          <w:lang w:val="en-US" w:eastAsia="zh-CN"/>
        </w:rPr>
        <w:t>陕西省新城大院前大楼</w:t>
      </w:r>
    </w:p>
    <w:p w14:paraId="14C8F8A5">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themeColor="text1"/>
          <w:lang w:val="hr-HR"/>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val="hr-HR"/>
          <w14:textFill>
            <w14:solidFill>
              <w14:schemeClr w14:val="tx1"/>
            </w14:solidFill>
          </w14:textFill>
        </w:rPr>
        <w:t>付款方式</w:t>
      </w:r>
      <w:r>
        <w:rPr>
          <w:rFonts w:hint="eastAsia" w:ascii="仿宋" w:hAnsi="仿宋" w:eastAsia="仿宋" w:cs="仿宋"/>
          <w:color w:val="000000" w:themeColor="text1"/>
          <w:lang w:val="hr-HR" w:eastAsia="zh-CN"/>
          <w14:textFill>
            <w14:solidFill>
              <w14:schemeClr w14:val="tx1"/>
            </w14:solidFill>
          </w14:textFill>
        </w:rPr>
        <w:t>：</w:t>
      </w:r>
      <w:r>
        <w:rPr>
          <w:rFonts w:hint="eastAsia" w:ascii="仿宋" w:hAnsi="仿宋" w:eastAsia="仿宋" w:cs="仿宋"/>
          <w:color w:val="000000" w:themeColor="text1"/>
          <w:lang w:val="hr-HR"/>
          <w14:textFill>
            <w14:solidFill>
              <w14:schemeClr w14:val="tx1"/>
            </w14:solidFill>
          </w14:textFill>
        </w:rPr>
        <w:t xml:space="preserve"> </w:t>
      </w:r>
    </w:p>
    <w:p w14:paraId="7AF9D103">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w:t>
      </w:r>
      <w:r>
        <w:rPr>
          <w:rFonts w:hint="eastAsia" w:ascii="仿宋" w:hAnsi="仿宋" w:eastAsia="仿宋" w:cs="仿宋"/>
          <w:color w:val="000000" w:themeColor="text1"/>
          <w:lang w:val="zh-TW" w:eastAsia="zh-TW"/>
          <w14:textFill>
            <w14:solidFill>
              <w14:schemeClr w14:val="tx1"/>
            </w14:solidFill>
          </w14:textFill>
        </w:rPr>
        <w:t>合同签订后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个工作日内，支付合同总价60%款项；</w:t>
      </w:r>
    </w:p>
    <w:p w14:paraId="696DB04F">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②项目完成，</w:t>
      </w:r>
      <w:r>
        <w:rPr>
          <w:rFonts w:hint="eastAsia" w:ascii="仿宋" w:hAnsi="仿宋" w:eastAsia="仿宋" w:cs="仿宋"/>
          <w:color w:val="000000" w:themeColor="text1"/>
          <w:lang w:val="zh-TW" w:eastAsia="zh-TW"/>
          <w14:textFill>
            <w14:solidFill>
              <w14:schemeClr w14:val="tx1"/>
            </w14:solidFill>
          </w14:textFill>
        </w:rPr>
        <w:t>验收合格后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个工作日内，支付剩余40%合同款；</w:t>
      </w:r>
    </w:p>
    <w:p w14:paraId="539CF207">
      <w:r>
        <w:rPr>
          <w:rFonts w:hint="eastAsia" w:ascii="仿宋" w:hAnsi="仿宋" w:eastAsia="仿宋" w:cs="仿宋"/>
          <w:color w:val="000000" w:themeColor="text1"/>
          <w:lang w:val="en-US" w:eastAsia="zh-CN"/>
          <w14:textFill>
            <w14:solidFill>
              <w14:schemeClr w14:val="tx1"/>
            </w14:solidFill>
          </w14:textFill>
        </w:rPr>
        <w:t>③</w:t>
      </w:r>
      <w:r>
        <w:rPr>
          <w:rFonts w:hint="eastAsia" w:ascii="仿宋" w:hAnsi="仿宋" w:eastAsia="仿宋" w:cs="仿宋"/>
          <w:color w:val="000000" w:themeColor="text1"/>
          <w:lang w:val="zh-TW" w:eastAsia="zh-TW"/>
          <w14:textFill>
            <w14:solidFill>
              <w14:schemeClr w14:val="tx1"/>
            </w14:solidFill>
          </w14:textFill>
        </w:rPr>
        <w:t>在办理各期付款的支付手续前，供应商应出具等额的符合国家规定的发票</w:t>
      </w:r>
      <w:r>
        <w:rPr>
          <w:rFonts w:hint="eastAsia" w:ascii="仿宋" w:hAnsi="仿宋" w:eastAsia="仿宋" w:cs="仿宋"/>
          <w:color w:val="000000" w:themeColor="text1"/>
          <w:lang w:val="zh-TW"/>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C5184"/>
    <w:multiLevelType w:val="singleLevel"/>
    <w:tmpl w:val="617C51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E7F61"/>
    <w:rsid w:val="70376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1908</Words>
  <Characters>1934</Characters>
  <Lines>0</Lines>
  <Paragraphs>0</Paragraphs>
  <TotalTime>0</TotalTime>
  <ScaleCrop>false</ScaleCrop>
  <LinksUpToDate>false</LinksUpToDate>
  <CharactersWithSpaces>1956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2025-10-17T05:56:00Z</dcterms:created>
  <dc:creator>DELL</dc:creator>
  <cp:lastModifiedBy>zl</cp:lastModifiedBy>
  <dcterms:modified xsi:type="dcterms:W3CDTF">2025-10-17T06:20:17Z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4F2A89DD4050403892734E71B9E1BF88_12</vt:lpwstr>
  </property>
</Properties>
</file>