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8F67A">
      <w:pPr>
        <w:keepNext w:val="0"/>
        <w:keepLines w:val="0"/>
        <w:pageBreakBefore w:val="0"/>
        <w:widowControl w:val="0"/>
        <w:kinsoku/>
        <w:wordWrap/>
        <w:overflowPunct/>
        <w:topLinePunct w:val="0"/>
        <w:autoSpaceDE/>
        <w:autoSpaceDN/>
        <w:bidi w:val="0"/>
        <w:adjustRightInd/>
        <w:snapToGrid/>
        <w:spacing w:line="560" w:lineRule="exact"/>
        <w:ind w:right="0" w:rightChars="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一、项目概况</w:t>
      </w:r>
    </w:p>
    <w:p w14:paraId="3A07113B">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default" w:ascii="仿宋" w:hAnsi="仿宋" w:eastAsia="仿宋" w:cs="仿宋"/>
          <w:sz w:val="28"/>
          <w:szCs w:val="28"/>
          <w:lang w:val="en-US" w:eastAsia="zh-CN"/>
        </w:rPr>
        <w:t>建</w:t>
      </w:r>
      <w:r>
        <w:rPr>
          <w:rFonts w:hint="eastAsia" w:ascii="仿宋" w:hAnsi="仿宋" w:eastAsia="仿宋" w:cs="仿宋"/>
          <w:sz w:val="28"/>
          <w:szCs w:val="28"/>
          <w:lang w:val="en-US" w:eastAsia="zh-CN"/>
        </w:rPr>
        <w:t>立受污染耕地安全利用技术试验点，示范点不少于1个，核心试验点面积不低于2亩</w:t>
      </w:r>
      <w:r>
        <w:rPr>
          <w:rFonts w:hint="default" w:ascii="仿宋" w:hAnsi="仿宋" w:eastAsia="仿宋" w:cs="仿宋"/>
          <w:sz w:val="28"/>
          <w:szCs w:val="28"/>
          <w:lang w:val="en-US" w:eastAsia="zh-CN"/>
        </w:rPr>
        <w:t>；严格管控类耕地结构调整试验示范</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完成</w:t>
      </w:r>
      <w:r>
        <w:rPr>
          <w:rFonts w:hint="default" w:ascii="仿宋" w:hAnsi="仿宋" w:eastAsia="仿宋" w:cs="仿宋"/>
          <w:sz w:val="28"/>
          <w:szCs w:val="28"/>
        </w:rPr>
        <w:t>严格管控</w:t>
      </w:r>
      <w:r>
        <w:rPr>
          <w:rFonts w:hint="eastAsia" w:ascii="仿宋" w:hAnsi="仿宋" w:eastAsia="仿宋" w:cs="仿宋"/>
          <w:sz w:val="28"/>
          <w:szCs w:val="28"/>
          <w:lang w:eastAsia="zh-CN"/>
        </w:rPr>
        <w:t>类</w:t>
      </w:r>
      <w:r>
        <w:rPr>
          <w:rFonts w:hint="default" w:ascii="仿宋" w:hAnsi="仿宋" w:eastAsia="仿宋" w:cs="仿宋"/>
          <w:sz w:val="28"/>
          <w:szCs w:val="28"/>
        </w:rPr>
        <w:t>耕地</w:t>
      </w:r>
      <w:r>
        <w:rPr>
          <w:rFonts w:hint="eastAsia" w:ascii="仿宋" w:hAnsi="仿宋" w:eastAsia="仿宋" w:cs="仿宋"/>
          <w:sz w:val="28"/>
          <w:szCs w:val="28"/>
          <w:lang w:val="en-US" w:eastAsia="zh-CN"/>
        </w:rPr>
        <w:t>27.46</w:t>
      </w:r>
      <w:r>
        <w:rPr>
          <w:rFonts w:hint="default" w:ascii="仿宋" w:hAnsi="仿宋" w:eastAsia="仿宋" w:cs="仿宋"/>
          <w:sz w:val="28"/>
          <w:szCs w:val="28"/>
        </w:rPr>
        <w:t>亩</w:t>
      </w:r>
      <w:r>
        <w:rPr>
          <w:rFonts w:hint="eastAsia" w:ascii="仿宋" w:hAnsi="仿宋" w:eastAsia="仿宋" w:cs="仿宋"/>
          <w:sz w:val="28"/>
          <w:szCs w:val="28"/>
          <w:lang w:eastAsia="zh-CN"/>
        </w:rPr>
        <w:t>休耕、日常监督、技术辐射周边农田等措施，退出特定</w:t>
      </w:r>
      <w:r>
        <w:rPr>
          <w:rFonts w:hint="eastAsia" w:ascii="仿宋" w:hAnsi="仿宋" w:eastAsia="仿宋" w:cs="仿宋"/>
          <w:sz w:val="28"/>
          <w:szCs w:val="28"/>
          <w:lang w:val="en-US" w:eastAsia="zh-CN"/>
        </w:rPr>
        <w:t>农产品种植</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受污染耕地土壤环境监测，主要用于轻中度污染耕地安全利用效果评价点位布局、受污染耕地土壤环境农产品协同调查及检测、结果分析和效果评价报告等费用；</w:t>
      </w:r>
      <w:r>
        <w:rPr>
          <w:rFonts w:hint="default" w:ascii="仿宋" w:hAnsi="仿宋" w:eastAsia="仿宋" w:cs="仿宋"/>
          <w:sz w:val="28"/>
          <w:szCs w:val="28"/>
          <w:lang w:val="en-US" w:eastAsia="zh-CN"/>
        </w:rPr>
        <w:t>土壤污染状况详查</w:t>
      </w:r>
      <w:r>
        <w:rPr>
          <w:rFonts w:hint="eastAsia" w:ascii="仿宋" w:hAnsi="仿宋" w:eastAsia="仿宋" w:cs="仿宋"/>
          <w:sz w:val="28"/>
          <w:szCs w:val="28"/>
          <w:lang w:val="en-US" w:eastAsia="zh-CN"/>
        </w:rPr>
        <w:t>和土壤农产品协同监测采样，主要完成入</w:t>
      </w:r>
      <w:r>
        <w:rPr>
          <w:rFonts w:hint="default" w:ascii="仿宋" w:hAnsi="仿宋" w:eastAsia="仿宋" w:cs="仿宋"/>
          <w:sz w:val="28"/>
          <w:szCs w:val="28"/>
          <w:lang w:eastAsia="zh-CN"/>
        </w:rPr>
        <w:t>户调查核实</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农产品样品、土壤样品采集制备及流转</w:t>
      </w:r>
      <w:r>
        <w:rPr>
          <w:rFonts w:hint="default" w:ascii="仿宋" w:hAnsi="仿宋" w:eastAsia="仿宋" w:cs="仿宋"/>
          <w:sz w:val="28"/>
          <w:szCs w:val="28"/>
          <w:lang w:eastAsia="zh-CN"/>
        </w:rPr>
        <w:t>等</w:t>
      </w:r>
      <w:r>
        <w:rPr>
          <w:rFonts w:hint="eastAsia" w:ascii="仿宋" w:hAnsi="仿宋" w:eastAsia="仿宋" w:cs="仿宋"/>
          <w:sz w:val="28"/>
          <w:szCs w:val="28"/>
          <w:lang w:eastAsia="zh-CN"/>
        </w:rPr>
        <w:t>工作，</w:t>
      </w:r>
      <w:r>
        <w:rPr>
          <w:rFonts w:hint="eastAsia" w:ascii="仿宋" w:hAnsi="仿宋" w:eastAsia="仿宋" w:cs="仿宋"/>
          <w:sz w:val="28"/>
          <w:szCs w:val="28"/>
          <w:lang w:val="en-US" w:eastAsia="zh-CN"/>
        </w:rPr>
        <w:t>确保2025</w:t>
      </w:r>
      <w:r>
        <w:rPr>
          <w:rFonts w:hint="default" w:ascii="仿宋" w:hAnsi="仿宋" w:eastAsia="仿宋" w:cs="仿宋"/>
          <w:sz w:val="28"/>
          <w:szCs w:val="28"/>
          <w:lang w:val="en-US" w:eastAsia="zh-CN"/>
        </w:rPr>
        <w:t>年全区受污染耕地安全利用率达到</w:t>
      </w:r>
      <w:r>
        <w:rPr>
          <w:rFonts w:hint="eastAsia" w:ascii="仿宋" w:hAnsi="仿宋" w:eastAsia="仿宋" w:cs="仿宋"/>
          <w:sz w:val="28"/>
          <w:szCs w:val="28"/>
          <w:lang w:val="en-US" w:eastAsia="zh-CN"/>
        </w:rPr>
        <w:t>93</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以上</w:t>
      </w:r>
      <w:r>
        <w:rPr>
          <w:rFonts w:hint="default" w:ascii="仿宋" w:hAnsi="仿宋" w:eastAsia="仿宋" w:cs="仿宋"/>
          <w:sz w:val="28"/>
          <w:szCs w:val="28"/>
          <w:lang w:val="en-US" w:eastAsia="zh-CN"/>
        </w:rPr>
        <w:t>。</w:t>
      </w:r>
    </w:p>
    <w:p w14:paraId="69B38A98">
      <w:pPr>
        <w:keepNext w:val="0"/>
        <w:keepLines w:val="0"/>
        <w:pageBreakBefore w:val="0"/>
        <w:widowControl w:val="0"/>
        <w:kinsoku/>
        <w:wordWrap/>
        <w:overflowPunct/>
        <w:topLinePunct w:val="0"/>
        <w:autoSpaceDE/>
        <w:autoSpaceDN/>
        <w:bidi w:val="0"/>
        <w:adjustRightInd/>
        <w:snapToGrid/>
        <w:spacing w:line="560" w:lineRule="exact"/>
        <w:ind w:right="0" w:rightChars="0"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服务内容</w:t>
      </w:r>
    </w:p>
    <w:p w14:paraId="1AF18177">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污染现状分析</w:t>
      </w:r>
      <w:r>
        <w:rPr>
          <w:rFonts w:hint="eastAsia" w:ascii="仿宋" w:hAnsi="仿宋" w:eastAsia="仿宋" w:cs="仿宋"/>
          <w:sz w:val="28"/>
          <w:szCs w:val="28"/>
          <w:lang w:eastAsia="zh-CN"/>
        </w:rPr>
        <w:t>以及土壤和农产品样品采集</w:t>
      </w:r>
      <w:r>
        <w:rPr>
          <w:rFonts w:hint="eastAsia" w:ascii="仿宋" w:hAnsi="仿宋" w:eastAsia="仿宋" w:cs="仿宋"/>
          <w:sz w:val="28"/>
          <w:szCs w:val="28"/>
          <w:lang w:eastAsia="zh-CN"/>
        </w:rPr>
        <w:tab/>
      </w:r>
    </w:p>
    <w:p w14:paraId="3E750C05">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w:t>
      </w:r>
      <w:r>
        <w:rPr>
          <w:rFonts w:hint="eastAsia" w:ascii="仿宋" w:hAnsi="仿宋" w:eastAsia="仿宋" w:cs="仿宋"/>
          <w:sz w:val="28"/>
          <w:szCs w:val="28"/>
          <w:lang w:eastAsia="zh-CN"/>
        </w:rPr>
        <w:t>鄠邑</w:t>
      </w:r>
      <w:r>
        <w:rPr>
          <w:rFonts w:hint="eastAsia" w:ascii="仿宋" w:hAnsi="仿宋" w:eastAsia="仿宋" w:cs="仿宋"/>
          <w:sz w:val="28"/>
          <w:szCs w:val="28"/>
        </w:rPr>
        <w:t>地区耕地土壤污染背景现状、农业生产现状、农业生产条件等基础资料进行收集和分析，确定</w:t>
      </w:r>
      <w:r>
        <w:rPr>
          <w:rFonts w:hint="eastAsia" w:ascii="仿宋" w:hAnsi="仿宋" w:eastAsia="仿宋" w:cs="仿宋"/>
          <w:sz w:val="28"/>
          <w:szCs w:val="28"/>
          <w:lang w:eastAsia="zh-CN"/>
        </w:rPr>
        <w:t>土壤样品和植物样品</w:t>
      </w:r>
      <w:r>
        <w:rPr>
          <w:rFonts w:hint="eastAsia" w:ascii="仿宋" w:hAnsi="仿宋" w:eastAsia="仿宋" w:cs="仿宋"/>
          <w:sz w:val="28"/>
          <w:szCs w:val="28"/>
          <w:lang w:val="en-US" w:eastAsia="zh-CN"/>
        </w:rPr>
        <w:t>采集</w:t>
      </w:r>
      <w:r>
        <w:rPr>
          <w:rFonts w:hint="eastAsia" w:ascii="仿宋" w:hAnsi="仿宋" w:eastAsia="仿宋" w:cs="仿宋"/>
          <w:sz w:val="28"/>
          <w:szCs w:val="28"/>
        </w:rPr>
        <w:t xml:space="preserve">位置。 </w:t>
      </w:r>
    </w:p>
    <w:p w14:paraId="12E1F275">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在选定的</w:t>
      </w:r>
      <w:r>
        <w:rPr>
          <w:rFonts w:hint="eastAsia" w:ascii="仿宋" w:hAnsi="仿宋" w:eastAsia="仿宋" w:cs="仿宋"/>
          <w:sz w:val="28"/>
          <w:szCs w:val="28"/>
          <w:lang w:val="en-US" w:eastAsia="zh-CN"/>
        </w:rPr>
        <w:t>采集地点</w:t>
      </w:r>
      <w:r>
        <w:rPr>
          <w:rFonts w:hint="eastAsia" w:ascii="仿宋" w:hAnsi="仿宋" w:eastAsia="仿宋" w:cs="仿宋"/>
          <w:sz w:val="28"/>
          <w:szCs w:val="28"/>
        </w:rPr>
        <w:t>，采用</w:t>
      </w:r>
      <w:r>
        <w:rPr>
          <w:rFonts w:hint="eastAsia" w:ascii="仿宋" w:hAnsi="仿宋" w:eastAsia="仿宋" w:cs="仿宋"/>
          <w:sz w:val="28"/>
          <w:szCs w:val="28"/>
          <w:lang w:val="en-US" w:eastAsia="zh-CN"/>
        </w:rPr>
        <w:t>五点交叉采样法</w:t>
      </w:r>
      <w:r>
        <w:rPr>
          <w:rFonts w:hint="eastAsia" w:ascii="仿宋" w:hAnsi="仿宋" w:eastAsia="仿宋" w:cs="仿宋"/>
          <w:sz w:val="28"/>
          <w:szCs w:val="28"/>
        </w:rPr>
        <w:t>采集土壤样品，土壤样品分析检测指标选取《土壤环境质量农用地土壤污染风险管控标准（试行）》(GB 15618—2018)中风险筛选值的必测项目。</w:t>
      </w:r>
    </w:p>
    <w:p w14:paraId="614C5F1A">
      <w:pPr>
        <w:numPr>
          <w:ilvl w:val="0"/>
          <w:numId w:val="0"/>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同时在相应地点采集农产品样品。</w:t>
      </w:r>
    </w:p>
    <w:p w14:paraId="26B64E48">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（1）麦田采样方法示意图</w:t>
      </w:r>
    </w:p>
    <w:p w14:paraId="4583EE43">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anchor distT="0" distB="0" distL="114300" distR="114300" simplePos="0" relativeHeight="251659264" behindDoc="0" locked="0" layoutInCell="1" allowOverlap="1">
            <wp:simplePos x="0" y="0"/>
            <wp:positionH relativeFrom="column">
              <wp:posOffset>320675</wp:posOffset>
            </wp:positionH>
            <wp:positionV relativeFrom="paragraph">
              <wp:posOffset>66675</wp:posOffset>
            </wp:positionV>
            <wp:extent cx="4824095" cy="1369060"/>
            <wp:effectExtent l="0" t="0" r="14605" b="2540"/>
            <wp:wrapNone/>
            <wp:docPr id="1"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
                    <pic:cNvPicPr>
                      <a:picLocks noChangeAspect="1"/>
                    </pic:cNvPicPr>
                  </pic:nvPicPr>
                  <pic:blipFill>
                    <a:blip r:embed="rId4"/>
                    <a:stretch>
                      <a:fillRect/>
                    </a:stretch>
                  </pic:blipFill>
                  <pic:spPr>
                    <a:xfrm>
                      <a:off x="0" y="0"/>
                      <a:ext cx="4824095" cy="1369060"/>
                    </a:xfrm>
                    <a:prstGeom prst="rect">
                      <a:avLst/>
                    </a:prstGeom>
                  </pic:spPr>
                </pic:pic>
              </a:graphicData>
            </a:graphic>
          </wp:anchor>
        </w:drawing>
      </w:r>
    </w:p>
    <w:tbl>
      <w:tblPr>
        <w:tblStyle w:val="4"/>
        <w:tblpPr w:leftFromText="180" w:rightFromText="180" w:vertAnchor="text" w:tblpX="10214" w:tblpY="585"/>
        <w:tblOverlap w:val="never"/>
        <w:tblW w:w="5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3"/>
      </w:tblGrid>
      <w:tr w14:paraId="589D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73" w:type="dxa"/>
          </w:tcPr>
          <w:p w14:paraId="20F91CEC">
            <w:pPr>
              <w:numPr>
                <w:ilvl w:val="0"/>
                <w:numId w:val="0"/>
              </w:numPr>
              <w:rPr>
                <w:rFonts w:hint="eastAsia" w:ascii="仿宋" w:hAnsi="仿宋" w:eastAsia="仿宋" w:cs="仿宋"/>
                <w:sz w:val="28"/>
                <w:szCs w:val="28"/>
                <w:vertAlign w:val="baseline"/>
                <w:lang w:val="en-US" w:eastAsia="zh-CN"/>
              </w:rPr>
            </w:pPr>
          </w:p>
        </w:tc>
      </w:tr>
    </w:tbl>
    <w:p w14:paraId="2A8BB92A">
      <w:pPr>
        <w:numPr>
          <w:ilvl w:val="0"/>
          <w:numId w:val="0"/>
        </w:numPr>
        <w:ind w:firstLine="560" w:firstLineChars="200"/>
        <w:rPr>
          <w:rFonts w:hint="eastAsia" w:ascii="仿宋" w:hAnsi="仿宋" w:eastAsia="仿宋" w:cs="仿宋"/>
          <w:sz w:val="28"/>
          <w:szCs w:val="28"/>
          <w:lang w:val="en-US" w:eastAsia="zh-CN"/>
        </w:rPr>
      </w:pPr>
    </w:p>
    <w:p w14:paraId="79107BA1">
      <w:pPr>
        <w:numPr>
          <w:ilvl w:val="0"/>
          <w:numId w:val="0"/>
        </w:numPr>
        <w:rPr>
          <w:rFonts w:hint="eastAsia" w:ascii="仿宋" w:hAnsi="仿宋" w:eastAsia="仿宋" w:cs="仿宋"/>
          <w:sz w:val="28"/>
          <w:szCs w:val="28"/>
          <w:lang w:val="en-US" w:eastAsia="zh-CN"/>
        </w:rPr>
      </w:pPr>
    </w:p>
    <w:p w14:paraId="02F7471A">
      <w:pPr>
        <w:numPr>
          <w:ilvl w:val="0"/>
          <w:numId w:val="0"/>
        </w:numPr>
        <w:ind w:firstLine="560" w:firstLineChars="200"/>
        <w:rPr>
          <w:rFonts w:hint="eastAsia" w:ascii="仿宋" w:hAnsi="仿宋" w:eastAsia="仿宋" w:cs="仿宋"/>
          <w:sz w:val="28"/>
          <w:szCs w:val="28"/>
          <w:lang w:val="en-US" w:eastAsia="zh-CN"/>
        </w:rPr>
      </w:pPr>
    </w:p>
    <w:p w14:paraId="2A21ECBA">
      <w:pPr>
        <w:numPr>
          <w:ilvl w:val="0"/>
          <w:numId w:val="0"/>
        </w:num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对角线法                          蛇形法</w:t>
      </w:r>
    </w:p>
    <w:p w14:paraId="6C71886A">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（2）根据麦田宽度确定采样方法，宽度大于等于20米的麦田采用对角线5点采样，宽度小于20米采样蛇形法5点采样。采集麦穗时，每点采集麦穗1平方米，5点混合成样。</w:t>
      </w:r>
    </w:p>
    <w:p w14:paraId="16592A71">
      <w:pPr>
        <w:numPr>
          <w:ilvl w:val="0"/>
          <w:numId w:val="0"/>
        </w:numPr>
        <w:ind w:firstLine="560" w:firstLineChars="200"/>
        <w:jc w:val="left"/>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（3）采集麦穗，绝不能错过收获期，而造成无法采集。</w:t>
      </w:r>
    </w:p>
    <w:p w14:paraId="20EE1087">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根据土壤采样分析结果，对照土壤质量标准和土壤背景值，进一步确定目标污染物、污染程度、分布区域、污染类型等，为土地安全利用方案制定提供数据支撑。</w:t>
      </w:r>
    </w:p>
    <w:p w14:paraId="666A61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2、受污染耕地治理修复监测效果评价</w:t>
      </w:r>
    </w:p>
    <w:p w14:paraId="01EF8A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轻中度污染耕地安全利用与治理修复推荐技术名录》（2019版）应用要求，对轻中度污染耕地开始治理时，应当优先采取安全利用类措施，防止有毒有害物质进入农作物；安全利用类措施难以奏效时，再采取不影响农业生产的治理修复措施。</w:t>
      </w:r>
    </w:p>
    <w:p w14:paraId="5C54F6FA">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结合</w:t>
      </w:r>
      <w:r>
        <w:rPr>
          <w:rFonts w:hint="eastAsia" w:ascii="仿宋" w:hAnsi="仿宋" w:eastAsia="仿宋" w:cs="仿宋"/>
          <w:sz w:val="28"/>
          <w:szCs w:val="28"/>
          <w:lang w:eastAsia="zh-CN"/>
        </w:rPr>
        <w:t>鄠邑</w:t>
      </w:r>
      <w:r>
        <w:rPr>
          <w:rFonts w:hint="eastAsia" w:ascii="仿宋" w:hAnsi="仿宋" w:eastAsia="仿宋" w:cs="仿宋"/>
          <w:sz w:val="28"/>
          <w:szCs w:val="28"/>
        </w:rPr>
        <w:t>地区</w:t>
      </w:r>
      <w:r>
        <w:rPr>
          <w:rFonts w:hint="eastAsia" w:ascii="仿宋" w:hAnsi="仿宋" w:eastAsia="仿宋" w:cs="仿宋"/>
          <w:sz w:val="28"/>
          <w:szCs w:val="28"/>
          <w:lang w:eastAsia="zh-CN"/>
        </w:rPr>
        <w:t>耕地</w:t>
      </w:r>
      <w:r>
        <w:rPr>
          <w:rFonts w:hint="eastAsia" w:ascii="仿宋" w:hAnsi="仿宋" w:eastAsia="仿宋" w:cs="仿宋"/>
          <w:sz w:val="28"/>
          <w:szCs w:val="28"/>
        </w:rPr>
        <w:t>污染类型、种植制度等实际情况，研究</w:t>
      </w:r>
      <w:r>
        <w:rPr>
          <w:rFonts w:hint="eastAsia" w:ascii="仿宋" w:hAnsi="仿宋" w:eastAsia="仿宋" w:cs="仿宋"/>
          <w:sz w:val="28"/>
          <w:szCs w:val="28"/>
          <w:lang w:val="en-US" w:eastAsia="zh-CN"/>
        </w:rPr>
        <w:t>农艺调控措施和耕地土壤化学钝化</w:t>
      </w:r>
      <w:r>
        <w:rPr>
          <w:rFonts w:hint="eastAsia" w:ascii="仿宋" w:hAnsi="仿宋" w:eastAsia="仿宋" w:cs="仿宋"/>
          <w:sz w:val="28"/>
          <w:szCs w:val="28"/>
        </w:rPr>
        <w:t>技术及技术组合方式下，土壤污染物形态/含量变化情况及其在作物体内的累积状况</w:t>
      </w:r>
      <w:r>
        <w:rPr>
          <w:rFonts w:hint="eastAsia" w:ascii="仿宋" w:hAnsi="仿宋" w:eastAsia="仿宋" w:cs="仿宋"/>
          <w:sz w:val="28"/>
          <w:szCs w:val="28"/>
          <w:lang w:eastAsia="zh-CN"/>
        </w:rPr>
        <w:t>。</w:t>
      </w:r>
    </w:p>
    <w:p w14:paraId="272B6396">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在轻中度受污染耕地区域内，采用深翻耕、应用低积累品种、优化施肥、增施有机肥措施结合使用，在耕地污染调查的基础上，分析耕地污染状况，评价耕地污染治理效果，得出治理区域内耕地污染治理的总体评价结论。</w:t>
      </w:r>
    </w:p>
    <w:p w14:paraId="02F5F8D1">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3、技术试验点</w:t>
      </w:r>
      <w:r>
        <w:rPr>
          <w:rFonts w:hint="eastAsia" w:ascii="仿宋" w:hAnsi="仿宋" w:eastAsia="仿宋" w:cs="仿宋"/>
          <w:sz w:val="28"/>
          <w:szCs w:val="28"/>
        </w:rPr>
        <w:t>建设</w:t>
      </w:r>
    </w:p>
    <w:p w14:paraId="6D4994B5">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轻中度污染耕地安全利用与治理修复推荐技术名录》（2019版）应用要求，对轻中度污染耕地开始治理时，应当优先采取安全利用类措施，防止有毒有害物质进入农作物；安全利用类措施难以奏效时，再采取不影响农业生产的治理修复措施。</w:t>
      </w:r>
    </w:p>
    <w:p w14:paraId="10815665">
      <w:pPr>
        <w:keepNext w:val="0"/>
        <w:keepLines w:val="0"/>
        <w:pageBreakBefore w:val="0"/>
        <w:widowControl w:val="0"/>
        <w:kinsoku/>
        <w:wordWrap/>
        <w:overflowPunct/>
        <w:topLinePunct w:val="0"/>
        <w:autoSpaceDE/>
        <w:autoSpaceDN/>
        <w:bidi w:val="0"/>
        <w:adjustRightInd/>
        <w:snapToGrid/>
        <w:spacing w:line="560" w:lineRule="exact"/>
        <w:ind w:right="0" w:rightChars="0" w:firstLine="560" w:firstLineChars="200"/>
        <w:textAlignment w:val="auto"/>
        <w:rPr>
          <w:rFonts w:hint="eastAsia" w:ascii="仿宋" w:hAnsi="仿宋" w:eastAsia="仿宋" w:cs="仿宋"/>
          <w:sz w:val="28"/>
          <w:szCs w:val="28"/>
          <w:lang w:eastAsia="zh-CN"/>
        </w:rPr>
      </w:pPr>
      <w:r>
        <w:rPr>
          <w:rFonts w:hint="default" w:ascii="仿宋" w:hAnsi="仿宋" w:eastAsia="仿宋" w:cs="仿宋"/>
          <w:sz w:val="28"/>
          <w:szCs w:val="28"/>
          <w:lang w:val="en-US" w:eastAsia="zh-CN"/>
        </w:rPr>
        <w:t>在</w:t>
      </w:r>
      <w:r>
        <w:rPr>
          <w:rFonts w:hint="eastAsia" w:ascii="仿宋" w:hAnsi="仿宋" w:eastAsia="仿宋" w:cs="仿宋"/>
          <w:sz w:val="28"/>
          <w:szCs w:val="28"/>
          <w:lang w:val="en-US" w:eastAsia="zh-CN"/>
        </w:rPr>
        <w:t>轻中度</w:t>
      </w:r>
      <w:r>
        <w:rPr>
          <w:rFonts w:hint="default" w:ascii="仿宋" w:hAnsi="仿宋" w:eastAsia="仿宋" w:cs="仿宋"/>
          <w:sz w:val="28"/>
          <w:szCs w:val="28"/>
          <w:lang w:val="en-US" w:eastAsia="zh-CN"/>
        </w:rPr>
        <w:t>污染耕地</w:t>
      </w:r>
      <w:r>
        <w:rPr>
          <w:rFonts w:hint="eastAsia" w:ascii="仿宋" w:hAnsi="仿宋" w:eastAsia="仿宋" w:cs="仿宋"/>
          <w:sz w:val="28"/>
          <w:szCs w:val="28"/>
          <w:lang w:val="en-US" w:eastAsia="zh-CN"/>
        </w:rPr>
        <w:t>连片区域开展低积累品种筛选比对、综合技术模式研究试验点不少于1个</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面积不少于2亩，应用我区2021年-2024年项目试验示范总结的适宜技术模式作为本次技术试验点的主推技术。结合鄠地区耕地污染类型、种植制度等实际情况，研究农艺调控措施和耕地土壤化学钝化</w:t>
      </w:r>
      <w:r>
        <w:rPr>
          <w:rFonts w:hint="eastAsia" w:ascii="仿宋" w:hAnsi="仿宋" w:eastAsia="仿宋" w:cs="仿宋"/>
          <w:sz w:val="28"/>
          <w:szCs w:val="28"/>
          <w:lang w:eastAsia="zh-CN"/>
        </w:rPr>
        <w:t>技术及技术组合方式下，土壤污染物形态含量变化情况及其在作物体内的累积状况。</w:t>
      </w:r>
    </w:p>
    <w:p w14:paraId="732AC804">
      <w:pPr>
        <w:keepNext w:val="0"/>
        <w:keepLines w:val="0"/>
        <w:pageBreakBefore w:val="0"/>
        <w:widowControl w:val="0"/>
        <w:kinsoku/>
        <w:wordWrap/>
        <w:overflowPunct/>
        <w:topLinePunct w:val="0"/>
        <w:autoSpaceDE/>
        <w:autoSpaceDN/>
        <w:bidi w:val="0"/>
        <w:adjustRightInd/>
        <w:snapToGrid/>
        <w:spacing w:line="560" w:lineRule="exact"/>
        <w:ind w:right="0" w:righ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三、技术要求</w:t>
      </w:r>
    </w:p>
    <w:p w14:paraId="50F07942">
      <w:pPr>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农业服务类耕地污染治理与修复措施、样品采集过程中不能对土壤、地下水、大气及种植作物等周边环境造成二次污染。</w:t>
      </w:r>
    </w:p>
    <w:p w14:paraId="559ED121">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关键季节做好试验示范田间观察记录，确保数据真实准确。注意采样标准、规范；确保样品检测正确、报告完善，提出合理、科学的治理修复模式，推广应用。</w:t>
      </w:r>
    </w:p>
    <w:p w14:paraId="369A6445">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做好工作记录，提供数据、图片、视频等资料，以及保密工作，不向第三方以外透漏任何有关工作的内容，项目结束后完成资料收集、汇编、验收、审计等工作。</w:t>
      </w:r>
    </w:p>
    <w:p w14:paraId="5508A4C6">
      <w:pPr>
        <w:numPr>
          <w:ilvl w:val="0"/>
          <w:numId w:val="1"/>
        </w:numPr>
        <w:ind w:left="70" w:leftChars="0" w:firstLine="560" w:firstLineChars="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其他要求</w:t>
      </w:r>
    </w:p>
    <w:p w14:paraId="4179A26E">
      <w:pPr>
        <w:keepNext w:val="0"/>
        <w:keepLines w:val="0"/>
        <w:pageBreakBefore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（一）农业服务</w:t>
      </w:r>
      <w:r>
        <w:rPr>
          <w:rFonts w:hint="eastAsia" w:ascii="仿宋" w:hAnsi="仿宋" w:eastAsia="仿宋" w:cs="仿宋"/>
          <w:sz w:val="28"/>
          <w:szCs w:val="28"/>
        </w:rPr>
        <w:t>进度要求</w:t>
      </w:r>
    </w:p>
    <w:p w14:paraId="6E6A12B4">
      <w:pPr>
        <w:keepNext w:val="0"/>
        <w:keepLines w:val="0"/>
        <w:pageBreakBefore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07</w:t>
      </w:r>
      <w:r>
        <w:rPr>
          <w:rFonts w:hint="eastAsia" w:ascii="仿宋" w:hAnsi="仿宋" w:eastAsia="仿宋" w:cs="仿宋"/>
          <w:color w:val="auto"/>
          <w:sz w:val="28"/>
          <w:szCs w:val="28"/>
        </w:rPr>
        <w:t>日前完成</w:t>
      </w:r>
      <w:r>
        <w:rPr>
          <w:rFonts w:hint="eastAsia" w:ascii="仿宋" w:hAnsi="仿宋" w:eastAsia="仿宋" w:cs="仿宋"/>
          <w:color w:val="auto"/>
          <w:sz w:val="28"/>
          <w:szCs w:val="28"/>
          <w:lang w:val="en-US" w:eastAsia="zh-CN"/>
        </w:rPr>
        <w:t>试验示范田块受污染耕地污染状况</w:t>
      </w:r>
      <w:r>
        <w:rPr>
          <w:rFonts w:hint="eastAsia" w:ascii="仿宋" w:hAnsi="仿宋" w:eastAsia="仿宋" w:cs="仿宋"/>
          <w:color w:val="auto"/>
          <w:sz w:val="28"/>
          <w:szCs w:val="28"/>
        </w:rPr>
        <w:t>调查</w:t>
      </w:r>
      <w:r>
        <w:rPr>
          <w:rFonts w:hint="eastAsia" w:ascii="仿宋" w:hAnsi="仿宋" w:eastAsia="仿宋" w:cs="仿宋"/>
          <w:color w:val="auto"/>
          <w:sz w:val="28"/>
          <w:szCs w:val="28"/>
          <w:lang w:val="en-US" w:eastAsia="zh-CN"/>
        </w:rPr>
        <w:t>及试验方案的编制</w:t>
      </w:r>
      <w:r>
        <w:rPr>
          <w:rFonts w:hint="eastAsia" w:ascii="仿宋" w:hAnsi="仿宋" w:eastAsia="仿宋" w:cs="仿宋"/>
          <w:color w:val="auto"/>
          <w:sz w:val="28"/>
          <w:szCs w:val="28"/>
        </w:rPr>
        <w:t>工作。</w:t>
      </w:r>
      <w:bookmarkStart w:id="0" w:name="_GoBack"/>
      <w:bookmarkEnd w:id="0"/>
    </w:p>
    <w:p w14:paraId="37647A68">
      <w:pPr>
        <w:keepNext w:val="0"/>
        <w:keepLines w:val="0"/>
        <w:pageBreakBefore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w:t>
      </w: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rPr>
        <w:t>年10月31日完成</w:t>
      </w:r>
      <w:r>
        <w:rPr>
          <w:rFonts w:hint="eastAsia" w:ascii="仿宋" w:hAnsi="仿宋" w:eastAsia="仿宋" w:cs="仿宋"/>
          <w:color w:val="auto"/>
          <w:sz w:val="28"/>
          <w:szCs w:val="28"/>
          <w:lang w:val="en-US" w:eastAsia="zh-CN"/>
        </w:rPr>
        <w:t>试验示范田调查、土壤和农产品样品采集、资料</w:t>
      </w:r>
      <w:r>
        <w:rPr>
          <w:rFonts w:hint="eastAsia" w:ascii="仿宋" w:hAnsi="仿宋" w:eastAsia="仿宋" w:cs="仿宋"/>
          <w:color w:val="auto"/>
          <w:sz w:val="28"/>
          <w:szCs w:val="28"/>
        </w:rPr>
        <w:t>整理、总结以及成果评审等工作。</w:t>
      </w:r>
    </w:p>
    <w:p w14:paraId="5D3F1FC2">
      <w:pPr>
        <w:keepNext w:val="0"/>
        <w:keepLines w:val="0"/>
        <w:pageBreakBefore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二</w:t>
      </w:r>
      <w:r>
        <w:rPr>
          <w:rFonts w:hint="eastAsia" w:ascii="仿宋" w:hAnsi="仿宋" w:eastAsia="仿宋" w:cs="仿宋"/>
          <w:sz w:val="28"/>
          <w:szCs w:val="28"/>
        </w:rPr>
        <w:t>）成果交付要求</w:t>
      </w:r>
    </w:p>
    <w:p w14:paraId="65F0DCEE">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firstLine="560" w:firstLineChars="200"/>
        <w:textAlignment w:val="auto"/>
        <w:rPr>
          <w:rFonts w:hint="eastAsia" w:ascii="仿宋" w:hAnsi="仿宋" w:eastAsia="仿宋" w:cs="仿宋"/>
          <w:kern w:val="2"/>
          <w:sz w:val="28"/>
          <w:szCs w:val="28"/>
        </w:rPr>
      </w:pPr>
      <w:r>
        <w:rPr>
          <w:rFonts w:hint="eastAsia" w:ascii="仿宋" w:hAnsi="仿宋" w:eastAsia="仿宋" w:cs="仿宋"/>
          <w:kern w:val="2"/>
          <w:sz w:val="28"/>
          <w:szCs w:val="28"/>
        </w:rPr>
        <w:t>开展土壤污染治理修复技术经济成本分析，评价农用地土壤污染治理修复效果，提交治理试点工作报告及经验总结，形成各试点的代表性主推技术模式。</w:t>
      </w:r>
    </w:p>
    <w:p w14:paraId="09C311B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三</w:t>
      </w:r>
      <w:r>
        <w:rPr>
          <w:rFonts w:hint="eastAsia" w:ascii="仿宋" w:hAnsi="仿宋" w:eastAsia="仿宋" w:cs="仿宋"/>
          <w:sz w:val="28"/>
          <w:szCs w:val="28"/>
        </w:rPr>
        <w:t>）质量验收标准或规范</w:t>
      </w:r>
    </w:p>
    <w:p w14:paraId="2E324943">
      <w:pPr>
        <w:keepNext w:val="0"/>
        <w:keepLines w:val="0"/>
        <w:pageBreakBefore w:val="0"/>
        <w:kinsoku/>
        <w:wordWrap/>
        <w:overflowPunct/>
        <w:topLinePunct w:val="0"/>
        <w:autoSpaceDE/>
        <w:autoSpaceDN/>
        <w:bidi w:val="0"/>
        <w:adjustRightInd/>
        <w:snapToGrid/>
        <w:spacing w:line="58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严格执行耕地污染治理效果评价准则NY/T3343-2018对试验示范项目耕地污染治理效果进行验收。</w:t>
      </w:r>
    </w:p>
    <w:p w14:paraId="569A58A5">
      <w:pPr>
        <w:numPr>
          <w:ilvl w:val="0"/>
          <w:numId w:val="0"/>
        </w:numPr>
        <w:ind w:left="630" w:leftChars="0"/>
        <w:rPr>
          <w:rFonts w:hint="eastAsia" w:ascii="仿宋" w:hAnsi="仿宋" w:eastAsia="仿宋" w:cs="仿宋"/>
          <w:color w:val="auto"/>
          <w:sz w:val="28"/>
          <w:szCs w:val="28"/>
          <w:lang w:val="en-US" w:eastAsia="zh-CN"/>
        </w:rPr>
      </w:pPr>
    </w:p>
    <w:p w14:paraId="66115368">
      <w:pPr>
        <w:ind w:firstLine="560" w:firstLineChars="200"/>
        <w:rPr>
          <w:rFonts w:hint="eastAsia" w:ascii="仿宋" w:hAnsi="仿宋" w:eastAsia="仿宋" w:cs="仿宋"/>
          <w:b w:val="0"/>
          <w:bCs/>
          <w:sz w:val="28"/>
          <w:szCs w:val="28"/>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01989"/>
    <w:multiLevelType w:val="singleLevel"/>
    <w:tmpl w:val="9B801989"/>
    <w:lvl w:ilvl="0" w:tentative="0">
      <w:start w:val="4"/>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91844"/>
    <w:rsid w:val="0ACE1AEF"/>
    <w:rsid w:val="135E021A"/>
    <w:rsid w:val="162B7203"/>
    <w:rsid w:val="29A230D9"/>
    <w:rsid w:val="42C972FA"/>
    <w:rsid w:val="458B6660"/>
    <w:rsid w:val="4864706D"/>
    <w:rsid w:val="74EE39B0"/>
    <w:rsid w:val="7A326F58"/>
    <w:rsid w:val="7BE33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3"/>
    <w:hidden/>
    <w:qFormat/>
    <w:uiPriority w:val="0"/>
    <w:rPr>
      <w:rFonts w:hint="eastAsia" w:asciiTheme="minorHAnsi" w:hAnsiTheme="minorHAnsi" w:eastAsiaTheme="minorEastAsia" w:cstheme="minorBidi"/>
      <w:lang w:val="en-US" w:eastAsia="zh-Hans"/>
    </w:rPr>
  </w:style>
  <w:style w:type="table" w:customStyle="1" w:styleId="7">
    <w:name w:val="Grid Table 4 Accent 3"/>
    <w:basedOn w:val="3"/>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1618</Words>
  <Characters>1674</Characters>
  <Lines>0</Lines>
  <Paragraphs>0</Paragraphs>
  <TotalTime>4</TotalTime>
  <ScaleCrop>false</ScaleCrop>
  <LinksUpToDate>false</LinksUpToDate>
  <CharactersWithSpaces>1703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2025-08-20T08:47:00Z</dcterms:created>
  <dc:creator>Administrator</dc:creator>
  <cp:lastModifiedBy>爱悦儿</cp:lastModifiedBy>
  <dcterms:modified xsi:type="dcterms:W3CDTF">2025-10-17T07:48:37Z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eyJoZGlkIjoiYzQ1NGYwYjg1ZWI3OTIwZTMzZDExZmFmYWI3ZDc5ZDkiLCJ1c2VySWQiOiI3MDgzMzI2ODgifQ==</vt:lpwstr>
  </property>
  <property fmtid="{D5CDD505-2E9C-101B-9397-08002B2CF9AE}" pid="4" name="ICV">
    <vt:lpwstr>FEBAA814AD674398BF29E75D34109A27_12</vt:lpwstr>
  </property>
</Properties>
</file>