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CC9888">
      <w:pPr>
        <w:keepNext w:val="0"/>
        <w:keepLines w:val="0"/>
        <w:pageBreakBefore w:val="0"/>
        <w:widowControl/>
        <w:kinsoku/>
        <w:wordWrap/>
        <w:overflowPunct/>
        <w:topLinePunct w:val="0"/>
        <w:autoSpaceDE/>
        <w:autoSpaceDN/>
        <w:bidi w:val="0"/>
        <w:adjustRightInd/>
        <w:snapToGrid w:val="0"/>
        <w:spacing w:before="100" w:beforeAutospacing="1" w:after="100" w:afterAutospacing="1"/>
        <w:jc w:val="both"/>
        <w:textAlignment w:val="auto"/>
        <w:rPr>
          <w:rFonts w:hint="eastAsia" w:ascii="新宋体" w:hAnsi="新宋体" w:eastAsia="新宋体" w:cs="新宋体"/>
          <w:b/>
          <w:color w:val="000000"/>
          <w:kern w:val="0"/>
          <w:sz w:val="60"/>
          <w:szCs w:val="60"/>
          <w:lang w:eastAsia="zh-CN"/>
        </w:rPr>
      </w:pPr>
    </w:p>
    <w:p w14:paraId="71CEFC0C">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r>
        <w:rPr>
          <w:rFonts w:hint="eastAsia" w:ascii="新宋体" w:hAnsi="新宋体" w:eastAsia="新宋体" w:cs="新宋体"/>
          <w:b/>
          <w:color w:val="000000"/>
          <w:kern w:val="0"/>
          <w:sz w:val="60"/>
          <w:szCs w:val="60"/>
          <w:lang w:eastAsia="zh-CN"/>
        </w:rPr>
        <w:t>构元镇开花村人居环境整治项目（二）</w:t>
      </w:r>
    </w:p>
    <w:p w14:paraId="4DF52D21">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152B3C31">
      <w:pPr>
        <w:keepNext w:val="0"/>
        <w:keepLines w:val="0"/>
        <w:pageBreakBefore w:val="0"/>
        <w:widowControl/>
        <w:kinsoku/>
        <w:wordWrap/>
        <w:overflowPunct/>
        <w:topLinePunct w:val="0"/>
        <w:autoSpaceDE/>
        <w:autoSpaceDN/>
        <w:bidi w:val="0"/>
        <w:adjustRightInd/>
        <w:snapToGrid w:val="0"/>
        <w:spacing w:before="100" w:beforeAutospacing="1" w:after="100" w:afterAutospacing="1"/>
        <w:jc w:val="both"/>
        <w:textAlignment w:val="auto"/>
        <w:rPr>
          <w:rFonts w:hint="eastAsia" w:ascii="新宋体" w:hAnsi="新宋体" w:eastAsia="新宋体" w:cs="新宋体"/>
          <w:b/>
          <w:color w:val="000000"/>
          <w:kern w:val="0"/>
          <w:sz w:val="60"/>
          <w:szCs w:val="60"/>
          <w:lang w:eastAsia="zh-CN"/>
        </w:rPr>
      </w:pPr>
    </w:p>
    <w:p w14:paraId="329D63C6">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rPr>
      </w:pPr>
      <w:r>
        <w:rPr>
          <w:rFonts w:hint="eastAsia" w:ascii="新宋体" w:hAnsi="新宋体" w:eastAsia="新宋体" w:cs="新宋体"/>
          <w:b/>
          <w:color w:val="000000"/>
          <w:kern w:val="0"/>
          <w:sz w:val="60"/>
          <w:szCs w:val="60"/>
          <w:lang w:eastAsia="zh-CN"/>
        </w:rPr>
        <w:t>竞争性磋商</w:t>
      </w:r>
      <w:r>
        <w:rPr>
          <w:rFonts w:hint="eastAsia" w:ascii="新宋体" w:hAnsi="新宋体" w:eastAsia="新宋体" w:cs="新宋体"/>
          <w:b/>
          <w:color w:val="000000"/>
          <w:kern w:val="0"/>
          <w:sz w:val="60"/>
          <w:szCs w:val="60"/>
        </w:rPr>
        <w:t>文件</w:t>
      </w:r>
    </w:p>
    <w:p w14:paraId="28D91B40">
      <w:pPr>
        <w:pStyle w:val="7"/>
        <w:rPr>
          <w:rFonts w:hint="eastAsia" w:ascii="新宋体" w:hAnsi="新宋体" w:eastAsia="新宋体" w:cs="新宋体"/>
          <w:lang w:eastAsia="zh-CN"/>
        </w:rPr>
      </w:pPr>
      <w:r>
        <w:rPr>
          <w:rFonts w:hint="eastAsia" w:ascii="新宋体" w:hAnsi="新宋体" w:eastAsia="新宋体" w:cs="新宋体"/>
          <w:b/>
          <w:bCs/>
          <w:color w:val="auto"/>
          <w:sz w:val="32"/>
          <w:szCs w:val="32"/>
        </w:rPr>
        <w:t>项目编号：SXFD20250923001</w:t>
      </w:r>
    </w:p>
    <w:p w14:paraId="72A815DB">
      <w:pPr>
        <w:widowControl/>
        <w:spacing w:before="100" w:beforeAutospacing="1" w:after="100" w:afterAutospacing="1"/>
        <w:jc w:val="left"/>
        <w:rPr>
          <w:rFonts w:hint="eastAsia" w:ascii="新宋体" w:hAnsi="新宋体" w:eastAsia="新宋体" w:cs="新宋体"/>
          <w:color w:val="000000"/>
          <w:kern w:val="0"/>
          <w:sz w:val="27"/>
          <w:szCs w:val="27"/>
        </w:rPr>
      </w:pPr>
    </w:p>
    <w:p w14:paraId="6E864092">
      <w:pPr>
        <w:spacing w:line="600" w:lineRule="auto"/>
        <w:ind w:firstLine="1506" w:firstLineChars="500"/>
        <w:jc w:val="both"/>
        <w:rPr>
          <w:rFonts w:hint="eastAsia" w:ascii="新宋体" w:hAnsi="新宋体" w:eastAsia="新宋体" w:cs="新宋体"/>
          <w:b/>
          <w:bCs/>
          <w:color w:val="auto"/>
          <w:sz w:val="30"/>
          <w:szCs w:val="30"/>
        </w:rPr>
      </w:pPr>
    </w:p>
    <w:p w14:paraId="731031F7">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eastAsia" w:ascii="新宋体" w:hAnsi="新宋体" w:eastAsia="新宋体" w:cs="新宋体"/>
          <w:b/>
          <w:bCs/>
          <w:spacing w:val="-3"/>
          <w:sz w:val="36"/>
          <w:szCs w:val="36"/>
        </w:rPr>
      </w:pPr>
    </w:p>
    <w:p w14:paraId="7D6E0EB6">
      <w:pPr>
        <w:pStyle w:val="4"/>
        <w:rPr>
          <w:rFonts w:hint="eastAsia"/>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  旬阳市构元镇人民政府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14" w:firstLineChars="4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理</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机</w:t>
      </w:r>
      <w:r>
        <w:rPr>
          <w:rFonts w:hint="eastAsia" w:ascii="新宋体" w:hAnsi="新宋体" w:eastAsia="新宋体" w:cs="新宋体"/>
          <w:spacing w:val="31"/>
          <w:sz w:val="36"/>
          <w:szCs w:val="36"/>
        </w:rPr>
        <w:t xml:space="preserve"> </w:t>
      </w:r>
      <w:r>
        <w:rPr>
          <w:rFonts w:hint="eastAsia" w:ascii="新宋体" w:hAnsi="新宋体" w:eastAsia="新宋体" w:cs="新宋体"/>
          <w:b/>
          <w:bCs/>
          <w:spacing w:val="-4"/>
          <w:sz w:val="36"/>
          <w:szCs w:val="36"/>
        </w:rPr>
        <w:t>构：</w:t>
      </w:r>
      <w:r>
        <w:rPr>
          <w:rFonts w:hint="eastAsia" w:ascii="新宋体" w:hAnsi="新宋体" w:eastAsia="新宋体" w:cs="新宋体"/>
          <w:b/>
          <w:bCs/>
          <w:spacing w:val="-4"/>
          <w:sz w:val="36"/>
          <w:szCs w:val="36"/>
          <w:u w:val="single"/>
          <w:lang w:val="en-US" w:eastAsia="zh-CN"/>
        </w:rPr>
        <w:t xml:space="preserve"> </w:t>
      </w:r>
      <w:r>
        <w:rPr>
          <w:rFonts w:hint="eastAsia" w:ascii="新宋体" w:hAnsi="新宋体" w:eastAsia="新宋体" w:cs="新宋体"/>
          <w:b/>
          <w:bCs/>
          <w:spacing w:val="-4"/>
          <w:sz w:val="36"/>
          <w:szCs w:val="36"/>
          <w:u w:val="single" w:color="auto"/>
        </w:rPr>
        <w:t>陕西方得项目咨询有限公司</w:t>
      </w:r>
      <w:r>
        <w:rPr>
          <w:rFonts w:hint="eastAsia" w:ascii="新宋体" w:hAnsi="新宋体" w:eastAsia="新宋体" w:cs="新宋体"/>
          <w:b/>
          <w:bCs/>
          <w:spacing w:val="-4"/>
          <w:sz w:val="36"/>
          <w:szCs w:val="36"/>
          <w:u w:val="single" w:color="auto"/>
          <w:lang w:val="en-US" w:eastAsia="zh-CN"/>
        </w:rPr>
        <w:t xml:space="preserve"> </w:t>
      </w:r>
    </w:p>
    <w:p w14:paraId="275F098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sz w:val="32"/>
          <w:szCs w:val="32"/>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五</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九</w:t>
      </w:r>
      <w:r>
        <w:rPr>
          <w:rFonts w:hint="eastAsia" w:ascii="新宋体" w:hAnsi="新宋体" w:eastAsia="新宋体" w:cs="新宋体"/>
          <w:b/>
          <w:bCs/>
          <w:spacing w:val="5"/>
          <w:sz w:val="36"/>
          <w:szCs w:val="36"/>
        </w:rPr>
        <w:t>月</w:t>
      </w:r>
    </w:p>
    <w:p w14:paraId="76B882C3">
      <w:pPr>
        <w:adjustRightInd w:val="0"/>
        <w:snapToGrid w:val="0"/>
        <w:spacing w:line="360" w:lineRule="auto"/>
        <w:jc w:val="center"/>
        <w:rPr>
          <w:rFonts w:hint="eastAsia" w:ascii="新宋体" w:hAnsi="新宋体" w:eastAsia="新宋体" w:cs="新宋体"/>
          <w:b/>
          <w:color w:val="auto"/>
          <w:sz w:val="32"/>
          <w:szCs w:val="32"/>
          <w:highlight w:val="none"/>
        </w:rPr>
      </w:pPr>
      <w:r>
        <w:rPr>
          <w:rFonts w:hint="eastAsia" w:ascii="新宋体" w:hAnsi="新宋体" w:eastAsia="新宋体" w:cs="新宋体"/>
          <w:b/>
          <w:bCs/>
          <w:color w:val="auto"/>
          <w:sz w:val="28"/>
          <w:szCs w:val="36"/>
          <w:highlight w:val="none"/>
        </w:rPr>
        <w:br w:type="page"/>
      </w: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2074F519">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sectPr>
          <w:pgSz w:w="11906" w:h="16838"/>
          <w:pgMar w:top="1440" w:right="1080" w:bottom="1440" w:left="1080" w:header="851" w:footer="992" w:gutter="0"/>
          <w:cols w:space="425" w:num="1"/>
          <w:docGrid w:type="lines" w:linePitch="312" w:charSpace="0"/>
        </w:sectPr>
      </w:pP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6D87D03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项目概况</w:t>
      </w:r>
    </w:p>
    <w:p w14:paraId="3E50F1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构元镇开花村人居环境整治项目（二）采购项目的潜在供应商应在陕西方得项目咨询有限公司办公室（旬阳市城关镇党家坝社区289号8楼）获取采购文件，并于2025年10月15日 09时00分（北京时间）前提交响应文件。</w:t>
      </w:r>
    </w:p>
    <w:p w14:paraId="667A02F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一、项目基本情况</w:t>
      </w:r>
    </w:p>
    <w:p w14:paraId="40066A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项目编号：SXFD20250923001</w:t>
      </w:r>
    </w:p>
    <w:p w14:paraId="498F54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项目名称：构元镇开花村人居环境整治项目（二）</w:t>
      </w:r>
    </w:p>
    <w:p w14:paraId="53DC75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采购方式：竞争性磋商</w:t>
      </w:r>
    </w:p>
    <w:p w14:paraId="64A701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预算金额：200,000.00元</w:t>
      </w:r>
    </w:p>
    <w:p w14:paraId="0EB46B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采购需求：</w:t>
      </w:r>
    </w:p>
    <w:p w14:paraId="0EA218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合同包1(构元镇开花村人居环境整治项目（二）):</w:t>
      </w:r>
    </w:p>
    <w:p w14:paraId="473F08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合同包预算金额：200,000.00元</w:t>
      </w:r>
    </w:p>
    <w:p w14:paraId="56E670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合同包最高限价：200,000.00元</w:t>
      </w:r>
    </w:p>
    <w:tbl>
      <w:tblPr>
        <w:tblStyle w:val="16"/>
        <w:tblW w:w="1041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94"/>
        <w:gridCol w:w="1923"/>
        <w:gridCol w:w="3058"/>
        <w:gridCol w:w="1324"/>
        <w:gridCol w:w="1678"/>
        <w:gridCol w:w="1441"/>
      </w:tblGrid>
      <w:tr w14:paraId="27E429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59" w:hRule="atLeast"/>
          <w:tblHeader/>
        </w:trPr>
        <w:tc>
          <w:tcPr>
            <w:tcW w:w="9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6B394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19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8462E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306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9DC0B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13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0B291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数量（单位）</w:t>
            </w:r>
          </w:p>
        </w:tc>
        <w:tc>
          <w:tcPr>
            <w:tcW w:w="16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4043D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14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588EC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r>
      <w:tr w14:paraId="34BE28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5" w:hRule="atLeast"/>
        </w:trPr>
        <w:tc>
          <w:tcPr>
            <w:tcW w:w="9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D235B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19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EC6BD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其他专业施工</w:t>
            </w:r>
          </w:p>
        </w:tc>
        <w:tc>
          <w:tcPr>
            <w:tcW w:w="306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C57B5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构元镇开花村人居环境整治项目（二）</w:t>
            </w:r>
          </w:p>
        </w:tc>
        <w:tc>
          <w:tcPr>
            <w:tcW w:w="13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5D056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37242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348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left="0" w:right="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200,000.00</w:t>
            </w:r>
          </w:p>
        </w:tc>
      </w:tr>
    </w:tbl>
    <w:p w14:paraId="7218ED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本合同包不接受联合体投标</w:t>
      </w:r>
    </w:p>
    <w:p w14:paraId="5730B4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合同履行期限：30个日历日</w:t>
      </w:r>
    </w:p>
    <w:p w14:paraId="630F95C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二、申请人的资格要求：</w:t>
      </w:r>
    </w:p>
    <w:p w14:paraId="1964D1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1.满足《中华人民共和国政府采购法》第二十二条规定;</w:t>
      </w:r>
    </w:p>
    <w:p w14:paraId="142560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2.落实政府采购政策需满足的资格要求：</w:t>
      </w:r>
    </w:p>
    <w:p w14:paraId="46221D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合同包1(构元镇开花村人居环境整治项目（二）)落实政府采购政策需满足的资格要求如下:</w:t>
      </w:r>
    </w:p>
    <w:p w14:paraId="4B146B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(3)《国务院办公厅关于建立政府强制采购节能产品制度的通知》（国发办【2007】51号）；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(8)《关于印发环境标志产品政府采购品目清单的通知》(财库〔2019〕18号)；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(9)《关于印发节能产品政府采购品目清单的通知》(财库〔2019〕19号)；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(11)陕西省财政厅关于印发《陕西省中小企业政府采购信用融资办法》（陕财办采【2018】23号）；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(13)其他需要落实的政府采购政策。</w:t>
      </w:r>
    </w:p>
    <w:p w14:paraId="76D7E1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3.本项目的特定资格要求：</w:t>
      </w:r>
    </w:p>
    <w:p w14:paraId="76F42A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right="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合同包1(构元镇开花村人居环境整治项目（二）)特定资格要求如下:</w:t>
      </w:r>
    </w:p>
    <w:p w14:paraId="47AB45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(4)社保缴纳证明：提供2024年8月至今任意一个月的有效社会保障资金缴纳证明。依法不需要缴纳社会保障资金的单位应提供相关证明材料；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(5)税收缴纳证明：提供2024年8月至今任意一个月的纳税证明或完税证明，依法免税的单位应提供相关证明材料；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(7)供应商通过“信用中国”网站(www.creditchina.gov.cn)和中国政府采购网(www.ccgp.gov.cn)查询相关主体无失信记录（网站查询的截图，加盖企业公章）；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57AA966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三、获取采购文件</w:t>
      </w:r>
    </w:p>
    <w:p w14:paraId="5B1A06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时间：2025年09月29日至2025年10月11日 ，每天上午 08:00:00 至 12:00:00 ，下午 12:00:00 至 18:00:00 （北京时间）</w:t>
      </w:r>
    </w:p>
    <w:p w14:paraId="6915F0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途径：陕西方得项目咨询有限公司办公室（旬阳市城关镇党家坝社区289号8楼）</w:t>
      </w:r>
    </w:p>
    <w:p w14:paraId="740596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方式：现场获取</w:t>
      </w:r>
    </w:p>
    <w:p w14:paraId="72C866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售价： 0元</w:t>
      </w:r>
    </w:p>
    <w:p w14:paraId="0CE250B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四、响应文件提交</w:t>
      </w:r>
    </w:p>
    <w:p w14:paraId="18F3F0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截止时间：2025年10月15日 09时00分00秒 （北京时间）</w:t>
      </w:r>
    </w:p>
    <w:p w14:paraId="353310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地点：安康市汉滨区大桥路6号（安康国贸大酒店四楼行政一号厅会议室）</w:t>
      </w:r>
    </w:p>
    <w:p w14:paraId="5477E42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五、开启</w:t>
      </w:r>
    </w:p>
    <w:p w14:paraId="438E1E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时间：2025年10月15日 09时00分00秒 （北京时间）</w:t>
      </w:r>
    </w:p>
    <w:p w14:paraId="2D5BED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地点：安康市汉滨区大桥路6号（安康国贸大酒店四楼行政一号厅会议室）</w:t>
      </w:r>
    </w:p>
    <w:p w14:paraId="2E3F828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六、公告期限</w:t>
      </w:r>
    </w:p>
    <w:p w14:paraId="194700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自本公告发布之日起3个工作日。</w:t>
      </w:r>
    </w:p>
    <w:p w14:paraId="6858509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七、其他补充事宜</w:t>
      </w:r>
    </w:p>
    <w:p w14:paraId="221EE9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1.投标人须在采购文件获取时间内携带法人授权书及营业执照（复印件加盖公章）在陕西省安康市旬阳市城关镇党家坝社区289号获取采购文件。</w:t>
      </w:r>
    </w:p>
    <w:p w14:paraId="65A184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2.请供应商按照陕西省财政厅《关于政府采购供应商注册登记有关事项的通知》要求，通过陕西省政府采购网（http://www.ccgp-shaanxi.gov.cn/）注册登记加入陕西省政府采购供应商库。</w:t>
      </w:r>
    </w:p>
    <w:p w14:paraId="68087C7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750" w:lineRule="atLeast"/>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八、对本次招标提出询问，请按以下方式联系。</w:t>
      </w:r>
    </w:p>
    <w:p w14:paraId="395D6E5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1.采购人信息</w:t>
      </w:r>
    </w:p>
    <w:p w14:paraId="56DD8F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名称：旬阳市财政局构元财政所</w:t>
      </w:r>
    </w:p>
    <w:p w14:paraId="26A6E0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地址：旬阳市构元镇街道</w:t>
      </w:r>
    </w:p>
    <w:p w14:paraId="6F547B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联系方式：15029856321</w:t>
      </w:r>
    </w:p>
    <w:p w14:paraId="43F9B68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2.采购代理机构信息</w:t>
      </w:r>
    </w:p>
    <w:p w14:paraId="55F1C8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名称：陕西方得项目咨询有限公司</w:t>
      </w:r>
    </w:p>
    <w:p w14:paraId="5835F0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地址：陕西省安康市旬阳市城关镇党家坝社区289号</w:t>
      </w:r>
    </w:p>
    <w:p w14:paraId="169FB1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联系方式：15771651311</w:t>
      </w:r>
    </w:p>
    <w:p w14:paraId="1CD22B0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3.项目联系方式</w:t>
      </w:r>
    </w:p>
    <w:p w14:paraId="79DF3F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项目联系人：沈位旭</w:t>
      </w:r>
    </w:p>
    <w:p w14:paraId="529337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电话：15771651311</w:t>
      </w:r>
    </w:p>
    <w:p w14:paraId="357673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陕西方得项目咨询有限公司</w:t>
      </w:r>
    </w:p>
    <w:p w14:paraId="36099C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2025年09月28日</w:t>
      </w:r>
    </w:p>
    <w:p w14:paraId="11B4B9A0">
      <w:pPr>
        <w:keepNext w:val="0"/>
        <w:keepLines w:val="0"/>
        <w:pageBreakBefore w:val="0"/>
        <w:tabs>
          <w:tab w:val="left" w:pos="7920"/>
        </w:tabs>
        <w:kinsoku/>
        <w:overflowPunct/>
        <w:topLinePunct w:val="0"/>
        <w:autoSpaceDE/>
        <w:autoSpaceDN/>
        <w:bidi w:val="0"/>
        <w:adjustRightInd/>
        <w:snapToGrid/>
        <w:spacing w:line="600" w:lineRule="auto"/>
        <w:ind w:left="0" w:firstLine="576" w:firstLineChars="239"/>
        <w:textAlignment w:val="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p>
    <w:p w14:paraId="2D6A18F8">
      <w:pPr>
        <w:keepNext w:val="0"/>
        <w:keepLines w:val="0"/>
        <w:pageBreakBefore w:val="0"/>
        <w:kinsoku/>
        <w:overflowPunct/>
        <w:topLinePunct w:val="0"/>
        <w:autoSpaceDE/>
        <w:autoSpaceDN/>
        <w:bidi w:val="0"/>
        <w:adjustRightInd/>
        <w:snapToGrid/>
        <w:ind w:left="0"/>
        <w:textAlignment w:val="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6"/>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构元镇开花村人居环境整治项目（二）</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旬阳市构元镇人民政府</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eastAsia="zh-CN"/>
              </w:rPr>
              <w:t>构元镇开花村人居环境整治项目（二）</w:t>
            </w:r>
            <w:r>
              <w:rPr>
                <w:rFonts w:hint="eastAsia" w:cs="仿宋" w:asciiTheme="minorEastAsia" w:hAnsiTheme="minorEastAsia" w:eastAsiaTheme="minorEastAsia"/>
                <w:b w:val="0"/>
                <w:bCs/>
                <w:kern w:val="0"/>
                <w:sz w:val="24"/>
                <w:szCs w:val="24"/>
              </w:rPr>
              <w:t>具体参数内容详见第四部分“</w:t>
            </w:r>
            <w:r>
              <w:rPr>
                <w:rFonts w:hint="eastAsia" w:cs="仿宋" w:asciiTheme="minorEastAsia" w:hAnsiTheme="minorEastAsia" w:eastAsiaTheme="minorEastAsia"/>
                <w:b w:val="0"/>
                <w:bCs/>
                <w:kern w:val="0"/>
                <w:sz w:val="24"/>
                <w:szCs w:val="24"/>
                <w:lang w:eastAsia="zh-CN"/>
              </w:rPr>
              <w:t>施工内容及要求</w:t>
            </w:r>
            <w:r>
              <w:rPr>
                <w:rFonts w:hint="eastAsia" w:cs="仿宋" w:asciiTheme="minorEastAsia" w:hAnsiTheme="minorEastAsia" w:eastAsiaTheme="minorEastAsia"/>
                <w:b w:val="0"/>
                <w:bCs/>
                <w:kern w:val="0"/>
                <w:sz w:val="24"/>
                <w:szCs w:val="24"/>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200000.00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200000.00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30</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旬阳市构元镇开花村</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46D3A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4F44C470">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AC1823E">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427502A">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160ADFA7">
            <w:pPr>
              <w:spacing w:line="259" w:lineRule="auto"/>
              <w:rPr>
                <w:rFonts w:ascii="宋体" w:hAnsi="宋体" w:eastAsia="宋体"/>
                <w:color w:val="auto"/>
                <w:sz w:val="24"/>
                <w:szCs w:val="24"/>
              </w:rPr>
            </w:pPr>
            <w:r>
              <w:rPr>
                <w:rFonts w:ascii="宋体" w:hAnsi="宋体" w:eastAsia="宋体"/>
                <w:color w:val="auto"/>
                <w:sz w:val="24"/>
                <w:szCs w:val="24"/>
              </w:rPr>
              <w:t>磋商时间：</w:t>
            </w:r>
            <w:r>
              <w:rPr>
                <w:rFonts w:hint="eastAsia" w:ascii="宋体" w:hAnsi="宋体" w:eastAsia="宋体"/>
                <w:color w:val="auto"/>
                <w:sz w:val="24"/>
                <w:szCs w:val="24"/>
              </w:rPr>
              <w:t xml:space="preserve"> 2025年10月15日 09时00分00秒 </w:t>
            </w:r>
            <w:r>
              <w:rPr>
                <w:rFonts w:hint="eastAsia" w:ascii="宋体" w:hAnsi="宋体" w:eastAsia="宋体"/>
                <w:color w:val="auto"/>
                <w:sz w:val="24"/>
                <w:szCs w:val="24"/>
                <w:lang w:eastAsia="zh-CN"/>
              </w:rPr>
              <w:t xml:space="preserve"> </w:t>
            </w:r>
            <w:r>
              <w:rPr>
                <w:rFonts w:hint="eastAsia" w:ascii="宋体" w:hAnsi="宋体" w:eastAsia="宋体"/>
                <w:color w:val="auto"/>
                <w:sz w:val="24"/>
                <w:szCs w:val="24"/>
              </w:rPr>
              <w:t xml:space="preserve">  </w:t>
            </w:r>
            <w:r>
              <w:rPr>
                <w:rFonts w:ascii="宋体" w:hAnsi="宋体" w:eastAsia="宋体"/>
                <w:color w:val="auto"/>
                <w:sz w:val="24"/>
                <w:szCs w:val="24"/>
              </w:rPr>
              <w:t xml:space="preserve"> </w:t>
            </w:r>
          </w:p>
          <w:p w14:paraId="191AF7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color w:val="auto"/>
                <w:kern w:val="0"/>
                <w:sz w:val="24"/>
                <w:szCs w:val="24"/>
                <w:lang w:val="en-US" w:eastAsia="zh-CN" w:bidi="ar-SA"/>
              </w:rPr>
              <w:t>磋商地点：安康市汉滨区大桥路6号（安康国贸大酒店四楼行政一号厅会议室）（如有变动，另行通知）。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280551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6663DC25">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人：旬阳市城关镇人民政府</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092E27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4E53A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3911475B">
      <w:pPr>
        <w:pageBreakBefore w:val="0"/>
        <w:kinsoku/>
        <w:overflowPunct/>
        <w:topLinePunct w:val="0"/>
        <w:bidi w:val="0"/>
        <w:adjustRightInd w:val="0"/>
        <w:snapToGrid w:val="0"/>
        <w:spacing w:line="480" w:lineRule="exact"/>
        <w:ind w:left="0" w:leftChars="0" w:right="0" w:rightChars="0"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4.</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326251051"/>
      <w:bookmarkStart w:id="2" w:name="_Toc453917523"/>
      <w:bookmarkStart w:id="3" w:name="_Toc453858060"/>
      <w:bookmarkStart w:id="4" w:name="_Toc385234431"/>
      <w:bookmarkStart w:id="5" w:name="_Toc453917616"/>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采购内容及要求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385234432"/>
      <w:bookmarkStart w:id="9" w:name="_Toc453858061"/>
      <w:bookmarkStart w:id="10" w:name="_Toc453917524"/>
      <w:bookmarkStart w:id="11" w:name="_Toc45391761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536202293"/>
      <w:bookmarkStart w:id="14" w:name="_Toc19797"/>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536202294"/>
      <w:bookmarkStart w:id="16" w:name="_Toc6390"/>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31188"/>
      <w:bookmarkStart w:id="18" w:name="_Toc536202295"/>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36202296"/>
      <w:bookmarkStart w:id="20" w:name="_Toc5095"/>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536202300"/>
      <w:bookmarkStart w:id="23" w:name="_Toc292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24827"/>
      <w:bookmarkStart w:id="26" w:name="_Toc536202303"/>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3"/>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536202306"/>
      <w:bookmarkStart w:id="28"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12741"/>
      <w:bookmarkStart w:id="30" w:name="_Toc53620230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386129876"/>
      <w:bookmarkStart w:id="34" w:name="_Toc27940"/>
      <w:bookmarkStart w:id="35" w:name="_Toc385958808"/>
      <w:bookmarkStart w:id="36" w:name="_Toc536202311"/>
      <w:bookmarkStart w:id="37" w:name="_Toc28085"/>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6"/>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2023年或</w:t>
            </w:r>
            <w:r>
              <w:rPr>
                <w:rFonts w:hint="eastAsia" w:ascii="宋体" w:hAnsi="宋体" w:eastAsia="宋体" w:cs="宋体"/>
                <w:color w:val="000000"/>
                <w:sz w:val="24"/>
                <w:szCs w:val="24"/>
              </w:rPr>
              <w:t>2024年</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社保缴纳证明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提供2024年8月至今任意一个月的有效社会保障资金缴纳证明。依法不需要缴纳社会保障资金的单位应提供相关证明材料；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提供2024年</w:t>
            </w: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服务期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6"/>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rPr>
              <w:t>评审</w:t>
            </w:r>
            <w:r>
              <w:rPr>
                <w:rFonts w:hint="eastAsia" w:ascii="宋体" w:hAnsi="宋体" w:eastAsia="宋体" w:cs="宋体"/>
                <w:b/>
                <w:color w:val="auto"/>
                <w:sz w:val="24"/>
                <w:highlight w:val="none"/>
                <w:lang w:eastAsia="zh-CN"/>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最终</w:t>
            </w:r>
            <w:r>
              <w:rPr>
                <w:rFonts w:hint="eastAsia" w:ascii="宋体" w:hAnsi="宋体" w:eastAsia="宋体" w:cs="宋体"/>
                <w:color w:val="auto"/>
                <w:sz w:val="24"/>
                <w:szCs w:val="24"/>
                <w:highlight w:val="none"/>
              </w:rPr>
              <w:t>报价</w:t>
            </w:r>
          </w:p>
        </w:tc>
        <w:tc>
          <w:tcPr>
            <w:tcW w:w="991" w:type="dxa"/>
            <w:vAlign w:val="center"/>
          </w:tcPr>
          <w:p w14:paraId="460252A8">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lang w:eastAsia="zh-CN"/>
              </w:rPr>
              <w:t>以满足磋商文件要求且投标价格最低的最后报价为评标基准价,其价格分为满分3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rPr>
            </w:pPr>
            <w:r>
              <w:rPr>
                <w:rFonts w:hint="eastAsia" w:ascii="宋体" w:hAnsi="宋体" w:eastAsia="宋体" w:cs="宋体"/>
                <w:color w:val="auto"/>
                <w:sz w:val="24"/>
                <w:szCs w:val="22"/>
                <w:highlight w:val="none"/>
                <w:lang w:eastAsia="zh-CN"/>
              </w:rPr>
              <w:t>最后报价得分=（评标基准价/最后报价）×3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商务响应</w:t>
            </w:r>
          </w:p>
        </w:tc>
        <w:tc>
          <w:tcPr>
            <w:tcW w:w="991" w:type="dxa"/>
            <w:vAlign w:val="center"/>
          </w:tcPr>
          <w:p w14:paraId="0CF717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sz w:val="24"/>
                <w:szCs w:val="24"/>
                <w:lang w:val="en-US" w:eastAsia="zh-CN"/>
              </w:rPr>
            </w:pPr>
          </w:p>
          <w:p w14:paraId="32DA2BCF">
            <w:pPr>
              <w:spacing w:line="360" w:lineRule="auto"/>
              <w:jc w:val="center"/>
              <w:rPr>
                <w:rFonts w:hint="eastAsia" w:ascii="宋体" w:hAnsi="宋体" w:eastAsia="宋体" w:cs="宋体"/>
                <w:sz w:val="24"/>
                <w:szCs w:val="24"/>
                <w:lang w:val="en-US" w:eastAsia="zh-CN"/>
              </w:rPr>
            </w:pPr>
          </w:p>
          <w:p w14:paraId="5037C931">
            <w:pPr>
              <w:spacing w:line="360" w:lineRule="auto"/>
              <w:jc w:val="center"/>
              <w:rPr>
                <w:rFonts w:hint="eastAsia" w:ascii="宋体" w:hAnsi="宋体" w:eastAsia="宋体" w:cs="宋体"/>
                <w:sz w:val="24"/>
                <w:szCs w:val="24"/>
                <w:lang w:val="en-US" w:eastAsia="zh-CN"/>
              </w:rPr>
            </w:pPr>
          </w:p>
          <w:p w14:paraId="49F85443">
            <w:pPr>
              <w:spacing w:line="360" w:lineRule="auto"/>
              <w:jc w:val="center"/>
              <w:rPr>
                <w:rFonts w:hint="eastAsia" w:ascii="宋体" w:hAnsi="宋体" w:eastAsia="宋体" w:cs="宋体"/>
                <w:sz w:val="24"/>
                <w:szCs w:val="24"/>
                <w:lang w:val="en-US" w:eastAsia="zh-CN"/>
              </w:rPr>
            </w:pPr>
          </w:p>
          <w:p w14:paraId="7CF32EBF">
            <w:pPr>
              <w:spacing w:line="360" w:lineRule="auto"/>
              <w:jc w:val="center"/>
              <w:rPr>
                <w:rFonts w:hint="eastAsia" w:ascii="宋体" w:hAnsi="宋体" w:eastAsia="宋体" w:cs="宋体"/>
                <w:sz w:val="24"/>
                <w:szCs w:val="24"/>
                <w:lang w:val="en-US" w:eastAsia="zh-CN"/>
              </w:rPr>
            </w:pPr>
          </w:p>
          <w:p w14:paraId="546F82FB">
            <w:pPr>
              <w:spacing w:line="360" w:lineRule="auto"/>
              <w:jc w:val="center"/>
              <w:rPr>
                <w:rFonts w:hint="eastAsia" w:ascii="宋体" w:hAnsi="宋体" w:eastAsia="宋体" w:cs="宋体"/>
                <w:sz w:val="24"/>
                <w:szCs w:val="24"/>
                <w:lang w:val="en-US" w:eastAsia="zh-CN"/>
              </w:rPr>
            </w:pPr>
          </w:p>
          <w:p w14:paraId="397C2F37">
            <w:pPr>
              <w:spacing w:line="360" w:lineRule="auto"/>
              <w:jc w:val="center"/>
              <w:rPr>
                <w:rFonts w:hint="eastAsia" w:ascii="宋体" w:hAnsi="宋体" w:eastAsia="宋体" w:cs="宋体"/>
                <w:sz w:val="24"/>
                <w:szCs w:val="24"/>
                <w:lang w:val="en-US" w:eastAsia="zh-CN"/>
              </w:rPr>
            </w:pPr>
          </w:p>
          <w:p w14:paraId="5828C8A7">
            <w:pPr>
              <w:spacing w:line="360" w:lineRule="auto"/>
              <w:jc w:val="center"/>
              <w:rPr>
                <w:rFonts w:hint="eastAsia" w:ascii="宋体" w:hAnsi="宋体" w:eastAsia="宋体" w:cs="宋体"/>
                <w:sz w:val="24"/>
                <w:szCs w:val="24"/>
                <w:lang w:val="en-US" w:eastAsia="zh-CN"/>
              </w:rPr>
            </w:pPr>
          </w:p>
          <w:p w14:paraId="2F1EEA97">
            <w:pPr>
              <w:spacing w:line="360" w:lineRule="auto"/>
              <w:jc w:val="center"/>
              <w:rPr>
                <w:rFonts w:hint="eastAsia" w:ascii="宋体" w:hAnsi="宋体" w:eastAsia="宋体" w:cs="宋体"/>
                <w:sz w:val="24"/>
                <w:szCs w:val="24"/>
                <w:lang w:val="en-US" w:eastAsia="zh-CN"/>
              </w:rPr>
            </w:pPr>
          </w:p>
          <w:p w14:paraId="0535C165">
            <w:pPr>
              <w:spacing w:line="360" w:lineRule="auto"/>
              <w:jc w:val="center"/>
              <w:rPr>
                <w:rFonts w:hint="eastAsia" w:ascii="宋体" w:hAnsi="宋体" w:eastAsia="宋体" w:cs="宋体"/>
                <w:sz w:val="24"/>
                <w:szCs w:val="24"/>
                <w:lang w:val="en-US" w:eastAsia="zh-CN"/>
              </w:rPr>
            </w:pPr>
          </w:p>
          <w:p w14:paraId="4052D2AE">
            <w:pPr>
              <w:spacing w:line="360" w:lineRule="auto"/>
              <w:jc w:val="center"/>
              <w:rPr>
                <w:rFonts w:hint="eastAsia" w:ascii="宋体" w:hAnsi="宋体" w:eastAsia="宋体" w:cs="宋体"/>
                <w:sz w:val="24"/>
                <w:szCs w:val="24"/>
                <w:lang w:val="en-US" w:eastAsia="zh-CN"/>
              </w:rPr>
            </w:pPr>
          </w:p>
          <w:p w14:paraId="5E21181E">
            <w:pPr>
              <w:spacing w:line="360" w:lineRule="auto"/>
              <w:jc w:val="center"/>
              <w:rPr>
                <w:rFonts w:hint="eastAsia" w:ascii="宋体" w:hAnsi="宋体" w:eastAsia="宋体" w:cs="宋体"/>
                <w:sz w:val="24"/>
                <w:szCs w:val="24"/>
                <w:lang w:val="en-US" w:eastAsia="zh-CN"/>
              </w:rPr>
            </w:pPr>
          </w:p>
          <w:p w14:paraId="0B03C1C8">
            <w:pPr>
              <w:spacing w:line="360" w:lineRule="auto"/>
              <w:jc w:val="center"/>
              <w:rPr>
                <w:rFonts w:hint="eastAsia" w:ascii="宋体" w:hAnsi="宋体" w:eastAsia="宋体" w:cs="宋体"/>
                <w:sz w:val="24"/>
                <w:szCs w:val="24"/>
                <w:lang w:val="en-US" w:eastAsia="zh-CN"/>
              </w:rPr>
            </w:pPr>
          </w:p>
          <w:p w14:paraId="68B237A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施工组织</w:t>
            </w:r>
            <w:r>
              <w:rPr>
                <w:rFonts w:hint="eastAsia" w:ascii="宋体" w:hAnsi="宋体" w:eastAsia="宋体" w:cs="宋体"/>
                <w:sz w:val="24"/>
                <w:szCs w:val="24"/>
                <w:lang w:eastAsia="zh-CN"/>
              </w:rPr>
              <w:t>方案</w:t>
            </w:r>
          </w:p>
          <w:p w14:paraId="11F4F7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（51分）</w:t>
            </w:r>
          </w:p>
          <w:p w14:paraId="3D105B82">
            <w:pPr>
              <w:spacing w:line="360" w:lineRule="auto"/>
              <w:jc w:val="center"/>
              <w:rPr>
                <w:rFonts w:hint="eastAsia" w:ascii="宋体" w:hAnsi="宋体" w:eastAsia="宋体" w:cs="宋体"/>
                <w:sz w:val="24"/>
                <w:szCs w:val="24"/>
                <w:lang w:val="en-US" w:eastAsia="zh-CN"/>
              </w:rPr>
            </w:pPr>
          </w:p>
          <w:p w14:paraId="32951002">
            <w:pPr>
              <w:spacing w:line="360" w:lineRule="auto"/>
              <w:jc w:val="center"/>
              <w:rPr>
                <w:rFonts w:hint="eastAsia" w:ascii="宋体" w:hAnsi="宋体" w:eastAsia="宋体" w:cs="宋体"/>
                <w:sz w:val="24"/>
                <w:szCs w:val="24"/>
                <w:lang w:val="en-US" w:eastAsia="zh-CN"/>
              </w:rPr>
            </w:pPr>
          </w:p>
          <w:p w14:paraId="6CFE7C30">
            <w:pPr>
              <w:spacing w:line="360" w:lineRule="auto"/>
              <w:jc w:val="center"/>
              <w:rPr>
                <w:rFonts w:hint="eastAsia" w:ascii="宋体" w:hAnsi="宋体" w:eastAsia="宋体" w:cs="宋体"/>
                <w:sz w:val="24"/>
                <w:szCs w:val="24"/>
                <w:lang w:val="en-US" w:eastAsia="zh-CN"/>
              </w:rPr>
            </w:pPr>
          </w:p>
          <w:p w14:paraId="3A78D260">
            <w:pPr>
              <w:spacing w:line="360" w:lineRule="auto"/>
              <w:jc w:val="center"/>
              <w:rPr>
                <w:rFonts w:hint="eastAsia" w:ascii="宋体" w:hAnsi="宋体" w:eastAsia="宋体" w:cs="宋体"/>
                <w:sz w:val="24"/>
                <w:szCs w:val="24"/>
                <w:lang w:val="en-US" w:eastAsia="zh-CN"/>
              </w:rPr>
            </w:pPr>
          </w:p>
          <w:p w14:paraId="12F0E532">
            <w:pPr>
              <w:spacing w:line="360" w:lineRule="auto"/>
              <w:jc w:val="center"/>
              <w:rPr>
                <w:rFonts w:hint="eastAsia" w:ascii="宋体" w:hAnsi="宋体" w:eastAsia="宋体" w:cs="宋体"/>
                <w:sz w:val="24"/>
                <w:szCs w:val="24"/>
                <w:lang w:val="en-US" w:eastAsia="zh-CN"/>
              </w:rPr>
            </w:pPr>
          </w:p>
          <w:p w14:paraId="10B54421">
            <w:pPr>
              <w:spacing w:line="360" w:lineRule="auto"/>
              <w:jc w:val="center"/>
              <w:rPr>
                <w:rFonts w:hint="eastAsia" w:ascii="宋体" w:hAnsi="宋体" w:eastAsia="宋体" w:cs="宋体"/>
                <w:sz w:val="24"/>
                <w:szCs w:val="24"/>
                <w:lang w:val="en-US" w:eastAsia="zh-CN"/>
              </w:rPr>
            </w:pPr>
          </w:p>
          <w:p w14:paraId="5519A9BC">
            <w:pPr>
              <w:spacing w:line="360" w:lineRule="auto"/>
              <w:jc w:val="center"/>
              <w:rPr>
                <w:rFonts w:hint="eastAsia" w:ascii="宋体" w:hAnsi="宋体" w:eastAsia="宋体" w:cs="宋体"/>
                <w:sz w:val="24"/>
                <w:szCs w:val="24"/>
                <w:lang w:val="en-US" w:eastAsia="zh-CN"/>
              </w:rPr>
            </w:pPr>
          </w:p>
          <w:p w14:paraId="31564F53">
            <w:pPr>
              <w:spacing w:line="360" w:lineRule="auto"/>
              <w:jc w:val="center"/>
              <w:rPr>
                <w:rFonts w:hint="eastAsia" w:ascii="宋体" w:hAnsi="宋体" w:eastAsia="宋体" w:cs="宋体"/>
                <w:bCs/>
                <w:kern w:val="2"/>
                <w:sz w:val="24"/>
                <w:szCs w:val="24"/>
                <w:lang w:val="en-US" w:eastAsia="zh-CN" w:bidi="ar-SA"/>
              </w:rPr>
            </w:pPr>
          </w:p>
        </w:tc>
        <w:tc>
          <w:tcPr>
            <w:tcW w:w="991" w:type="dxa"/>
            <w:vAlign w:val="center"/>
          </w:tcPr>
          <w:p w14:paraId="3BEBF659">
            <w:pPr>
              <w:spacing w:line="24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方案全面合格、完整详尽、符合本项目施工情况实际计6-10分；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实施方案基本完善、基本合理可行3-6分；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sz w:val="24"/>
                <w:szCs w:val="24"/>
              </w:rPr>
            </w:pPr>
          </w:p>
        </w:tc>
        <w:tc>
          <w:tcPr>
            <w:tcW w:w="991" w:type="dxa"/>
            <w:vAlign w:val="center"/>
          </w:tcPr>
          <w:p w14:paraId="69E375C4">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sz w:val="24"/>
                <w:szCs w:val="24"/>
              </w:rPr>
            </w:pPr>
          </w:p>
        </w:tc>
        <w:tc>
          <w:tcPr>
            <w:tcW w:w="991" w:type="dxa"/>
            <w:vAlign w:val="center"/>
          </w:tcPr>
          <w:p w14:paraId="0F18A14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sz w:val="24"/>
                <w:szCs w:val="24"/>
              </w:rPr>
            </w:pPr>
          </w:p>
        </w:tc>
        <w:tc>
          <w:tcPr>
            <w:tcW w:w="991" w:type="dxa"/>
            <w:vAlign w:val="center"/>
          </w:tcPr>
          <w:p w14:paraId="518FBB0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措施编制科学合理、完整详尽计4-6分；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措施编制基本完善、基本合理可行计2-4分；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sz w:val="24"/>
                <w:szCs w:val="24"/>
              </w:rPr>
            </w:pPr>
          </w:p>
        </w:tc>
        <w:tc>
          <w:tcPr>
            <w:tcW w:w="991" w:type="dxa"/>
            <w:vAlign w:val="center"/>
          </w:tcPr>
          <w:p w14:paraId="11380F19">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6910" w:type="dxa"/>
            <w:vAlign w:val="center"/>
          </w:tcPr>
          <w:p w14:paraId="5E68504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项目组织管理人员构成：</w:t>
            </w:r>
          </w:p>
          <w:p w14:paraId="66A3E72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项目经理部组成人员安排合理完善计6.1-9分；组成人员配置较为完善计3.1-6分；组成人员安排欠缺计1-3分；未提供不计分（附相关证件复印件于响应文件中）</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sz w:val="24"/>
                <w:szCs w:val="24"/>
              </w:rPr>
            </w:pPr>
          </w:p>
        </w:tc>
        <w:tc>
          <w:tcPr>
            <w:tcW w:w="991" w:type="dxa"/>
            <w:vAlign w:val="center"/>
          </w:tcPr>
          <w:p w14:paraId="05D28DED">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机械配备科学、材料投入计划齐备合理的计 3-6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配置欠合理、材料不齐备的计 1-3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服务承诺</w:t>
            </w:r>
          </w:p>
        </w:tc>
        <w:tc>
          <w:tcPr>
            <w:tcW w:w="991" w:type="dxa"/>
            <w:vAlign w:val="center"/>
          </w:tcPr>
          <w:p w14:paraId="3A6FB7F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承诺及配套服务措施完整详尽、可操作性强计6-8分；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承诺及配套服务措施基本完整、基本合理计3-5分；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业绩</w:t>
            </w:r>
          </w:p>
        </w:tc>
        <w:tc>
          <w:tcPr>
            <w:tcW w:w="991" w:type="dxa"/>
            <w:vAlign w:val="center"/>
          </w:tcPr>
          <w:p w14:paraId="5F5F6AF2">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highlight w:val="yellow"/>
              </w:rPr>
            </w:pPr>
            <w:r>
              <w:rPr>
                <w:rFonts w:hint="eastAsia" w:ascii="宋体" w:hAnsi="宋体" w:eastAsia="宋体" w:cs="宋体"/>
                <w:color w:val="auto"/>
                <w:sz w:val="24"/>
                <w:szCs w:val="22"/>
                <w:highlight w:val="none"/>
                <w:lang w:val="en-US" w:eastAsia="zh-CN"/>
              </w:rPr>
              <w:t>提供投标人近三年（2022年1月至今）类似业绩，每提供一份计2分，满分6分，不提供不得分。（附相关证明材料中标通知书或施工合同协议书复印件并加盖公章，时间以中标通知书或合同签订为准。）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19"/>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44623584"/>
      <w:bookmarkStart w:id="39" w:name="_Toc245658527"/>
      <w:bookmarkStart w:id="40" w:name="_Toc245176658"/>
      <w:bookmarkStart w:id="41" w:name="_Toc245657546"/>
      <w:bookmarkStart w:id="42" w:name="_Toc208337157"/>
      <w:bookmarkStart w:id="43" w:name="_Toc207897909"/>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55E505CA">
      <w:pPr>
        <w:adjustRightInd w:val="0"/>
        <w:snapToGrid w:val="0"/>
        <w:spacing w:line="480" w:lineRule="auto"/>
        <w:ind w:firstLine="522" w:firstLineChars="200"/>
        <w:rPr>
          <w:rFonts w:hint="eastAsia" w:ascii="宋体" w:hAnsi="宋体" w:eastAsia="宋体" w:cs="宋体"/>
          <w:b/>
          <w:bCs/>
          <w:color w:val="000000"/>
          <w:sz w:val="26"/>
          <w:szCs w:val="26"/>
          <w:lang w:eastAsia="zh-CN"/>
        </w:rPr>
      </w:pPr>
      <w:r>
        <w:rPr>
          <w:rFonts w:hint="eastAsia" w:ascii="宋体" w:hAnsi="宋体" w:eastAsia="宋体" w:cs="宋体"/>
          <w:b/>
          <w:bCs/>
          <w:color w:val="000000"/>
          <w:sz w:val="26"/>
          <w:szCs w:val="26"/>
        </w:rPr>
        <w:t>1.项目名称：</w:t>
      </w:r>
      <w:r>
        <w:rPr>
          <w:rFonts w:hint="eastAsia" w:ascii="宋体" w:hAnsi="宋体" w:cs="宋体"/>
          <w:b/>
          <w:bCs/>
          <w:color w:val="000000"/>
          <w:sz w:val="26"/>
          <w:szCs w:val="26"/>
          <w:lang w:eastAsia="zh-CN"/>
        </w:rPr>
        <w:t>构元镇开花村人居环境整治项目（二）</w:t>
      </w:r>
    </w:p>
    <w:p w14:paraId="7E444C2C">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rPr>
        <w:t>2.项目建设地点：旬阳市</w:t>
      </w:r>
      <w:r>
        <w:rPr>
          <w:rFonts w:hint="eastAsia" w:ascii="宋体" w:hAnsi="宋体" w:cs="宋体"/>
          <w:b/>
          <w:bCs/>
          <w:color w:val="000000"/>
          <w:sz w:val="26"/>
          <w:szCs w:val="26"/>
          <w:lang w:eastAsia="zh-CN"/>
        </w:rPr>
        <w:t>构元镇开花村</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eastAsia="宋体" w:cs="宋体"/>
          <w:b w:val="0"/>
          <w:bCs w:val="0"/>
          <w:color w:val="000000"/>
          <w:sz w:val="26"/>
          <w:szCs w:val="26"/>
          <w:highlight w:val="none"/>
          <w:lang w:val="en-US" w:eastAsia="zh-CN"/>
        </w:rPr>
        <w:t>贰拾万元整</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lang w:val="en-US" w:eastAsia="zh-CN"/>
        </w:rPr>
        <w:t>0000.00</w:t>
      </w:r>
      <w:r>
        <w:rPr>
          <w:rFonts w:hint="eastAsia" w:ascii="宋体" w:hAnsi="宋体" w:eastAsia="宋体" w:cs="宋体"/>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291E9FF8">
      <w:pPr>
        <w:numPr>
          <w:ilvl w:val="0"/>
          <w:numId w:val="5"/>
        </w:numPr>
        <w:adjustRightInd w:val="0"/>
        <w:snapToGrid w:val="0"/>
        <w:spacing w:line="480" w:lineRule="auto"/>
        <w:ind w:firstLine="522" w:firstLineChars="200"/>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t>工程量清单及编制说明</w:t>
      </w:r>
    </w:p>
    <w:p w14:paraId="13B11C50">
      <w:pPr>
        <w:pStyle w:val="4"/>
        <w:rPr>
          <w:rFonts w:hint="eastAsia"/>
          <w:lang w:eastAsia="zh-CN"/>
        </w:rPr>
      </w:pPr>
    </w:p>
    <w:p w14:paraId="3B7EE215">
      <w:pPr>
        <w:pStyle w:val="2"/>
        <w:keepNext/>
        <w:keepLines/>
        <w:pageBreakBefore w:val="0"/>
        <w:widowControl w:val="0"/>
        <w:kinsoku/>
        <w:wordWrap/>
        <w:overflowPunct/>
        <w:topLinePunct w:val="0"/>
        <w:autoSpaceDE/>
        <w:autoSpaceDN/>
        <w:bidi w:val="0"/>
        <w:adjustRightInd/>
        <w:snapToGrid/>
        <w:spacing w:line="500" w:lineRule="exact"/>
        <w:ind w:firstLine="1928" w:firstLineChars="800"/>
        <w:jc w:val="both"/>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br w:type="page"/>
      </w:r>
      <w:r>
        <w:rPr>
          <w:rFonts w:hint="eastAsia" w:ascii="宋体" w:hAnsi="宋体" w:cs="宋体"/>
          <w:b/>
          <w:bCs/>
          <w:sz w:val="24"/>
          <w:szCs w:val="24"/>
          <w:lang w:val="en-US" w:eastAsia="zh-CN"/>
        </w:rPr>
        <w:t xml:space="preserve">                </w:t>
      </w:r>
      <w:r>
        <w:rPr>
          <w:rFonts w:hint="eastAsia" w:ascii="宋体" w:hAnsi="宋体" w:eastAsia="宋体" w:cs="宋体"/>
          <w:sz w:val="24"/>
          <w:szCs w:val="24"/>
        </w:rPr>
        <w:t>编制说明</w:t>
      </w:r>
    </w:p>
    <w:p w14:paraId="5E3E5403">
      <w:pPr>
        <w:keepNext w:val="0"/>
        <w:keepLines w:val="0"/>
        <w:pageBreakBefore w:val="0"/>
        <w:kinsoku/>
        <w:wordWrap/>
        <w:overflowPunct/>
        <w:topLinePunct w:val="0"/>
        <w:bidi w:val="0"/>
        <w:snapToGrid/>
        <w:spacing w:line="500" w:lineRule="exact"/>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一、</w:t>
      </w:r>
      <w:r>
        <w:rPr>
          <w:rFonts w:hint="eastAsia" w:ascii="宋体" w:hAnsi="宋体" w:eastAsia="宋体" w:cs="宋体"/>
          <w:b/>
          <w:bCs/>
          <w:sz w:val="24"/>
          <w:szCs w:val="24"/>
        </w:rPr>
        <w:t xml:space="preserve">工程概况 </w:t>
      </w:r>
    </w:p>
    <w:p w14:paraId="7A6D635E">
      <w:pPr>
        <w:keepNext w:val="0"/>
        <w:keepLines w:val="0"/>
        <w:pageBreakBefore w:val="0"/>
        <w:kinsoku/>
        <w:wordWrap/>
        <w:overflowPunct/>
        <w:topLinePunct w:val="0"/>
        <w:bidi w:val="0"/>
        <w:snapToGrid/>
        <w:spacing w:line="50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lang w:val="en-US" w:eastAsia="zh-CN"/>
        </w:rPr>
        <w:t>构元镇开花村人居环境整治项目（二）</w:t>
      </w:r>
      <w:r>
        <w:rPr>
          <w:rFonts w:hint="eastAsia" w:ascii="宋体" w:hAnsi="宋体" w:eastAsia="宋体" w:cs="宋体"/>
          <w:sz w:val="24"/>
          <w:szCs w:val="24"/>
          <w:lang w:eastAsia="zh-CN"/>
        </w:rPr>
        <w:t>主要建设内容包含</w:t>
      </w:r>
      <w:r>
        <w:rPr>
          <w:rFonts w:hint="eastAsia" w:ascii="宋体" w:hAnsi="宋体" w:eastAsia="宋体" w:cs="宋体"/>
          <w:sz w:val="24"/>
          <w:szCs w:val="24"/>
          <w:lang w:val="en-US" w:eastAsia="zh-CN"/>
        </w:rPr>
        <w:t>购置挂钩式垃圾转运箱25个，清理构羊公路沿线垃圾杂物1100立方米。</w:t>
      </w:r>
      <w:r>
        <w:rPr>
          <w:rFonts w:hint="eastAsia" w:ascii="宋体" w:hAnsi="宋体" w:eastAsia="宋体" w:cs="宋体"/>
          <w:sz w:val="24"/>
          <w:szCs w:val="24"/>
          <w:lang w:val="en-US" w:eastAsia="zh-CN"/>
        </w:rPr>
        <w:t>具体内容详见工程量清单。</w:t>
      </w:r>
    </w:p>
    <w:p w14:paraId="7FB04455">
      <w:pPr>
        <w:keepNext w:val="0"/>
        <w:keepLines w:val="0"/>
        <w:pageBreakBefore w:val="0"/>
        <w:kinsoku/>
        <w:wordWrap/>
        <w:overflowPunct/>
        <w:topLinePunct w:val="0"/>
        <w:bidi w:val="0"/>
        <w:snapToGrid/>
        <w:spacing w:line="500" w:lineRule="exact"/>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二、</w:t>
      </w:r>
      <w:r>
        <w:rPr>
          <w:rFonts w:hint="eastAsia" w:ascii="宋体" w:hAnsi="宋体" w:eastAsia="宋体" w:cs="宋体"/>
          <w:b/>
          <w:bCs/>
          <w:sz w:val="24"/>
          <w:szCs w:val="24"/>
        </w:rPr>
        <w:t>编制依据</w:t>
      </w:r>
    </w:p>
    <w:p w14:paraId="78C3BD5D">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《陕西省建设工程工程量清单计价标准（2</w:t>
      </w:r>
      <w:r>
        <w:rPr>
          <w:rFonts w:hint="eastAsia" w:ascii="宋体" w:hAnsi="宋体" w:eastAsia="宋体" w:cs="宋体"/>
          <w:sz w:val="24"/>
          <w:szCs w:val="24"/>
          <w:lang w:val="en-US" w:eastAsia="zh-CN"/>
        </w:rPr>
        <w:t>025</w:t>
      </w:r>
      <w:r>
        <w:rPr>
          <w:rFonts w:hint="eastAsia" w:ascii="宋体" w:hAnsi="宋体" w:eastAsia="宋体" w:cs="宋体"/>
          <w:sz w:val="24"/>
          <w:szCs w:val="24"/>
        </w:rPr>
        <w:t>）》。（以下简称计价标准）；</w:t>
      </w:r>
    </w:p>
    <w:p w14:paraId="20A24BE7">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2.施工设计图中选用的相关标准图集；</w:t>
      </w:r>
    </w:p>
    <w:p w14:paraId="5F0907D0">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3.依据设计施工图</w:t>
      </w:r>
      <w:r>
        <w:rPr>
          <w:rFonts w:hint="eastAsia" w:ascii="宋体" w:hAnsi="宋体" w:eastAsia="宋体" w:cs="宋体"/>
          <w:sz w:val="24"/>
          <w:szCs w:val="24"/>
          <w:lang w:eastAsia="zh-CN"/>
        </w:rPr>
        <w:t>。</w:t>
      </w:r>
    </w:p>
    <w:p w14:paraId="63B95E25">
      <w:pPr>
        <w:keepNext w:val="0"/>
        <w:keepLines w:val="0"/>
        <w:pageBreakBefore w:val="0"/>
        <w:widowControl w:val="0"/>
        <w:kinsoku/>
        <w:wordWrap/>
        <w:overflowPunct/>
        <w:topLinePunct w:val="0"/>
        <w:autoSpaceDE w:val="0"/>
        <w:autoSpaceDN w:val="0"/>
        <w:bidi w:val="0"/>
        <w:adjustRightInd w:val="0"/>
        <w:snapToGrid/>
        <w:spacing w:line="500" w:lineRule="exact"/>
        <w:jc w:val="left"/>
        <w:textAlignment w:val="auto"/>
        <w:rPr>
          <w:rFonts w:hint="eastAsia" w:ascii="宋体" w:hAnsi="宋体" w:eastAsia="宋体" w:cs="宋体"/>
          <w:b/>
          <w:sz w:val="24"/>
          <w:szCs w:val="24"/>
        </w:rPr>
      </w:pPr>
      <w:r>
        <w:rPr>
          <w:rFonts w:hint="eastAsia" w:ascii="宋体" w:hAnsi="宋体" w:eastAsia="宋体" w:cs="宋体"/>
          <w:b/>
          <w:sz w:val="24"/>
          <w:szCs w:val="24"/>
        </w:rPr>
        <w:t>三、软件版本及相关文件说明</w:t>
      </w:r>
    </w:p>
    <w:p w14:paraId="01455065">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bidi="ar"/>
        </w:rPr>
        <w:t>1</w:t>
      </w:r>
      <w:r>
        <w:rPr>
          <w:rFonts w:hint="eastAsia" w:ascii="宋体" w:hAnsi="宋体" w:eastAsia="宋体" w:cs="宋体"/>
          <w:sz w:val="24"/>
          <w:szCs w:val="24"/>
        </w:rPr>
        <w:t>.《陕西省建设工程工程量清单计价标准（2</w:t>
      </w:r>
      <w:r>
        <w:rPr>
          <w:rFonts w:hint="eastAsia" w:ascii="宋体" w:hAnsi="宋体" w:eastAsia="宋体" w:cs="宋体"/>
          <w:sz w:val="24"/>
          <w:szCs w:val="24"/>
          <w:lang w:val="en-US" w:eastAsia="zh-CN"/>
        </w:rPr>
        <w:t>025</w:t>
      </w:r>
      <w:r>
        <w:rPr>
          <w:rFonts w:hint="eastAsia" w:ascii="宋体" w:hAnsi="宋体" w:eastAsia="宋体" w:cs="宋体"/>
          <w:sz w:val="24"/>
          <w:szCs w:val="24"/>
        </w:rPr>
        <w:t>）》。</w:t>
      </w:r>
    </w:p>
    <w:p w14:paraId="22E9F290">
      <w:pPr>
        <w:keepNext w:val="0"/>
        <w:keepLines w:val="0"/>
        <w:pageBreakBefore w:val="0"/>
        <w:kinsoku/>
        <w:wordWrap/>
        <w:overflowPunct/>
        <w:topLinePunct w:val="0"/>
        <w:bidi w:val="0"/>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《20</w:t>
      </w:r>
      <w:r>
        <w:rPr>
          <w:rFonts w:hint="eastAsia" w:ascii="宋体" w:hAnsi="宋体" w:eastAsia="宋体" w:cs="宋体"/>
          <w:sz w:val="24"/>
          <w:szCs w:val="24"/>
          <w:lang w:val="en-US" w:eastAsia="zh-CN"/>
        </w:rPr>
        <w:t>25</w:t>
      </w:r>
      <w:r>
        <w:rPr>
          <w:rFonts w:hint="eastAsia" w:ascii="宋体" w:hAnsi="宋体" w:eastAsia="宋体" w:cs="宋体"/>
          <w:sz w:val="24"/>
          <w:szCs w:val="24"/>
        </w:rPr>
        <w:t>陕西省房屋建筑与装饰工程、通用安装工程、市政工程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园林绿化工程</w:t>
      </w:r>
      <w:r>
        <w:rPr>
          <w:rFonts w:hint="eastAsia" w:ascii="宋体" w:hAnsi="宋体" w:eastAsia="宋体" w:cs="宋体"/>
          <w:sz w:val="24"/>
          <w:szCs w:val="24"/>
        </w:rPr>
        <w:t>消耗量定额》《20</w:t>
      </w:r>
      <w:r>
        <w:rPr>
          <w:rFonts w:hint="eastAsia" w:ascii="宋体" w:hAnsi="宋体" w:eastAsia="宋体" w:cs="宋体"/>
          <w:sz w:val="24"/>
          <w:szCs w:val="24"/>
          <w:lang w:val="en-US" w:eastAsia="zh-CN"/>
        </w:rPr>
        <w:t>25</w:t>
      </w:r>
      <w:r>
        <w:rPr>
          <w:rFonts w:hint="eastAsia" w:ascii="宋体" w:hAnsi="宋体" w:eastAsia="宋体" w:cs="宋体"/>
          <w:sz w:val="24"/>
          <w:szCs w:val="24"/>
        </w:rPr>
        <w:t>陕西省房屋建筑与装饰工程、通用安装工程、市政工程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园林绿化工程</w:t>
      </w:r>
      <w:r>
        <w:rPr>
          <w:rFonts w:hint="eastAsia" w:ascii="宋体" w:hAnsi="宋体" w:eastAsia="宋体" w:cs="宋体"/>
          <w:sz w:val="24"/>
          <w:szCs w:val="24"/>
          <w:lang w:eastAsia="zh-CN"/>
        </w:rPr>
        <w:t>基价</w:t>
      </w:r>
      <w:r>
        <w:rPr>
          <w:rFonts w:hint="eastAsia" w:ascii="宋体" w:hAnsi="宋体" w:eastAsia="宋体" w:cs="宋体"/>
          <w:sz w:val="24"/>
          <w:szCs w:val="24"/>
        </w:rPr>
        <w:t>表》以及相关配套的取费标准。</w:t>
      </w:r>
    </w:p>
    <w:p w14:paraId="2571D93F">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3.执行陕建发【2019】45号文关于调整增值税税率及综合系数；</w:t>
      </w:r>
    </w:p>
    <w:p w14:paraId="58A4D7FA">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.信息价执行《</w:t>
      </w:r>
      <w:r>
        <w:rPr>
          <w:rFonts w:hint="eastAsia" w:ascii="宋体" w:hAnsi="宋体" w:eastAsia="宋体" w:cs="宋体"/>
          <w:sz w:val="24"/>
          <w:szCs w:val="24"/>
          <w:lang w:val="en-US" w:eastAsia="zh-CN"/>
        </w:rPr>
        <w:t>安康建设工程造价信息</w:t>
      </w:r>
      <w:r>
        <w:rPr>
          <w:rFonts w:hint="eastAsia" w:ascii="宋体" w:hAnsi="宋体" w:eastAsia="宋体" w:cs="宋体"/>
          <w:sz w:val="24"/>
          <w:szCs w:val="24"/>
        </w:rPr>
        <w:t>》20</w:t>
      </w:r>
      <w:r>
        <w:rPr>
          <w:rFonts w:hint="eastAsia" w:ascii="宋体" w:hAnsi="宋体" w:eastAsia="宋体" w:cs="宋体"/>
          <w:sz w:val="24"/>
          <w:szCs w:val="24"/>
          <w:lang w:val="en-US" w:eastAsia="zh-CN"/>
        </w:rPr>
        <w:t>25</w:t>
      </w:r>
      <w:r>
        <w:rPr>
          <w:rFonts w:hint="eastAsia" w:ascii="宋体" w:hAnsi="宋体" w:eastAsia="宋体" w:cs="宋体"/>
          <w:sz w:val="24"/>
          <w:szCs w:val="24"/>
        </w:rPr>
        <w:t>年第</w:t>
      </w:r>
      <w:r>
        <w:rPr>
          <w:rFonts w:hint="eastAsia" w:ascii="宋体" w:hAnsi="宋体" w:eastAsia="宋体" w:cs="宋体"/>
          <w:sz w:val="24"/>
          <w:szCs w:val="24"/>
          <w:lang w:val="en-US" w:eastAsia="zh-CN"/>
        </w:rPr>
        <w:t>6</w:t>
      </w:r>
      <w:r>
        <w:rPr>
          <w:rFonts w:hint="eastAsia" w:ascii="宋体" w:hAnsi="宋体" w:eastAsia="宋体" w:cs="宋体"/>
          <w:sz w:val="24"/>
          <w:szCs w:val="24"/>
        </w:rPr>
        <w:t>期信息价</w:t>
      </w:r>
      <w:r>
        <w:rPr>
          <w:rFonts w:hint="eastAsia" w:ascii="宋体" w:hAnsi="宋体" w:eastAsia="宋体" w:cs="宋体"/>
          <w:sz w:val="24"/>
          <w:szCs w:val="24"/>
          <w:lang w:eastAsia="zh-CN"/>
        </w:rPr>
        <w:t>和</w:t>
      </w:r>
      <w:r>
        <w:rPr>
          <w:rFonts w:hint="eastAsia" w:ascii="宋体" w:hAnsi="宋体" w:eastAsia="宋体" w:cs="宋体"/>
          <w:sz w:val="24"/>
          <w:szCs w:val="24"/>
        </w:rPr>
        <w:t>《陕西工程造价管理信息》20</w:t>
      </w:r>
      <w:r>
        <w:rPr>
          <w:rFonts w:hint="eastAsia" w:ascii="宋体" w:hAnsi="宋体" w:eastAsia="宋体" w:cs="宋体"/>
          <w:sz w:val="24"/>
          <w:szCs w:val="24"/>
          <w:lang w:val="en-US" w:eastAsia="zh-CN"/>
        </w:rPr>
        <w:t>25</w:t>
      </w:r>
      <w:r>
        <w:rPr>
          <w:rFonts w:hint="eastAsia" w:ascii="宋体" w:hAnsi="宋体" w:eastAsia="宋体" w:cs="宋体"/>
          <w:sz w:val="24"/>
          <w:szCs w:val="24"/>
        </w:rPr>
        <w:t>年第</w:t>
      </w:r>
      <w:r>
        <w:rPr>
          <w:rFonts w:hint="eastAsia" w:ascii="宋体" w:hAnsi="宋体" w:eastAsia="宋体" w:cs="宋体"/>
          <w:sz w:val="24"/>
          <w:szCs w:val="24"/>
          <w:lang w:val="en-US" w:eastAsia="zh-CN"/>
        </w:rPr>
        <w:t>6月</w:t>
      </w:r>
      <w:r>
        <w:rPr>
          <w:rFonts w:hint="eastAsia" w:ascii="宋体" w:hAnsi="宋体" w:eastAsia="宋体" w:cs="宋体"/>
          <w:sz w:val="24"/>
          <w:szCs w:val="24"/>
        </w:rPr>
        <w:t>信息价</w:t>
      </w:r>
      <w:r>
        <w:rPr>
          <w:rFonts w:hint="eastAsia" w:ascii="宋体" w:hAnsi="宋体" w:eastAsia="宋体" w:cs="宋体"/>
          <w:sz w:val="24"/>
          <w:szCs w:val="24"/>
          <w:lang w:val="en-US" w:eastAsia="zh-CN"/>
        </w:rPr>
        <w:t>及</w:t>
      </w:r>
      <w:r>
        <w:rPr>
          <w:rFonts w:hint="eastAsia" w:ascii="宋体" w:hAnsi="宋体" w:eastAsia="宋体" w:cs="宋体"/>
          <w:sz w:val="24"/>
          <w:szCs w:val="24"/>
        </w:rPr>
        <w:t>市场调研</w:t>
      </w:r>
      <w:r>
        <w:rPr>
          <w:rFonts w:hint="eastAsia" w:ascii="宋体" w:hAnsi="宋体" w:eastAsia="宋体" w:cs="宋体"/>
          <w:sz w:val="24"/>
          <w:szCs w:val="24"/>
          <w:lang w:eastAsia="zh-CN"/>
        </w:rPr>
        <w:t>；</w:t>
      </w:r>
    </w:p>
    <w:p w14:paraId="19007E93">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5.本工程采用广联达GCCP7.0版本编制。</w:t>
      </w:r>
    </w:p>
    <w:p w14:paraId="72013CD5">
      <w:pPr>
        <w:keepNext w:val="0"/>
        <w:keepLines w:val="0"/>
        <w:pageBreakBefore w:val="0"/>
        <w:widowControl w:val="0"/>
        <w:kinsoku/>
        <w:wordWrap/>
        <w:overflowPunct/>
        <w:topLinePunct w:val="0"/>
        <w:autoSpaceDE w:val="0"/>
        <w:autoSpaceDN w:val="0"/>
        <w:bidi w:val="0"/>
        <w:adjustRightInd w:val="0"/>
        <w:snapToGrid/>
        <w:spacing w:line="500" w:lineRule="exact"/>
        <w:jc w:val="left"/>
        <w:textAlignment w:val="auto"/>
        <w:rPr>
          <w:rFonts w:hint="eastAsia" w:ascii="宋体" w:hAnsi="宋体" w:eastAsia="宋体" w:cs="宋体"/>
          <w:b/>
          <w:sz w:val="24"/>
          <w:szCs w:val="24"/>
        </w:rPr>
      </w:pPr>
      <w:r>
        <w:rPr>
          <w:rFonts w:hint="eastAsia" w:ascii="宋体" w:hAnsi="宋体" w:eastAsia="宋体" w:cs="宋体"/>
          <w:b/>
          <w:sz w:val="24"/>
          <w:szCs w:val="24"/>
        </w:rPr>
        <w:t>四、投标人计价要求</w:t>
      </w:r>
    </w:p>
    <w:p w14:paraId="0D4F6888">
      <w:pPr>
        <w:keepNext w:val="0"/>
        <w:keepLines w:val="0"/>
        <w:pageBreakBefore w:val="0"/>
        <w:widowControl w:val="0"/>
        <w:kinsoku/>
        <w:wordWrap/>
        <w:overflowPunct/>
        <w:topLinePunct w:val="0"/>
        <w:autoSpaceDE w:val="0"/>
        <w:autoSpaceDN w:val="0"/>
        <w:bidi w:val="0"/>
        <w:adjustRightInd w:val="0"/>
        <w:snapToGrid/>
        <w:spacing w:line="500" w:lineRule="exact"/>
        <w:ind w:left="188" w:leftChars="67"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1.投标人应依据《</w:t>
      </w:r>
      <w:r>
        <w:rPr>
          <w:rFonts w:hint="eastAsia" w:ascii="宋体" w:hAnsi="宋体" w:eastAsia="宋体" w:cs="宋体"/>
          <w:sz w:val="24"/>
          <w:szCs w:val="24"/>
          <w:lang w:eastAsia="zh-CN"/>
        </w:rPr>
        <w:t>计价标准</w:t>
      </w:r>
      <w:r>
        <w:rPr>
          <w:rFonts w:hint="eastAsia" w:ascii="宋体" w:hAnsi="宋体" w:eastAsia="宋体" w:cs="宋体"/>
          <w:sz w:val="24"/>
          <w:szCs w:val="24"/>
        </w:rPr>
        <w:t>》规定和招标文件要求进行自主计价。工程量清单计价内容包括分部分项工程费、措施项目费、其它项目费和规费、税金。工程量清单计价以综合单价计价，综合单价应根据《</w:t>
      </w:r>
      <w:r>
        <w:rPr>
          <w:rFonts w:hint="eastAsia" w:ascii="宋体" w:hAnsi="宋体" w:eastAsia="宋体" w:cs="宋体"/>
          <w:sz w:val="24"/>
          <w:szCs w:val="24"/>
          <w:lang w:eastAsia="zh-CN"/>
        </w:rPr>
        <w:t>计价标准</w:t>
      </w:r>
      <w:r>
        <w:rPr>
          <w:rFonts w:hint="eastAsia" w:ascii="宋体" w:hAnsi="宋体" w:eastAsia="宋体" w:cs="宋体"/>
          <w:sz w:val="24"/>
          <w:szCs w:val="24"/>
        </w:rPr>
        <w:t>》的程序组价</w:t>
      </w:r>
      <w:r>
        <w:rPr>
          <w:rFonts w:hint="eastAsia" w:ascii="宋体" w:hAnsi="宋体" w:eastAsia="宋体" w:cs="宋体"/>
          <w:sz w:val="24"/>
          <w:szCs w:val="24"/>
          <w:lang w:eastAsia="zh-CN"/>
        </w:rPr>
        <w:t>；</w:t>
      </w:r>
    </w:p>
    <w:p w14:paraId="5E6549B9">
      <w:pPr>
        <w:keepNext w:val="0"/>
        <w:keepLines w:val="0"/>
        <w:pageBreakBefore w:val="0"/>
        <w:widowControl w:val="0"/>
        <w:kinsoku/>
        <w:wordWrap/>
        <w:overflowPunct/>
        <w:topLinePunct w:val="0"/>
        <w:autoSpaceDE w:val="0"/>
        <w:autoSpaceDN w:val="0"/>
        <w:bidi w:val="0"/>
        <w:adjustRightInd w:val="0"/>
        <w:snapToGrid/>
        <w:spacing w:line="500" w:lineRule="exact"/>
        <w:ind w:left="188" w:leftChars="67"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2.工程量清单中的每一个项目都需填入单价，对于没有填入单价或总额价的项目，其费用应视为已包括在工程量的其它单价或总额中、承包人必须按设计文件完成工程量清单中未填入单价或总额价的工程项目</w:t>
      </w:r>
      <w:r>
        <w:rPr>
          <w:rFonts w:hint="eastAsia" w:ascii="宋体" w:hAnsi="宋体" w:eastAsia="宋体" w:cs="宋体"/>
          <w:sz w:val="24"/>
          <w:szCs w:val="24"/>
          <w:lang w:eastAsia="zh-CN"/>
        </w:rPr>
        <w:t>；</w:t>
      </w:r>
    </w:p>
    <w:p w14:paraId="615DEA63">
      <w:pPr>
        <w:keepNext w:val="0"/>
        <w:keepLines w:val="0"/>
        <w:pageBreakBefore w:val="0"/>
        <w:widowControl w:val="0"/>
        <w:kinsoku/>
        <w:wordWrap/>
        <w:overflowPunct/>
        <w:topLinePunct w:val="0"/>
        <w:autoSpaceDE w:val="0"/>
        <w:autoSpaceDN w:val="0"/>
        <w:bidi w:val="0"/>
        <w:adjustRightInd w:val="0"/>
        <w:snapToGrid/>
        <w:spacing w:line="500" w:lineRule="exact"/>
        <w:ind w:left="188" w:leftChars="67"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3.本工程量清单所提供的工程项目其工程内容仅表达了主要工程做法，报价时 各投标单位应依据图纸用料说明、相关图集，结合招标文件、技术规范、图纸等文件来进行组价</w:t>
      </w:r>
      <w:r>
        <w:rPr>
          <w:rFonts w:hint="eastAsia" w:ascii="宋体" w:hAnsi="宋体" w:eastAsia="宋体" w:cs="宋体"/>
          <w:sz w:val="24"/>
          <w:szCs w:val="24"/>
          <w:lang w:eastAsia="zh-CN"/>
        </w:rPr>
        <w:t>；</w:t>
      </w:r>
    </w:p>
    <w:p w14:paraId="10048553">
      <w:pPr>
        <w:keepNext w:val="0"/>
        <w:keepLines w:val="0"/>
        <w:pageBreakBefore w:val="0"/>
        <w:widowControl w:val="0"/>
        <w:kinsoku/>
        <w:wordWrap/>
        <w:overflowPunct/>
        <w:topLinePunct w:val="0"/>
        <w:autoSpaceDE w:val="0"/>
        <w:autoSpaceDN w:val="0"/>
        <w:bidi w:val="0"/>
        <w:adjustRightInd w:val="0"/>
        <w:snapToGrid/>
        <w:spacing w:line="500" w:lineRule="exact"/>
        <w:ind w:left="188" w:leftChars="67"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4.投标人根据《</w:t>
      </w:r>
      <w:r>
        <w:rPr>
          <w:rFonts w:hint="eastAsia" w:ascii="宋体" w:hAnsi="宋体" w:eastAsia="宋体" w:cs="宋体"/>
          <w:sz w:val="24"/>
          <w:szCs w:val="24"/>
          <w:lang w:eastAsia="zh-CN"/>
        </w:rPr>
        <w:t>计价标准</w:t>
      </w:r>
      <w:r>
        <w:rPr>
          <w:rFonts w:hint="eastAsia" w:ascii="宋体" w:hAnsi="宋体" w:eastAsia="宋体" w:cs="宋体"/>
          <w:sz w:val="24"/>
          <w:szCs w:val="24"/>
        </w:rPr>
        <w:t>》规定和投标文件要求格式计价，其中人工费、材料费、机械费，投标人应根据施工组织设计、企业实际情况、市场信息价自主报价。组价时应充分考虑以下因素：人工费、材料费、机械费社会价格浮动因素，自然灾害及停水、停电、停窝工损失等风险费用。</w:t>
      </w:r>
    </w:p>
    <w:p w14:paraId="7020E179">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left"/>
        <w:textAlignment w:val="auto"/>
        <w:rPr>
          <w:rFonts w:hint="eastAsia" w:ascii="宋体" w:hAnsi="宋体" w:eastAsia="宋体" w:cs="宋体"/>
          <w:sz w:val="28"/>
          <w:szCs w:val="28"/>
          <w:lang w:val="en-US" w:eastAsia="zh-CN"/>
        </w:rPr>
      </w:pPr>
    </w:p>
    <w:p w14:paraId="2D44118C">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470BB30C">
      <w:pPr>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工程量清单</w:t>
      </w:r>
    </w:p>
    <w:p w14:paraId="5D65873D">
      <w:pPr>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drawing>
          <wp:inline distT="0" distB="0" distL="114300" distR="114300">
            <wp:extent cx="5340985" cy="7557770"/>
            <wp:effectExtent l="0" t="0" r="12065" b="5080"/>
            <wp:docPr id="5" name="图片 5" descr="构元镇开花村人居环境整治项目（二）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构元镇开花村人居环境整治项目（二）工程量清单_01"/>
                    <pic:cNvPicPr>
                      <a:picLocks noChangeAspect="1"/>
                    </pic:cNvPicPr>
                  </pic:nvPicPr>
                  <pic:blipFill>
                    <a:blip r:embed="rId5"/>
                    <a:stretch>
                      <a:fillRect/>
                    </a:stretch>
                  </pic:blipFill>
                  <pic:spPr>
                    <a:xfrm>
                      <a:off x="0" y="0"/>
                      <a:ext cx="5340985" cy="7557770"/>
                    </a:xfrm>
                    <a:prstGeom prst="rect">
                      <a:avLst/>
                    </a:prstGeom>
                  </pic:spPr>
                </pic:pic>
              </a:graphicData>
            </a:graphic>
          </wp:inline>
        </w:drawing>
      </w:r>
      <w:r>
        <w:rPr>
          <w:rFonts w:hint="eastAsia" w:ascii="宋体" w:hAnsi="宋体" w:cs="宋体"/>
          <w:b/>
          <w:bCs/>
          <w:sz w:val="24"/>
          <w:szCs w:val="24"/>
          <w:lang w:val="en-US" w:eastAsia="zh-CN"/>
        </w:rPr>
        <w:drawing>
          <wp:inline distT="0" distB="0" distL="114300" distR="114300">
            <wp:extent cx="6182360" cy="8747760"/>
            <wp:effectExtent l="0" t="0" r="8890" b="15240"/>
            <wp:docPr id="4" name="图片 4" descr="构元镇开花村人居环境整治项目（二）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构元镇开花村人居环境整治项目（二）工程量清单_02"/>
                    <pic:cNvPicPr>
                      <a:picLocks noChangeAspect="1"/>
                    </pic:cNvPicPr>
                  </pic:nvPicPr>
                  <pic:blipFill>
                    <a:blip r:embed="rId5"/>
                    <a:stretch>
                      <a:fillRect/>
                    </a:stretch>
                  </pic:blipFill>
                  <pic:spPr>
                    <a:xfrm>
                      <a:off x="0" y="0"/>
                      <a:ext cx="6182360" cy="8747760"/>
                    </a:xfrm>
                    <a:prstGeom prst="rect">
                      <a:avLst/>
                    </a:prstGeom>
                  </pic:spPr>
                </pic:pic>
              </a:graphicData>
            </a:graphic>
          </wp:inline>
        </w:drawing>
      </w:r>
      <w:r>
        <w:rPr>
          <w:rFonts w:hint="eastAsia" w:ascii="宋体" w:hAnsi="宋体" w:cs="宋体"/>
          <w:b/>
          <w:bCs/>
          <w:sz w:val="24"/>
          <w:szCs w:val="24"/>
          <w:lang w:val="en-US" w:eastAsia="zh-CN"/>
        </w:rPr>
        <w:drawing>
          <wp:inline distT="0" distB="0" distL="114300" distR="114300">
            <wp:extent cx="6182360" cy="8747760"/>
            <wp:effectExtent l="0" t="0" r="8890" b="15240"/>
            <wp:docPr id="3" name="图片 3" descr="构元镇开花村人居环境整治项目（二）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构元镇开花村人居环境整治项目（二）工程量清单_03"/>
                    <pic:cNvPicPr>
                      <a:picLocks noChangeAspect="1"/>
                    </pic:cNvPicPr>
                  </pic:nvPicPr>
                  <pic:blipFill>
                    <a:blip r:embed="rId6"/>
                    <a:stretch>
                      <a:fillRect/>
                    </a:stretch>
                  </pic:blipFill>
                  <pic:spPr>
                    <a:xfrm>
                      <a:off x="0" y="0"/>
                      <a:ext cx="6182360" cy="8747760"/>
                    </a:xfrm>
                    <a:prstGeom prst="rect">
                      <a:avLst/>
                    </a:prstGeom>
                  </pic:spPr>
                </pic:pic>
              </a:graphicData>
            </a:graphic>
          </wp:inline>
        </w:drawing>
      </w:r>
      <w:r>
        <w:rPr>
          <w:rFonts w:hint="eastAsia" w:ascii="宋体" w:hAnsi="宋体" w:cs="宋体"/>
          <w:b/>
          <w:bCs/>
          <w:sz w:val="24"/>
          <w:szCs w:val="24"/>
          <w:lang w:val="en-US" w:eastAsia="zh-CN"/>
        </w:rPr>
        <w:drawing>
          <wp:inline distT="0" distB="0" distL="114300" distR="114300">
            <wp:extent cx="6182360" cy="8747760"/>
            <wp:effectExtent l="0" t="0" r="8890" b="15240"/>
            <wp:docPr id="2" name="图片 2" descr="构元镇开花村人居环境整治项目（二）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构元镇开花村人居环境整治项目（二）工程量清单_04"/>
                    <pic:cNvPicPr>
                      <a:picLocks noChangeAspect="1"/>
                    </pic:cNvPicPr>
                  </pic:nvPicPr>
                  <pic:blipFill>
                    <a:blip r:embed="rId7"/>
                    <a:stretch>
                      <a:fillRect/>
                    </a:stretch>
                  </pic:blipFill>
                  <pic:spPr>
                    <a:xfrm>
                      <a:off x="0" y="0"/>
                      <a:ext cx="6182360" cy="8747760"/>
                    </a:xfrm>
                    <a:prstGeom prst="rect">
                      <a:avLst/>
                    </a:prstGeom>
                  </pic:spPr>
                </pic:pic>
              </a:graphicData>
            </a:graphic>
          </wp:inline>
        </w:drawing>
      </w:r>
      <w:r>
        <w:rPr>
          <w:rFonts w:hint="eastAsia" w:ascii="宋体" w:hAnsi="宋体" w:cs="宋体"/>
          <w:b/>
          <w:bCs/>
          <w:sz w:val="24"/>
          <w:szCs w:val="24"/>
          <w:lang w:val="en-US" w:eastAsia="zh-CN"/>
        </w:rPr>
        <w:drawing>
          <wp:inline distT="0" distB="0" distL="114300" distR="114300">
            <wp:extent cx="6182360" cy="8747760"/>
            <wp:effectExtent l="0" t="0" r="8890" b="15240"/>
            <wp:docPr id="1" name="图片 1" descr="构元镇开花村人居环境整治项目（二）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构元镇开花村人居环境整治项目（二）工程量清单_05"/>
                    <pic:cNvPicPr>
                      <a:picLocks noChangeAspect="1"/>
                    </pic:cNvPicPr>
                  </pic:nvPicPr>
                  <pic:blipFill>
                    <a:blip r:embed="rId8"/>
                    <a:stretch>
                      <a:fillRect/>
                    </a:stretch>
                  </pic:blipFill>
                  <pic:spPr>
                    <a:xfrm>
                      <a:off x="0" y="0"/>
                      <a:ext cx="6182360" cy="8747760"/>
                    </a:xfrm>
                    <a:prstGeom prst="rect">
                      <a:avLst/>
                    </a:prstGeom>
                  </pic:spPr>
                </pic:pic>
              </a:graphicData>
            </a:graphic>
          </wp:inline>
        </w:drawing>
      </w: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：自合同签订之日起30个日历日。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构元镇开花村人居环境整治项目（二）</w:t>
      </w:r>
      <w:r>
        <w:rPr>
          <w:rFonts w:hint="eastAsia" w:ascii="宋体" w:hAnsi="宋体" w:eastAsia="宋体" w:cs="宋体"/>
          <w:b w:val="0"/>
          <w:bCs w:val="0"/>
          <w:color w:val="auto"/>
          <w:sz w:val="24"/>
          <w:szCs w:val="24"/>
          <w:highlight w:val="none"/>
          <w:lang w:val="en-US" w:eastAsia="zh-CN"/>
        </w:rPr>
        <w:t>（工程量清单全部内容）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1、本项目的施工必须符合国家有关工程建设标准强制性条文和建设部关于建筑工程装修装饰施工方面现行标准、规范、规程和办法等。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6AE92059">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62668910">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18F4EB19">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center"/>
        <w:textAlignment w:val="auto"/>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构元镇开花村人居环境整治项目建设</w:t>
      </w:r>
      <w:r>
        <w:rPr>
          <w:rFonts w:hint="eastAsia" w:ascii="宋体" w:hAnsi="宋体" w:eastAsia="宋体" w:cs="宋体"/>
          <w:b/>
          <w:bCs/>
          <w:sz w:val="32"/>
          <w:szCs w:val="32"/>
          <w:lang w:val="en-US" w:eastAsia="zh-CN"/>
        </w:rPr>
        <w:t>实施</w:t>
      </w:r>
      <w:r>
        <w:rPr>
          <w:rFonts w:hint="eastAsia" w:ascii="宋体" w:hAnsi="宋体" w:eastAsia="宋体" w:cs="宋体"/>
          <w:b/>
          <w:bCs/>
          <w:sz w:val="32"/>
          <w:szCs w:val="32"/>
          <w:lang w:eastAsia="zh-CN"/>
        </w:rPr>
        <w:t>合同</w:t>
      </w:r>
    </w:p>
    <w:p w14:paraId="6302B05D">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left"/>
        <w:textAlignment w:val="auto"/>
        <w:rPr>
          <w:rFonts w:hint="eastAsia" w:ascii="宋体" w:hAnsi="宋体" w:eastAsia="宋体" w:cs="宋体"/>
          <w:b/>
          <w:bCs/>
          <w:sz w:val="24"/>
          <w:szCs w:val="24"/>
          <w:lang w:eastAsia="zh-CN"/>
        </w:rPr>
      </w:pPr>
    </w:p>
    <w:p w14:paraId="46F4C672">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t>甲方(全称):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旬阳市构元镇人民政府</w:t>
      </w:r>
    </w:p>
    <w:p w14:paraId="3A9F7F1F">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t>法人或</w:t>
      </w:r>
      <w:r>
        <w:rPr>
          <w:rFonts w:hint="eastAsia" w:ascii="宋体" w:hAnsi="宋体" w:eastAsia="宋体" w:cs="宋体"/>
          <w:sz w:val="24"/>
          <w:szCs w:val="24"/>
        </w:rPr>
        <w:t>委托代理人</w:t>
      </w:r>
      <w:r>
        <w:rPr>
          <w:rFonts w:hint="eastAsia" w:ascii="宋体" w:hAnsi="宋体" w:eastAsia="宋体" w:cs="宋体"/>
          <w:sz w:val="24"/>
          <w:szCs w:val="24"/>
          <w:lang w:eastAsia="zh-CN"/>
        </w:rPr>
        <w:t>：</w:t>
      </w:r>
    </w:p>
    <w:p w14:paraId="47326D77">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t>乙方(全称)</w:t>
      </w:r>
      <w:r>
        <w:rPr>
          <w:rFonts w:hint="eastAsia" w:ascii="宋体" w:hAnsi="宋体" w:eastAsia="宋体" w:cs="宋体"/>
          <w:sz w:val="24"/>
          <w:szCs w:val="24"/>
          <w:lang w:eastAsia="zh-CN"/>
        </w:rPr>
        <w:t>：</w:t>
      </w:r>
    </w:p>
    <w:p w14:paraId="45CA2BA0">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法</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人:</w:t>
      </w:r>
      <w:r>
        <w:rPr>
          <w:rFonts w:hint="eastAsia" w:ascii="宋体" w:hAnsi="宋体" w:eastAsia="宋体" w:cs="宋体"/>
          <w:sz w:val="24"/>
          <w:szCs w:val="24"/>
          <w:lang w:val="en-US" w:eastAsia="zh-CN"/>
        </w:rPr>
        <w:t xml:space="preserve">       </w:t>
      </w:r>
    </w:p>
    <w:p w14:paraId="44AE7235">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color w:val="000000"/>
          <w:sz w:val="24"/>
          <w:szCs w:val="24"/>
        </w:rPr>
        <w:t>为深入贯彻落实中央和省、安康市、旬阳市关于农村人居环境整治精神，充分调动各级工作积极性，全面推进我镇农村人居环境整治工作，加快建设生态宜居美丽乡村</w:t>
      </w:r>
      <w:r>
        <w:rPr>
          <w:rFonts w:hint="eastAsia" w:ascii="宋体" w:hAnsi="宋体" w:eastAsia="宋体" w:cs="宋体"/>
          <w:sz w:val="24"/>
          <w:szCs w:val="24"/>
          <w:lang w:eastAsia="zh-CN"/>
        </w:rPr>
        <w:t>，有效推进乡村振兴</w:t>
      </w:r>
      <w:r>
        <w:rPr>
          <w:rFonts w:hint="eastAsia" w:ascii="宋体" w:hAnsi="宋体" w:eastAsia="宋体" w:cs="宋体"/>
          <w:sz w:val="24"/>
          <w:szCs w:val="24"/>
        </w:rPr>
        <w:t>，遵循《中华人民共和国合同法》及其</w:t>
      </w:r>
      <w:r>
        <w:rPr>
          <w:rFonts w:hint="eastAsia" w:ascii="宋体" w:hAnsi="宋体" w:eastAsia="宋体" w:cs="宋体"/>
          <w:sz w:val="24"/>
          <w:szCs w:val="24"/>
          <w:lang w:eastAsia="zh-CN"/>
        </w:rPr>
        <w:t>它</w:t>
      </w:r>
      <w:r>
        <w:rPr>
          <w:rFonts w:hint="eastAsia" w:ascii="宋体" w:hAnsi="宋体" w:eastAsia="宋体" w:cs="宋体"/>
          <w:sz w:val="24"/>
          <w:szCs w:val="24"/>
        </w:rPr>
        <w:t>有关法律、行政法规，在平等、自愿、公平和诚实信用的原则下，双方就本</w:t>
      </w:r>
      <w:r>
        <w:rPr>
          <w:rFonts w:hint="eastAsia" w:ascii="宋体" w:hAnsi="宋体" w:eastAsia="宋体" w:cs="宋体"/>
          <w:sz w:val="24"/>
          <w:szCs w:val="24"/>
          <w:lang w:eastAsia="zh-CN"/>
        </w:rPr>
        <w:t>项目</w:t>
      </w:r>
      <w:r>
        <w:rPr>
          <w:rFonts w:hint="eastAsia" w:ascii="宋体" w:hAnsi="宋体" w:eastAsia="宋体" w:cs="宋体"/>
          <w:sz w:val="24"/>
          <w:szCs w:val="24"/>
        </w:rPr>
        <w:t>实施事项协商一致，订立本合同。</w:t>
      </w:r>
    </w:p>
    <w:p w14:paraId="1607D07E">
      <w:pPr>
        <w:keepNext w:val="0"/>
        <w:keepLines w:val="0"/>
        <w:pageBreakBefore w:val="0"/>
        <w:widowControl w:val="0"/>
        <w:kinsoku/>
        <w:wordWrap/>
        <w:overflowPunct/>
        <w:topLinePunct w:val="0"/>
        <w:autoSpaceDE/>
        <w:autoSpaceDN/>
        <w:bidi w:val="0"/>
        <w:adjustRightInd/>
        <w:snapToGrid/>
        <w:spacing w:line="720" w:lineRule="exact"/>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sz w:val="24"/>
          <w:szCs w:val="24"/>
          <w:lang w:eastAsia="zh-CN"/>
        </w:rPr>
        <w:t>一、项目</w:t>
      </w:r>
      <w:r>
        <w:rPr>
          <w:rFonts w:hint="eastAsia" w:ascii="宋体" w:hAnsi="宋体" w:eastAsia="宋体" w:cs="宋体"/>
          <w:sz w:val="24"/>
          <w:szCs w:val="24"/>
        </w:rPr>
        <w:t>名称:</w:t>
      </w:r>
      <w:r>
        <w:rPr>
          <w:rFonts w:hint="eastAsia" w:ascii="宋体" w:hAnsi="宋体" w:eastAsia="宋体" w:cs="宋体"/>
          <w:sz w:val="24"/>
          <w:szCs w:val="24"/>
          <w:lang w:val="en-US" w:eastAsia="zh-CN"/>
        </w:rPr>
        <w:t xml:space="preserve"> </w:t>
      </w:r>
      <w:r>
        <w:rPr>
          <w:rFonts w:hint="eastAsia" w:ascii="宋体" w:hAnsi="宋体" w:eastAsia="宋体" w:cs="宋体"/>
          <w:b w:val="0"/>
          <w:bCs w:val="0"/>
          <w:sz w:val="24"/>
          <w:szCs w:val="24"/>
        </w:rPr>
        <w:t>构元镇开花村人居环境整治项目</w:t>
      </w:r>
    </w:p>
    <w:p w14:paraId="008E27C8">
      <w:pPr>
        <w:keepNext w:val="0"/>
        <w:keepLines w:val="0"/>
        <w:pageBreakBefore w:val="0"/>
        <w:widowControl w:val="0"/>
        <w:kinsoku/>
        <w:wordWrap/>
        <w:overflowPunct/>
        <w:topLinePunct w:val="0"/>
        <w:autoSpaceDE/>
        <w:autoSpaceDN/>
        <w:bidi w:val="0"/>
        <w:adjustRightInd/>
        <w:snapToGrid/>
        <w:spacing w:line="7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二、工程地点:</w:t>
      </w:r>
      <w:r>
        <w:rPr>
          <w:rFonts w:hint="eastAsia" w:ascii="宋体" w:hAnsi="宋体" w:eastAsia="宋体" w:cs="宋体"/>
          <w:sz w:val="24"/>
          <w:szCs w:val="24"/>
          <w:lang w:eastAsia="zh-CN"/>
        </w:rPr>
        <w:t>构元镇开花村</w:t>
      </w:r>
    </w:p>
    <w:p w14:paraId="72840435">
      <w:pPr>
        <w:keepNext w:val="0"/>
        <w:keepLines w:val="0"/>
        <w:pageBreakBefore w:val="0"/>
        <w:widowControl w:val="0"/>
        <w:kinsoku/>
        <w:wordWrap/>
        <w:overflowPunct/>
        <w:topLinePunct w:val="0"/>
        <w:autoSpaceDE/>
        <w:autoSpaceDN/>
        <w:bidi w:val="0"/>
        <w:adjustRightInd/>
        <w:snapToGrid/>
        <w:spacing w:line="7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三、工程</w:t>
      </w:r>
      <w:r>
        <w:rPr>
          <w:rFonts w:hint="eastAsia" w:ascii="宋体" w:hAnsi="宋体" w:eastAsia="宋体" w:cs="宋体"/>
          <w:sz w:val="24"/>
          <w:szCs w:val="24"/>
          <w:lang w:eastAsia="zh-CN"/>
        </w:rPr>
        <w:t>建设内容：</w:t>
      </w:r>
      <w:r>
        <w:rPr>
          <w:rFonts w:hint="eastAsia" w:ascii="宋体" w:hAnsi="宋体" w:eastAsia="宋体" w:cs="宋体"/>
          <w:sz w:val="24"/>
          <w:szCs w:val="24"/>
          <w:lang w:val="en-US" w:eastAsia="zh-CN"/>
        </w:rPr>
        <w:t>购置挂钩式垃圾转运箱25个，清理构羊公路沿线垃圾杂物1100立方米。改善农户118户，其中脱贫户43户群众人居环境条件。</w:t>
      </w:r>
    </w:p>
    <w:p w14:paraId="0C5EC976">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四、整个</w:t>
      </w:r>
      <w:r>
        <w:rPr>
          <w:rFonts w:hint="eastAsia" w:ascii="宋体" w:hAnsi="宋体" w:eastAsia="宋体" w:cs="宋体"/>
          <w:sz w:val="24"/>
          <w:szCs w:val="24"/>
          <w:lang w:eastAsia="zh-CN"/>
        </w:rPr>
        <w:t>项目</w:t>
      </w:r>
      <w:r>
        <w:rPr>
          <w:rFonts w:hint="eastAsia" w:ascii="宋体" w:hAnsi="宋体" w:eastAsia="宋体" w:cs="宋体"/>
          <w:sz w:val="24"/>
          <w:szCs w:val="24"/>
        </w:rPr>
        <w:t>所</w:t>
      </w:r>
      <w:r>
        <w:rPr>
          <w:rFonts w:hint="eastAsia" w:ascii="宋体" w:hAnsi="宋体" w:eastAsia="宋体" w:cs="宋体"/>
          <w:sz w:val="24"/>
          <w:szCs w:val="24"/>
          <w:lang w:eastAsia="zh-CN"/>
        </w:rPr>
        <w:t>涉及机械、</w:t>
      </w:r>
      <w:r>
        <w:rPr>
          <w:rFonts w:hint="eastAsia" w:ascii="宋体" w:hAnsi="宋体" w:eastAsia="宋体" w:cs="宋体"/>
          <w:b w:val="0"/>
          <w:bCs/>
          <w:sz w:val="24"/>
          <w:szCs w:val="24"/>
          <w:lang w:val="en-US" w:eastAsia="zh-CN"/>
        </w:rPr>
        <w:t>工具及</w:t>
      </w:r>
      <w:r>
        <w:rPr>
          <w:rFonts w:hint="eastAsia" w:ascii="宋体" w:hAnsi="宋体" w:eastAsia="宋体" w:cs="宋体"/>
          <w:sz w:val="24"/>
          <w:szCs w:val="24"/>
          <w:lang w:eastAsia="zh-CN"/>
        </w:rPr>
        <w:t>建设所用劳务、材料、运输等费用都由乙</w:t>
      </w:r>
      <w:r>
        <w:rPr>
          <w:rFonts w:hint="eastAsia" w:ascii="宋体" w:hAnsi="宋体" w:eastAsia="宋体" w:cs="宋体"/>
          <w:sz w:val="24"/>
          <w:szCs w:val="24"/>
        </w:rPr>
        <w:t>方</w:t>
      </w:r>
      <w:r>
        <w:rPr>
          <w:rFonts w:hint="eastAsia" w:ascii="宋体" w:hAnsi="宋体" w:eastAsia="宋体" w:cs="宋体"/>
          <w:sz w:val="24"/>
          <w:szCs w:val="24"/>
          <w:lang w:eastAsia="zh-CN"/>
        </w:rPr>
        <w:t>承担；</w:t>
      </w:r>
      <w:r>
        <w:rPr>
          <w:rFonts w:hint="eastAsia" w:ascii="宋体" w:hAnsi="宋体" w:eastAsia="宋体" w:cs="宋体"/>
          <w:sz w:val="24"/>
          <w:szCs w:val="24"/>
        </w:rPr>
        <w:t>甲方负责</w:t>
      </w:r>
      <w:r>
        <w:rPr>
          <w:rFonts w:hint="eastAsia" w:ascii="宋体" w:hAnsi="宋体" w:eastAsia="宋体" w:cs="宋体"/>
          <w:sz w:val="24"/>
          <w:szCs w:val="24"/>
          <w:lang w:eastAsia="zh-CN"/>
        </w:rPr>
        <w:t>监督和技术指导</w:t>
      </w:r>
      <w:r>
        <w:rPr>
          <w:rFonts w:hint="eastAsia" w:ascii="宋体" w:hAnsi="宋体" w:eastAsia="宋体" w:cs="宋体"/>
          <w:sz w:val="24"/>
          <w:szCs w:val="24"/>
        </w:rPr>
        <w:t>，乙方</w:t>
      </w:r>
      <w:r>
        <w:rPr>
          <w:rFonts w:hint="eastAsia" w:ascii="宋体" w:hAnsi="宋体" w:eastAsia="宋体" w:cs="宋体"/>
          <w:sz w:val="24"/>
          <w:szCs w:val="24"/>
          <w:lang w:eastAsia="zh-CN"/>
        </w:rPr>
        <w:t>严格</w:t>
      </w:r>
      <w:r>
        <w:rPr>
          <w:rFonts w:hint="eastAsia" w:ascii="宋体" w:hAnsi="宋体" w:eastAsia="宋体" w:cs="宋体"/>
          <w:sz w:val="24"/>
          <w:szCs w:val="24"/>
        </w:rPr>
        <w:t>按照</w:t>
      </w:r>
      <w:r>
        <w:rPr>
          <w:rFonts w:hint="eastAsia" w:ascii="宋体" w:hAnsi="宋体" w:eastAsia="宋体" w:cs="宋体"/>
          <w:sz w:val="24"/>
          <w:szCs w:val="24"/>
          <w:lang w:eastAsia="zh-CN"/>
        </w:rPr>
        <w:t>甲方整治</w:t>
      </w:r>
      <w:r>
        <w:rPr>
          <w:rFonts w:hint="eastAsia" w:ascii="宋体" w:hAnsi="宋体" w:eastAsia="宋体" w:cs="宋体"/>
          <w:sz w:val="24"/>
          <w:szCs w:val="24"/>
        </w:rPr>
        <w:t>标准</w:t>
      </w:r>
      <w:r>
        <w:rPr>
          <w:rFonts w:hint="eastAsia" w:ascii="宋体" w:hAnsi="宋体" w:eastAsia="宋体" w:cs="宋体"/>
          <w:sz w:val="24"/>
          <w:szCs w:val="24"/>
          <w:lang w:eastAsia="zh-CN"/>
        </w:rPr>
        <w:t>保证工程质</w:t>
      </w:r>
      <w:r>
        <w:rPr>
          <w:rFonts w:hint="eastAsia" w:ascii="宋体" w:hAnsi="宋体" w:eastAsia="宋体" w:cs="宋体"/>
          <w:sz w:val="24"/>
          <w:szCs w:val="24"/>
        </w:rPr>
        <w:t>量</w:t>
      </w:r>
      <w:r>
        <w:rPr>
          <w:rFonts w:hint="eastAsia" w:ascii="宋体" w:hAnsi="宋体" w:eastAsia="宋体" w:cs="宋体"/>
          <w:sz w:val="24"/>
          <w:szCs w:val="24"/>
          <w:lang w:eastAsia="zh-CN"/>
        </w:rPr>
        <w:t>。</w:t>
      </w:r>
    </w:p>
    <w:p w14:paraId="6E8AF63E">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五、合同</w:t>
      </w:r>
      <w:r>
        <w:rPr>
          <w:rFonts w:hint="eastAsia" w:ascii="宋体" w:hAnsi="宋体" w:eastAsia="宋体" w:cs="宋体"/>
          <w:sz w:val="24"/>
          <w:szCs w:val="24"/>
          <w:lang w:eastAsia="zh-CN"/>
        </w:rPr>
        <w:t>建设</w:t>
      </w:r>
      <w:r>
        <w:rPr>
          <w:rFonts w:hint="eastAsia" w:ascii="宋体" w:hAnsi="宋体" w:eastAsia="宋体" w:cs="宋体"/>
          <w:sz w:val="24"/>
          <w:szCs w:val="24"/>
        </w:rPr>
        <w:t>工期:</w:t>
      </w:r>
      <w:r>
        <w:rPr>
          <w:rFonts w:hint="eastAsia" w:ascii="宋体" w:hAnsi="宋体" w:eastAsia="宋体" w:cs="宋体"/>
          <w:sz w:val="24"/>
          <w:szCs w:val="24"/>
          <w:lang w:val="en-US" w:eastAsia="zh-CN"/>
        </w:rPr>
        <w:t>2025</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日至</w:t>
      </w:r>
      <w:r>
        <w:rPr>
          <w:rFonts w:hint="eastAsia" w:ascii="宋体" w:hAnsi="宋体" w:eastAsia="宋体" w:cs="宋体"/>
          <w:sz w:val="24"/>
          <w:szCs w:val="24"/>
          <w:lang w:val="en-US" w:eastAsia="zh-CN"/>
        </w:rPr>
        <w:t>2025年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日止</w:t>
      </w:r>
      <w:r>
        <w:rPr>
          <w:rFonts w:hint="eastAsia" w:ascii="宋体" w:hAnsi="宋体" w:eastAsia="宋体" w:cs="宋体"/>
          <w:sz w:val="24"/>
          <w:szCs w:val="24"/>
          <w:lang w:eastAsia="zh-CN"/>
        </w:rPr>
        <w:t>。</w:t>
      </w:r>
    </w:p>
    <w:p w14:paraId="3F035DF5">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六、合同约定价款:价款总金额(大写: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，小写: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元 ）</w:t>
      </w:r>
    </w:p>
    <w:p w14:paraId="61EAC0ED">
      <w:pPr>
        <w:keepNext w:val="0"/>
        <w:keepLines w:val="0"/>
        <w:pageBreakBefore w:val="0"/>
        <w:widowControl w:val="0"/>
        <w:kinsoku/>
        <w:wordWrap/>
        <w:overflowPunct/>
        <w:topLinePunct w:val="0"/>
        <w:autoSpaceDE/>
        <w:autoSpaceDN/>
        <w:bidi w:val="0"/>
        <w:adjustRightInd/>
        <w:snapToGrid/>
        <w:spacing w:line="7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七、乙方应按约定时间和</w:t>
      </w:r>
      <w:r>
        <w:rPr>
          <w:rFonts w:hint="eastAsia" w:ascii="宋体" w:hAnsi="宋体" w:eastAsia="宋体" w:cs="宋体"/>
          <w:sz w:val="24"/>
          <w:szCs w:val="24"/>
          <w:lang w:eastAsia="zh-CN"/>
        </w:rPr>
        <w:t>质量</w:t>
      </w:r>
      <w:r>
        <w:rPr>
          <w:rFonts w:hint="eastAsia" w:ascii="宋体" w:hAnsi="宋体" w:eastAsia="宋体" w:cs="宋体"/>
          <w:sz w:val="24"/>
          <w:szCs w:val="24"/>
        </w:rPr>
        <w:t>要求，完成</w:t>
      </w:r>
      <w:r>
        <w:rPr>
          <w:rFonts w:hint="eastAsia" w:ascii="宋体" w:hAnsi="宋体" w:eastAsia="宋体" w:cs="宋体"/>
          <w:b w:val="0"/>
          <w:bCs w:val="0"/>
          <w:sz w:val="24"/>
          <w:szCs w:val="24"/>
          <w:lang w:eastAsia="zh-CN"/>
        </w:rPr>
        <w:t>开花</w:t>
      </w:r>
      <w:r>
        <w:rPr>
          <w:rFonts w:hint="eastAsia" w:ascii="宋体" w:hAnsi="宋体" w:eastAsia="宋体" w:cs="宋体"/>
          <w:b w:val="0"/>
          <w:bCs w:val="0"/>
          <w:sz w:val="24"/>
          <w:szCs w:val="24"/>
        </w:rPr>
        <w:t>村</w:t>
      </w:r>
      <w:r>
        <w:rPr>
          <w:rFonts w:hint="eastAsia" w:ascii="宋体" w:hAnsi="宋体" w:eastAsia="宋体" w:cs="宋体"/>
          <w:b w:val="0"/>
          <w:bCs w:val="0"/>
          <w:sz w:val="24"/>
          <w:szCs w:val="24"/>
          <w:lang w:eastAsia="zh-CN"/>
        </w:rPr>
        <w:t>人居环境</w:t>
      </w:r>
      <w:r>
        <w:rPr>
          <w:rFonts w:hint="eastAsia" w:ascii="宋体" w:hAnsi="宋体" w:eastAsia="宋体" w:cs="宋体"/>
          <w:b w:val="0"/>
          <w:bCs w:val="0"/>
          <w:sz w:val="24"/>
          <w:szCs w:val="24"/>
        </w:rPr>
        <w:t>项目</w:t>
      </w:r>
      <w:r>
        <w:rPr>
          <w:rFonts w:hint="eastAsia" w:ascii="宋体" w:hAnsi="宋体" w:eastAsia="宋体" w:cs="宋体"/>
          <w:b w:val="0"/>
          <w:bCs w:val="0"/>
          <w:sz w:val="24"/>
          <w:szCs w:val="24"/>
          <w:lang w:eastAsia="zh-CN"/>
        </w:rPr>
        <w:t>建设</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lang w:eastAsia="zh-CN"/>
        </w:rPr>
        <w:t>由</w:t>
      </w:r>
      <w:r>
        <w:rPr>
          <w:rFonts w:hint="eastAsia" w:ascii="宋体" w:hAnsi="宋体" w:eastAsia="宋体" w:cs="宋体"/>
          <w:b w:val="0"/>
          <w:bCs w:val="0"/>
          <w:sz w:val="24"/>
          <w:szCs w:val="24"/>
        </w:rPr>
        <w:t>甲方进行验收，验收合格后一次性付清</w:t>
      </w:r>
      <w:r>
        <w:rPr>
          <w:rFonts w:hint="eastAsia" w:ascii="宋体" w:hAnsi="宋体" w:eastAsia="宋体" w:cs="宋体"/>
          <w:sz w:val="24"/>
          <w:szCs w:val="24"/>
        </w:rPr>
        <w:t>乙方款项。</w:t>
      </w:r>
      <w:r>
        <w:rPr>
          <w:rFonts w:hint="eastAsia" w:ascii="宋体" w:hAnsi="宋体" w:eastAsia="宋体" w:cs="宋体"/>
          <w:sz w:val="24"/>
          <w:szCs w:val="24"/>
          <w:lang w:eastAsia="zh-CN"/>
        </w:rPr>
        <w:t>实施</w:t>
      </w:r>
      <w:r>
        <w:rPr>
          <w:rFonts w:hint="eastAsia" w:ascii="宋体" w:hAnsi="宋体" w:eastAsia="宋体" w:cs="宋体"/>
          <w:sz w:val="24"/>
          <w:szCs w:val="24"/>
        </w:rPr>
        <w:t>期间涉及与此</w:t>
      </w:r>
      <w:r>
        <w:rPr>
          <w:rFonts w:hint="eastAsia" w:ascii="宋体" w:hAnsi="宋体" w:eastAsia="宋体" w:cs="宋体"/>
          <w:sz w:val="24"/>
          <w:szCs w:val="24"/>
          <w:lang w:eastAsia="zh-CN"/>
        </w:rPr>
        <w:t>项目</w:t>
      </w:r>
      <w:r>
        <w:rPr>
          <w:rFonts w:hint="eastAsia" w:ascii="宋体" w:hAnsi="宋体" w:eastAsia="宋体" w:cs="宋体"/>
          <w:sz w:val="24"/>
          <w:szCs w:val="24"/>
        </w:rPr>
        <w:t>相关的所有安全责任与甲方无关，一切安全责任均由乙方承担负责。</w:t>
      </w:r>
    </w:p>
    <w:p w14:paraId="229993A1">
      <w:pPr>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本合同</w:t>
      </w:r>
      <w:r>
        <w:rPr>
          <w:rFonts w:hint="eastAsia" w:ascii="宋体" w:hAnsi="宋体" w:eastAsia="宋体" w:cs="宋体"/>
          <w:color w:val="auto"/>
          <w:sz w:val="24"/>
          <w:szCs w:val="24"/>
          <w:lang w:eastAsia="zh-CN"/>
        </w:rPr>
        <w:t>自双方约定</w:t>
      </w:r>
      <w:r>
        <w:rPr>
          <w:rFonts w:hint="eastAsia" w:ascii="宋体" w:hAnsi="宋体" w:eastAsia="宋体" w:cs="宋体"/>
          <w:color w:val="auto"/>
          <w:sz w:val="24"/>
          <w:szCs w:val="24"/>
        </w:rPr>
        <w:t>盖章后生效</w:t>
      </w:r>
    </w:p>
    <w:p w14:paraId="46EA3452">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color w:val="auto"/>
          <w:sz w:val="24"/>
          <w:szCs w:val="24"/>
        </w:rPr>
      </w:pPr>
    </w:p>
    <w:p w14:paraId="1F362BEE">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甲方</w:t>
      </w:r>
      <w:r>
        <w:rPr>
          <w:rFonts w:hint="eastAsia" w:ascii="宋体" w:hAnsi="宋体" w:eastAsia="宋体" w:cs="宋体"/>
          <w:sz w:val="24"/>
          <w:szCs w:val="24"/>
          <w:lang w:eastAsia="zh-CN"/>
        </w:rPr>
        <w:t>（签字）：</w:t>
      </w:r>
      <w:r>
        <w:rPr>
          <w:rFonts w:hint="eastAsia" w:ascii="宋体" w:hAnsi="宋体" w:eastAsia="宋体" w:cs="宋体"/>
          <w:sz w:val="24"/>
          <w:szCs w:val="24"/>
          <w:lang w:val="en-US" w:eastAsia="zh-CN"/>
        </w:rPr>
        <w:t xml:space="preserve">             </w:t>
      </w:r>
    </w:p>
    <w:p w14:paraId="64C413F1">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sz w:val="24"/>
          <w:szCs w:val="24"/>
          <w:lang w:val="en-US" w:eastAsia="zh-CN"/>
        </w:rPr>
      </w:pPr>
    </w:p>
    <w:p w14:paraId="16C0675A">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sz w:val="24"/>
          <w:szCs w:val="24"/>
        </w:rPr>
      </w:pPr>
    </w:p>
    <w:p w14:paraId="56C83F84">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sz w:val="24"/>
          <w:szCs w:val="24"/>
        </w:rPr>
      </w:pPr>
      <w:r>
        <w:rPr>
          <w:rFonts w:hint="eastAsia" w:ascii="宋体" w:hAnsi="宋体" w:eastAsia="宋体" w:cs="宋体"/>
          <w:sz w:val="24"/>
          <w:szCs w:val="24"/>
        </w:rPr>
        <w:t>乙方</w:t>
      </w:r>
      <w:r>
        <w:rPr>
          <w:rFonts w:hint="eastAsia" w:ascii="宋体" w:hAnsi="宋体" w:eastAsia="宋体" w:cs="宋体"/>
          <w:sz w:val="24"/>
          <w:szCs w:val="24"/>
          <w:lang w:eastAsia="zh-CN"/>
        </w:rPr>
        <w:t>（签字）：</w:t>
      </w:r>
    </w:p>
    <w:p w14:paraId="1095195A">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087B1F17">
      <w:pPr>
        <w:keepNext w:val="0"/>
        <w:keepLines w:val="0"/>
        <w:pageBreakBefore w:val="0"/>
        <w:widowControl w:val="0"/>
        <w:kinsoku/>
        <w:wordWrap/>
        <w:overflowPunct/>
        <w:topLinePunct w:val="0"/>
        <w:autoSpaceDE/>
        <w:autoSpaceDN/>
        <w:bidi w:val="0"/>
        <w:adjustRightInd/>
        <w:spacing w:line="48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58F3C967">
      <w:pPr>
        <w:keepNext w:val="0"/>
        <w:keepLines w:val="0"/>
        <w:pageBreakBefore w:val="0"/>
        <w:widowControl w:val="0"/>
        <w:numPr>
          <w:ilvl w:val="0"/>
          <w:numId w:val="0"/>
        </w:numPr>
        <w:kinsoku/>
        <w:wordWrap/>
        <w:overflowPunct/>
        <w:topLinePunct w:val="0"/>
        <w:autoSpaceDE/>
        <w:autoSpaceDN/>
        <w:bidi w:val="0"/>
        <w:adjustRightInd/>
        <w:snapToGrid w:val="0"/>
        <w:spacing w:line="48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合同订立时间: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日</w:t>
      </w:r>
    </w:p>
    <w:p w14:paraId="4159A1C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1FE8445">
      <w:pPr>
        <w:numPr>
          <w:ilvl w:val="0"/>
          <w:numId w:val="6"/>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磋商响应文件格式</w:t>
      </w:r>
    </w:p>
    <w:p w14:paraId="31AB5217">
      <w:pPr>
        <w:widowControl w:val="0"/>
        <w:numPr>
          <w:ilvl w:val="0"/>
          <w:numId w:val="0"/>
        </w:numPr>
        <w:jc w:val="both"/>
        <w:rPr>
          <w:rFonts w:hint="eastAsia" w:ascii="新宋体" w:hAnsi="新宋体" w:eastAsia="新宋体" w:cs="新宋体"/>
          <w:b/>
          <w:bCs w:val="0"/>
          <w:color w:val="auto"/>
          <w:kern w:val="2"/>
          <w:sz w:val="36"/>
          <w:szCs w:val="36"/>
          <w:highlight w:val="none"/>
          <w:lang w:val="en-US" w:eastAsia="zh-CN" w:bidi="ar-SA"/>
        </w:rPr>
      </w:pPr>
    </w:p>
    <w:p w14:paraId="3B5E8413">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新宋体" w:hAnsi="新宋体" w:eastAsia="新宋体" w:cs="新宋体"/>
          <w:b/>
          <w:bCs w:val="0"/>
          <w:color w:val="auto"/>
          <w:kern w:val="2"/>
          <w:sz w:val="36"/>
          <w:szCs w:val="36"/>
          <w:highlight w:val="none"/>
          <w:lang w:val="en-US" w:eastAsia="zh-CN" w:bidi="ar-SA"/>
        </w:rPr>
      </w:pPr>
    </w:p>
    <w:p w14:paraId="523FAB55">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新宋体" w:hAnsi="新宋体" w:eastAsia="新宋体" w:cs="新宋体"/>
          <w:b/>
          <w:bCs w:val="0"/>
          <w:color w:val="auto"/>
          <w:kern w:val="2"/>
          <w:sz w:val="36"/>
          <w:szCs w:val="36"/>
          <w:highlight w:val="none"/>
          <w:lang w:val="en-US" w:eastAsia="zh-CN" w:bidi="ar-SA"/>
        </w:rPr>
      </w:pPr>
    </w:p>
    <w:p w14:paraId="7D974C93">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r>
        <w:rPr>
          <w:rFonts w:hint="eastAsia" w:ascii="新宋体" w:hAnsi="新宋体" w:eastAsia="新宋体" w:cs="新宋体"/>
          <w:b/>
          <w:bCs w:val="0"/>
          <w:color w:val="auto"/>
          <w:kern w:val="2"/>
          <w:sz w:val="36"/>
          <w:szCs w:val="36"/>
          <w:highlight w:val="none"/>
          <w:lang w:val="en-US" w:eastAsia="zh-CN" w:bidi="ar-SA"/>
        </w:rPr>
        <w:t>构元镇开花村人居环境整治项目（二）</w:t>
      </w:r>
    </w:p>
    <w:p w14:paraId="1CB7F24C">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7F44E285">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6B8533E5">
      <w:pPr>
        <w:spacing w:line="440" w:lineRule="exact"/>
        <w:jc w:val="center"/>
        <w:rPr>
          <w:rFonts w:hint="eastAsia" w:ascii="宋体" w:hAnsi="宋体" w:eastAsia="宋体" w:cs="宋体"/>
          <w:b w:val="0"/>
          <w:bCs/>
          <w:color w:val="auto"/>
          <w:highlight w:val="none"/>
          <w:lang w:eastAsia="zh-CN"/>
        </w:rPr>
      </w:pPr>
      <w:r>
        <w:rPr>
          <w:rFonts w:hint="eastAsia" w:ascii="宋体" w:hAnsi="宋体" w:eastAsia="宋体" w:cs="宋体"/>
          <w:b w:val="0"/>
          <w:bCs/>
          <w:color w:val="auto"/>
          <w:sz w:val="28"/>
          <w:szCs w:val="28"/>
          <w:highlight w:val="none"/>
        </w:rPr>
        <w:t>项目编号：SXFD20250923001</w:t>
      </w:r>
    </w:p>
    <w:p w14:paraId="5123B653">
      <w:pPr>
        <w:spacing w:line="440" w:lineRule="exact"/>
        <w:jc w:val="center"/>
        <w:rPr>
          <w:rFonts w:hint="eastAsia" w:ascii="宋体" w:hAnsi="宋体" w:eastAsia="宋体" w:cs="宋体"/>
          <w:b w:val="0"/>
          <w:bCs/>
          <w:color w:val="auto"/>
          <w:highlight w:val="none"/>
          <w:lang w:eastAsia="zh-CN"/>
        </w:rPr>
      </w:pP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5C9E2819">
      <w:pPr>
        <w:pStyle w:val="7"/>
        <w:rPr>
          <w:rFonts w:hint="eastAsia" w:ascii="宋体" w:hAnsi="宋体" w:eastAsia="宋体" w:cs="宋体"/>
          <w:b w:val="0"/>
          <w:bCs/>
          <w:color w:val="auto"/>
          <w:sz w:val="52"/>
          <w:szCs w:val="15"/>
          <w:highlight w:val="none"/>
        </w:rPr>
      </w:pPr>
    </w:p>
    <w:p w14:paraId="09EF45B6">
      <w:pPr>
        <w:spacing w:line="240" w:lineRule="auto"/>
        <w:rPr>
          <w:rFonts w:hint="eastAsia" w:ascii="宋体" w:hAnsi="宋体" w:eastAsia="宋体" w:cs="宋体"/>
          <w:b w:val="0"/>
          <w:bCs/>
          <w:color w:val="auto"/>
          <w:sz w:val="21"/>
          <w:szCs w:val="15"/>
          <w:highlight w:val="none"/>
        </w:rPr>
      </w:pPr>
    </w:p>
    <w:p w14:paraId="4E596B87">
      <w:pPr>
        <w:rPr>
          <w:rFonts w:hint="eastAsia" w:ascii="宋体" w:hAnsi="宋体" w:eastAsia="宋体" w:cs="宋体"/>
          <w:b w:val="0"/>
          <w:bCs/>
          <w:color w:val="auto"/>
          <w:highlight w:val="none"/>
        </w:rPr>
      </w:pPr>
    </w:p>
    <w:p w14:paraId="1BDF039D">
      <w:pPr>
        <w:spacing w:line="440" w:lineRule="exact"/>
        <w:rPr>
          <w:rFonts w:hint="eastAsia" w:ascii="宋体" w:hAnsi="宋体" w:eastAsia="宋体" w:cs="宋体"/>
          <w:b w:val="0"/>
          <w:bCs/>
          <w:color w:val="auto"/>
          <w:highlight w:val="none"/>
        </w:rPr>
      </w:pPr>
    </w:p>
    <w:p w14:paraId="2F0B4BE7">
      <w:pPr>
        <w:spacing w:line="480" w:lineRule="auto"/>
        <w:ind w:firstLine="1280" w:firstLineChars="400"/>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EF17016">
      <w:pPr>
        <w:numPr>
          <w:ilvl w:val="0"/>
          <w:numId w:val="7"/>
        </w:numPr>
        <w:spacing w:line="360" w:lineRule="auto"/>
        <w:jc w:val="center"/>
        <w:outlineLvl w:val="1"/>
        <w:rPr>
          <w:rFonts w:hint="eastAsia" w:ascii="宋体" w:hAnsi="宋体" w:eastAsia="宋体" w:cs="宋体"/>
          <w:b/>
          <w:color w:val="000000" w:themeColor="text1"/>
          <w:spacing w:val="4"/>
          <w:sz w:val="24"/>
          <w:szCs w:val="24"/>
          <w:highlight w:val="none"/>
          <w:lang w:eastAsia="zh-CN"/>
          <w14:textFill>
            <w14:solidFill>
              <w14:schemeClr w14:val="tx1"/>
            </w14:solidFill>
          </w14:textFill>
        </w:rPr>
      </w:pPr>
      <w:r>
        <w:rPr>
          <w:rFonts w:hint="eastAsia" w:ascii="宋体" w:hAnsi="宋体" w:eastAsia="宋体" w:cs="宋体"/>
          <w:b/>
          <w:color w:val="000000" w:themeColor="text1"/>
          <w:spacing w:val="4"/>
          <w:sz w:val="24"/>
          <w:szCs w:val="24"/>
          <w:highlight w:val="none"/>
          <w:lang w:eastAsia="zh-CN"/>
          <w14:textFill>
            <w14:solidFill>
              <w14:schemeClr w14:val="tx1"/>
            </w14:solidFill>
          </w14:textFill>
        </w:rPr>
        <w:t>磋商响应函</w:t>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eastAsia="宋体" w:cs="宋体"/>
          <w:color w:val="auto"/>
          <w:sz w:val="24"/>
          <w:szCs w:val="24"/>
          <w:highlight w:val="none"/>
          <w:u w:val="single"/>
          <w:lang w:eastAsia="zh-CN"/>
        </w:rPr>
        <w:t>旬阳市</w:t>
      </w:r>
      <w:r>
        <w:rPr>
          <w:rFonts w:hint="eastAsia" w:ascii="宋体" w:hAnsi="宋体" w:cs="宋体"/>
          <w:color w:val="auto"/>
          <w:sz w:val="24"/>
          <w:szCs w:val="24"/>
          <w:highlight w:val="none"/>
          <w:u w:val="single"/>
          <w:lang w:val="en-US" w:eastAsia="zh-CN"/>
        </w:rPr>
        <w:t>构元</w:t>
      </w:r>
      <w:r>
        <w:rPr>
          <w:rFonts w:hint="eastAsia" w:ascii="宋体" w:hAnsi="宋体" w:eastAsia="宋体" w:cs="宋体"/>
          <w:color w:val="auto"/>
          <w:sz w:val="24"/>
          <w:szCs w:val="24"/>
          <w:highlight w:val="none"/>
          <w:u w:val="single"/>
          <w:lang w:eastAsia="zh-CN"/>
        </w:rPr>
        <w:t>镇人民政府</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bookmarkStart w:id="44" w:name="_GoBack"/>
      <w:bookmarkEnd w:id="44"/>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8"/>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7F0BF61C">
      <w:pPr>
        <w:pageBreakBefore w:val="0"/>
        <w:numPr>
          <w:ilvl w:val="0"/>
          <w:numId w:val="9"/>
        </w:numPr>
        <w:kinsoku/>
        <w:overflowPunct/>
        <w:topLinePunct w:val="0"/>
        <w:autoSpaceDE w:val="0"/>
        <w:autoSpaceDN w:val="0"/>
        <w:bidi w:val="0"/>
        <w:adjustRightInd w:val="0"/>
        <w:snapToGrid w:val="0"/>
        <w:spacing w:line="440" w:lineRule="exact"/>
        <w:ind w:left="0" w:leftChars="0" w:right="0" w:rightChars="0" w:firstLine="482" w:firstLineChars="200"/>
        <w:jc w:val="center"/>
        <w:rPr>
          <w:rFonts w:hint="eastAsia" w:ascii="宋体" w:hAnsi="宋体" w:cs="宋体"/>
          <w:b/>
          <w:sz w:val="24"/>
          <w:szCs w:val="24"/>
        </w:rPr>
      </w:pPr>
      <w:r>
        <w:rPr>
          <w:rFonts w:hint="eastAsia" w:ascii="宋体" w:hAnsi="宋体" w:cs="宋体"/>
          <w:b/>
          <w:sz w:val="24"/>
          <w:szCs w:val="24"/>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1080F52C">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eastAsia="宋体"/>
          <w:b/>
          <w:sz w:val="22"/>
          <w:szCs w:val="6"/>
          <w:lang w:eastAsia="zh-CN"/>
        </w:rPr>
      </w:pPr>
      <w:r>
        <w:rPr>
          <w:rFonts w:hint="eastAsia" w:eastAsia="宋体"/>
          <w:b/>
          <w:sz w:val="22"/>
          <w:szCs w:val="6"/>
          <w:lang w:eastAsia="zh-CN"/>
        </w:rPr>
        <w:t>项目名称：</w:t>
      </w:r>
      <w:r>
        <w:rPr>
          <w:rFonts w:hint="eastAsia"/>
          <w:b/>
          <w:sz w:val="22"/>
          <w:szCs w:val="6"/>
          <w:lang w:eastAsia="zh-CN"/>
        </w:rPr>
        <w:t>构元镇开花村人居环境整治项目（二）</w:t>
      </w:r>
    </w:p>
    <w:p w14:paraId="670D8021">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eastAsia="宋体"/>
          <w:b/>
          <w:sz w:val="22"/>
          <w:szCs w:val="6"/>
          <w:lang w:eastAsia="zh-CN"/>
        </w:rPr>
      </w:pPr>
      <w:r>
        <w:rPr>
          <w:rFonts w:hint="eastAsia" w:eastAsia="宋体"/>
          <w:b/>
          <w:sz w:val="22"/>
          <w:szCs w:val="6"/>
          <w:lang w:eastAsia="zh-CN"/>
        </w:rPr>
        <w:t>项目编号：SXFD202509</w:t>
      </w:r>
      <w:r>
        <w:rPr>
          <w:rFonts w:hint="eastAsia"/>
          <w:b/>
          <w:sz w:val="22"/>
          <w:szCs w:val="6"/>
          <w:lang w:val="en-US" w:eastAsia="zh-CN"/>
        </w:rPr>
        <w:t>23</w:t>
      </w:r>
      <w:r>
        <w:rPr>
          <w:rFonts w:hint="eastAsia" w:eastAsia="宋体"/>
          <w:b/>
          <w:sz w:val="22"/>
          <w:szCs w:val="6"/>
          <w:lang w:eastAsia="zh-CN"/>
        </w:rPr>
        <w:t>001</w:t>
      </w:r>
    </w:p>
    <w:tbl>
      <w:tblPr>
        <w:tblStyle w:val="16"/>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480" w:firstLineChars="2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3"/>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2" w:firstLineChars="200"/>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资格证明文件</w:t>
      </w:r>
    </w:p>
    <w:p w14:paraId="3DA3FD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7C9DA5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18856CB">
      <w:pPr>
        <w:spacing w:line="480" w:lineRule="auto"/>
        <w:ind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188175FC">
      <w:pPr>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eastAsia="宋体" w:cs="宋体"/>
                <w:color w:val="auto"/>
                <w:kern w:val="0"/>
                <w:sz w:val="24"/>
                <w:highlight w:val="none"/>
                <w:lang w:eastAsia="zh-CN"/>
              </w:rPr>
              <w:t>旬阳市</w:t>
            </w:r>
            <w:r>
              <w:rPr>
                <w:rFonts w:hint="eastAsia" w:ascii="宋体" w:hAnsi="宋体" w:cs="宋体"/>
                <w:color w:val="auto"/>
                <w:kern w:val="0"/>
                <w:sz w:val="24"/>
                <w:highlight w:val="none"/>
                <w:lang w:eastAsia="zh-CN"/>
              </w:rPr>
              <w:t>构元</w:t>
            </w:r>
            <w:r>
              <w:rPr>
                <w:rFonts w:hint="eastAsia" w:ascii="宋体" w:hAnsi="宋体" w:eastAsia="宋体" w:cs="宋体"/>
                <w:color w:val="auto"/>
                <w:kern w:val="0"/>
                <w:sz w:val="24"/>
                <w:highlight w:val="none"/>
                <w:lang w:eastAsia="zh-CN"/>
              </w:rPr>
              <w:t>镇人民政府、陕西方得项目咨询有限公司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left="476" w:leftChars="170" w:firstLine="367" w:firstLineChars="153"/>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10"/>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lang w:eastAsia="zh-CN"/>
        </w:rPr>
        <w:t>注：</w:t>
      </w:r>
      <w:r>
        <w:rPr>
          <w:rFonts w:hint="eastAsia" w:ascii="宋体" w:hAnsi="宋体" w:eastAsia="宋体" w:cs="宋体"/>
          <w:color w:val="auto"/>
          <w:sz w:val="22"/>
          <w:szCs w:val="18"/>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11"/>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3、</w:t>
      </w:r>
      <w:r>
        <w:rPr>
          <w:rFonts w:hint="eastAsia" w:ascii="宋体" w:hAnsi="宋体" w:eastAsia="宋体" w:cs="宋体"/>
          <w:color w:val="auto"/>
          <w:sz w:val="22"/>
          <w:szCs w:val="18"/>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4、说明：本采购项目属于“建筑业”。</w:t>
      </w:r>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36"/>
          <w:szCs w:val="36"/>
          <w:highlight w:val="none"/>
          <w:lang w:eastAsia="zh-CN"/>
        </w:rPr>
      </w:pPr>
      <w:r>
        <w:rPr>
          <w:rFonts w:hint="eastAsia" w:ascii="宋体" w:hAnsi="宋体" w:eastAsia="宋体" w:cs="宋体"/>
          <w:b/>
          <w:color w:val="auto"/>
          <w:spacing w:val="4"/>
          <w:sz w:val="30"/>
          <w:szCs w:val="30"/>
          <w:highlight w:val="none"/>
          <w:lang w:val="en-US" w:eastAsia="zh-CN"/>
        </w:rPr>
        <w:t>五、供应商概况</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ilvl w:val="0"/>
          <w:numId w:val="12"/>
        </w:numPr>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13"/>
        </w:numPr>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施工方案</w:t>
      </w:r>
    </w:p>
    <w:p w14:paraId="77F40451">
      <w:pPr>
        <w:pStyle w:val="21"/>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1"/>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1"/>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6"/>
        <w:tblW w:w="10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188"/>
        <w:gridCol w:w="1017"/>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2EEB4BB">
            <w:pPr>
              <w:rPr>
                <w:rFonts w:hint="eastAsia" w:ascii="宋体" w:hAnsi="宋体" w:eastAsia="宋体" w:cs="宋体"/>
                <w:bCs/>
                <w:sz w:val="24"/>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017" w:type="dxa"/>
            <w:tcBorders>
              <w:top w:val="outset" w:color="auto" w:sz="6" w:space="0"/>
              <w:left w:val="outset" w:color="auto" w:sz="6" w:space="0"/>
              <w:bottom w:val="outset" w:color="auto" w:sz="6" w:space="0"/>
              <w:right w:val="outset" w:color="auto" w:sz="6" w:space="0"/>
            </w:tcBorders>
            <w:noWrap w:val="0"/>
            <w:vAlign w:val="center"/>
          </w:tcPr>
          <w:p w14:paraId="0FB22DE9">
            <w:pPr>
              <w:rPr>
                <w:rFonts w:hint="eastAsia" w:ascii="宋体" w:hAnsi="宋体" w:eastAsia="宋体" w:cs="宋体"/>
                <w:bCs/>
                <w:sz w:val="24"/>
              </w:rPr>
            </w:pPr>
            <w:r>
              <w:rPr>
                <w:rFonts w:hint="eastAsia" w:ascii="宋体" w:hAnsi="宋体" w:eastAsia="宋体" w:cs="宋体"/>
                <w:bCs/>
                <w:sz w:val="24"/>
              </w:rPr>
              <w:t>已使用</w:t>
            </w:r>
          </w:p>
          <w:p w14:paraId="4DA2BA8B">
            <w:pPr>
              <w:rPr>
                <w:rFonts w:hint="eastAsia" w:ascii="宋体" w:hAnsi="宋体" w:eastAsia="宋体" w:cs="宋体"/>
                <w:bCs/>
                <w:sz w:val="24"/>
              </w:rPr>
            </w:pPr>
            <w:r>
              <w:rPr>
                <w:rFonts w:hint="eastAsia" w:ascii="宋体" w:hAnsi="宋体" w:eastAsia="宋体" w:cs="宋体"/>
                <w:bCs/>
                <w:sz w:val="24"/>
              </w:rPr>
              <w:t>台时数</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5B30F70">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84B8A2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56F4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1D82AB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6073E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B8EE74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36296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6787293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DF5280">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E2FCD26">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D52D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231A94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8AF4A7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54FF346">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3DFC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586CAC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48C1E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5A1029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83E0D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8F7BE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0F2E6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681B583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88895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F91ADC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011208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E43010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0FCDB6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9F7EA4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44B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4BF3E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5B391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71375A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F3000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20F4C0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C647D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542AB900">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eastAsia="宋体" w:cs="宋体"/>
          <w:sz w:val="24"/>
          <w:szCs w:val="24"/>
          <w:lang w:val="en-US" w:eastAsia="zh-CN"/>
        </w:rPr>
        <w:t>七</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6"/>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eastAsia="宋体" w:cs="宋体"/>
          <w:bCs/>
          <w:sz w:val="24"/>
          <w:szCs w:val="24"/>
          <w:lang w:val="en-US" w:eastAsia="zh-CN"/>
        </w:rPr>
        <w:t xml:space="preserve">六章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八、服务承诺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eastAsia="宋体" w:cs="宋体"/>
          <w:b/>
          <w:color w:val="auto"/>
          <w:spacing w:val="4"/>
          <w:sz w:val="30"/>
          <w:szCs w:val="30"/>
          <w:highlight w:val="none"/>
          <w:lang w:val="en-US" w:eastAsia="zh-CN"/>
        </w:rPr>
        <w:t>九、业绩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十、政府采购投标人拒绝政府采购领域商业贿赂承诺书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十一、</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4A689FC">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sectPr>
      <w:footerReference r:id="rId3" w:type="default"/>
      <w:pgSz w:w="11906" w:h="16838"/>
      <w:pgMar w:top="1440" w:right="1080" w:bottom="1440" w:left="108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CEA64">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2F3A5B">
                          <w:pPr>
                            <w:pStyle w:val="11"/>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5</w:t>
                          </w:r>
                          <w:r>
                            <w:rPr>
                              <w:rFonts w:hint="eastAsia"/>
                              <w:lang w:val="en-US" w:eastAsia="zh-CN"/>
                            </w:rPr>
                            <w:t>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192F3A5B">
                    <w:pPr>
                      <w:pStyle w:val="11"/>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5</w:t>
                    </w:r>
                    <w:r>
                      <w:rPr>
                        <w:rFonts w:hint="eastAsia"/>
                        <w:lang w:val="en-US" w:eastAsia="zh-CN"/>
                      </w:rPr>
                      <w:t>5</w:t>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A7F32"/>
    <w:multiLevelType w:val="singleLevel"/>
    <w:tmpl w:val="B66A7F32"/>
    <w:lvl w:ilvl="0" w:tentative="0">
      <w:start w:val="3"/>
      <w:numFmt w:val="chineseCounting"/>
      <w:suff w:val="space"/>
      <w:lvlText w:val="%1、"/>
      <w:lvlJc w:val="left"/>
      <w:rPr>
        <w:rFonts w:hint="eastAsia"/>
      </w:rPr>
    </w:lvl>
  </w:abstractNum>
  <w:abstractNum w:abstractNumId="1">
    <w:nsid w:val="D2BA0E4A"/>
    <w:multiLevelType w:val="singleLevel"/>
    <w:tmpl w:val="D2BA0E4A"/>
    <w:lvl w:ilvl="0" w:tentative="0">
      <w:start w:val="6"/>
      <w:numFmt w:val="chineseCounting"/>
      <w:suff w:val="nothing"/>
      <w:lvlText w:val="%1、"/>
      <w:lvlJc w:val="left"/>
      <w:rPr>
        <w:rFonts w:hint="eastAsia"/>
      </w:rPr>
    </w:lvl>
  </w:abstractNum>
  <w:abstractNum w:abstractNumId="2">
    <w:nsid w:val="02AA629B"/>
    <w:multiLevelType w:val="singleLevel"/>
    <w:tmpl w:val="02AA629B"/>
    <w:lvl w:ilvl="0" w:tentative="0">
      <w:start w:val="5"/>
      <w:numFmt w:val="decimal"/>
      <w:lvlText w:val="%1."/>
      <w:lvlJc w:val="left"/>
      <w:pPr>
        <w:tabs>
          <w:tab w:val="left" w:pos="312"/>
        </w:tabs>
      </w:pPr>
    </w:lvl>
  </w:abstractNum>
  <w:abstractNum w:abstractNumId="3">
    <w:nsid w:val="1396C31C"/>
    <w:multiLevelType w:val="singleLevel"/>
    <w:tmpl w:val="1396C31C"/>
    <w:lvl w:ilvl="0" w:tentative="0">
      <w:start w:val="1"/>
      <w:numFmt w:val="decimal"/>
      <w:lvlText w:val="(%1)"/>
      <w:lvlJc w:val="left"/>
      <w:pPr>
        <w:tabs>
          <w:tab w:val="left" w:pos="312"/>
        </w:tabs>
      </w:pPr>
    </w:lvl>
  </w:abstractNum>
  <w:abstractNum w:abstractNumId="4">
    <w:nsid w:val="13E5FFB0"/>
    <w:multiLevelType w:val="singleLevel"/>
    <w:tmpl w:val="13E5FFB0"/>
    <w:lvl w:ilvl="0" w:tentative="0">
      <w:start w:val="2"/>
      <w:numFmt w:val="chineseCounting"/>
      <w:suff w:val="nothing"/>
      <w:lvlText w:val="%1、"/>
      <w:lvlJc w:val="left"/>
      <w:rPr>
        <w:rFonts w:hint="eastAsia"/>
      </w:rPr>
    </w:lvl>
  </w:abstractNum>
  <w:abstractNum w:abstractNumId="5">
    <w:nsid w:val="202CE7DB"/>
    <w:multiLevelType w:val="singleLevel"/>
    <w:tmpl w:val="202CE7DB"/>
    <w:lvl w:ilvl="0" w:tentative="0">
      <w:start w:val="1"/>
      <w:numFmt w:val="decimal"/>
      <w:lvlText w:val="%1."/>
      <w:lvlJc w:val="left"/>
      <w:pPr>
        <w:tabs>
          <w:tab w:val="left" w:pos="312"/>
        </w:tabs>
      </w:pPr>
    </w:lvl>
  </w:abstractNum>
  <w:abstractNum w:abstractNumId="6">
    <w:nsid w:val="27D8AFBE"/>
    <w:multiLevelType w:val="singleLevel"/>
    <w:tmpl w:val="27D8AFBE"/>
    <w:lvl w:ilvl="0" w:tentative="0">
      <w:start w:val="2"/>
      <w:numFmt w:val="decimal"/>
      <w:suff w:val="nothing"/>
      <w:lvlText w:val="%1、"/>
      <w:lvlJc w:val="left"/>
    </w:lvl>
  </w:abstractNum>
  <w:abstractNum w:abstractNumId="7">
    <w:nsid w:val="27FE6E64"/>
    <w:multiLevelType w:val="singleLevel"/>
    <w:tmpl w:val="27FE6E64"/>
    <w:lvl w:ilvl="0" w:tentative="0">
      <w:start w:val="1"/>
      <w:numFmt w:val="chineseCounting"/>
      <w:suff w:val="space"/>
      <w:lvlText w:val="第%1章"/>
      <w:lvlJc w:val="left"/>
      <w:rPr>
        <w:rFonts w:hint="eastAsia"/>
      </w:rPr>
    </w:lvl>
  </w:abstractNum>
  <w:abstractNum w:abstractNumId="8">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9">
    <w:nsid w:val="5A13EC30"/>
    <w:multiLevelType w:val="singleLevel"/>
    <w:tmpl w:val="5A13EC30"/>
    <w:lvl w:ilvl="0" w:tentative="0">
      <w:start w:val="1"/>
      <w:numFmt w:val="decimal"/>
      <w:suff w:val="nothing"/>
      <w:lvlText w:val="%1、"/>
      <w:lvlJc w:val="left"/>
    </w:lvl>
  </w:abstractNum>
  <w:abstractNum w:abstractNumId="10">
    <w:nsid w:val="5B4DC39E"/>
    <w:multiLevelType w:val="singleLevel"/>
    <w:tmpl w:val="5B4DC39E"/>
    <w:lvl w:ilvl="0" w:tentative="0">
      <w:start w:val="1"/>
      <w:numFmt w:val="chineseCounting"/>
      <w:suff w:val="nothing"/>
      <w:lvlText w:val="%1、"/>
      <w:lvlJc w:val="left"/>
      <w:rPr>
        <w:rFonts w:hint="eastAsia"/>
      </w:rPr>
    </w:lvl>
  </w:abstractNum>
  <w:abstractNum w:abstractNumId="11">
    <w:nsid w:val="62373507"/>
    <w:multiLevelType w:val="singleLevel"/>
    <w:tmpl w:val="62373507"/>
    <w:lvl w:ilvl="0" w:tentative="0">
      <w:start w:val="6"/>
      <w:numFmt w:val="chineseCounting"/>
      <w:suff w:val="space"/>
      <w:lvlText w:val="第%1章"/>
      <w:lvlJc w:val="left"/>
      <w:rPr>
        <w:rFonts w:hint="eastAsia"/>
      </w:rPr>
    </w:lvl>
  </w:abstractNum>
  <w:abstractNum w:abstractNumId="12">
    <w:nsid w:val="74AA74BA"/>
    <w:multiLevelType w:val="singleLevel"/>
    <w:tmpl w:val="74AA74BA"/>
    <w:lvl w:ilvl="0" w:tentative="0">
      <w:start w:val="1"/>
      <w:numFmt w:val="decimal"/>
      <w:suff w:val="space"/>
      <w:lvlText w:val="%1."/>
      <w:lvlJc w:val="left"/>
    </w:lvl>
  </w:abstractNum>
  <w:num w:numId="1">
    <w:abstractNumId w:val="7"/>
  </w:num>
  <w:num w:numId="2">
    <w:abstractNumId w:val="3"/>
  </w:num>
  <w:num w:numId="3">
    <w:abstractNumId w:val="8"/>
  </w:num>
  <w:num w:numId="4">
    <w:abstractNumId w:val="2"/>
  </w:num>
  <w:num w:numId="5">
    <w:abstractNumId w:val="0"/>
  </w:num>
  <w:num w:numId="6">
    <w:abstractNumId w:val="11"/>
  </w:num>
  <w:num w:numId="7">
    <w:abstractNumId w:val="10"/>
  </w:num>
  <w:num w:numId="8">
    <w:abstractNumId w:val="9"/>
  </w:num>
  <w:num w:numId="9">
    <w:abstractNumId w:val="4"/>
  </w:num>
  <w:num w:numId="10">
    <w:abstractNumId w:val="12"/>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35935"/>
    <w:rsid w:val="191C10A7"/>
    <w:rsid w:val="209B4FA7"/>
    <w:rsid w:val="2361513F"/>
    <w:rsid w:val="2967011C"/>
    <w:rsid w:val="30AC555B"/>
    <w:rsid w:val="322B2A09"/>
    <w:rsid w:val="32A777DC"/>
    <w:rsid w:val="385763DE"/>
    <w:rsid w:val="3C7C3A87"/>
    <w:rsid w:val="497977AF"/>
    <w:rsid w:val="49DB296B"/>
    <w:rsid w:val="4B101F6A"/>
    <w:rsid w:val="4B147F67"/>
    <w:rsid w:val="4E042EBA"/>
    <w:rsid w:val="53E80F42"/>
    <w:rsid w:val="5999544A"/>
    <w:rsid w:val="66DC0AFB"/>
    <w:rsid w:val="66E2696F"/>
    <w:rsid w:val="6ACA1932"/>
    <w:rsid w:val="6E250FD9"/>
    <w:rsid w:val="6F4A043A"/>
    <w:rsid w:val="6F555096"/>
    <w:rsid w:val="740C6EC3"/>
    <w:rsid w:val="768F1ECD"/>
    <w:rsid w:val="76EA6EDD"/>
    <w:rsid w:val="78574E72"/>
    <w:rsid w:val="7DC237B7"/>
    <w:rsid w:val="7F0C7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semiHidden/>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qFormat/>
    <w:uiPriority w:val="0"/>
    <w:pPr>
      <w:tabs>
        <w:tab w:val="left" w:pos="4900"/>
      </w:tabs>
      <w:ind w:firstLine="420" w:firstLineChars="200"/>
    </w:pPr>
  </w:style>
  <w:style w:type="character" w:styleId="18">
    <w:name w:val="Strong"/>
    <w:basedOn w:val="17"/>
    <w:qFormat/>
    <w:uiPriority w:val="0"/>
    <w:rPr>
      <w:b/>
    </w:rPr>
  </w:style>
  <w:style w:type="character" w:styleId="19">
    <w:name w:val="Hyperlink"/>
    <w:basedOn w:val="17"/>
    <w:qFormat/>
    <w:uiPriority w:val="0"/>
    <w:rPr>
      <w:color w:val="0000FF"/>
      <w:u w:val="none"/>
    </w:rPr>
  </w:style>
  <w:style w:type="paragraph" w:styleId="20">
    <w:name w:val="List Paragraph"/>
    <w:basedOn w:val="1"/>
    <w:autoRedefine/>
    <w:qFormat/>
    <w:uiPriority w:val="99"/>
    <w:pPr>
      <w:ind w:firstLine="420" w:firstLineChars="200"/>
    </w:pPr>
  </w:style>
  <w:style w:type="paragraph" w:customStyle="1" w:styleId="21">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21593</Words>
  <Characters>22924</Characters>
  <Lines>0</Lines>
  <Paragraphs>0</Paragraphs>
  <TotalTime>2</TotalTime>
  <ScaleCrop>false</ScaleCrop>
  <LinksUpToDate>false</LinksUpToDate>
  <CharactersWithSpaces>24233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2025-09-29T01:56:14Z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eyJoZGlkIjoiODA3MzBmN2NmOTBlNmYxZThmNjRhYzUxNWNmMDA2NzkiLCJ1c2VySWQiOiIzNTQ5NjIwNzkifQ==</vt:lpwstr>
  </property>
  <property fmtid="{D5CDD505-2E9C-101B-9397-08002B2CF9AE}" pid="4" name="ICV">
    <vt:lpwstr>825AE62F243345898CAA3E77394CEC65_12</vt:lpwstr>
  </property>
</Properties>
</file>