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7A02E">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44FE7F27">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r>
        <w:rPr>
          <w:rFonts w:hint="eastAsia" w:ascii="新宋体" w:hAnsi="新宋体" w:eastAsia="新宋体" w:cs="新宋体"/>
          <w:b/>
          <w:color w:val="000000"/>
          <w:kern w:val="0"/>
          <w:sz w:val="60"/>
          <w:szCs w:val="60"/>
          <w:lang w:eastAsia="zh-CN"/>
        </w:rPr>
        <w:t>构元镇羊山村中药材产业园产</w:t>
      </w:r>
    </w:p>
    <w:p w14:paraId="4FD75DA9">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r>
        <w:rPr>
          <w:rFonts w:hint="eastAsia" w:ascii="新宋体" w:hAnsi="新宋体" w:eastAsia="新宋体" w:cs="新宋体"/>
          <w:b/>
          <w:color w:val="000000"/>
          <w:kern w:val="0"/>
          <w:sz w:val="60"/>
          <w:szCs w:val="60"/>
          <w:lang w:eastAsia="zh-CN"/>
        </w:rPr>
        <w:t>业路水毁修复项目</w:t>
      </w:r>
    </w:p>
    <w:p w14:paraId="64690E60">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5ABC0DD5">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rPr>
      </w:pPr>
      <w:r>
        <w:rPr>
          <w:rFonts w:hint="eastAsia" w:ascii="新宋体" w:hAnsi="新宋体" w:eastAsia="新宋体" w:cs="新宋体"/>
          <w:b/>
          <w:color w:val="000000"/>
          <w:kern w:val="0"/>
          <w:sz w:val="60"/>
          <w:szCs w:val="60"/>
          <w:lang w:eastAsia="zh-CN"/>
        </w:rPr>
        <w:t>竞争性磋商</w:t>
      </w:r>
      <w:r>
        <w:rPr>
          <w:rFonts w:hint="eastAsia" w:ascii="新宋体" w:hAnsi="新宋体" w:eastAsia="新宋体" w:cs="新宋体"/>
          <w:b/>
          <w:color w:val="000000"/>
          <w:kern w:val="0"/>
          <w:sz w:val="60"/>
          <w:szCs w:val="60"/>
        </w:rPr>
        <w:t>文件</w:t>
      </w:r>
    </w:p>
    <w:p w14:paraId="28D91B40">
      <w:pPr>
        <w:pStyle w:val="7"/>
        <w:ind w:firstLine="2634" w:firstLineChars="800"/>
        <w:jc w:val="both"/>
        <w:rPr>
          <w:rFonts w:hint="eastAsia" w:ascii="新宋体" w:hAnsi="新宋体" w:eastAsia="新宋体" w:cs="新宋体"/>
          <w:lang w:eastAsia="zh-CN"/>
        </w:rPr>
      </w:pPr>
      <w:r>
        <w:rPr>
          <w:rFonts w:hint="eastAsia" w:ascii="新宋体" w:hAnsi="新宋体" w:eastAsia="新宋体" w:cs="新宋体"/>
          <w:b/>
          <w:bCs/>
          <w:color w:val="auto"/>
          <w:sz w:val="32"/>
          <w:szCs w:val="32"/>
        </w:rPr>
        <w:t>项目编号：</w:t>
      </w:r>
      <w:r>
        <w:rPr>
          <w:rFonts w:hint="eastAsia" w:ascii="新宋体" w:hAnsi="新宋体" w:eastAsia="新宋体" w:cs="新宋体"/>
          <w:b/>
          <w:bCs/>
          <w:color w:val="auto"/>
          <w:sz w:val="32"/>
          <w:szCs w:val="32"/>
          <w:lang w:eastAsia="zh-CN"/>
        </w:rPr>
        <w:t>SXFD2025092300</w:t>
      </w:r>
      <w:r>
        <w:rPr>
          <w:rFonts w:hint="eastAsia" w:ascii="新宋体" w:hAnsi="新宋体" w:eastAsia="新宋体" w:cs="新宋体"/>
          <w:b/>
          <w:bCs/>
          <w:color w:val="auto"/>
          <w:sz w:val="32"/>
          <w:szCs w:val="32"/>
          <w:lang w:val="en-US" w:eastAsia="zh-CN"/>
        </w:rPr>
        <w:t>5</w:t>
      </w:r>
    </w:p>
    <w:p w14:paraId="72A815DB">
      <w:pPr>
        <w:widowControl/>
        <w:spacing w:before="100" w:beforeAutospacing="1" w:after="100" w:afterAutospacing="1"/>
        <w:jc w:val="left"/>
        <w:rPr>
          <w:rFonts w:hint="eastAsia" w:ascii="新宋体" w:hAnsi="新宋体" w:eastAsia="新宋体" w:cs="新宋体"/>
          <w:color w:val="000000"/>
          <w:kern w:val="0"/>
          <w:sz w:val="27"/>
          <w:szCs w:val="27"/>
        </w:rPr>
      </w:pPr>
    </w:p>
    <w:p w14:paraId="6E864092">
      <w:pPr>
        <w:spacing w:line="600" w:lineRule="auto"/>
        <w:ind w:firstLine="1506" w:firstLineChars="500"/>
        <w:jc w:val="both"/>
        <w:rPr>
          <w:rFonts w:hint="eastAsia" w:ascii="新宋体" w:hAnsi="新宋体" w:eastAsia="新宋体" w:cs="新宋体"/>
          <w:b/>
          <w:bCs/>
          <w:color w:val="auto"/>
          <w:sz w:val="30"/>
          <w:szCs w:val="30"/>
        </w:rPr>
      </w:pPr>
    </w:p>
    <w:p w14:paraId="3608F259">
      <w:pPr>
        <w:pStyle w:val="4"/>
        <w:rPr>
          <w:rFonts w:hint="eastAsia"/>
        </w:rPr>
      </w:pPr>
    </w:p>
    <w:p w14:paraId="6CBD3824">
      <w:pPr>
        <w:rPr>
          <w:rFonts w:hint="eastAsia"/>
        </w:rPr>
      </w:pPr>
    </w:p>
    <w:p w14:paraId="4847337E">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新宋体" w:hAnsi="新宋体" w:eastAsia="新宋体" w:cs="新宋体"/>
          <w:b/>
          <w:bCs/>
          <w:spacing w:val="-3"/>
          <w:sz w:val="36"/>
          <w:szCs w:val="36"/>
        </w:rPr>
      </w:pPr>
    </w:p>
    <w:p w14:paraId="731031F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eastAsia" w:ascii="新宋体" w:hAnsi="新宋体" w:eastAsia="新宋体" w:cs="新宋体"/>
          <w:b/>
          <w:bCs/>
          <w:spacing w:val="-3"/>
          <w:sz w:val="36"/>
          <w:szCs w:val="36"/>
        </w:rPr>
      </w:pPr>
    </w:p>
    <w:p w14:paraId="2A9118A3">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default" w:ascii="新宋体" w:hAnsi="新宋体" w:eastAsia="新宋体" w:cs="新宋体"/>
          <w:b/>
          <w:bCs/>
          <w:spacing w:val="-4"/>
          <w:sz w:val="36"/>
          <w:szCs w:val="36"/>
          <w:u w:val="single" w:color="auto"/>
          <w:lang w:val="en-US" w:eastAsia="zh-CN"/>
        </w:rPr>
      </w:pPr>
      <w:r>
        <w:rPr>
          <w:rFonts w:hint="eastAsia" w:ascii="新宋体" w:hAnsi="新宋体" w:eastAsia="新宋体" w:cs="新宋体"/>
          <w:b/>
          <w:bCs/>
          <w:spacing w:val="-3"/>
          <w:sz w:val="36"/>
          <w:szCs w:val="36"/>
        </w:rPr>
        <w:t>采</w:t>
      </w:r>
      <w:r>
        <w:rPr>
          <w:rFonts w:hint="eastAsia" w:ascii="新宋体" w:hAnsi="新宋体" w:eastAsia="新宋体" w:cs="新宋体"/>
          <w:spacing w:val="-3"/>
          <w:sz w:val="36"/>
          <w:szCs w:val="36"/>
        </w:rPr>
        <w:t xml:space="preserve"> </w:t>
      </w:r>
      <w:r>
        <w:rPr>
          <w:rFonts w:hint="eastAsia" w:ascii="新宋体" w:hAnsi="新宋体" w:eastAsia="新宋体" w:cs="新宋体"/>
          <w:spacing w:val="-3"/>
          <w:sz w:val="36"/>
          <w:szCs w:val="36"/>
          <w:lang w:val="en-US" w:eastAsia="zh-CN"/>
        </w:rPr>
        <w:t xml:space="preserve"> </w:t>
      </w:r>
      <w:bookmarkStart w:id="44" w:name="_GoBack"/>
      <w:bookmarkEnd w:id="44"/>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购</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人：</w:t>
      </w:r>
      <w:r>
        <w:rPr>
          <w:rFonts w:hint="eastAsia" w:ascii="新宋体" w:hAnsi="新宋体" w:eastAsia="新宋体" w:cs="新宋体"/>
          <w:b/>
          <w:bCs/>
          <w:spacing w:val="-3"/>
          <w:sz w:val="36"/>
          <w:szCs w:val="36"/>
          <w:u w:val="single" w:color="auto"/>
          <w:lang w:val="en-US" w:eastAsia="zh-CN"/>
        </w:rPr>
        <w:t xml:space="preserve">  旬阳市构元镇人民政府   </w:t>
      </w:r>
    </w:p>
    <w:p w14:paraId="38FC931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14" w:firstLineChars="400"/>
        <w:textAlignment w:val="baseline"/>
        <w:rPr>
          <w:rFonts w:hint="eastAsia" w:ascii="新宋体" w:hAnsi="新宋体" w:eastAsia="新宋体" w:cs="新宋体"/>
          <w:sz w:val="36"/>
          <w:szCs w:val="36"/>
          <w:lang w:val="en-US" w:eastAsia="zh-CN"/>
        </w:rPr>
      </w:pPr>
      <w:r>
        <w:rPr>
          <w:rFonts w:hint="eastAsia" w:ascii="新宋体" w:hAnsi="新宋体" w:eastAsia="新宋体" w:cs="新宋体"/>
          <w:b/>
          <w:bCs/>
          <w:spacing w:val="-4"/>
          <w:sz w:val="36"/>
          <w:szCs w:val="36"/>
        </w:rPr>
        <w:t>代</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理</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机</w:t>
      </w:r>
      <w:r>
        <w:rPr>
          <w:rFonts w:hint="eastAsia" w:ascii="新宋体" w:hAnsi="新宋体" w:eastAsia="新宋体" w:cs="新宋体"/>
          <w:spacing w:val="31"/>
          <w:sz w:val="36"/>
          <w:szCs w:val="36"/>
        </w:rPr>
        <w:t xml:space="preserve"> </w:t>
      </w:r>
      <w:r>
        <w:rPr>
          <w:rFonts w:hint="eastAsia" w:ascii="新宋体" w:hAnsi="新宋体" w:eastAsia="新宋体" w:cs="新宋体"/>
          <w:b/>
          <w:bCs/>
          <w:spacing w:val="-4"/>
          <w:sz w:val="36"/>
          <w:szCs w:val="36"/>
        </w:rPr>
        <w:t>构：</w:t>
      </w:r>
      <w:r>
        <w:rPr>
          <w:rFonts w:hint="eastAsia" w:ascii="新宋体" w:hAnsi="新宋体" w:eastAsia="新宋体" w:cs="新宋体"/>
          <w:b/>
          <w:bCs/>
          <w:spacing w:val="-4"/>
          <w:sz w:val="36"/>
          <w:szCs w:val="36"/>
          <w:u w:val="single"/>
          <w:lang w:val="en-US" w:eastAsia="zh-CN"/>
        </w:rPr>
        <w:t xml:space="preserve"> </w:t>
      </w:r>
      <w:r>
        <w:rPr>
          <w:rFonts w:hint="eastAsia" w:ascii="新宋体" w:hAnsi="新宋体" w:eastAsia="新宋体" w:cs="新宋体"/>
          <w:b/>
          <w:bCs/>
          <w:spacing w:val="-4"/>
          <w:sz w:val="36"/>
          <w:szCs w:val="36"/>
          <w:u w:val="single" w:color="auto"/>
        </w:rPr>
        <w:t>陕西方得项目咨询有限公司</w:t>
      </w:r>
      <w:r>
        <w:rPr>
          <w:rFonts w:hint="eastAsia" w:ascii="新宋体" w:hAnsi="新宋体" w:eastAsia="新宋体" w:cs="新宋体"/>
          <w:b/>
          <w:bCs/>
          <w:spacing w:val="-4"/>
          <w:sz w:val="36"/>
          <w:szCs w:val="36"/>
          <w:u w:val="single" w:color="auto"/>
          <w:lang w:val="en-US" w:eastAsia="zh-CN"/>
        </w:rPr>
        <w:t xml:space="preserve"> </w:t>
      </w:r>
    </w:p>
    <w:p w14:paraId="275F0987">
      <w:pPr>
        <w:keepNext w:val="0"/>
        <w:keepLines w:val="0"/>
        <w:pageBreakBefore w:val="0"/>
        <w:widowControl/>
        <w:kinsoku w:val="0"/>
        <w:wordWrap/>
        <w:overflowPunct/>
        <w:topLinePunct w:val="0"/>
        <w:autoSpaceDE w:val="0"/>
        <w:autoSpaceDN w:val="0"/>
        <w:bidi w:val="0"/>
        <w:adjustRightInd w:val="0"/>
        <w:snapToGrid w:val="0"/>
        <w:spacing w:before="36" w:line="480" w:lineRule="auto"/>
        <w:ind w:left="3372"/>
        <w:textAlignment w:val="baseline"/>
        <w:rPr>
          <w:rFonts w:hint="eastAsia" w:ascii="新宋体" w:hAnsi="新宋体" w:eastAsia="新宋体" w:cs="新宋体"/>
          <w:sz w:val="32"/>
          <w:szCs w:val="32"/>
        </w:rPr>
      </w:pPr>
      <w:r>
        <w:rPr>
          <w:rFonts w:hint="eastAsia" w:ascii="新宋体" w:hAnsi="新宋体" w:eastAsia="新宋体" w:cs="新宋体"/>
          <w:b/>
          <w:bCs/>
          <w:spacing w:val="5"/>
          <w:sz w:val="36"/>
          <w:szCs w:val="36"/>
        </w:rPr>
        <w:t>二〇二</w:t>
      </w:r>
      <w:r>
        <w:rPr>
          <w:rFonts w:hint="eastAsia" w:ascii="新宋体" w:hAnsi="新宋体" w:eastAsia="新宋体" w:cs="新宋体"/>
          <w:b/>
          <w:bCs/>
          <w:spacing w:val="5"/>
          <w:sz w:val="36"/>
          <w:szCs w:val="36"/>
          <w:lang w:val="en-US" w:eastAsia="zh-CN"/>
        </w:rPr>
        <w:t>五</w:t>
      </w:r>
      <w:r>
        <w:rPr>
          <w:rFonts w:hint="eastAsia" w:ascii="新宋体" w:hAnsi="新宋体" w:eastAsia="新宋体" w:cs="新宋体"/>
          <w:b/>
          <w:bCs/>
          <w:spacing w:val="5"/>
          <w:sz w:val="36"/>
          <w:szCs w:val="36"/>
        </w:rPr>
        <w:t>年</w:t>
      </w:r>
      <w:r>
        <w:rPr>
          <w:rFonts w:hint="eastAsia" w:ascii="新宋体" w:hAnsi="新宋体" w:eastAsia="新宋体" w:cs="新宋体"/>
          <w:b/>
          <w:bCs/>
          <w:spacing w:val="5"/>
          <w:sz w:val="36"/>
          <w:szCs w:val="36"/>
          <w:lang w:val="en-US" w:eastAsia="zh-CN"/>
        </w:rPr>
        <w:t>九</w:t>
      </w:r>
      <w:r>
        <w:rPr>
          <w:rFonts w:hint="eastAsia" w:ascii="新宋体" w:hAnsi="新宋体" w:eastAsia="新宋体" w:cs="新宋体"/>
          <w:b/>
          <w:bCs/>
          <w:spacing w:val="5"/>
          <w:sz w:val="36"/>
          <w:szCs w:val="36"/>
        </w:rPr>
        <w:t>月</w:t>
      </w:r>
    </w:p>
    <w:p w14:paraId="20C69FC2">
      <w:pPr>
        <w:adjustRightInd w:val="0"/>
        <w:snapToGrid w:val="0"/>
        <w:spacing w:line="360" w:lineRule="auto"/>
        <w:jc w:val="center"/>
        <w:rPr>
          <w:rFonts w:hint="eastAsia" w:ascii="新宋体" w:hAnsi="新宋体" w:eastAsia="新宋体" w:cs="新宋体"/>
          <w:b/>
          <w:color w:val="auto"/>
          <w:sz w:val="48"/>
          <w:szCs w:val="48"/>
          <w:highlight w:val="none"/>
        </w:rPr>
      </w:pPr>
      <w:r>
        <w:rPr>
          <w:rFonts w:hint="eastAsia" w:ascii="新宋体" w:hAnsi="新宋体" w:eastAsia="新宋体" w:cs="新宋体"/>
          <w:b/>
          <w:color w:val="auto"/>
          <w:sz w:val="48"/>
          <w:szCs w:val="48"/>
          <w:highlight w:val="none"/>
        </w:rPr>
        <w:t>目    录</w:t>
      </w:r>
    </w:p>
    <w:p w14:paraId="2656F5F8">
      <w:pPr>
        <w:tabs>
          <w:tab w:val="left" w:pos="7920"/>
        </w:tabs>
        <w:spacing w:line="36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30A87B2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第一章  磋商公告</w:t>
      </w:r>
    </w:p>
    <w:p w14:paraId="2268D10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第二章  竞争性磋商须知前附表</w:t>
      </w:r>
    </w:p>
    <w:p w14:paraId="79725913">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4FC4986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0DE636B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768708B1">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第六章  合同条款及格式</w:t>
      </w:r>
    </w:p>
    <w:p w14:paraId="450CCD3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第七章  磋商响应文件格式</w:t>
      </w:r>
    </w:p>
    <w:p w14:paraId="4651AAC0">
      <w:r>
        <w:br w:type="page"/>
      </w:r>
    </w:p>
    <w:p w14:paraId="7FB4E0F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磋商公告</w:t>
      </w:r>
    </w:p>
    <w:p w14:paraId="41EDBD1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Style w:val="18"/>
          <w:rFonts w:hint="eastAsia" w:ascii="宋体" w:hAnsi="宋体" w:eastAsia="宋体" w:cs="宋体"/>
          <w:b/>
          <w:bCs/>
          <w:i w:val="0"/>
          <w:iCs w:val="0"/>
          <w:caps w:val="0"/>
          <w:color w:val="333333"/>
          <w:spacing w:val="0"/>
          <w:sz w:val="24"/>
          <w:szCs w:val="24"/>
          <w:shd w:val="clear" w:fill="FFFFFF"/>
          <w:vertAlign w:val="baseline"/>
        </w:rPr>
        <w:t>项目概况</w:t>
      </w:r>
    </w:p>
    <w:p w14:paraId="1D3003B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构元镇羊山村中药材产业园产业路水毁修复项目采购项目的潜在供应商应在陕西方得项目咨询有限公司会议室（旬阳市城关镇党家坝社区289号8楼）获取采购文件，并于 2025年10月15日 15时00分（北京时间）前提交响应文件。</w:t>
      </w:r>
    </w:p>
    <w:p w14:paraId="1F6713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8"/>
          <w:rFonts w:hint="eastAsia" w:ascii="宋体" w:hAnsi="宋体" w:eastAsia="宋体" w:cs="宋体"/>
          <w:b/>
          <w:bCs/>
          <w:i w:val="0"/>
          <w:iCs w:val="0"/>
          <w:caps w:val="0"/>
          <w:color w:val="333333"/>
          <w:spacing w:val="0"/>
          <w:sz w:val="24"/>
          <w:szCs w:val="24"/>
          <w:shd w:val="clear" w:fill="FFFFFF"/>
          <w:vertAlign w:val="baseline"/>
        </w:rPr>
        <w:t>一、项目基本情况</w:t>
      </w:r>
    </w:p>
    <w:p w14:paraId="0F9E1E5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项目编号：SXFD20250923005</w:t>
      </w:r>
    </w:p>
    <w:p w14:paraId="14FC107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项目名称：构元镇羊山村中药材产业园产业路水毁修复项目</w:t>
      </w:r>
    </w:p>
    <w:p w14:paraId="4EA13E1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14:paraId="774BE52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预算金额：500,000.00元</w:t>
      </w:r>
    </w:p>
    <w:p w14:paraId="77BDC94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14:paraId="4770F5D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合同包1(构元镇羊山村中药材产业园产业路水毁修复项目):</w:t>
      </w:r>
    </w:p>
    <w:p w14:paraId="134E90C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合同包预算金额：500,000.00元</w:t>
      </w:r>
    </w:p>
    <w:p w14:paraId="7AE18C9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合同包最高限价：500,000.00元</w:t>
      </w:r>
    </w:p>
    <w:tbl>
      <w:tblPr>
        <w:tblStyle w:val="16"/>
        <w:tblW w:w="99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43"/>
        <w:gridCol w:w="1833"/>
        <w:gridCol w:w="3745"/>
        <w:gridCol w:w="858"/>
        <w:gridCol w:w="1398"/>
        <w:gridCol w:w="1440"/>
      </w:tblGrid>
      <w:tr w14:paraId="68A9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4" w:hRule="atLeast"/>
          <w:tblHeader/>
        </w:trPr>
        <w:tc>
          <w:tcPr>
            <w:tcW w:w="7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35539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24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22348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8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3B25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92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B884B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7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35BF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20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98485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492C0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A7FC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4C23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公路工程施工</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5B64C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构元镇羊山村中药材产业园产业路水毁修复项目</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5194C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FFCF8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45FB1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center"/>
              <w:rPr>
                <w:rFonts w:hint="eastAsia" w:ascii="宋体" w:hAnsi="宋体" w:eastAsia="宋体" w:cs="宋体"/>
                <w:sz w:val="24"/>
                <w:szCs w:val="24"/>
              </w:rPr>
            </w:pPr>
            <w:r>
              <w:rPr>
                <w:rFonts w:hint="eastAsia" w:ascii="宋体" w:hAnsi="宋体" w:eastAsia="宋体" w:cs="宋体"/>
                <w:kern w:val="0"/>
                <w:sz w:val="24"/>
                <w:szCs w:val="24"/>
                <w:vertAlign w:val="baseline"/>
                <w:lang w:val="en-US" w:eastAsia="zh-CN" w:bidi="ar"/>
              </w:rPr>
              <w:t>500,000.00</w:t>
            </w:r>
          </w:p>
        </w:tc>
      </w:tr>
    </w:tbl>
    <w:p w14:paraId="06D484C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14:paraId="74373D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63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合同履行期限：60个日历日</w:t>
      </w:r>
    </w:p>
    <w:p w14:paraId="3C0BC5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8"/>
          <w:rFonts w:hint="eastAsia" w:ascii="宋体" w:hAnsi="宋体" w:eastAsia="宋体" w:cs="宋体"/>
          <w:b/>
          <w:bCs/>
          <w:i w:val="0"/>
          <w:iCs w:val="0"/>
          <w:caps w:val="0"/>
          <w:color w:val="333333"/>
          <w:spacing w:val="0"/>
          <w:sz w:val="24"/>
          <w:szCs w:val="24"/>
          <w:shd w:val="clear" w:fill="FFFFFF"/>
          <w:vertAlign w:val="baseline"/>
        </w:rPr>
        <w:t>二、申请人的资格要求：</w:t>
      </w:r>
    </w:p>
    <w:p w14:paraId="2FB2169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14:paraId="38E084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14:paraId="5E6D132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合同包1(构元镇羊山村中药材产业园产业路水毁修复项目)落实政府采购政策需满足的资格要求如下:</w:t>
      </w:r>
    </w:p>
    <w:p w14:paraId="6B01E39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(3)《国务院办公厅关于建立政府强制采购节能产品制度的通知》（国发办【2007】51号）；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(4)《节能产品政府采购实施意见》（财库[2004]185号）；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(5)《环境标志产品政府采购实施的意见》（财库[2006]90号）；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(6)《三部门联合发布关于促进残疾人就业政府采购政策的通知》（财库【2017】141号）；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(8)《关于印发环境标志产品政府采购品目清单的通知》(财库〔2019〕18号)；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(9)《关于印发节能产品政府采购品目清单的通知》(财库〔2019〕19号)；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(10)《财政部农业农村部国家乡村振兴局关于运用政府采购政策支持乡村产业振兴的通知》财库〔2021〕19号；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(12)《陕西省财政厅关于加快推进我省中小企业政府采购信用融资工作的通知》(陕财办采〔2020〕15号)；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(13)其他需要落实的政府采购政策。</w:t>
      </w:r>
    </w:p>
    <w:p w14:paraId="0BE6CF4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14:paraId="6366D6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合同包1(构元镇羊山村中药材产业园产业路水毁修复项目)特定资格要求如下:</w:t>
      </w:r>
    </w:p>
    <w:p w14:paraId="07F3A5F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(4)社保缴纳证明：提供2024年8月至今任意一个月的有效社会保障资金缴纳证明。依法不需要缴纳社会保障资金的单位应提供相关证明材料；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(5)税收缴纳证明：提供2024年8月至今任意一个月的纳税证明或完税证明，依法免税的单位应提供相关证明材料；</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(6）参加政府采购活动前三年内，在经营活动中没有重大违法记录声明；</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(7)供应商通过“信用中国”网站(www.creditchina.gov.cn)和中国政府采购网(www.ccgp.gov.cn)查询相关主体无失信记录（网站查询的截图，加盖企业公章）；</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79B015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8"/>
          <w:rFonts w:hint="eastAsia" w:ascii="宋体" w:hAnsi="宋体" w:eastAsia="宋体" w:cs="宋体"/>
          <w:b/>
          <w:bCs/>
          <w:i w:val="0"/>
          <w:iCs w:val="0"/>
          <w:caps w:val="0"/>
          <w:color w:val="333333"/>
          <w:spacing w:val="0"/>
          <w:sz w:val="24"/>
          <w:szCs w:val="24"/>
          <w:shd w:val="clear" w:fill="FFFFFF"/>
          <w:vertAlign w:val="baseline"/>
        </w:rPr>
        <w:t>三、获取采购文件</w:t>
      </w:r>
    </w:p>
    <w:p w14:paraId="3A60E05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2025年09月29日至2025年10月11日 ，每天上午 08:00:00 至 12:00:00 ，下午 14:00:00 至 18:00:00 （北京时间）</w:t>
      </w:r>
    </w:p>
    <w:p w14:paraId="1244908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途径：陕西方得项目咨询有限公司会议室（旬阳市城关镇党家坝社区289号8楼）</w:t>
      </w:r>
    </w:p>
    <w:p w14:paraId="1891884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14:paraId="794A5AC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 0元</w:t>
      </w:r>
    </w:p>
    <w:p w14:paraId="1C1C4B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8"/>
          <w:rFonts w:hint="eastAsia" w:ascii="宋体" w:hAnsi="宋体" w:eastAsia="宋体" w:cs="宋体"/>
          <w:b/>
          <w:bCs/>
          <w:i w:val="0"/>
          <w:iCs w:val="0"/>
          <w:caps w:val="0"/>
          <w:color w:val="333333"/>
          <w:spacing w:val="0"/>
          <w:sz w:val="24"/>
          <w:szCs w:val="24"/>
          <w:shd w:val="clear" w:fill="FFFFFF"/>
          <w:vertAlign w:val="baseline"/>
        </w:rPr>
        <w:t>四、响应文件提交</w:t>
      </w:r>
    </w:p>
    <w:p w14:paraId="7D0A649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 2025年10月15日 15时00分00秒 （北京时间）</w:t>
      </w:r>
    </w:p>
    <w:p w14:paraId="27C9E83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地点：安康市汉滨区大桥路6号（安康国贸大酒店四楼行政一号厅会议室）</w:t>
      </w:r>
    </w:p>
    <w:p w14:paraId="5DC07A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8"/>
          <w:rFonts w:hint="eastAsia" w:ascii="宋体" w:hAnsi="宋体" w:eastAsia="宋体" w:cs="宋体"/>
          <w:b/>
          <w:bCs/>
          <w:i w:val="0"/>
          <w:iCs w:val="0"/>
          <w:caps w:val="0"/>
          <w:color w:val="333333"/>
          <w:spacing w:val="0"/>
          <w:sz w:val="24"/>
          <w:szCs w:val="24"/>
          <w:shd w:val="clear" w:fill="FFFFFF"/>
          <w:vertAlign w:val="baseline"/>
        </w:rPr>
        <w:t>五、开启</w:t>
      </w:r>
    </w:p>
    <w:p w14:paraId="175DEE5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 2025年10月15日 15时00分00秒 （北京时间）</w:t>
      </w:r>
    </w:p>
    <w:p w14:paraId="555D6A9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地点：安康市汉滨区大桥路6号（安康国贸大酒店四楼行政一号厅会议室）</w:t>
      </w:r>
    </w:p>
    <w:p w14:paraId="11EE26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8"/>
          <w:rFonts w:hint="eastAsia" w:ascii="宋体" w:hAnsi="宋体" w:eastAsia="宋体" w:cs="宋体"/>
          <w:b/>
          <w:bCs/>
          <w:i w:val="0"/>
          <w:iCs w:val="0"/>
          <w:caps w:val="0"/>
          <w:color w:val="333333"/>
          <w:spacing w:val="0"/>
          <w:sz w:val="24"/>
          <w:szCs w:val="24"/>
          <w:shd w:val="clear" w:fill="FFFFFF"/>
          <w:vertAlign w:val="baseline"/>
        </w:rPr>
        <w:t>六、公告期限</w:t>
      </w:r>
    </w:p>
    <w:p w14:paraId="5B0ECE5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14:paraId="6D1D8D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8"/>
          <w:rFonts w:hint="eastAsia" w:ascii="宋体" w:hAnsi="宋体" w:eastAsia="宋体" w:cs="宋体"/>
          <w:b/>
          <w:bCs/>
          <w:i w:val="0"/>
          <w:iCs w:val="0"/>
          <w:caps w:val="0"/>
          <w:color w:val="333333"/>
          <w:spacing w:val="0"/>
          <w:sz w:val="24"/>
          <w:szCs w:val="24"/>
          <w:shd w:val="clear" w:fill="FFFFFF"/>
          <w:vertAlign w:val="baseline"/>
        </w:rPr>
        <w:t>七、其他补充事宜</w:t>
      </w:r>
    </w:p>
    <w:p w14:paraId="2DA5A71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C0C0C"/>
          <w:spacing w:val="0"/>
          <w:kern w:val="0"/>
          <w:sz w:val="24"/>
          <w:szCs w:val="24"/>
          <w:shd w:val="clear" w:fill="FFFFFF"/>
          <w:vertAlign w:val="baseline"/>
          <w:lang w:val="en-US" w:eastAsia="zh-CN" w:bidi="ar"/>
        </w:rPr>
        <w:t>1.投标人须在采购文件获取时间内携带法人授权书及营业执照（复印件加盖公章）在陕西省安康市旬阳市城关镇党家坝社区289号获取采购文件。</w:t>
      </w:r>
    </w:p>
    <w:p w14:paraId="72608CA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2.请供应商按照陕西省财政厅《关于政府采购供应商注册登记有关事项的通知》要求，通过陕西省政府采购网（http://www.ccgp-shaanxi.gov.cn/）注册登记加入陕西省政府采购供应商库。</w:t>
      </w:r>
    </w:p>
    <w:p w14:paraId="27ACCD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750"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18"/>
          <w:rFonts w:hint="eastAsia" w:ascii="宋体" w:hAnsi="宋体" w:eastAsia="宋体" w:cs="宋体"/>
          <w:b/>
          <w:bCs/>
          <w:i w:val="0"/>
          <w:iCs w:val="0"/>
          <w:caps w:val="0"/>
          <w:color w:val="333333"/>
          <w:spacing w:val="0"/>
          <w:sz w:val="24"/>
          <w:szCs w:val="24"/>
          <w:shd w:val="clear" w:fill="FFFFFF"/>
          <w:vertAlign w:val="baseline"/>
        </w:rPr>
        <w:t>八、对本次招标提出询问，请按以下方式联系。</w:t>
      </w:r>
    </w:p>
    <w:p w14:paraId="346DAE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14:paraId="58FF6D8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名称：旬阳市财政局构元财政所</w:t>
      </w:r>
    </w:p>
    <w:p w14:paraId="5A53CA3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地址：旬阳市构元镇街道</w:t>
      </w:r>
    </w:p>
    <w:p w14:paraId="584BE83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联系方式：15029856321</w:t>
      </w:r>
    </w:p>
    <w:p w14:paraId="5AEC4B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14:paraId="7F84292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名称：陕西方得项目咨询有限公司</w:t>
      </w:r>
    </w:p>
    <w:p w14:paraId="2611823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地址：陕西省安康市旬阳市城关镇党家坝社区289号</w:t>
      </w:r>
    </w:p>
    <w:p w14:paraId="3228C68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联系方式：15771651311</w:t>
      </w:r>
    </w:p>
    <w:p w14:paraId="429F9F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0"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14:paraId="39B21AA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项目联系人：沈位旭</w:t>
      </w:r>
    </w:p>
    <w:p w14:paraId="6E156DC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atLeast"/>
        <w:ind w:left="0" w:right="0" w:firstLine="48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电话：15771651311</w:t>
      </w:r>
    </w:p>
    <w:p w14:paraId="286C878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陕西方得项目咨询有限公司</w:t>
      </w:r>
    </w:p>
    <w:p w14:paraId="179FE33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80" w:lineRule="atLeast"/>
        <w:ind w:left="0" w:right="0" w:firstLine="480"/>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2025年09月28日</w:t>
      </w:r>
    </w:p>
    <w:p w14:paraId="06149C0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11B4B9A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2D6A18F8">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5A8E58DE">
      <w:pPr>
        <w:numPr>
          <w:ilvl w:val="0"/>
          <w:numId w:val="1"/>
        </w:numPr>
        <w:tabs>
          <w:tab w:val="left" w:pos="7920"/>
        </w:tabs>
        <w:spacing w:line="600" w:lineRule="auto"/>
        <w:ind w:left="0" w:leftChars="0" w:firstLine="0" w:firstLineChars="0"/>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 xml:space="preserve"> 竞争性磋商须知前附表</w:t>
      </w:r>
    </w:p>
    <w:tbl>
      <w:tblPr>
        <w:tblStyle w:val="16"/>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69"/>
        <w:gridCol w:w="6463"/>
      </w:tblGrid>
      <w:tr w14:paraId="29B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1EECCC8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2169" w:type="dxa"/>
            <w:vAlign w:val="center"/>
          </w:tcPr>
          <w:p w14:paraId="7849AB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463" w:type="dxa"/>
            <w:vAlign w:val="center"/>
          </w:tcPr>
          <w:p w14:paraId="61473F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4AD7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544E60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2169" w:type="dxa"/>
            <w:vAlign w:val="center"/>
          </w:tcPr>
          <w:p w14:paraId="454C19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463" w:type="dxa"/>
            <w:vAlign w:val="center"/>
          </w:tcPr>
          <w:p w14:paraId="202D14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构元镇羊山村中药材产业园产业路水毁修复项目</w:t>
            </w:r>
          </w:p>
        </w:tc>
      </w:tr>
      <w:tr w14:paraId="11EA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606AA3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2169" w:type="dxa"/>
            <w:tcBorders>
              <w:bottom w:val="single" w:color="auto" w:sz="4" w:space="0"/>
            </w:tcBorders>
            <w:vAlign w:val="center"/>
          </w:tcPr>
          <w:p w14:paraId="66FFA6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463" w:type="dxa"/>
            <w:tcBorders>
              <w:bottom w:val="single" w:color="auto" w:sz="4" w:space="0"/>
            </w:tcBorders>
            <w:vAlign w:val="center"/>
          </w:tcPr>
          <w:p w14:paraId="62F5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旬阳市构元镇人民政府</w:t>
            </w:r>
          </w:p>
        </w:tc>
      </w:tr>
      <w:tr w14:paraId="262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49909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2169" w:type="dxa"/>
            <w:tcBorders>
              <w:top w:val="single" w:color="auto" w:sz="4" w:space="0"/>
              <w:left w:val="single" w:color="auto" w:sz="4" w:space="0"/>
              <w:bottom w:val="single" w:color="auto" w:sz="4" w:space="0"/>
              <w:right w:val="single" w:color="auto" w:sz="4" w:space="0"/>
            </w:tcBorders>
            <w:vAlign w:val="center"/>
          </w:tcPr>
          <w:p w14:paraId="6C28B7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463" w:type="dxa"/>
            <w:tcBorders>
              <w:top w:val="single" w:color="auto" w:sz="4" w:space="0"/>
              <w:left w:val="single" w:color="auto" w:sz="4" w:space="0"/>
              <w:bottom w:val="single" w:color="auto" w:sz="4" w:space="0"/>
              <w:right w:val="single" w:color="auto" w:sz="4" w:space="0"/>
            </w:tcBorders>
            <w:vAlign w:val="center"/>
          </w:tcPr>
          <w:p w14:paraId="46F630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eastAsia="zh-CN"/>
              </w:rPr>
              <w:t>构元镇羊山村中药材产业园产业路水毁修复项目</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18B1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0D046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2169" w:type="dxa"/>
            <w:tcBorders>
              <w:top w:val="single" w:color="auto" w:sz="4" w:space="0"/>
            </w:tcBorders>
            <w:vAlign w:val="center"/>
          </w:tcPr>
          <w:p w14:paraId="05C837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463" w:type="dxa"/>
            <w:tcBorders>
              <w:top w:val="single" w:color="auto" w:sz="4" w:space="0"/>
            </w:tcBorders>
            <w:vAlign w:val="center"/>
          </w:tcPr>
          <w:p w14:paraId="614C5A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500000.00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322C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7EBC6F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2169" w:type="dxa"/>
            <w:tcBorders>
              <w:top w:val="single" w:color="auto" w:sz="4" w:space="0"/>
            </w:tcBorders>
            <w:vAlign w:val="center"/>
          </w:tcPr>
          <w:p w14:paraId="08AF5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463" w:type="dxa"/>
            <w:tcBorders>
              <w:top w:val="single" w:color="auto" w:sz="4" w:space="0"/>
            </w:tcBorders>
            <w:vAlign w:val="center"/>
          </w:tcPr>
          <w:p w14:paraId="0F807D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val="en-US" w:eastAsia="zh-CN"/>
                <w14:textFill>
                  <w14:solidFill>
                    <w14:schemeClr w14:val="tx1"/>
                  </w14:solidFill>
                </w14:textFill>
              </w:rPr>
              <w:t>500000.00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76D7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F8CB3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2169" w:type="dxa"/>
            <w:vAlign w:val="center"/>
          </w:tcPr>
          <w:p w14:paraId="518515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463" w:type="dxa"/>
            <w:vAlign w:val="center"/>
          </w:tcPr>
          <w:p w14:paraId="28B915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自合同签订之日起</w:t>
            </w:r>
            <w:r>
              <w:rPr>
                <w:rFonts w:hint="eastAsia" w:cs="仿宋" w:asciiTheme="minorEastAsia" w:hAnsiTheme="minorEastAsia" w:eastAsiaTheme="minorEastAsia"/>
                <w:b w:val="0"/>
                <w:bCs/>
                <w:kern w:val="0"/>
                <w:sz w:val="24"/>
                <w:szCs w:val="24"/>
                <w:lang w:val="en-US" w:eastAsia="zh-CN"/>
              </w:rPr>
              <w:t>60</w:t>
            </w:r>
            <w:r>
              <w:rPr>
                <w:rFonts w:hint="eastAsia" w:cs="仿宋" w:asciiTheme="minorEastAsia" w:hAnsiTheme="minorEastAsia" w:eastAsiaTheme="minorEastAsia"/>
                <w:b w:val="0"/>
                <w:bCs/>
                <w:kern w:val="0"/>
                <w:sz w:val="24"/>
                <w:szCs w:val="24"/>
              </w:rPr>
              <w:t>个日历日。</w:t>
            </w:r>
          </w:p>
        </w:tc>
      </w:tr>
      <w:tr w14:paraId="3A0A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02FF0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2169" w:type="dxa"/>
            <w:vAlign w:val="center"/>
          </w:tcPr>
          <w:p w14:paraId="1BF0A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463" w:type="dxa"/>
            <w:vAlign w:val="center"/>
          </w:tcPr>
          <w:p w14:paraId="1B3049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6193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74A8C4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2169" w:type="dxa"/>
            <w:vAlign w:val="center"/>
          </w:tcPr>
          <w:p w14:paraId="77D295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463" w:type="dxa"/>
            <w:vAlign w:val="center"/>
          </w:tcPr>
          <w:p w14:paraId="5D9C95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168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07EA8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2169" w:type="dxa"/>
            <w:vAlign w:val="center"/>
          </w:tcPr>
          <w:p w14:paraId="1BC0F7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463" w:type="dxa"/>
            <w:vAlign w:val="center"/>
          </w:tcPr>
          <w:p w14:paraId="41C6D9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旬阳市</w:t>
            </w:r>
            <w:r>
              <w:rPr>
                <w:rFonts w:hint="eastAsia" w:cs="仿宋" w:asciiTheme="minorEastAsia" w:hAnsiTheme="minorEastAsia" w:eastAsiaTheme="minorEastAsia"/>
                <w:b w:val="0"/>
                <w:bCs/>
                <w:kern w:val="0"/>
                <w:sz w:val="24"/>
                <w:szCs w:val="24"/>
                <w:lang w:eastAsia="zh-CN"/>
              </w:rPr>
              <w:t>构元镇羊山村（</w:t>
            </w:r>
            <w:r>
              <w:rPr>
                <w:rFonts w:hint="eastAsia" w:cs="仿宋" w:asciiTheme="minorEastAsia" w:hAnsiTheme="minorEastAsia" w:eastAsiaTheme="minorEastAsia"/>
                <w:b w:val="0"/>
                <w:bCs/>
                <w:kern w:val="0"/>
                <w:sz w:val="24"/>
                <w:szCs w:val="24"/>
                <w:lang w:val="en-US" w:eastAsia="zh-CN"/>
              </w:rPr>
              <w:t>采购人指定地点）</w:t>
            </w:r>
          </w:p>
        </w:tc>
      </w:tr>
      <w:tr w14:paraId="444D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346306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2169" w:type="dxa"/>
            <w:vAlign w:val="center"/>
          </w:tcPr>
          <w:p w14:paraId="62DC83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463" w:type="dxa"/>
            <w:vAlign w:val="center"/>
          </w:tcPr>
          <w:p w14:paraId="0B1B7B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p>
        </w:tc>
      </w:tr>
      <w:tr w14:paraId="746E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124BA6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2169" w:type="dxa"/>
            <w:vAlign w:val="center"/>
          </w:tcPr>
          <w:p w14:paraId="7BB21A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17D15B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463" w:type="dxa"/>
            <w:vAlign w:val="top"/>
          </w:tcPr>
          <w:p w14:paraId="46D3A5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4F44C470">
            <w:pPr>
              <w:pStyle w:val="1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(4)</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社保缴纳证明：</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提供2024年8月至今任意一个月的有效社会保障资金缴纳证明。依法不需要缴纳社会保障资金的单位应提供相关证明材料；</w:t>
            </w:r>
          </w:p>
          <w:p w14:paraId="1AC1823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(5)税收缴纳证明：提供2024年</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月至今任意一个月的纳税证明或完税证明，依法免税的单位应提供相关证明材料；</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(6</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参加政府采购活动前三年内，在经营活动中没有重大违法记录声明；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7</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)供应商通过“信用中国”网站(www.creditchina.gov.cn)和中国政府采购网(www.ccgp.gov.cn)查询相关主体无失信记录（网站查询的截图，加盖企业公章）；</w:t>
            </w:r>
          </w:p>
          <w:p w14:paraId="0427502A">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C7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67768D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2169" w:type="dxa"/>
            <w:vAlign w:val="center"/>
          </w:tcPr>
          <w:p w14:paraId="6A1763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463" w:type="dxa"/>
            <w:vAlign w:val="center"/>
          </w:tcPr>
          <w:p w14:paraId="32206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7548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76A763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2169" w:type="dxa"/>
            <w:vAlign w:val="center"/>
          </w:tcPr>
          <w:p w14:paraId="59B5A1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463" w:type="dxa"/>
            <w:vAlign w:val="center"/>
          </w:tcPr>
          <w:p w14:paraId="0DCBEF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90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0F60F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2169" w:type="dxa"/>
            <w:vAlign w:val="center"/>
          </w:tcPr>
          <w:p w14:paraId="3A49CEFF">
            <w:pPr>
              <w:pStyle w:val="6"/>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463" w:type="dxa"/>
            <w:vAlign w:val="center"/>
          </w:tcPr>
          <w:p w14:paraId="160ADFA7">
            <w:pPr>
              <w:spacing w:line="259"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磋商时间：</w:t>
            </w:r>
            <w:r>
              <w:rPr>
                <w:rFonts w:hint="eastAsia" w:ascii="宋体" w:hAnsi="宋体" w:eastAsia="宋体"/>
                <w:color w:val="000000" w:themeColor="text1"/>
                <w:sz w:val="24"/>
                <w:szCs w:val="24"/>
                <w14:textFill>
                  <w14:solidFill>
                    <w14:schemeClr w14:val="tx1"/>
                  </w14:solidFill>
                </w14:textFill>
              </w:rPr>
              <w:t xml:space="preserve">2025年10月15日 15时00分00秒  </w:t>
            </w:r>
            <w:r>
              <w:rPr>
                <w:rFonts w:hint="eastAsia" w:ascii="宋体" w:hAnsi="宋体" w:eastAsia="宋体"/>
                <w:color w:val="000000" w:themeColor="text1"/>
                <w:sz w:val="24"/>
                <w:szCs w:val="24"/>
                <w:lang w:eastAsia="zh-CN"/>
                <w14:textFill>
                  <w14:solidFill>
                    <w14:schemeClr w14:val="tx1"/>
                  </w14:solidFill>
                </w14:textFill>
              </w:rPr>
              <w:t xml:space="preserve"> </w:t>
            </w:r>
            <w:r>
              <w:rPr>
                <w:rFonts w:hint="eastAsia" w:ascii="宋体" w:hAnsi="宋体" w:eastAsia="宋体"/>
                <w:color w:val="000000" w:themeColor="text1"/>
                <w:sz w:val="24"/>
                <w:szCs w:val="24"/>
                <w14:textFill>
                  <w14:solidFill>
                    <w14:schemeClr w14:val="tx1"/>
                  </w14:solidFill>
                </w14:textFill>
              </w:rPr>
              <w:t xml:space="preserve">  </w:t>
            </w:r>
            <w:r>
              <w:rPr>
                <w:rFonts w:ascii="宋体" w:hAnsi="宋体" w:eastAsia="宋体"/>
                <w:color w:val="000000" w:themeColor="text1"/>
                <w:sz w:val="24"/>
                <w:szCs w:val="24"/>
                <w14:textFill>
                  <w14:solidFill>
                    <w14:schemeClr w14:val="tx1"/>
                  </w14:solidFill>
                </w14:textFill>
              </w:rPr>
              <w:t xml:space="preserve"> </w:t>
            </w:r>
          </w:p>
          <w:p w14:paraId="191AF7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color w:val="000000" w:themeColor="text1"/>
                <w:kern w:val="0"/>
                <w:sz w:val="24"/>
                <w:szCs w:val="24"/>
                <w:lang w:val="en-US" w:eastAsia="zh-CN" w:bidi="ar-SA"/>
                <w14:textFill>
                  <w14:solidFill>
                    <w14:schemeClr w14:val="tx1"/>
                  </w14:solidFill>
                </w14:textFill>
              </w:rPr>
              <w:t>磋商地点：安康市汉滨区大桥路6号（安康国贸大酒店四楼行政一号厅会议室）（如有变动，另行通知）。</w:t>
            </w:r>
          </w:p>
        </w:tc>
      </w:tr>
      <w:tr w14:paraId="21F9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3FB29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2169" w:type="dxa"/>
            <w:vAlign w:val="center"/>
          </w:tcPr>
          <w:p w14:paraId="0D254E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463" w:type="dxa"/>
            <w:vAlign w:val="center"/>
          </w:tcPr>
          <w:p w14:paraId="7D7DF5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54DD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4C9F24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2169" w:type="dxa"/>
            <w:vAlign w:val="center"/>
          </w:tcPr>
          <w:p w14:paraId="35C598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2BF35D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463" w:type="dxa"/>
            <w:vAlign w:val="center"/>
          </w:tcPr>
          <w:p w14:paraId="28EC76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36BFFA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778E8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72B349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DA11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5FC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3011B0C1">
            <w:pPr>
              <w:pStyle w:val="20"/>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2169" w:type="dxa"/>
            <w:vAlign w:val="center"/>
          </w:tcPr>
          <w:p w14:paraId="5DDEC2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463" w:type="dxa"/>
            <w:vAlign w:val="top"/>
          </w:tcPr>
          <w:p w14:paraId="3A304923">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1F1F08D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480ABAD7">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53842590">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ACF86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24C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5034A13E">
            <w:pPr>
              <w:pStyle w:val="20"/>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2169" w:type="dxa"/>
            <w:vAlign w:val="center"/>
          </w:tcPr>
          <w:p w14:paraId="74556EB6">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463" w:type="dxa"/>
            <w:vAlign w:val="top"/>
          </w:tcPr>
          <w:p w14:paraId="6727F226">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7408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572E89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2169" w:type="dxa"/>
            <w:vAlign w:val="center"/>
          </w:tcPr>
          <w:p w14:paraId="388E96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463" w:type="dxa"/>
            <w:vAlign w:val="center"/>
          </w:tcPr>
          <w:p w14:paraId="68EB7B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2B4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4F23E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2169" w:type="dxa"/>
            <w:vAlign w:val="center"/>
          </w:tcPr>
          <w:p w14:paraId="0D88FB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463" w:type="dxa"/>
            <w:vAlign w:val="center"/>
          </w:tcPr>
          <w:p w14:paraId="6EDE4C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C9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358825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2169" w:type="dxa"/>
            <w:vAlign w:val="center"/>
          </w:tcPr>
          <w:p w14:paraId="482A1F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463" w:type="dxa"/>
            <w:vAlign w:val="center"/>
          </w:tcPr>
          <w:p w14:paraId="50C51E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671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3BBF76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2169" w:type="dxa"/>
            <w:vAlign w:val="center"/>
          </w:tcPr>
          <w:p w14:paraId="7B87D3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463" w:type="dxa"/>
            <w:vAlign w:val="center"/>
          </w:tcPr>
          <w:p w14:paraId="09D1FB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bl>
    <w:p w14:paraId="6280551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6663DC25">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0F507D8D">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jc w:val="center"/>
        <w:textAlignment w:val="auto"/>
        <w:rPr>
          <w:rFonts w:hint="eastAsia" w:ascii="新宋体" w:hAnsi="新宋体" w:eastAsia="新宋体" w:cs="新宋体"/>
          <w:snapToGrid w:val="0"/>
          <w:color w:val="auto"/>
          <w:sz w:val="24"/>
          <w:highlight w:val="none"/>
          <w:shd w:val="clear" w:color="auto" w:fill="auto"/>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134EF058">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firstLine="480" w:firstLineChars="200"/>
        <w:jc w:val="both"/>
        <w:textAlignment w:val="auto"/>
        <w:rPr>
          <w:rFonts w:hint="eastAsia" w:ascii="新宋体" w:hAnsi="新宋体" w:eastAsia="新宋体" w:cs="新宋体"/>
          <w:color w:val="auto"/>
          <w:sz w:val="24"/>
          <w:highlight w:val="none"/>
          <w:shd w:val="clear" w:color="auto" w:fill="auto"/>
        </w:rPr>
      </w:pPr>
      <w:r>
        <w:rPr>
          <w:rFonts w:hint="eastAsia" w:ascii="新宋体" w:hAnsi="新宋体" w:eastAsia="新宋体" w:cs="新宋体"/>
          <w:snapToGrid w:val="0"/>
          <w:color w:val="auto"/>
          <w:sz w:val="24"/>
          <w:highlight w:val="none"/>
          <w:shd w:val="clear" w:color="auto" w:fill="auto"/>
        </w:rPr>
        <w:t xml:space="preserve"> 本</w:t>
      </w:r>
      <w:r>
        <w:rPr>
          <w:rFonts w:hint="eastAsia" w:ascii="新宋体" w:hAnsi="新宋体" w:eastAsia="新宋体" w:cs="新宋体"/>
          <w:snapToGrid w:val="0"/>
          <w:color w:val="auto"/>
          <w:sz w:val="24"/>
          <w:szCs w:val="22"/>
          <w:highlight w:val="none"/>
          <w:shd w:val="clear" w:color="auto" w:fill="auto"/>
        </w:rPr>
        <w:t>次采购依据《中华人民共和国政府采购法》、《政府采购货物和服务招标投标管理办法》（财政部第18号令）、《中华人民共和国政府采购法实施条例》、《政府采购竞争性磋商采购方式管理暂行办法》（财库〔2014〕214号)及国家现行有关法律</w:t>
      </w:r>
      <w:r>
        <w:rPr>
          <w:rFonts w:hint="eastAsia" w:ascii="新宋体" w:hAnsi="新宋体" w:eastAsia="新宋体" w:cs="新宋体"/>
          <w:snapToGrid w:val="0"/>
          <w:color w:val="auto"/>
          <w:sz w:val="24"/>
          <w:highlight w:val="none"/>
          <w:shd w:val="clear" w:color="auto" w:fill="auto"/>
        </w:rPr>
        <w:t>法规执行。</w:t>
      </w:r>
    </w:p>
    <w:p w14:paraId="324B635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bookmarkStart w:id="0" w:name="_Toc339007316"/>
      <w:r>
        <w:rPr>
          <w:rFonts w:hint="eastAsia" w:ascii="新宋体" w:hAnsi="新宋体" w:eastAsia="新宋体" w:cs="新宋体"/>
          <w:b/>
          <w:bCs/>
          <w:color w:val="auto"/>
          <w:sz w:val="24"/>
          <w:szCs w:val="22"/>
          <w:highlight w:val="none"/>
          <w:lang w:val="en-US" w:eastAsia="zh-CN"/>
        </w:rPr>
        <w:t>1．采购人、采购代理机构、监督管理机构</w:t>
      </w:r>
    </w:p>
    <w:p w14:paraId="5DB705C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1.1 采   购   人：</w:t>
      </w:r>
      <w:r>
        <w:rPr>
          <w:rFonts w:hint="eastAsia" w:cs="仿宋" w:asciiTheme="minorEastAsia" w:hAnsiTheme="minorEastAsia" w:eastAsiaTheme="minorEastAsia"/>
          <w:b w:val="0"/>
          <w:bCs/>
          <w:kern w:val="0"/>
          <w:sz w:val="24"/>
          <w:szCs w:val="24"/>
          <w:lang w:eastAsia="zh-CN"/>
        </w:rPr>
        <w:t>旬阳市构元镇人民政府</w:t>
      </w:r>
    </w:p>
    <w:p w14:paraId="51444A7C">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1.2 采购代理机构：陕西方得项目咨询有限公司</w:t>
      </w:r>
    </w:p>
    <w:bookmarkEnd w:id="0"/>
    <w:p w14:paraId="242826DA">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2．合格的供应商、合格的服务</w:t>
      </w:r>
    </w:p>
    <w:p w14:paraId="17819A8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 合格的投标人</w:t>
      </w:r>
    </w:p>
    <w:p w14:paraId="4C9EA241">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2.1.1 依照《中华人民共和国公司法》注册、符合《中华人民共和国政府采购法》第二十二条要求具备的条件、并具备国家规定的相关该行业必备资质，有能力提供本次磋商采购技术及服务的投标人。</w:t>
      </w:r>
    </w:p>
    <w:p w14:paraId="276866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b w:val="0"/>
          <w:color w:val="auto"/>
          <w:spacing w:val="0"/>
          <w:kern w:val="2"/>
          <w:sz w:val="24"/>
          <w:szCs w:val="22"/>
          <w:highlight w:val="none"/>
          <w:lang w:val="en-US" w:eastAsia="zh-CN" w:bidi="ar-SA"/>
        </w:rPr>
        <w:t>2.1.2 资质要求</w:t>
      </w:r>
    </w:p>
    <w:p w14:paraId="092E27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(4)</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社保缴纳证明：</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提供2024年8月至今任意一个月的有效社会保障资金缴纳证明。依法不需要缴纳社会保障资金的单位应提供相关证明材料；</w:t>
      </w:r>
    </w:p>
    <w:p w14:paraId="14E53A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(5)税收缴纳证明：提供2024年</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月至今任意一个月的纳税证明或完税证明，依法免税的单位应提供相关证明材料；</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(6</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参加政府采购活动前三年内，在经营活动中没有重大违法记录声明；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7</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)供应商通过“信用中国”网站(www.creditchina.gov.cn)和中国政府采购网(www.ccgp.gov.cn)查询相关主体无失信记录（网站查询的截图，加盖企业公章）；</w:t>
      </w:r>
    </w:p>
    <w:p w14:paraId="3911475B">
      <w:pPr>
        <w:pageBreakBefore w:val="0"/>
        <w:kinsoku/>
        <w:overflowPunct/>
        <w:topLinePunct w:val="0"/>
        <w:bidi w:val="0"/>
        <w:adjustRightInd w:val="0"/>
        <w:snapToGrid w:val="0"/>
        <w:spacing w:line="480" w:lineRule="exact"/>
        <w:ind w:left="0" w:leftChars="0" w:right="0" w:rightChars="0" w:firstLine="480" w:firstLineChars="200"/>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1" w:name="_Toc453858060"/>
      <w:bookmarkStart w:id="2" w:name="_Toc453917523"/>
      <w:bookmarkStart w:id="3" w:name="_Toc385234431"/>
      <w:bookmarkStart w:id="4" w:name="_Toc326251051"/>
      <w:bookmarkStart w:id="5" w:name="_Toc453917616"/>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7"/>
        <w:pageBreakBefore w:val="0"/>
        <w:wordWrap/>
        <w:topLinePunct w:val="0"/>
        <w:autoSpaceDE/>
        <w:autoSpaceDN/>
        <w:bidi w:val="0"/>
        <w:spacing w:line="360" w:lineRule="auto"/>
        <w:ind w:left="0" w:leftChars="0" w:right="0" w:rightChars="0" w:firstLine="498"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1"/>
    <w:bookmarkEnd w:id="2"/>
    <w:bookmarkEnd w:id="3"/>
    <w:bookmarkEnd w:id="4"/>
    <w:bookmarkEnd w:id="5"/>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r>
        <w:rPr>
          <w:rFonts w:hint="eastAsia" w:ascii="宋体" w:hAnsi="宋体" w:cs="宋体"/>
          <w:b/>
          <w:bCs/>
          <w:kern w:val="44"/>
          <w:sz w:val="24"/>
          <w:szCs w:val="24"/>
        </w:rPr>
        <w:t>二、磋商文件</w:t>
      </w:r>
    </w:p>
    <w:p w14:paraId="168AD8F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highlight w:val="none"/>
        </w:rPr>
      </w:pPr>
      <w:bookmarkStart w:id="6" w:name="_Toc339007321"/>
      <w:r>
        <w:rPr>
          <w:rFonts w:hint="eastAsia" w:ascii="新宋体" w:hAnsi="新宋体" w:eastAsia="新宋体" w:cs="新宋体"/>
          <w:b/>
          <w:bCs/>
          <w:color w:val="auto"/>
          <w:sz w:val="24"/>
          <w:highlight w:val="none"/>
          <w:lang w:val="en-US" w:eastAsia="zh-CN"/>
        </w:rPr>
        <w:t>1</w:t>
      </w:r>
      <w:r>
        <w:rPr>
          <w:rFonts w:hint="eastAsia" w:ascii="新宋体" w:hAnsi="新宋体" w:eastAsia="新宋体" w:cs="新宋体"/>
          <w:b/>
          <w:bCs/>
          <w:color w:val="auto"/>
          <w:sz w:val="24"/>
          <w:szCs w:val="22"/>
          <w:highlight w:val="none"/>
          <w:lang w:val="en-US" w:eastAsia="zh-CN"/>
        </w:rPr>
        <w:t>．</w:t>
      </w:r>
      <w:r>
        <w:rPr>
          <w:rFonts w:hint="eastAsia" w:ascii="新宋体" w:hAnsi="新宋体" w:eastAsia="新宋体" w:cs="新宋体"/>
          <w:b/>
          <w:bCs/>
          <w:color w:val="auto"/>
          <w:sz w:val="24"/>
          <w:highlight w:val="none"/>
          <w:lang w:eastAsia="zh-CN"/>
        </w:rPr>
        <w:t>磋商</w:t>
      </w:r>
      <w:r>
        <w:rPr>
          <w:rFonts w:hint="eastAsia" w:ascii="新宋体" w:hAnsi="新宋体" w:eastAsia="新宋体" w:cs="新宋体"/>
          <w:b/>
          <w:bCs/>
          <w:color w:val="auto"/>
          <w:sz w:val="24"/>
          <w:highlight w:val="none"/>
        </w:rPr>
        <w:t>文件的组成</w:t>
      </w:r>
      <w:bookmarkEnd w:id="6"/>
    </w:p>
    <w:p w14:paraId="6D04134F">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lang w:val="en-US" w:eastAsia="zh-CN"/>
        </w:rPr>
        <w:t>1.1</w:t>
      </w: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文件包括下列</w:t>
      </w:r>
      <w:r>
        <w:rPr>
          <w:rFonts w:hint="eastAsia" w:ascii="新宋体" w:hAnsi="新宋体" w:eastAsia="新宋体" w:cs="新宋体"/>
          <w:color w:val="auto"/>
          <w:sz w:val="24"/>
          <w:highlight w:val="none"/>
          <w:lang w:eastAsia="zh-CN"/>
        </w:rPr>
        <w:t>内容</w:t>
      </w:r>
      <w:r>
        <w:rPr>
          <w:rFonts w:hint="eastAsia" w:ascii="新宋体" w:hAnsi="新宋体" w:eastAsia="新宋体" w:cs="新宋体"/>
          <w:color w:val="auto"/>
          <w:sz w:val="24"/>
          <w:highlight w:val="none"/>
        </w:rPr>
        <w:t>：</w:t>
      </w:r>
    </w:p>
    <w:p w14:paraId="3DE287D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第一章  磋商公告</w:t>
      </w:r>
    </w:p>
    <w:p w14:paraId="2314DE4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第二章  竞争性磋商须知前附表</w:t>
      </w:r>
    </w:p>
    <w:p w14:paraId="3CE5837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第三章  磋商须知</w:t>
      </w:r>
    </w:p>
    <w:p w14:paraId="43DF2D4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第四章  施工内容及要求</w:t>
      </w:r>
    </w:p>
    <w:p w14:paraId="7B5DA6B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第五章  商务条款</w:t>
      </w:r>
    </w:p>
    <w:p w14:paraId="1BF2C7D8">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第六章  合同条款及格式</w:t>
      </w:r>
    </w:p>
    <w:p w14:paraId="67439F64">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第七章  磋商响应文件格式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7" w:name="_Toc536202290"/>
      <w:bookmarkStart w:id="8" w:name="_Toc453917617"/>
      <w:bookmarkStart w:id="9" w:name="_Toc453917524"/>
      <w:bookmarkStart w:id="10" w:name="_Toc385234432"/>
      <w:bookmarkStart w:id="11" w:name="_Toc453858061"/>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7"/>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12"/>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3" w:name="_Toc536202293"/>
      <w:bookmarkStart w:id="14" w:name="_Toc19797"/>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13"/>
      <w:bookmarkEnd w:id="14"/>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6"/>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5" w:name="_Toc536202294"/>
      <w:bookmarkStart w:id="16" w:name="_Toc6390"/>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15"/>
      <w:bookmarkEnd w:id="16"/>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7" w:name="_Toc31188"/>
      <w:bookmarkStart w:id="18" w:name="_Toc536202295"/>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3"/>
        <w:pageBreakBefore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17"/>
      <w:bookmarkEnd w:id="18"/>
    </w:p>
    <w:p w14:paraId="13FC0228">
      <w:pPr>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CAB4320">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rPr>
      </w:pPr>
      <w:bookmarkStart w:id="19" w:name="_Toc5095"/>
      <w:bookmarkStart w:id="20" w:name="_Toc536202296"/>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8.竞争性磋商文件的解释权归代理机构</w:t>
      </w:r>
      <w:bookmarkEnd w:id="19"/>
      <w:bookmarkEnd w:id="20"/>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8"/>
          <w:lang w:val="en-US" w:eastAsia="zh-CN" w:bidi="ar-SA"/>
          <w14:textFill>
            <w14:solidFill>
              <w14:schemeClr w14:val="tx1"/>
            </w14:solidFill>
          </w14:textFill>
        </w:rPr>
        <w:t>如发现磋商文件内容与现行法律法规不相符的情况，</w:t>
      </w:r>
      <w:r>
        <w:rPr>
          <w:rFonts w:hint="eastAsia" w:ascii="宋体" w:hAnsi="宋体" w:eastAsia="宋体" w:cs="宋体"/>
          <w:color w:val="000000" w:themeColor="text1"/>
          <w:sz w:val="24"/>
          <w:szCs w:val="28"/>
          <w14:textFill>
            <w14:solidFill>
              <w14:schemeClr w14:val="tx1"/>
            </w14:solidFill>
          </w14:textFill>
        </w:rPr>
        <w:t>以现行法律法规为准</w:t>
      </w:r>
      <w:r>
        <w:rPr>
          <w:rFonts w:hint="eastAsia" w:ascii="宋体" w:hAnsi="宋体" w:cs="宋体"/>
          <w:color w:val="000000" w:themeColor="text1"/>
          <w:sz w:val="24"/>
          <w:szCs w:val="28"/>
          <w:lang w:eastAsia="zh-CN"/>
          <w14:textFill>
            <w14:solidFill>
              <w14:schemeClr w14:val="tx1"/>
            </w14:solidFill>
          </w14:textFill>
        </w:rPr>
        <w:t>）。</w:t>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8"/>
      <w:bookmarkEnd w:id="9"/>
      <w:bookmarkEnd w:id="10"/>
      <w:bookmarkEnd w:id="11"/>
      <w:r>
        <w:rPr>
          <w:rFonts w:hint="eastAsia" w:ascii="宋体" w:hAnsi="宋体" w:cs="宋体"/>
          <w:b/>
          <w:bCs/>
          <w:kern w:val="44"/>
          <w:sz w:val="24"/>
          <w:szCs w:val="24"/>
        </w:rPr>
        <w:t>竞争性磋商响应文件及编制要求</w:t>
      </w:r>
    </w:p>
    <w:p w14:paraId="201D3C0C">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1"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21"/>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22" w:name="_Toc536202300"/>
      <w:bookmarkStart w:id="23" w:name="_Toc292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22"/>
      <w:bookmarkEnd w:id="23"/>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4"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24"/>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5" w:name="_Toc24827"/>
      <w:bookmarkStart w:id="26" w:name="_Toc536202303"/>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25"/>
      <w:bookmarkEnd w:id="26"/>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3"/>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3"/>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3"/>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7" w:name="_Toc3685"/>
      <w:bookmarkStart w:id="28" w:name="_Toc536202306"/>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27"/>
      <w:bookmarkEnd w:id="28"/>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536202307"/>
      <w:bookmarkStart w:id="30" w:name="_Toc12741"/>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29"/>
      <w:bookmarkEnd w:id="30"/>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1D18159B">
      <w:pPr>
        <w:rPr>
          <w:rFonts w:hint="eastAsia" w:ascii="宋体" w:hAnsi="宋体" w:cs="宋体"/>
          <w:b/>
          <w:kern w:val="0"/>
          <w:sz w:val="24"/>
          <w:szCs w:val="24"/>
        </w:rPr>
      </w:pPr>
      <w:r>
        <w:rPr>
          <w:rFonts w:hint="eastAsia" w:ascii="宋体" w:hAnsi="宋体" w:cs="宋体"/>
          <w:b/>
          <w:kern w:val="0"/>
          <w:sz w:val="24"/>
          <w:szCs w:val="24"/>
        </w:rPr>
        <w:br w:type="page"/>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1"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31"/>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2"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32"/>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33" w:name="_Toc385958808"/>
      <w:bookmarkStart w:id="34" w:name="_Toc27940"/>
      <w:bookmarkStart w:id="35" w:name="_Toc386129876"/>
      <w:bookmarkStart w:id="36" w:name="_Toc28085"/>
      <w:bookmarkStart w:id="37" w:name="_Toc536202311"/>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33"/>
      <w:bookmarkEnd w:id="34"/>
      <w:bookmarkEnd w:id="35"/>
      <w:bookmarkEnd w:id="36"/>
      <w:bookmarkEnd w:id="37"/>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E17E3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0049C7A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3.3 磋</w:t>
      </w:r>
      <w:r>
        <w:rPr>
          <w:rFonts w:hint="eastAsia" w:ascii="新宋体" w:hAnsi="新宋体" w:eastAsia="新宋体" w:cs="新宋体"/>
          <w:b/>
          <w:bCs/>
          <w:color w:val="auto"/>
          <w:sz w:val="24"/>
          <w:szCs w:val="22"/>
          <w:highlight w:val="none"/>
        </w:rPr>
        <w:t>商过程</w:t>
      </w:r>
    </w:p>
    <w:p w14:paraId="583380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rPr>
        <w:t>磋商小组所有成员应当集中与单一投标人分别进行磋商，并给予所有参加磋商的投标人平等的磋商机会。</w:t>
      </w:r>
    </w:p>
    <w:p w14:paraId="609F8F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14:paraId="67E19A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（3）对磋商文件作出的实质性变动是磋商文件的有效组成部分，磋商小组应当及时以书面形式同时通知所有参加磋商的投标人。</w:t>
      </w:r>
    </w:p>
    <w:p w14:paraId="0C97FE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4）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14:paraId="09DD3D6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3.4 最终报价</w:t>
      </w:r>
    </w:p>
    <w:p w14:paraId="0D22CB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lang w:eastAsia="zh-CN"/>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磋商文件能够详细列明采购标的的技术、服务要求的，磋商结束后，所有实质性响应的投标人应在规定时间内提交最终报价。</w:t>
      </w:r>
    </w:p>
    <w:p w14:paraId="440C5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 xml:space="preserve">磋商文件不能详细列明采购标的的技术、服务要求，需经磋商由投标人提供最终解决方案的，磋商结束后，磋商小组应当按照少数服从多数的原则投票推荐3家以上投标人解决方案，并要求其在规定时间内提交最终报价。 </w:t>
      </w:r>
    </w:p>
    <w:p w14:paraId="1E231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最终报价是投标人响应文件的有效组成部分。</w:t>
      </w:r>
    </w:p>
    <w:p w14:paraId="5037E0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t>4．响应文件的详细评审</w:t>
      </w:r>
    </w:p>
    <w:p w14:paraId="6C2DBB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lang w:val="en-US" w:eastAsia="zh-CN"/>
          <w14:textFill>
            <w14:solidFill>
              <w14:schemeClr w14:val="tx1"/>
            </w14:solidFill>
          </w14:textFill>
        </w:rPr>
        <w:t>4</w:t>
      </w:r>
      <w:r>
        <w:rPr>
          <w:rFonts w:hint="eastAsia" w:ascii="新宋体" w:hAnsi="新宋体" w:eastAsia="新宋体" w:cs="新宋体"/>
          <w:color w:val="000000" w:themeColor="text1"/>
          <w:sz w:val="24"/>
          <w:szCs w:val="22"/>
          <w:highlight w:val="none"/>
          <w14:textFill>
            <w14:solidFill>
              <w14:schemeClr w14:val="tx1"/>
            </w14:solidFill>
          </w14:textFill>
        </w:rPr>
        <w:t>.1 经磋商确定最终采购需求和提交最后报价的供应商后，由磋商小组采用综合评分法对提交最后报价的供应商的响应文件和最后报价进行综合评分。</w:t>
      </w:r>
    </w:p>
    <w:p w14:paraId="4FE339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.2 评标方法：综合评分法。</w:t>
      </w:r>
    </w:p>
    <w:p w14:paraId="3B240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.3 评分标准</w:t>
      </w:r>
    </w:p>
    <w:p w14:paraId="4AA132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b/>
          <w:bCs/>
          <w:color w:val="auto"/>
          <w:sz w:val="24"/>
          <w:szCs w:val="22"/>
          <w:highlight w:val="none"/>
        </w:rPr>
        <w:t>1）</w:t>
      </w:r>
      <w:r>
        <w:rPr>
          <w:rFonts w:hint="eastAsia" w:ascii="新宋体" w:hAnsi="新宋体" w:eastAsia="新宋体" w:cs="新宋体"/>
          <w:b/>
          <w:bCs/>
          <w:color w:val="auto"/>
          <w:sz w:val="24"/>
          <w:szCs w:val="22"/>
          <w:highlight w:val="none"/>
          <w:lang w:eastAsia="zh-CN"/>
        </w:rPr>
        <w:t>资质</w:t>
      </w:r>
      <w:r>
        <w:rPr>
          <w:rFonts w:hint="eastAsia" w:ascii="新宋体" w:hAnsi="新宋体" w:eastAsia="新宋体" w:cs="新宋体"/>
          <w:b/>
          <w:bCs/>
          <w:color w:val="auto"/>
          <w:sz w:val="24"/>
          <w:szCs w:val="22"/>
          <w:highlight w:val="none"/>
        </w:rPr>
        <w:t>审查标准</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99"/>
        <w:gridCol w:w="6843"/>
      </w:tblGrid>
      <w:tr w14:paraId="7CDA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736" w:type="dxa"/>
            <w:noWrap w:val="0"/>
            <w:vAlign w:val="center"/>
          </w:tcPr>
          <w:p w14:paraId="062E4397">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1999" w:type="dxa"/>
            <w:noWrap w:val="0"/>
            <w:vAlign w:val="center"/>
          </w:tcPr>
          <w:p w14:paraId="73F3ECA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843" w:type="dxa"/>
            <w:noWrap w:val="0"/>
            <w:vAlign w:val="center"/>
          </w:tcPr>
          <w:p w14:paraId="41864A2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772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4DE40A62">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1999" w:type="dxa"/>
            <w:noWrap w:val="0"/>
            <w:vAlign w:val="center"/>
          </w:tcPr>
          <w:p w14:paraId="180C45FD">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有效的主体</w:t>
            </w:r>
          </w:p>
          <w:p w14:paraId="74A0C48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资格证明</w:t>
            </w:r>
          </w:p>
        </w:tc>
        <w:tc>
          <w:tcPr>
            <w:tcW w:w="6843" w:type="dxa"/>
            <w:noWrap w:val="0"/>
            <w:vAlign w:val="center"/>
          </w:tcPr>
          <w:p w14:paraId="0A7E3D93">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tc>
      </w:tr>
      <w:tr w14:paraId="7094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6851BE1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1999" w:type="dxa"/>
            <w:noWrap w:val="0"/>
            <w:vAlign w:val="center"/>
          </w:tcPr>
          <w:p w14:paraId="4870A6C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en-US" w:eastAsia="zh-CN"/>
              </w:rPr>
              <w:t>法定代表人</w:t>
            </w:r>
            <w:r>
              <w:rPr>
                <w:rFonts w:hint="eastAsia" w:ascii="新宋体" w:hAnsi="新宋体" w:eastAsia="新宋体" w:cs="新宋体"/>
                <w:color w:val="auto"/>
                <w:kern w:val="0"/>
                <w:sz w:val="24"/>
                <w:highlight w:val="none"/>
              </w:rPr>
              <w:t>授权委托书</w:t>
            </w:r>
          </w:p>
        </w:tc>
        <w:tc>
          <w:tcPr>
            <w:tcW w:w="6843" w:type="dxa"/>
            <w:noWrap w:val="0"/>
            <w:vAlign w:val="center"/>
          </w:tcPr>
          <w:p w14:paraId="4F446AFB">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提供法定代表人授权书（附法定代表人身份证复印件）及被授权代理人身份证复印件（法定代表人直接参加只须提供法定代表人身份证复印件）；</w:t>
            </w:r>
          </w:p>
        </w:tc>
      </w:tr>
      <w:tr w14:paraId="54D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36" w:type="dxa"/>
            <w:noWrap w:val="0"/>
            <w:vAlign w:val="center"/>
          </w:tcPr>
          <w:p w14:paraId="39C62254">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3</w:t>
            </w:r>
          </w:p>
        </w:tc>
        <w:tc>
          <w:tcPr>
            <w:tcW w:w="1999" w:type="dxa"/>
            <w:noWrap w:val="0"/>
            <w:vAlign w:val="center"/>
          </w:tcPr>
          <w:p w14:paraId="61F420F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财务报告</w:t>
            </w:r>
          </w:p>
        </w:tc>
        <w:tc>
          <w:tcPr>
            <w:tcW w:w="6843" w:type="dxa"/>
            <w:noWrap w:val="0"/>
            <w:vAlign w:val="center"/>
          </w:tcPr>
          <w:p w14:paraId="555769C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color w:val="000000"/>
                <w:sz w:val="24"/>
                <w:szCs w:val="24"/>
              </w:rPr>
              <w:t>提供</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2023年或</w:t>
            </w:r>
            <w:r>
              <w:rPr>
                <w:rFonts w:hint="eastAsia" w:ascii="宋体" w:hAnsi="宋体" w:eastAsia="宋体" w:cs="宋体"/>
                <w:color w:val="000000"/>
                <w:sz w:val="24"/>
                <w:szCs w:val="24"/>
              </w:rPr>
              <w:t>2024年</w:t>
            </w:r>
            <w:r>
              <w:rPr>
                <w:rFonts w:hint="eastAsia" w:ascii="宋体" w:hAnsi="宋体" w:cs="宋体"/>
                <w:color w:val="000000"/>
                <w:sz w:val="24"/>
                <w:szCs w:val="24"/>
                <w:lang w:eastAsia="zh-CN"/>
              </w:rPr>
              <w:t>）</w:t>
            </w:r>
            <w:r>
              <w:rPr>
                <w:rFonts w:hint="eastAsia" w:ascii="宋体" w:hAnsi="宋体" w:eastAsia="宋体" w:cs="宋体"/>
                <w:color w:val="000000"/>
                <w:sz w:val="24"/>
                <w:szCs w:val="24"/>
              </w:rPr>
              <w:t>财务审计报告(新成立的企业提供公司成立后相应的财务会计报表或财务情况说明书)或开标前六个月内银行出具的资信证明；</w:t>
            </w:r>
          </w:p>
        </w:tc>
      </w:tr>
      <w:tr w14:paraId="2A8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6C7687B9">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1999" w:type="dxa"/>
            <w:noWrap w:val="0"/>
            <w:vAlign w:val="center"/>
          </w:tcPr>
          <w:p w14:paraId="6597C61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社保缴纳证明</w:t>
            </w:r>
          </w:p>
        </w:tc>
        <w:tc>
          <w:tcPr>
            <w:tcW w:w="6843" w:type="dxa"/>
            <w:noWrap w:val="0"/>
            <w:vAlign w:val="center"/>
          </w:tcPr>
          <w:p w14:paraId="71D4C3F6">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提供2024年8月至今任意一个月的有效社会保障资金缴纳证明。依法不需要缴纳社会保障资金的单位应提供相关证明材料；</w:t>
            </w:r>
          </w:p>
        </w:tc>
      </w:tr>
      <w:tr w14:paraId="5081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6" w:type="dxa"/>
            <w:noWrap w:val="0"/>
            <w:vAlign w:val="center"/>
          </w:tcPr>
          <w:p w14:paraId="78E21F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5</w:t>
            </w:r>
          </w:p>
        </w:tc>
        <w:tc>
          <w:tcPr>
            <w:tcW w:w="1999" w:type="dxa"/>
            <w:noWrap w:val="0"/>
            <w:vAlign w:val="center"/>
          </w:tcPr>
          <w:p w14:paraId="0F4A23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税收缴纳证明</w:t>
            </w:r>
          </w:p>
        </w:tc>
        <w:tc>
          <w:tcPr>
            <w:tcW w:w="6843" w:type="dxa"/>
            <w:noWrap w:val="0"/>
            <w:vAlign w:val="center"/>
          </w:tcPr>
          <w:p w14:paraId="5E9CDB68">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color w:val="000000"/>
                <w:sz w:val="24"/>
                <w:szCs w:val="24"/>
              </w:rPr>
              <w:t>提供2024年</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月至今任意一个月的纳税证明或完税证明，依法免税的单位应提供相关证明材料；</w:t>
            </w:r>
          </w:p>
        </w:tc>
      </w:tr>
      <w:tr w14:paraId="3EB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36" w:type="dxa"/>
            <w:noWrap w:val="0"/>
            <w:vAlign w:val="center"/>
          </w:tcPr>
          <w:p w14:paraId="6BE4B59A">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6</w:t>
            </w:r>
          </w:p>
        </w:tc>
        <w:tc>
          <w:tcPr>
            <w:tcW w:w="1999" w:type="dxa"/>
            <w:noWrap w:val="0"/>
            <w:vAlign w:val="center"/>
          </w:tcPr>
          <w:p w14:paraId="79892E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sz w:val="24"/>
                <w:szCs w:val="22"/>
                <w:highlight w:val="none"/>
                <w:lang w:val="en-US" w:eastAsia="zh-CN"/>
              </w:rPr>
              <w:t>无违法记录声明</w:t>
            </w:r>
          </w:p>
        </w:tc>
        <w:tc>
          <w:tcPr>
            <w:tcW w:w="6843" w:type="dxa"/>
            <w:noWrap w:val="0"/>
            <w:vAlign w:val="center"/>
          </w:tcPr>
          <w:p w14:paraId="33F5F58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参加政府采购活动前三年内，在经营活动中没有重大违法记录声明；</w:t>
            </w:r>
          </w:p>
        </w:tc>
      </w:tr>
      <w:tr w14:paraId="18C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36" w:type="dxa"/>
            <w:noWrap w:val="0"/>
            <w:vAlign w:val="center"/>
          </w:tcPr>
          <w:p w14:paraId="1114A5D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7</w:t>
            </w:r>
          </w:p>
        </w:tc>
        <w:tc>
          <w:tcPr>
            <w:tcW w:w="1999" w:type="dxa"/>
            <w:noWrap w:val="0"/>
            <w:vAlign w:val="center"/>
          </w:tcPr>
          <w:p w14:paraId="2B23B67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企业信誉</w:t>
            </w:r>
          </w:p>
        </w:tc>
        <w:tc>
          <w:tcPr>
            <w:tcW w:w="6843" w:type="dxa"/>
            <w:noWrap w:val="0"/>
            <w:vAlign w:val="center"/>
          </w:tcPr>
          <w:p w14:paraId="3014BDE3">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bidi="ar-SA"/>
              </w:rPr>
              <w:t>供应商通过“信用中国”网站(www.creditchina.gov.cn)和中国政府采购网(www.ccgp.gov.cn)查询相关主体无失信记录（网站查询的截图，加盖企业公章）；</w:t>
            </w:r>
          </w:p>
        </w:tc>
      </w:tr>
      <w:tr w14:paraId="769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56B7E2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8</w:t>
            </w:r>
          </w:p>
        </w:tc>
        <w:tc>
          <w:tcPr>
            <w:tcW w:w="1999" w:type="dxa"/>
            <w:noWrap w:val="0"/>
            <w:vAlign w:val="center"/>
          </w:tcPr>
          <w:p w14:paraId="1A6522E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中小企业声明函</w:t>
            </w:r>
          </w:p>
        </w:tc>
        <w:tc>
          <w:tcPr>
            <w:tcW w:w="6843" w:type="dxa"/>
            <w:noWrap w:val="0"/>
            <w:vAlign w:val="center"/>
          </w:tcPr>
          <w:p w14:paraId="3E84BC5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本项目为全部面向中小企业项目，本项目采购标的对应的中小企业划分标准所属行业为：</w:t>
            </w:r>
            <w:r>
              <w:rPr>
                <w:rFonts w:hint="eastAsia" w:ascii="宋体" w:hAnsi="宋体" w:cs="宋体"/>
                <w:i w:val="0"/>
                <w:iCs w:val="0"/>
                <w:caps w:val="0"/>
                <w:color w:val="0C0C0C"/>
                <w:spacing w:val="0"/>
                <w:sz w:val="24"/>
                <w:szCs w:val="24"/>
                <w:shd w:val="clear" w:color="auto" w:fill="FFFFFF"/>
                <w:lang w:eastAsia="zh-CN"/>
              </w:rPr>
              <w:t>建筑业</w:t>
            </w:r>
            <w:r>
              <w:rPr>
                <w:rFonts w:hint="eastAsia" w:ascii="新宋体" w:hAnsi="新宋体" w:eastAsia="新宋体" w:cs="新宋体"/>
                <w:color w:val="auto"/>
                <w:kern w:val="0"/>
                <w:sz w:val="24"/>
                <w:highlight w:val="none"/>
                <w:lang w:val="en-US" w:eastAsia="zh-CN"/>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bl>
    <w:p w14:paraId="263AF9AB">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0" w:firstLineChars="200"/>
        <w:textAlignment w:val="top"/>
        <w:rPr>
          <w:rFonts w:hint="eastAsia" w:ascii="新宋体" w:hAnsi="新宋体" w:eastAsia="新宋体" w:cs="新宋体"/>
          <w:color w:val="auto"/>
          <w:sz w:val="2"/>
          <w:szCs w:val="2"/>
          <w:highlight w:val="none"/>
          <w:lang w:val="en-US" w:eastAsia="zh-CN"/>
        </w:rPr>
      </w:pPr>
    </w:p>
    <w:p w14:paraId="0A8A833A">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p>
    <w:p w14:paraId="740816A9">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eastAsia="zh-CN"/>
        </w:rPr>
      </w:pPr>
      <w:r>
        <w:rPr>
          <w:rFonts w:hint="eastAsia" w:ascii="新宋体" w:hAnsi="新宋体" w:eastAsia="新宋体" w:cs="新宋体"/>
          <w:b/>
          <w:bCs/>
          <w:color w:val="auto"/>
          <w:sz w:val="24"/>
          <w:szCs w:val="22"/>
          <w:highlight w:val="none"/>
          <w:lang w:val="en-US" w:eastAsia="zh-CN"/>
        </w:rPr>
        <w:t>2</w:t>
      </w:r>
      <w:r>
        <w:rPr>
          <w:rFonts w:hint="eastAsia" w:ascii="新宋体" w:hAnsi="新宋体" w:eastAsia="新宋体" w:cs="新宋体"/>
          <w:b/>
          <w:bCs/>
          <w:color w:val="auto"/>
          <w:sz w:val="24"/>
          <w:szCs w:val="22"/>
          <w:highlight w:val="none"/>
        </w:rPr>
        <w:t xml:space="preserve">） </w:t>
      </w:r>
      <w:r>
        <w:rPr>
          <w:rFonts w:hint="eastAsia" w:ascii="新宋体" w:hAnsi="新宋体" w:eastAsia="新宋体" w:cs="新宋体"/>
          <w:b/>
          <w:bCs/>
          <w:color w:val="auto"/>
          <w:sz w:val="24"/>
          <w:szCs w:val="22"/>
          <w:highlight w:val="none"/>
          <w:lang w:eastAsia="zh-CN"/>
        </w:rPr>
        <w:t>符合性审查</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63"/>
        <w:gridCol w:w="6555"/>
      </w:tblGrid>
      <w:tr w14:paraId="0EC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901" w:type="dxa"/>
            <w:noWrap w:val="0"/>
            <w:vAlign w:val="center"/>
          </w:tcPr>
          <w:p w14:paraId="114B7B8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2163" w:type="dxa"/>
            <w:noWrap w:val="0"/>
            <w:vAlign w:val="center"/>
          </w:tcPr>
          <w:p w14:paraId="4B7A284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555" w:type="dxa"/>
            <w:noWrap w:val="0"/>
            <w:vAlign w:val="center"/>
          </w:tcPr>
          <w:p w14:paraId="068899A6">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51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1" w:type="dxa"/>
            <w:noWrap w:val="0"/>
            <w:vAlign w:val="center"/>
          </w:tcPr>
          <w:p w14:paraId="23CC59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2163" w:type="dxa"/>
            <w:noWrap w:val="0"/>
            <w:vAlign w:val="center"/>
          </w:tcPr>
          <w:p w14:paraId="7CB33B1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kern w:val="2"/>
                <w:sz w:val="24"/>
                <w:highlight w:val="none"/>
                <w:lang w:val="en-US" w:eastAsia="zh-CN" w:bidi="ar-SA"/>
              </w:rPr>
              <w:t>响应文件项目名称、项目编号</w:t>
            </w:r>
          </w:p>
        </w:tc>
        <w:tc>
          <w:tcPr>
            <w:tcW w:w="6555" w:type="dxa"/>
            <w:noWrap w:val="0"/>
            <w:vAlign w:val="center"/>
          </w:tcPr>
          <w:p w14:paraId="78099DF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响应文件以下三处的项目名称、项目编号、标段与本项目完全一致，且无遗漏：</w:t>
            </w:r>
          </w:p>
          <w:p w14:paraId="200272A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（1）封面；</w:t>
            </w:r>
          </w:p>
          <w:p w14:paraId="5800DB3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（2）磋商响应函；</w:t>
            </w:r>
          </w:p>
          <w:p w14:paraId="15E8AECF">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（3）法定代表人委托授权书。</w:t>
            </w:r>
          </w:p>
        </w:tc>
      </w:tr>
      <w:tr w14:paraId="7DFA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noWrap w:val="0"/>
            <w:vAlign w:val="center"/>
          </w:tcPr>
          <w:p w14:paraId="0E450C00">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2163" w:type="dxa"/>
            <w:noWrap w:val="0"/>
            <w:vAlign w:val="center"/>
          </w:tcPr>
          <w:p w14:paraId="6DEA071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szCs w:val="22"/>
                <w:highlight w:val="none"/>
                <w:lang w:val="en-US" w:eastAsia="zh-CN"/>
              </w:rPr>
              <w:t>响应文件的签署、盖章</w:t>
            </w:r>
          </w:p>
        </w:tc>
        <w:tc>
          <w:tcPr>
            <w:tcW w:w="6555" w:type="dxa"/>
            <w:noWrap w:val="0"/>
            <w:vAlign w:val="center"/>
          </w:tcPr>
          <w:p w14:paraId="013355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投标供应商须按磋商文件要求签字、盖章均符合磋商文件要求，且无遗漏。</w:t>
            </w:r>
          </w:p>
        </w:tc>
      </w:tr>
      <w:tr w14:paraId="07CA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01" w:type="dxa"/>
            <w:noWrap w:val="0"/>
            <w:vAlign w:val="center"/>
          </w:tcPr>
          <w:p w14:paraId="3A90768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3</w:t>
            </w:r>
          </w:p>
        </w:tc>
        <w:tc>
          <w:tcPr>
            <w:tcW w:w="2163" w:type="dxa"/>
            <w:noWrap w:val="0"/>
            <w:vAlign w:val="center"/>
          </w:tcPr>
          <w:p w14:paraId="5B8294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报价</w:t>
            </w:r>
          </w:p>
        </w:tc>
        <w:tc>
          <w:tcPr>
            <w:tcW w:w="6555" w:type="dxa"/>
            <w:noWrap w:val="0"/>
            <w:vAlign w:val="center"/>
          </w:tcPr>
          <w:p w14:paraId="792107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同时满足以下条款：</w:t>
            </w:r>
          </w:p>
          <w:p w14:paraId="6B1B3D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（1）磋商报价符合唯一性要求；</w:t>
            </w:r>
          </w:p>
          <w:p w14:paraId="0F115B0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（2）第一次磋商报价表填写符合要求；</w:t>
            </w:r>
          </w:p>
          <w:p w14:paraId="4D62CB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（3）报价货币符合磋商文件要求；</w:t>
            </w:r>
          </w:p>
          <w:p w14:paraId="47528A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（4）不大于、等于采购预算或磋商文件规定的最高限价。</w:t>
            </w:r>
          </w:p>
        </w:tc>
      </w:tr>
      <w:tr w14:paraId="00CE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50B5843E">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2163" w:type="dxa"/>
            <w:noWrap w:val="0"/>
            <w:vAlign w:val="center"/>
          </w:tcPr>
          <w:p w14:paraId="099978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响应文件组成</w:t>
            </w:r>
          </w:p>
        </w:tc>
        <w:tc>
          <w:tcPr>
            <w:tcW w:w="6555" w:type="dxa"/>
            <w:noWrap w:val="0"/>
            <w:vAlign w:val="center"/>
          </w:tcPr>
          <w:p w14:paraId="52659E8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符合磋商文件基本格式要求。</w:t>
            </w:r>
          </w:p>
        </w:tc>
      </w:tr>
      <w:tr w14:paraId="4D26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66E7683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5</w:t>
            </w:r>
          </w:p>
        </w:tc>
        <w:tc>
          <w:tcPr>
            <w:tcW w:w="2163" w:type="dxa"/>
            <w:noWrap w:val="0"/>
            <w:vAlign w:val="center"/>
          </w:tcPr>
          <w:p w14:paraId="48418B5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w:t>
            </w:r>
            <w:r>
              <w:rPr>
                <w:rFonts w:hint="eastAsia" w:ascii="新宋体" w:hAnsi="新宋体" w:eastAsia="新宋体" w:cs="新宋体"/>
                <w:color w:val="auto"/>
                <w:sz w:val="24"/>
                <w:highlight w:val="none"/>
              </w:rPr>
              <w:t>有效期</w:t>
            </w:r>
          </w:p>
        </w:tc>
        <w:tc>
          <w:tcPr>
            <w:tcW w:w="6555" w:type="dxa"/>
            <w:noWrap w:val="0"/>
            <w:vAlign w:val="center"/>
          </w:tcPr>
          <w:p w14:paraId="61CB14B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r w14:paraId="453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noWrap w:val="0"/>
            <w:vAlign w:val="center"/>
          </w:tcPr>
          <w:p w14:paraId="0B3F7ED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6</w:t>
            </w:r>
          </w:p>
        </w:tc>
        <w:tc>
          <w:tcPr>
            <w:tcW w:w="2163" w:type="dxa"/>
            <w:noWrap w:val="0"/>
            <w:vAlign w:val="center"/>
          </w:tcPr>
          <w:p w14:paraId="407914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val="en-US" w:eastAsia="zh-CN"/>
              </w:rPr>
              <w:t>服务期</w:t>
            </w:r>
          </w:p>
        </w:tc>
        <w:tc>
          <w:tcPr>
            <w:tcW w:w="6555" w:type="dxa"/>
            <w:noWrap w:val="0"/>
            <w:vAlign w:val="center"/>
          </w:tcPr>
          <w:p w14:paraId="532B0DC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bl>
    <w:p w14:paraId="28F42B0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p>
    <w:p w14:paraId="0299C0E2">
      <w:pPr>
        <w:pStyle w:val="7"/>
        <w:keepNext w:val="0"/>
        <w:keepLines w:val="0"/>
        <w:pageBreakBefore w:val="0"/>
        <w:widowControl w:val="0"/>
        <w:kinsoku/>
        <w:wordWrap/>
        <w:overflowPunct/>
        <w:topLinePunct w:val="0"/>
        <w:autoSpaceDE/>
        <w:autoSpaceDN/>
        <w:bidi w:val="0"/>
        <w:snapToGrid w:val="0"/>
        <w:spacing w:after="0" w:afterLines="0" w:line="370" w:lineRule="auto"/>
        <w:ind w:firstLine="498" w:firstLineChars="200"/>
        <w:jc w:val="left"/>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color w:val="000000"/>
          <w:sz w:val="24"/>
          <w:szCs w:val="22"/>
          <w:highlight w:val="none"/>
          <w:lang w:val="en-US" w:eastAsia="zh-CN"/>
        </w:rPr>
        <w:t>3</w:t>
      </w:r>
      <w:r>
        <w:rPr>
          <w:rFonts w:hint="eastAsia" w:ascii="新宋体" w:hAnsi="新宋体" w:eastAsia="新宋体" w:cs="新宋体"/>
          <w:color w:val="000000"/>
          <w:sz w:val="24"/>
          <w:szCs w:val="22"/>
          <w:highlight w:val="none"/>
        </w:rPr>
        <w:t>）</w:t>
      </w:r>
      <w:r>
        <w:rPr>
          <w:rFonts w:hint="eastAsia" w:ascii="新宋体" w:hAnsi="新宋体" w:eastAsia="新宋体" w:cs="新宋体"/>
          <w:color w:val="000000"/>
          <w:sz w:val="24"/>
          <w:szCs w:val="22"/>
          <w:highlight w:val="none"/>
          <w:lang w:eastAsia="zh-CN"/>
        </w:rPr>
        <w:t>评分细则</w:t>
      </w:r>
    </w:p>
    <w:tbl>
      <w:tblPr>
        <w:tblStyle w:val="16"/>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lang w:eastAsia="zh-CN"/>
              </w:rPr>
              <w:t>分项</w:t>
            </w:r>
          </w:p>
        </w:tc>
        <w:tc>
          <w:tcPr>
            <w:tcW w:w="991" w:type="dxa"/>
            <w:vAlign w:val="center"/>
          </w:tcPr>
          <w:p w14:paraId="366965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lang w:eastAsia="zh-CN"/>
              </w:rPr>
              <w:t>分值</w:t>
            </w:r>
          </w:p>
        </w:tc>
        <w:tc>
          <w:tcPr>
            <w:tcW w:w="6910" w:type="dxa"/>
            <w:vAlign w:val="center"/>
          </w:tcPr>
          <w:p w14:paraId="21942E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sz w:val="24"/>
                <w:szCs w:val="24"/>
              </w:rPr>
            </w:pPr>
            <w:r>
              <w:rPr>
                <w:rFonts w:hint="eastAsia" w:ascii="宋体" w:hAnsi="宋体" w:eastAsia="宋体" w:cs="宋体"/>
                <w:b/>
                <w:color w:val="auto"/>
                <w:sz w:val="24"/>
                <w:highlight w:val="none"/>
              </w:rPr>
              <w:t>评审</w:t>
            </w:r>
            <w:r>
              <w:rPr>
                <w:rFonts w:hint="eastAsia" w:ascii="宋体" w:hAnsi="宋体" w:eastAsia="宋体" w:cs="宋体"/>
                <w:b/>
                <w:color w:val="auto"/>
                <w:sz w:val="24"/>
                <w:highlight w:val="none"/>
                <w:lang w:eastAsia="zh-CN"/>
              </w:rPr>
              <w:t>因素</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最终</w:t>
            </w:r>
            <w:r>
              <w:rPr>
                <w:rFonts w:hint="eastAsia" w:ascii="宋体" w:hAnsi="宋体" w:eastAsia="宋体" w:cs="宋体"/>
                <w:color w:val="auto"/>
                <w:sz w:val="24"/>
                <w:szCs w:val="24"/>
                <w:highlight w:val="none"/>
              </w:rPr>
              <w:t>报价</w:t>
            </w:r>
          </w:p>
        </w:tc>
        <w:tc>
          <w:tcPr>
            <w:tcW w:w="991" w:type="dxa"/>
            <w:vAlign w:val="center"/>
          </w:tcPr>
          <w:p w14:paraId="460252A8">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6910" w:type="dxa"/>
            <w:vAlign w:val="center"/>
          </w:tcPr>
          <w:p w14:paraId="38E0545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以满足磋商文件要求且投标价格最低的最后报价为评标基准价,其价格分为满分3</w:t>
            </w:r>
            <w:r>
              <w:rPr>
                <w:rFonts w:hint="eastAsia" w:ascii="宋体" w:hAnsi="宋体" w:eastAsia="宋体" w:cs="宋体"/>
                <w:color w:val="auto"/>
                <w:sz w:val="24"/>
                <w:szCs w:val="22"/>
                <w:highlight w:val="none"/>
                <w:lang w:val="en-US" w:eastAsia="zh-CN"/>
              </w:rPr>
              <w:t>0</w:t>
            </w:r>
            <w:r>
              <w:rPr>
                <w:rFonts w:hint="eastAsia" w:ascii="宋体" w:hAnsi="宋体" w:eastAsia="宋体" w:cs="宋体"/>
                <w:color w:val="auto"/>
                <w:sz w:val="24"/>
                <w:szCs w:val="22"/>
                <w:highlight w:val="none"/>
                <w:lang w:eastAsia="zh-CN"/>
              </w:rPr>
              <w:t>分,其他投标人的价格分按照下列公式计算:</w:t>
            </w:r>
          </w:p>
          <w:p w14:paraId="492482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rPr>
            </w:pPr>
            <w:r>
              <w:rPr>
                <w:rFonts w:hint="eastAsia" w:ascii="宋体" w:hAnsi="宋体" w:eastAsia="宋体" w:cs="宋体"/>
                <w:color w:val="auto"/>
                <w:sz w:val="24"/>
                <w:szCs w:val="22"/>
                <w:highlight w:val="none"/>
                <w:lang w:eastAsia="zh-CN"/>
              </w:rPr>
              <w:t>最后报价得分=（评标基准价/最后报价）×3</w:t>
            </w:r>
            <w:r>
              <w:rPr>
                <w:rFonts w:hint="eastAsia" w:ascii="宋体" w:hAnsi="宋体" w:eastAsia="宋体" w:cs="宋体"/>
                <w:color w:val="auto"/>
                <w:sz w:val="24"/>
                <w:szCs w:val="22"/>
                <w:highlight w:val="none"/>
                <w:lang w:val="en-US" w:eastAsia="zh-CN"/>
              </w:rPr>
              <w:t>0</w:t>
            </w:r>
            <w:r>
              <w:rPr>
                <w:rFonts w:hint="eastAsia" w:ascii="宋体" w:hAnsi="宋体" w:eastAsia="宋体" w:cs="宋体"/>
                <w:color w:val="auto"/>
                <w:sz w:val="24"/>
                <w:szCs w:val="22"/>
                <w:highlight w:val="none"/>
                <w:lang w:eastAsia="zh-CN"/>
              </w:rPr>
              <w:t>。</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商务响应</w:t>
            </w:r>
          </w:p>
        </w:tc>
        <w:tc>
          <w:tcPr>
            <w:tcW w:w="991" w:type="dxa"/>
            <w:vAlign w:val="center"/>
          </w:tcPr>
          <w:p w14:paraId="0CF717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5分</w:t>
            </w:r>
          </w:p>
        </w:tc>
        <w:tc>
          <w:tcPr>
            <w:tcW w:w="6910" w:type="dxa"/>
            <w:vAlign w:val="center"/>
          </w:tcPr>
          <w:p w14:paraId="174177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sz w:val="24"/>
                <w:szCs w:val="24"/>
              </w:rPr>
              <w:t>经过有效性和符合性审核合格的投标人，对商务要求完全响应磋商文件要求的计3分。商务偏离表中每出现一处优于情况的另加1分，计满5分为止。无响应或部分响应的不计分。</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412D456E">
            <w:pPr>
              <w:spacing w:line="360" w:lineRule="auto"/>
              <w:jc w:val="center"/>
              <w:rPr>
                <w:rFonts w:hint="eastAsia" w:ascii="宋体" w:hAnsi="宋体" w:eastAsia="宋体" w:cs="宋体"/>
                <w:sz w:val="24"/>
                <w:szCs w:val="24"/>
                <w:lang w:val="en-US" w:eastAsia="zh-CN"/>
              </w:rPr>
            </w:pPr>
          </w:p>
          <w:p w14:paraId="32DA2BCF">
            <w:pPr>
              <w:spacing w:line="360" w:lineRule="auto"/>
              <w:jc w:val="center"/>
              <w:rPr>
                <w:rFonts w:hint="eastAsia" w:ascii="宋体" w:hAnsi="宋体" w:eastAsia="宋体" w:cs="宋体"/>
                <w:sz w:val="24"/>
                <w:szCs w:val="24"/>
                <w:lang w:val="en-US" w:eastAsia="zh-CN"/>
              </w:rPr>
            </w:pPr>
          </w:p>
          <w:p w14:paraId="5037C931">
            <w:pPr>
              <w:spacing w:line="360" w:lineRule="auto"/>
              <w:jc w:val="center"/>
              <w:rPr>
                <w:rFonts w:hint="eastAsia" w:ascii="宋体" w:hAnsi="宋体" w:eastAsia="宋体" w:cs="宋体"/>
                <w:sz w:val="24"/>
                <w:szCs w:val="24"/>
                <w:lang w:val="en-US" w:eastAsia="zh-CN"/>
              </w:rPr>
            </w:pPr>
          </w:p>
          <w:p w14:paraId="49F85443">
            <w:pPr>
              <w:spacing w:line="360" w:lineRule="auto"/>
              <w:jc w:val="center"/>
              <w:rPr>
                <w:rFonts w:hint="eastAsia" w:ascii="宋体" w:hAnsi="宋体" w:eastAsia="宋体" w:cs="宋体"/>
                <w:sz w:val="24"/>
                <w:szCs w:val="24"/>
                <w:lang w:val="en-US" w:eastAsia="zh-CN"/>
              </w:rPr>
            </w:pPr>
          </w:p>
          <w:p w14:paraId="7CF32EBF">
            <w:pPr>
              <w:spacing w:line="360" w:lineRule="auto"/>
              <w:jc w:val="center"/>
              <w:rPr>
                <w:rFonts w:hint="eastAsia" w:ascii="宋体" w:hAnsi="宋体" w:eastAsia="宋体" w:cs="宋体"/>
                <w:sz w:val="24"/>
                <w:szCs w:val="24"/>
                <w:lang w:val="en-US" w:eastAsia="zh-CN"/>
              </w:rPr>
            </w:pPr>
          </w:p>
          <w:p w14:paraId="546F82FB">
            <w:pPr>
              <w:spacing w:line="360" w:lineRule="auto"/>
              <w:jc w:val="center"/>
              <w:rPr>
                <w:rFonts w:hint="eastAsia" w:ascii="宋体" w:hAnsi="宋体" w:eastAsia="宋体" w:cs="宋体"/>
                <w:sz w:val="24"/>
                <w:szCs w:val="24"/>
                <w:lang w:val="en-US" w:eastAsia="zh-CN"/>
              </w:rPr>
            </w:pPr>
          </w:p>
          <w:p w14:paraId="397C2F37">
            <w:pPr>
              <w:spacing w:line="360" w:lineRule="auto"/>
              <w:jc w:val="center"/>
              <w:rPr>
                <w:rFonts w:hint="eastAsia" w:ascii="宋体" w:hAnsi="宋体" w:eastAsia="宋体" w:cs="宋体"/>
                <w:sz w:val="24"/>
                <w:szCs w:val="24"/>
                <w:lang w:val="en-US" w:eastAsia="zh-CN"/>
              </w:rPr>
            </w:pPr>
          </w:p>
          <w:p w14:paraId="5828C8A7">
            <w:pPr>
              <w:spacing w:line="360" w:lineRule="auto"/>
              <w:jc w:val="center"/>
              <w:rPr>
                <w:rFonts w:hint="eastAsia" w:ascii="宋体" w:hAnsi="宋体" w:eastAsia="宋体" w:cs="宋体"/>
                <w:sz w:val="24"/>
                <w:szCs w:val="24"/>
                <w:lang w:val="en-US" w:eastAsia="zh-CN"/>
              </w:rPr>
            </w:pPr>
          </w:p>
          <w:p w14:paraId="2F1EEA97">
            <w:pPr>
              <w:spacing w:line="360" w:lineRule="auto"/>
              <w:jc w:val="center"/>
              <w:rPr>
                <w:rFonts w:hint="eastAsia" w:ascii="宋体" w:hAnsi="宋体" w:eastAsia="宋体" w:cs="宋体"/>
                <w:sz w:val="24"/>
                <w:szCs w:val="24"/>
                <w:lang w:val="en-US" w:eastAsia="zh-CN"/>
              </w:rPr>
            </w:pPr>
          </w:p>
          <w:p w14:paraId="0535C165">
            <w:pPr>
              <w:spacing w:line="360" w:lineRule="auto"/>
              <w:jc w:val="center"/>
              <w:rPr>
                <w:rFonts w:hint="eastAsia" w:ascii="宋体" w:hAnsi="宋体" w:eastAsia="宋体" w:cs="宋体"/>
                <w:sz w:val="24"/>
                <w:szCs w:val="24"/>
                <w:lang w:val="en-US" w:eastAsia="zh-CN"/>
              </w:rPr>
            </w:pPr>
          </w:p>
          <w:p w14:paraId="4052D2AE">
            <w:pPr>
              <w:spacing w:line="360" w:lineRule="auto"/>
              <w:jc w:val="center"/>
              <w:rPr>
                <w:rFonts w:hint="eastAsia" w:ascii="宋体" w:hAnsi="宋体" w:eastAsia="宋体" w:cs="宋体"/>
                <w:sz w:val="24"/>
                <w:szCs w:val="24"/>
                <w:lang w:val="en-US" w:eastAsia="zh-CN"/>
              </w:rPr>
            </w:pPr>
          </w:p>
          <w:p w14:paraId="5E21181E">
            <w:pPr>
              <w:spacing w:line="360" w:lineRule="auto"/>
              <w:jc w:val="center"/>
              <w:rPr>
                <w:rFonts w:hint="eastAsia" w:ascii="宋体" w:hAnsi="宋体" w:eastAsia="宋体" w:cs="宋体"/>
                <w:sz w:val="24"/>
                <w:szCs w:val="24"/>
                <w:lang w:val="en-US" w:eastAsia="zh-CN"/>
              </w:rPr>
            </w:pPr>
          </w:p>
          <w:p w14:paraId="0B03C1C8">
            <w:pPr>
              <w:spacing w:line="360" w:lineRule="auto"/>
              <w:jc w:val="center"/>
              <w:rPr>
                <w:rFonts w:hint="eastAsia" w:ascii="宋体" w:hAnsi="宋体" w:eastAsia="宋体" w:cs="宋体"/>
                <w:sz w:val="24"/>
                <w:szCs w:val="24"/>
                <w:lang w:val="en-US" w:eastAsia="zh-CN"/>
              </w:rPr>
            </w:pPr>
          </w:p>
          <w:p w14:paraId="68B237A2">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施工组织</w:t>
            </w:r>
            <w:r>
              <w:rPr>
                <w:rFonts w:hint="eastAsia" w:ascii="宋体" w:hAnsi="宋体" w:eastAsia="宋体" w:cs="宋体"/>
                <w:sz w:val="24"/>
                <w:szCs w:val="24"/>
                <w:lang w:eastAsia="zh-CN"/>
              </w:rPr>
              <w:t>方案</w:t>
            </w:r>
          </w:p>
          <w:p w14:paraId="11F4F7D7">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（51分）</w:t>
            </w:r>
          </w:p>
          <w:p w14:paraId="3D105B82">
            <w:pPr>
              <w:spacing w:line="360" w:lineRule="auto"/>
              <w:jc w:val="center"/>
              <w:rPr>
                <w:rFonts w:hint="eastAsia" w:ascii="宋体" w:hAnsi="宋体" w:eastAsia="宋体" w:cs="宋体"/>
                <w:sz w:val="24"/>
                <w:szCs w:val="24"/>
                <w:lang w:val="en-US" w:eastAsia="zh-CN"/>
              </w:rPr>
            </w:pPr>
          </w:p>
          <w:p w14:paraId="32951002">
            <w:pPr>
              <w:spacing w:line="360" w:lineRule="auto"/>
              <w:jc w:val="center"/>
              <w:rPr>
                <w:rFonts w:hint="eastAsia" w:ascii="宋体" w:hAnsi="宋体" w:eastAsia="宋体" w:cs="宋体"/>
                <w:sz w:val="24"/>
                <w:szCs w:val="24"/>
                <w:lang w:val="en-US" w:eastAsia="zh-CN"/>
              </w:rPr>
            </w:pPr>
          </w:p>
          <w:p w14:paraId="6CFE7C30">
            <w:pPr>
              <w:spacing w:line="360" w:lineRule="auto"/>
              <w:jc w:val="center"/>
              <w:rPr>
                <w:rFonts w:hint="eastAsia" w:ascii="宋体" w:hAnsi="宋体" w:eastAsia="宋体" w:cs="宋体"/>
                <w:sz w:val="24"/>
                <w:szCs w:val="24"/>
                <w:lang w:val="en-US" w:eastAsia="zh-CN"/>
              </w:rPr>
            </w:pPr>
          </w:p>
          <w:p w14:paraId="3A78D260">
            <w:pPr>
              <w:spacing w:line="360" w:lineRule="auto"/>
              <w:jc w:val="center"/>
              <w:rPr>
                <w:rFonts w:hint="eastAsia" w:ascii="宋体" w:hAnsi="宋体" w:eastAsia="宋体" w:cs="宋体"/>
                <w:sz w:val="24"/>
                <w:szCs w:val="24"/>
                <w:lang w:val="en-US" w:eastAsia="zh-CN"/>
              </w:rPr>
            </w:pPr>
          </w:p>
          <w:p w14:paraId="12F0E532">
            <w:pPr>
              <w:spacing w:line="360" w:lineRule="auto"/>
              <w:jc w:val="center"/>
              <w:rPr>
                <w:rFonts w:hint="eastAsia" w:ascii="宋体" w:hAnsi="宋体" w:eastAsia="宋体" w:cs="宋体"/>
                <w:sz w:val="24"/>
                <w:szCs w:val="24"/>
                <w:lang w:val="en-US" w:eastAsia="zh-CN"/>
              </w:rPr>
            </w:pPr>
          </w:p>
          <w:p w14:paraId="10B54421">
            <w:pPr>
              <w:spacing w:line="360" w:lineRule="auto"/>
              <w:jc w:val="center"/>
              <w:rPr>
                <w:rFonts w:hint="eastAsia" w:ascii="宋体" w:hAnsi="宋体" w:eastAsia="宋体" w:cs="宋体"/>
                <w:sz w:val="24"/>
                <w:szCs w:val="24"/>
                <w:lang w:val="en-US" w:eastAsia="zh-CN"/>
              </w:rPr>
            </w:pPr>
          </w:p>
          <w:p w14:paraId="5519A9BC">
            <w:pPr>
              <w:spacing w:line="360" w:lineRule="auto"/>
              <w:jc w:val="center"/>
              <w:rPr>
                <w:rFonts w:hint="eastAsia" w:ascii="宋体" w:hAnsi="宋体" w:eastAsia="宋体" w:cs="宋体"/>
                <w:sz w:val="24"/>
                <w:szCs w:val="24"/>
                <w:lang w:val="en-US" w:eastAsia="zh-CN"/>
              </w:rPr>
            </w:pPr>
          </w:p>
          <w:p w14:paraId="31564F53">
            <w:pPr>
              <w:spacing w:line="360" w:lineRule="auto"/>
              <w:jc w:val="center"/>
              <w:rPr>
                <w:rFonts w:hint="eastAsia" w:ascii="宋体" w:hAnsi="宋体" w:eastAsia="宋体" w:cs="宋体"/>
                <w:bCs/>
                <w:kern w:val="2"/>
                <w:sz w:val="24"/>
                <w:szCs w:val="24"/>
                <w:lang w:val="en-US" w:eastAsia="zh-CN" w:bidi="ar-SA"/>
              </w:rPr>
            </w:pPr>
          </w:p>
        </w:tc>
        <w:tc>
          <w:tcPr>
            <w:tcW w:w="991" w:type="dxa"/>
            <w:vAlign w:val="center"/>
          </w:tcPr>
          <w:p w14:paraId="3BEBF659">
            <w:pPr>
              <w:spacing w:line="24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3C7C3A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1.施工方案：投标人应按照本项目的实际情况及工程的具体特点，提出切合实际有针对性的施工方案和方法。</w:t>
            </w:r>
          </w:p>
          <w:p w14:paraId="4346EE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方案全面合格、完整详尽、符合本项目施工情况实际计6-10分；</w:t>
            </w:r>
          </w:p>
          <w:p w14:paraId="24D249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实施方案基本完善、基本合理可行3-6分；</w:t>
            </w:r>
          </w:p>
          <w:p w14:paraId="27781D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实施方案存在部分缺陷和不足计0-3分。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spacing w:line="360" w:lineRule="auto"/>
              <w:jc w:val="center"/>
              <w:rPr>
                <w:rFonts w:hint="eastAsia" w:ascii="宋体" w:hAnsi="宋体" w:eastAsia="宋体" w:cs="宋体"/>
                <w:bCs/>
                <w:sz w:val="24"/>
                <w:szCs w:val="24"/>
              </w:rPr>
            </w:pPr>
          </w:p>
        </w:tc>
        <w:tc>
          <w:tcPr>
            <w:tcW w:w="991" w:type="dxa"/>
            <w:vAlign w:val="center"/>
          </w:tcPr>
          <w:p w14:paraId="69E375C4">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59F74F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2.确保工程质量和安全生产的技术组织措施：投标人应按照本项目的实际情况及工程的具体特点提出科学合理的措施。</w:t>
            </w:r>
          </w:p>
          <w:p w14:paraId="27676A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措施编制科学合理、完整详尽计6-10分；</w:t>
            </w:r>
          </w:p>
          <w:p w14:paraId="749BFB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措施编制基本完善、基本合理可行计3-6分；</w:t>
            </w:r>
          </w:p>
          <w:p w14:paraId="4433FB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措施编制存在部分缺陷和不足计0-3分。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spacing w:line="360" w:lineRule="auto"/>
              <w:jc w:val="center"/>
              <w:rPr>
                <w:rFonts w:hint="eastAsia" w:ascii="宋体" w:hAnsi="宋体" w:eastAsia="宋体" w:cs="宋体"/>
                <w:bCs/>
                <w:sz w:val="24"/>
                <w:szCs w:val="24"/>
              </w:rPr>
            </w:pPr>
          </w:p>
        </w:tc>
        <w:tc>
          <w:tcPr>
            <w:tcW w:w="991" w:type="dxa"/>
            <w:vAlign w:val="center"/>
          </w:tcPr>
          <w:p w14:paraId="0F18A142">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10" w:type="dxa"/>
            <w:vAlign w:val="center"/>
          </w:tcPr>
          <w:p w14:paraId="660105F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3.确保安全文明施工的技术组织措施及环境保护措施：投标人应按照本项目的实际情况及工程的具体特点提出科学合理的措施。</w:t>
            </w:r>
          </w:p>
          <w:p w14:paraId="70B5FD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措施编制科学合理、完整详尽计6-10分；</w:t>
            </w:r>
          </w:p>
          <w:p w14:paraId="7069D0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措施编制基本完善、基本合理可行计3-6分；</w:t>
            </w:r>
          </w:p>
          <w:p w14:paraId="797A6AA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措施编制存在部分缺陷和不足计0-3分。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spacing w:line="360" w:lineRule="auto"/>
              <w:jc w:val="center"/>
              <w:rPr>
                <w:rFonts w:hint="eastAsia" w:ascii="宋体" w:hAnsi="宋体" w:eastAsia="宋体" w:cs="宋体"/>
                <w:bCs/>
                <w:sz w:val="24"/>
                <w:szCs w:val="24"/>
              </w:rPr>
            </w:pPr>
          </w:p>
        </w:tc>
        <w:tc>
          <w:tcPr>
            <w:tcW w:w="991" w:type="dxa"/>
            <w:vAlign w:val="center"/>
          </w:tcPr>
          <w:p w14:paraId="518FBB00">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910" w:type="dxa"/>
            <w:vAlign w:val="center"/>
          </w:tcPr>
          <w:p w14:paraId="173046F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4.确保工期的技术组织措施：投标人应按照本项目的实际情况及工程的具体特点提出科学合理的措施。</w:t>
            </w:r>
          </w:p>
          <w:p w14:paraId="28FAAF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措施编制科学合理、完整详尽计4-6分；</w:t>
            </w:r>
          </w:p>
          <w:p w14:paraId="06631E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措施编制基本完善、基本合理可行计2-4分；</w:t>
            </w:r>
          </w:p>
          <w:p w14:paraId="10C3A1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措施编制存在部分缺陷和不足计0-2分。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spacing w:line="360" w:lineRule="auto"/>
              <w:jc w:val="center"/>
              <w:rPr>
                <w:rFonts w:hint="eastAsia" w:ascii="宋体" w:hAnsi="宋体" w:eastAsia="宋体" w:cs="宋体"/>
                <w:bCs/>
                <w:sz w:val="24"/>
                <w:szCs w:val="24"/>
              </w:rPr>
            </w:pPr>
          </w:p>
        </w:tc>
        <w:tc>
          <w:tcPr>
            <w:tcW w:w="991" w:type="dxa"/>
            <w:vAlign w:val="center"/>
          </w:tcPr>
          <w:p w14:paraId="11380F19">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6910" w:type="dxa"/>
            <w:vAlign w:val="center"/>
          </w:tcPr>
          <w:p w14:paraId="5E68504A">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项目组织管理人员构成：</w:t>
            </w:r>
          </w:p>
          <w:p w14:paraId="66A3E72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kern w:val="0"/>
                <w:sz w:val="24"/>
                <w:szCs w:val="24"/>
              </w:rPr>
            </w:pPr>
            <w:r>
              <w:rPr>
                <w:rFonts w:hint="eastAsia" w:ascii="宋体" w:hAnsi="宋体" w:eastAsia="宋体" w:cs="宋体"/>
                <w:color w:val="auto"/>
                <w:sz w:val="24"/>
                <w:szCs w:val="22"/>
                <w:highlight w:val="none"/>
                <w:lang w:val="en-US" w:eastAsia="zh-CN"/>
              </w:rPr>
              <w:t>项目经理部组成人员安排合理完善计6.1-9分；组成人员配置较为完善计3.1-6分；组成人员安排欠缺计1-3分；未提供不计分（附相关证件复印件于响应文件中）</w:t>
            </w:r>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917" w:type="dxa"/>
            <w:vMerge w:val="continue"/>
            <w:vAlign w:val="center"/>
          </w:tcPr>
          <w:p w14:paraId="7CA34483">
            <w:pPr>
              <w:spacing w:line="360" w:lineRule="auto"/>
              <w:jc w:val="center"/>
              <w:rPr>
                <w:rFonts w:hint="eastAsia" w:ascii="宋体" w:hAnsi="宋体" w:eastAsia="宋体" w:cs="宋体"/>
                <w:bCs/>
                <w:sz w:val="24"/>
                <w:szCs w:val="24"/>
              </w:rPr>
            </w:pPr>
          </w:p>
        </w:tc>
        <w:tc>
          <w:tcPr>
            <w:tcW w:w="991" w:type="dxa"/>
            <w:vAlign w:val="center"/>
          </w:tcPr>
          <w:p w14:paraId="05D28DED">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6910" w:type="dxa"/>
            <w:vAlign w:val="center"/>
          </w:tcPr>
          <w:p w14:paraId="48EB41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6.施工机械配备和材料投入计划：</w:t>
            </w:r>
          </w:p>
          <w:p w14:paraId="37628A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机械配备科学、材料投入计划齐备合理的计 3-6 分；</w:t>
            </w:r>
          </w:p>
          <w:p w14:paraId="11418D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配置欠合理、材料不齐备的计 1-3 分；</w:t>
            </w:r>
          </w:p>
          <w:p w14:paraId="6D8AD21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2"/>
                <w:highlight w:val="none"/>
                <w:lang w:val="en-US" w:eastAsia="zh-CN"/>
              </w:rPr>
              <w:t>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Align w:val="center"/>
          </w:tcPr>
          <w:p w14:paraId="01305EFD">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服务承诺</w:t>
            </w:r>
          </w:p>
        </w:tc>
        <w:tc>
          <w:tcPr>
            <w:tcW w:w="991" w:type="dxa"/>
            <w:vAlign w:val="center"/>
          </w:tcPr>
          <w:p w14:paraId="3A6FB7FF">
            <w:pPr>
              <w:spacing w:line="360" w:lineRule="auto"/>
              <w:jc w:val="center"/>
              <w:rPr>
                <w:rFonts w:hint="eastAsia" w:ascii="宋体" w:hAnsi="宋体" w:eastAsia="宋体" w:cs="宋体"/>
                <w:bCs/>
                <w:sz w:val="24"/>
                <w:szCs w:val="24"/>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6910" w:type="dxa"/>
            <w:vAlign w:val="center"/>
          </w:tcPr>
          <w:p w14:paraId="24B9A81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有详细的针对本项目工程质保期内的售后服务承诺及说明，工程竣工验收合格后使用过程中因质量问题而产生的补救措施，应急预案、响应时间及措施。</w:t>
            </w:r>
          </w:p>
          <w:p w14:paraId="7951A26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承诺及配套服务措施完整详尽、可操作性强计6-8分；</w:t>
            </w:r>
          </w:p>
          <w:p w14:paraId="660013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承诺及配套服务措施基本完整、基本合理计3-5分；</w:t>
            </w:r>
          </w:p>
          <w:p w14:paraId="2D533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auto"/>
                <w:sz w:val="24"/>
                <w:szCs w:val="22"/>
                <w:highlight w:val="none"/>
                <w:lang w:val="en-US" w:eastAsia="zh-CN"/>
              </w:rPr>
              <w:t>承诺及配套服务措施存在缺陷和不足计0-3分。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eastAsia="zh-CN"/>
              </w:rPr>
              <w:t>业绩</w:t>
            </w:r>
          </w:p>
        </w:tc>
        <w:tc>
          <w:tcPr>
            <w:tcW w:w="991" w:type="dxa"/>
            <w:vAlign w:val="center"/>
          </w:tcPr>
          <w:p w14:paraId="5F5F6AF2">
            <w:pPr>
              <w:spacing w:line="360" w:lineRule="auto"/>
              <w:jc w:val="center"/>
              <w:rPr>
                <w:rFonts w:hint="eastAsia" w:ascii="宋体" w:hAnsi="宋体" w:eastAsia="宋体" w:cs="宋体"/>
                <w:bCs/>
                <w:sz w:val="24"/>
                <w:szCs w:val="24"/>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tc>
        <w:tc>
          <w:tcPr>
            <w:tcW w:w="6910" w:type="dxa"/>
            <w:vAlign w:val="center"/>
          </w:tcPr>
          <w:p w14:paraId="124A42F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sz w:val="24"/>
                <w:szCs w:val="24"/>
                <w:highlight w:val="yellow"/>
              </w:rPr>
            </w:pPr>
            <w:r>
              <w:rPr>
                <w:rFonts w:hint="eastAsia" w:ascii="宋体" w:hAnsi="宋体" w:eastAsia="宋体" w:cs="宋体"/>
                <w:color w:val="auto"/>
                <w:sz w:val="24"/>
                <w:szCs w:val="22"/>
                <w:highlight w:val="none"/>
                <w:lang w:val="en-US" w:eastAsia="zh-CN"/>
              </w:rPr>
              <w:t>提供投标人近三年（2022年1月至今）类似业绩，每提供一份计2分，满分6分，不提供不得分。（附相关证明材料中标通知书或施工合同协议书复印件并加盖公章，时间以中标通知书或合同签订为准。）</w:t>
            </w:r>
          </w:p>
        </w:tc>
      </w:tr>
    </w:tbl>
    <w:p w14:paraId="3C211EB6">
      <w:pPr>
        <w:spacing w:line="480" w:lineRule="exact"/>
        <w:rPr>
          <w:rFonts w:hint="eastAsia"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投标人的竞争性磋商响应文件中须提供与以上评分因素相关的证明材料。如果发现有弄虚作假的，磋商小组将取消其投标资格。</w:t>
      </w:r>
    </w:p>
    <w:p w14:paraId="0DE3EB88">
      <w:pPr>
        <w:spacing w:line="480" w:lineRule="exact"/>
        <w:rPr>
          <w:rFonts w:hint="eastAsia" w:ascii="新宋体" w:hAnsi="新宋体" w:eastAsia="新宋体" w:cs="新宋体"/>
          <w:b/>
          <w:snapToGrid w:val="0"/>
          <w:sz w:val="24"/>
          <w:szCs w:val="24"/>
          <w:highlight w:val="none"/>
        </w:rPr>
      </w:pPr>
      <w:r>
        <w:rPr>
          <w:rFonts w:hint="eastAsia" w:ascii="宋体" w:hAnsi="宋体" w:eastAsia="新宋体" w:cs="宋体"/>
          <w:sz w:val="24"/>
          <w:szCs w:val="24"/>
          <w:lang w:val="en-US" w:eastAsia="zh-CN"/>
        </w:rPr>
        <w:t>5.</w:t>
      </w:r>
      <w:r>
        <w:rPr>
          <w:rFonts w:hint="eastAsia" w:ascii="新宋体" w:hAnsi="新宋体" w:eastAsia="新宋体" w:cs="新宋体"/>
          <w:b/>
          <w:snapToGrid w:val="0"/>
          <w:sz w:val="24"/>
          <w:szCs w:val="24"/>
          <w:highlight w:val="none"/>
        </w:rPr>
        <w:t>采购政策</w:t>
      </w:r>
    </w:p>
    <w:p w14:paraId="77CD80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53C22F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537C90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新宋体" w:hAnsi="新宋体" w:eastAsia="新宋体" w:cs="新宋体"/>
          <w:color w:val="333333"/>
          <w:sz w:val="24"/>
          <w:szCs w:val="24"/>
          <w:highlight w:val="none"/>
          <w:shd w:val="clear" w:color="auto" w:fill="FFFFFF"/>
          <w:lang w:eastAsia="zh-CN"/>
        </w:rPr>
        <w:t>给予</w:t>
      </w:r>
      <w:r>
        <w:rPr>
          <w:rFonts w:hint="eastAsia" w:ascii="新宋体" w:hAnsi="新宋体" w:eastAsia="新宋体" w:cs="新宋体"/>
          <w:color w:val="333333"/>
          <w:sz w:val="24"/>
          <w:szCs w:val="24"/>
          <w:highlight w:val="none"/>
          <w:shd w:val="clear" w:color="auto" w:fill="FFFFFF"/>
        </w:rPr>
        <w:t>10%的价格扣除，用扣除后的价格参与评审；</w:t>
      </w:r>
    </w:p>
    <w:p w14:paraId="6FA7C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24080A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rPr>
        <w:t>注：</w:t>
      </w:r>
      <w:r>
        <w:rPr>
          <w:rFonts w:hint="eastAsia" w:ascii="新宋体" w:hAnsi="新宋体" w:eastAsia="新宋体" w:cs="新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对既属于监狱企业、福利企业，同时又满足中小微企业规定的投标单位，其价格扣除仅适用一次。</w:t>
      </w:r>
    </w:p>
    <w:p w14:paraId="0AEBCAE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0001DA0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②所投产品为“环境标志产品政府采购清单”所列产品，在性能、技术、服务等指标同等的条件下，应当优先采用；</w:t>
      </w:r>
    </w:p>
    <w:p w14:paraId="334850A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③节能产品根据《国务院办公厅关于建立政府强制采购节能产品制度的通知》国办发</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2007</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51号的规定，以中国政府采购网（http://www.ccgp.gov.cn/）公布的最新一期节能产品政府采购清单为准；</w:t>
      </w:r>
    </w:p>
    <w:p w14:paraId="008DEE1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④环境标志产品根据《环境标志产品政府采购实施的意见》（财库[2006]90号）的规定，以中国政府采购网（http://www.ccgp.gov.cn/）公布的最新一期环境标志产品政府采购清单为准；</w:t>
      </w:r>
    </w:p>
    <w:p w14:paraId="0C5FCD7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⑤若节能、环保、环境标志清单内的产品仅是构成投标产品的部件、组件或零件的，则该投标产品不享受鼓励优惠政策；</w:t>
      </w:r>
    </w:p>
    <w:p w14:paraId="4AAEBA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（4）关于信用记录的查询和使用</w:t>
      </w:r>
    </w:p>
    <w:p w14:paraId="2354D1E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采购人将在资格审查阶段通过【</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"http://www.creditchina.gov.cn"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信用中国</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（www.creditchina.gov.cn）】、【</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"http://www.ccgp.gov.cn/cr/list"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中国政府采购网</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335C99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投标人在参加政府采购活动前3年内因违法经营被禁止在一定期限内参加政府采购活动，期限届满的，可以参加政府采购活动的，但投标人应提供相关证明材料；</w:t>
      </w:r>
    </w:p>
    <w:p w14:paraId="6153F7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信用记录查询的截止时点为“招标文件发售之日起至投标截止日前”。信用记录查询的结果，将以截图保存至电子介质的形式留存。投标人未如实填报《投标人书面声明函》的，视为“投标人提供虚假材料谋取中标、成交的”行为。</w:t>
      </w:r>
    </w:p>
    <w:p w14:paraId="13D5766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lang w:val="zh-CN"/>
        </w:rPr>
        <w:t>）融资政策</w:t>
      </w:r>
    </w:p>
    <w:p w14:paraId="1383B56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根据《陕西省财政厅关于加快推进我省中小企业政府采购信用融资工作的通知》（陕财办采</w:t>
      </w:r>
      <w:r>
        <w:rPr>
          <w:rFonts w:hint="eastAsia" w:ascii="新宋体" w:hAnsi="新宋体" w:eastAsia="新宋体" w:cs="新宋体"/>
          <w:sz w:val="24"/>
          <w:szCs w:val="24"/>
        </w:rPr>
        <w:t>〔</w:t>
      </w:r>
      <w:r>
        <w:rPr>
          <w:rFonts w:hint="eastAsia" w:ascii="新宋体" w:hAnsi="新宋体" w:eastAsia="新宋体" w:cs="新宋体"/>
          <w:sz w:val="24"/>
          <w:szCs w:val="24"/>
          <w:lang w:val="zh-CN"/>
        </w:rPr>
        <w:t>2020</w:t>
      </w:r>
      <w:r>
        <w:rPr>
          <w:rFonts w:hint="eastAsia" w:ascii="新宋体" w:hAnsi="新宋体" w:eastAsia="新宋体" w:cs="新宋体"/>
          <w:sz w:val="24"/>
          <w:szCs w:val="24"/>
        </w:rPr>
        <w:t>〕</w:t>
      </w:r>
      <w:r>
        <w:rPr>
          <w:rFonts w:hint="eastAsia" w:ascii="新宋体" w:hAnsi="新宋体" w:eastAsia="新宋体" w:cs="新宋体"/>
          <w:sz w:val="24"/>
          <w:szCs w:val="24"/>
          <w:lang w:val="zh-CN"/>
        </w:rPr>
        <w:t>15号）文件精神，有融资需求的</w:t>
      </w:r>
      <w:r>
        <w:rPr>
          <w:rFonts w:hint="eastAsia" w:ascii="新宋体" w:hAnsi="新宋体" w:eastAsia="新宋体" w:cs="新宋体"/>
          <w:sz w:val="24"/>
          <w:szCs w:val="24"/>
        </w:rPr>
        <w:t>中标（成交）人</w:t>
      </w:r>
      <w:r>
        <w:rPr>
          <w:rFonts w:hint="eastAsia" w:ascii="新宋体" w:hAnsi="新宋体" w:eastAsia="新宋体" w:cs="新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新宋体" w:hAnsi="新宋体" w:eastAsia="新宋体" w:cs="新宋体"/>
          <w:color w:val="000000"/>
          <w:sz w:val="24"/>
          <w:szCs w:val="24"/>
          <w:lang w:val="zh-CN"/>
        </w:rPr>
        <w:fldChar w:fldCharType="begin"/>
      </w:r>
      <w:r>
        <w:rPr>
          <w:rFonts w:hint="eastAsia" w:ascii="新宋体" w:hAnsi="新宋体" w:eastAsia="新宋体" w:cs="新宋体"/>
          <w:color w:val="000000"/>
          <w:sz w:val="24"/>
          <w:szCs w:val="24"/>
          <w:lang w:val="zh-CN"/>
        </w:rPr>
        <w:instrText xml:space="preserve"> HYPERLINK "http://www.ccgp-shaanxi.gov.cn/zcdservice/zcd/shanxi/s" </w:instrText>
      </w:r>
      <w:r>
        <w:rPr>
          <w:rFonts w:hint="eastAsia" w:ascii="新宋体" w:hAnsi="新宋体" w:eastAsia="新宋体" w:cs="新宋体"/>
          <w:color w:val="000000"/>
          <w:sz w:val="24"/>
          <w:szCs w:val="24"/>
          <w:lang w:val="zh-CN"/>
        </w:rPr>
        <w:fldChar w:fldCharType="separate"/>
      </w:r>
      <w:r>
        <w:rPr>
          <w:rStyle w:val="19"/>
          <w:rFonts w:hint="eastAsia" w:ascii="新宋体" w:hAnsi="新宋体" w:eastAsia="新宋体" w:cs="新宋体"/>
          <w:color w:val="000000"/>
          <w:sz w:val="24"/>
          <w:szCs w:val="24"/>
          <w:lang w:val="zh-CN"/>
        </w:rPr>
        <w:t>http://www.ccgp-shaanxi.gov.cn/zcdservice/zcd/shanxi/s</w:t>
      </w:r>
      <w:r>
        <w:rPr>
          <w:rFonts w:hint="eastAsia" w:ascii="新宋体" w:hAnsi="新宋体" w:eastAsia="新宋体" w:cs="新宋体"/>
          <w:color w:val="000000"/>
          <w:sz w:val="24"/>
          <w:szCs w:val="24"/>
          <w:lang w:val="zh-CN"/>
        </w:rPr>
        <w:fldChar w:fldCharType="end"/>
      </w:r>
    </w:p>
    <w:p w14:paraId="7AE05A0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 确定成交单位</w:t>
      </w:r>
    </w:p>
    <w:p w14:paraId="4887D42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zh-CN"/>
        </w:rPr>
      </w:pPr>
      <w:r>
        <w:rPr>
          <w:rFonts w:hint="eastAsia" w:ascii="新宋体" w:hAnsi="新宋体" w:eastAsia="新宋体" w:cs="新宋体"/>
          <w:color w:val="auto"/>
          <w:sz w:val="24"/>
          <w:szCs w:val="22"/>
          <w:highlight w:val="none"/>
        </w:rPr>
        <w:t>采购人按照磋商小组推荐的成交候选人排名顺序确定成交单位。采购代理机构将成交结果通知所有未成交的投标人</w:t>
      </w:r>
      <w:r>
        <w:rPr>
          <w:rFonts w:hint="eastAsia" w:ascii="新宋体" w:hAnsi="新宋体" w:eastAsia="新宋体" w:cs="新宋体"/>
          <w:color w:val="auto"/>
          <w:sz w:val="24"/>
          <w:szCs w:val="22"/>
          <w:highlight w:val="none"/>
          <w:lang w:eastAsia="zh-CN"/>
        </w:rPr>
        <w:t>。</w:t>
      </w:r>
    </w:p>
    <w:p w14:paraId="48B921B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jc w:val="center"/>
        <w:textAlignment w:val="top"/>
        <w:outlineLvl w:val="1"/>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highlight w:val="none"/>
          <w:lang w:val="en-US" w:eastAsia="zh-CN"/>
        </w:rPr>
        <w:t>六、</w:t>
      </w:r>
      <w:r>
        <w:rPr>
          <w:rFonts w:hint="eastAsia" w:ascii="新宋体" w:hAnsi="新宋体" w:eastAsia="新宋体" w:cs="新宋体"/>
          <w:b/>
          <w:bCs/>
          <w:color w:val="auto"/>
          <w:sz w:val="24"/>
          <w:szCs w:val="22"/>
          <w:highlight w:val="none"/>
          <w:lang w:val="en-US" w:eastAsia="zh-CN"/>
        </w:rPr>
        <w:t>授予合同</w:t>
      </w:r>
    </w:p>
    <w:p w14:paraId="5D57011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1．</w:t>
      </w:r>
      <w:r>
        <w:rPr>
          <w:rFonts w:hint="eastAsia" w:ascii="新宋体" w:hAnsi="新宋体" w:eastAsia="新宋体" w:cs="新宋体"/>
          <w:b/>
          <w:bCs/>
          <w:color w:val="auto"/>
          <w:sz w:val="24"/>
          <w:szCs w:val="22"/>
          <w:highlight w:val="none"/>
        </w:rPr>
        <w:t>成交通知书</w:t>
      </w:r>
    </w:p>
    <w:p w14:paraId="348A3B5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rPr>
        <w:t>1采购代理机构在收到采购人的成交定标复函后，按规定时间向中标人发出中标通知书。</w:t>
      </w:r>
    </w:p>
    <w:p w14:paraId="32AAAE4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1.2</w:t>
      </w:r>
      <w:r>
        <w:rPr>
          <w:rFonts w:hint="eastAsia" w:ascii="新宋体" w:hAnsi="新宋体" w:eastAsia="新宋体" w:cs="新宋体"/>
          <w:color w:val="auto"/>
          <w:sz w:val="24"/>
          <w:szCs w:val="22"/>
          <w:highlight w:val="none"/>
        </w:rPr>
        <w:t>中标通知书是合同的组成部分。</w:t>
      </w:r>
    </w:p>
    <w:p w14:paraId="0D29F54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2．成交服务费</w:t>
      </w:r>
    </w:p>
    <w:p w14:paraId="2491B65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2.1中标单位应在接到成交通知书时，依据国家计委关于印发《招标代理服务收费管理暂行办法》的通知（计价格〔2002〕1980号）、《国家发展和改革委员会办公厅关于招标代理服务收费有关问题的通知》（发改办价格〔2003〕857号）文件规定的收取标准及相应的计算办法,向陕西方得项目咨询有限公司缴纳成交服务费。</w:t>
      </w:r>
    </w:p>
    <w:p w14:paraId="3CC2B2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2.2成交服务费缴纳账户</w:t>
      </w:r>
    </w:p>
    <w:p w14:paraId="363FE7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采购代理机构开户名称：陕西方得项目咨询有限公司</w:t>
      </w:r>
    </w:p>
    <w:p w14:paraId="6E9662B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开户行名称：中国银行西安西影路支行</w:t>
      </w:r>
    </w:p>
    <w:p w14:paraId="435DC6B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帐      号：103304937302</w:t>
      </w:r>
    </w:p>
    <w:p w14:paraId="71A47C7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3．签订合同</w:t>
      </w:r>
    </w:p>
    <w:p w14:paraId="60B7AF2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3.1 成交人应按《成交通知书》指定的时间、地点与采购人签订合同。</w:t>
      </w:r>
    </w:p>
    <w:p w14:paraId="4C38D97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3.2 如果成交人没有按照上述第25.1条或第26.1条规定执行，招标采购单位将有充分理由取消该成交决定。在此情况下，招标采购单位可将合同授予综合得分排序名列下一个的投标人，或重新组织采购。</w:t>
      </w:r>
    </w:p>
    <w:p w14:paraId="6C568DC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w:t>
      </w:r>
      <w:r>
        <w:rPr>
          <w:rFonts w:hint="eastAsia" w:ascii="新宋体" w:hAnsi="新宋体" w:eastAsia="新宋体" w:cs="新宋体"/>
          <w:b/>
          <w:color w:val="auto"/>
          <w:sz w:val="24"/>
          <w:highlight w:val="none"/>
          <w:shd w:val="clear" w:color="auto" w:fill="auto"/>
        </w:rPr>
        <w:t>拒绝商业贿赂</w:t>
      </w:r>
    </w:p>
    <w:p w14:paraId="71C215A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投标人必须填写一份《拒绝政府采购领域商业贿赂承诺书》（格式见附件）编制在响应文件中。</w:t>
      </w:r>
      <w:bookmarkStart w:id="38" w:name="_Toc245657546"/>
      <w:bookmarkStart w:id="39" w:name="_Toc244623584"/>
      <w:bookmarkStart w:id="40" w:name="_Toc207897909"/>
      <w:bookmarkStart w:id="41" w:name="_Toc245176658"/>
      <w:bookmarkStart w:id="42" w:name="_Toc245658527"/>
      <w:bookmarkStart w:id="43" w:name="_Toc208337157"/>
    </w:p>
    <w:bookmarkEnd w:id="38"/>
    <w:bookmarkEnd w:id="39"/>
    <w:bookmarkEnd w:id="40"/>
    <w:bookmarkEnd w:id="41"/>
    <w:bookmarkEnd w:id="42"/>
    <w:bookmarkEnd w:id="43"/>
    <w:p w14:paraId="113F72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5．保密和披露</w:t>
      </w:r>
    </w:p>
    <w:p w14:paraId="54E7759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5.1 保密 </w:t>
      </w:r>
    </w:p>
    <w:p w14:paraId="249CD1A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投标人自领取磋商文件之日起，须承诺承担对本采购项目的保密义务，不得将因本次磋商获得的信息向第三人外传。 </w:t>
      </w:r>
    </w:p>
    <w:p w14:paraId="2F85198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 披露 </w:t>
      </w:r>
    </w:p>
    <w:p w14:paraId="466ED9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5.2.1 代理机构有权将投标人提供的所有资料向有关政府部门或评审标书的有关人员披露。 </w:t>
      </w:r>
    </w:p>
    <w:p w14:paraId="2118A5F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5.2.2 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p>
    <w:p w14:paraId="7B8F8F4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6．质疑与投诉</w:t>
      </w:r>
    </w:p>
    <w:p w14:paraId="7DF3E5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6.1 质疑。投标人对本次招标采购活动有疑问的，应在法定质疑期内一次性提出针对同一采购程序环节的质疑。投标人提出的质疑应按照《政府采购质疑和投诉办法》（财政部令第 94 号）的规定处理。《政府采购供应商质疑函范本》链接地址： http://gks.mof.gov.cn/zhengfucaigouguanli/201802/t20180201_2804589.html。 </w:t>
      </w:r>
    </w:p>
    <w:p w14:paraId="39E2827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6.2 投诉。投标人和其他厉害关系人认为本次招标采购活动违反法律、法规和规章规定的，有权向有关行政监督机构投诉。 </w:t>
      </w:r>
    </w:p>
    <w:p w14:paraId="21FDFF8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7．投标人违规处罚 </w:t>
      </w:r>
    </w:p>
    <w:p w14:paraId="4350AEDC">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7.1 本项目如果发生下列情况采购代理机构将报请监督管理机构批准变更招标方式或重新组织招标：</w:t>
      </w:r>
    </w:p>
    <w:p w14:paraId="2E76E29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（1）有效投标人不足三家； </w:t>
      </w:r>
    </w:p>
    <w:p w14:paraId="22A723A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（2）磋商小组三分之二以上的评委认定所有投标报价存在价格不实的现象； </w:t>
      </w:r>
    </w:p>
    <w:p w14:paraId="050843B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（3）有证据证明有围标现象的发生；</w:t>
      </w:r>
    </w:p>
    <w:p w14:paraId="04E4C6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（4）因重大变故，招标任务取消的。 </w:t>
      </w:r>
    </w:p>
    <w:p w14:paraId="698F1E0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7.2 投标人有下列情形之一的，成交无效，同时代理机构将提请政府采购监管部门，依据政府采购法律法规的规定作出处理。</w:t>
      </w:r>
    </w:p>
    <w:p w14:paraId="304F44D2">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（1）提供虚假材料谋取成交的； </w:t>
      </w:r>
    </w:p>
    <w:p w14:paraId="54D8EB5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（2）采取不正当手段诋毁、排挤其他投标人的； </w:t>
      </w:r>
    </w:p>
    <w:p w14:paraId="2F3E84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（3）与采购人、其他投标人恶意串通的； </w:t>
      </w:r>
    </w:p>
    <w:p w14:paraId="15D2085A">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（4）投标截止时间后投标人撤回其报价的； </w:t>
      </w:r>
    </w:p>
    <w:p w14:paraId="40A686C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（5）在磋商期间，影响代理机构或磋商小组正常磋商的； </w:t>
      </w:r>
    </w:p>
    <w:p w14:paraId="6113E11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（6）成交后未按本竞争性磋商文件要求签约或与采购人订立背离合同实质性内容 </w:t>
      </w:r>
    </w:p>
    <w:p w14:paraId="292C1B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的其它协议的； </w:t>
      </w:r>
    </w:p>
    <w:p w14:paraId="37746FD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（7）投标人未按竞争性磋商文件规定和合同约定履行义务的； </w:t>
      </w:r>
    </w:p>
    <w:p w14:paraId="4E9AA56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（8）法律法规规定的其它事项。</w:t>
      </w:r>
    </w:p>
    <w:p w14:paraId="07AD1650">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新宋体" w:hAnsi="新宋体" w:eastAsia="新宋体" w:cs="新宋体"/>
          <w:color w:val="auto"/>
          <w:sz w:val="24"/>
          <w:szCs w:val="22"/>
          <w:highlight w:val="none"/>
          <w:lang w:val="en-US" w:eastAsia="zh-CN"/>
        </w:rPr>
        <w:br w:type="page"/>
      </w:r>
    </w:p>
    <w:p w14:paraId="201C87BD">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1A8C7871">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w:t>
      </w:r>
      <w:r>
        <w:rPr>
          <w:rFonts w:hint="eastAsia" w:ascii="宋体" w:hAnsi="宋体" w:eastAsia="宋体" w:cs="宋体"/>
          <w:b/>
          <w:bCs/>
          <w:color w:val="000000"/>
          <w:sz w:val="24"/>
          <w:szCs w:val="24"/>
          <w:highlight w:val="none"/>
          <w:lang w:val="en-US" w:eastAsia="zh-CN"/>
        </w:rPr>
        <w:t>项目概况</w:t>
      </w:r>
      <w:r>
        <w:rPr>
          <w:rFonts w:hint="eastAsia" w:ascii="宋体" w:hAnsi="宋体" w:eastAsia="宋体" w:cs="宋体"/>
          <w:b/>
          <w:bCs/>
          <w:color w:val="000000"/>
          <w:sz w:val="24"/>
          <w:szCs w:val="24"/>
          <w:highlight w:val="none"/>
        </w:rPr>
        <w:t>：</w:t>
      </w:r>
    </w:p>
    <w:p w14:paraId="3E7C02ED">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1.项目名称：</w:t>
      </w:r>
      <w:r>
        <w:rPr>
          <w:rFonts w:hint="eastAsia" w:ascii="宋体" w:hAnsi="宋体" w:cs="宋体"/>
          <w:b/>
          <w:bCs/>
          <w:color w:val="000000"/>
          <w:sz w:val="26"/>
          <w:szCs w:val="26"/>
          <w:lang w:eastAsia="zh-CN"/>
        </w:rPr>
        <w:t>构元镇羊山村中药材产业园产业路水毁修复项目</w:t>
      </w:r>
    </w:p>
    <w:p w14:paraId="7E444C2C">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rPr>
        <w:t>2.项目建设地点：旬阳市</w:t>
      </w:r>
      <w:r>
        <w:rPr>
          <w:rFonts w:hint="eastAsia" w:ascii="宋体" w:hAnsi="宋体" w:cs="宋体"/>
          <w:b/>
          <w:bCs/>
          <w:color w:val="000000"/>
          <w:sz w:val="26"/>
          <w:szCs w:val="26"/>
          <w:lang w:eastAsia="zh-CN"/>
        </w:rPr>
        <w:t>构元镇羊山村</w:t>
      </w:r>
    </w:p>
    <w:p w14:paraId="45B1B931">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highlight w:val="none"/>
          <w:lang w:val="en-US" w:eastAsia="zh-CN"/>
        </w:rPr>
        <w:t>3</w:t>
      </w:r>
      <w:r>
        <w:rPr>
          <w:rFonts w:hint="eastAsia" w:ascii="宋体" w:hAnsi="宋体" w:eastAsia="宋体" w:cs="宋体"/>
          <w:b/>
          <w:bCs/>
          <w:color w:val="000000"/>
          <w:sz w:val="26"/>
          <w:szCs w:val="26"/>
          <w:highlight w:val="none"/>
        </w:rPr>
        <w:t>.采购限价：</w:t>
      </w:r>
      <w:r>
        <w:rPr>
          <w:rFonts w:hint="eastAsia" w:ascii="宋体" w:hAnsi="宋体" w:cs="宋体"/>
          <w:b/>
          <w:bCs/>
          <w:color w:val="000000"/>
          <w:sz w:val="26"/>
          <w:szCs w:val="26"/>
          <w:highlight w:val="none"/>
          <w:lang w:eastAsia="zh-CN"/>
        </w:rPr>
        <w:t>伍拾万</w:t>
      </w:r>
      <w:r>
        <w:rPr>
          <w:rFonts w:hint="eastAsia" w:ascii="宋体" w:hAnsi="宋体" w:eastAsia="宋体" w:cs="宋体"/>
          <w:b/>
          <w:bCs/>
          <w:color w:val="000000"/>
          <w:sz w:val="26"/>
          <w:szCs w:val="26"/>
          <w:highlight w:val="none"/>
          <w:lang w:val="en-US" w:eastAsia="zh-CN"/>
        </w:rPr>
        <w:t>元整</w:t>
      </w:r>
      <w:r>
        <w:rPr>
          <w:rFonts w:hint="eastAsia" w:ascii="宋体" w:hAnsi="宋体" w:eastAsia="宋体" w:cs="宋体"/>
          <w:b/>
          <w:bCs/>
          <w:color w:val="000000"/>
          <w:sz w:val="24"/>
          <w:szCs w:val="24"/>
        </w:rPr>
        <w:t>（¥</w:t>
      </w:r>
      <w:r>
        <w:rPr>
          <w:rFonts w:hint="eastAsia" w:ascii="宋体" w:hAnsi="宋体" w:cs="宋体"/>
          <w:b/>
          <w:bCs/>
          <w:color w:val="000000"/>
          <w:sz w:val="24"/>
          <w:szCs w:val="24"/>
          <w:lang w:val="en-US" w:eastAsia="zh-CN"/>
        </w:rPr>
        <w:t>50</w:t>
      </w:r>
      <w:r>
        <w:rPr>
          <w:rFonts w:hint="eastAsia" w:ascii="宋体" w:hAnsi="宋体" w:eastAsia="宋体" w:cs="宋体"/>
          <w:b/>
          <w:bCs/>
          <w:color w:val="000000"/>
          <w:sz w:val="24"/>
          <w:szCs w:val="24"/>
          <w:lang w:val="en-US" w:eastAsia="zh-CN"/>
        </w:rPr>
        <w:t>0000.00</w:t>
      </w:r>
      <w:r>
        <w:rPr>
          <w:rFonts w:hint="eastAsia" w:ascii="宋体" w:hAnsi="宋体" w:eastAsia="宋体" w:cs="宋体"/>
          <w:b/>
          <w:bCs/>
          <w:color w:val="000000"/>
          <w:sz w:val="24"/>
          <w:szCs w:val="24"/>
        </w:rPr>
        <w:t>元）</w:t>
      </w:r>
      <w:r>
        <w:rPr>
          <w:rFonts w:hint="eastAsia" w:ascii="宋体" w:hAnsi="宋体" w:eastAsia="宋体" w:cs="宋体"/>
          <w:color w:val="000000"/>
          <w:sz w:val="26"/>
          <w:szCs w:val="26"/>
          <w:lang w:val="en-US" w:eastAsia="zh-CN"/>
        </w:rPr>
        <w:t>，</w:t>
      </w:r>
      <w:r>
        <w:rPr>
          <w:rFonts w:hint="eastAsia" w:ascii="宋体" w:hAnsi="宋体" w:eastAsia="宋体" w:cs="宋体"/>
          <w:color w:val="000000"/>
          <w:sz w:val="26"/>
          <w:szCs w:val="26"/>
        </w:rPr>
        <w:t>磋商报价大于或等于本采购限价时，按无效投标处理。</w:t>
      </w:r>
    </w:p>
    <w:p w14:paraId="2CD2CE25">
      <w:pPr>
        <w:adjustRightInd w:val="0"/>
        <w:snapToGrid w:val="0"/>
        <w:spacing w:line="480" w:lineRule="auto"/>
        <w:ind w:firstLine="522" w:firstLineChars="200"/>
        <w:rPr>
          <w:rFonts w:hint="eastAsia" w:ascii="宋体" w:hAnsi="宋体" w:eastAsia="宋体" w:cs="宋体"/>
          <w:b/>
          <w:bCs/>
          <w:color w:val="000000"/>
          <w:sz w:val="26"/>
          <w:szCs w:val="26"/>
          <w:highlight w:val="none"/>
        </w:rPr>
      </w:pPr>
      <w:r>
        <w:rPr>
          <w:rFonts w:hint="eastAsia" w:ascii="宋体" w:hAnsi="宋体" w:eastAsia="宋体" w:cs="宋体"/>
          <w:b/>
          <w:bCs/>
          <w:color w:val="000000"/>
          <w:sz w:val="26"/>
          <w:szCs w:val="26"/>
          <w:highlight w:val="none"/>
        </w:rPr>
        <w:t>二、现场踏勘</w:t>
      </w:r>
    </w:p>
    <w:p w14:paraId="6C2B5A3A">
      <w:pPr>
        <w:numPr>
          <w:ilvl w:val="0"/>
          <w:numId w:val="0"/>
        </w:numPr>
        <w:adjustRightInd w:val="0"/>
        <w:snapToGrid w:val="0"/>
        <w:spacing w:line="480" w:lineRule="auto"/>
        <w:ind w:firstLine="520" w:firstLineChars="200"/>
        <w:rPr>
          <w:rFonts w:hint="eastAsia" w:ascii="宋体" w:hAnsi="宋体" w:eastAsia="宋体" w:cs="宋体"/>
          <w:b/>
          <w:bCs/>
          <w:sz w:val="26"/>
          <w:szCs w:val="26"/>
          <w:highlight w:val="none"/>
          <w:lang w:eastAsia="zh-CN"/>
        </w:rPr>
      </w:pPr>
      <w:r>
        <w:rPr>
          <w:rFonts w:hint="eastAsia" w:ascii="宋体" w:hAnsi="宋体" w:eastAsia="宋体" w:cs="宋体"/>
          <w:b w:val="0"/>
          <w:bCs w:val="0"/>
          <w:color w:val="000000"/>
          <w:sz w:val="26"/>
          <w:szCs w:val="26"/>
          <w:highlight w:val="none"/>
        </w:rPr>
        <w:t>由投标人自行踏勘，未踏勘现场造成的一切后果由投标人自行承担。（一切费用自理）。</w:t>
      </w:r>
    </w:p>
    <w:p w14:paraId="291E9FF8">
      <w:pPr>
        <w:numPr>
          <w:ilvl w:val="0"/>
          <w:numId w:val="5"/>
        </w:numPr>
        <w:adjustRightInd w:val="0"/>
        <w:snapToGrid w:val="0"/>
        <w:spacing w:line="480" w:lineRule="auto"/>
        <w:ind w:firstLine="522" w:firstLineChars="200"/>
        <w:rPr>
          <w:rFonts w:hint="eastAsia" w:ascii="宋体" w:hAnsi="宋体" w:eastAsia="宋体" w:cs="宋体"/>
          <w:b/>
          <w:bCs/>
          <w:color w:val="000000"/>
          <w:sz w:val="26"/>
          <w:szCs w:val="26"/>
          <w:highlight w:val="none"/>
          <w:lang w:eastAsia="zh-CN"/>
        </w:rPr>
      </w:pPr>
      <w:r>
        <w:rPr>
          <w:rFonts w:hint="eastAsia" w:ascii="宋体" w:hAnsi="宋体" w:eastAsia="宋体" w:cs="宋体"/>
          <w:b/>
          <w:bCs/>
          <w:color w:val="000000"/>
          <w:sz w:val="26"/>
          <w:szCs w:val="26"/>
          <w:highlight w:val="none"/>
          <w:lang w:eastAsia="zh-CN"/>
        </w:rPr>
        <w:t>工程量清单及编制说明</w:t>
      </w:r>
    </w:p>
    <w:p w14:paraId="1FC19F3A">
      <w:pPr>
        <w:rPr>
          <w:rFonts w:hint="eastAsia" w:ascii="宋体" w:hAnsi="宋体" w:eastAsia="宋体" w:cs="宋体"/>
          <w:b/>
          <w:bCs/>
          <w:sz w:val="24"/>
          <w:szCs w:val="24"/>
        </w:rPr>
      </w:pPr>
      <w:r>
        <w:rPr>
          <w:rFonts w:hint="eastAsia" w:ascii="宋体" w:hAnsi="宋体" w:eastAsia="宋体" w:cs="宋体"/>
          <w:b/>
          <w:bCs/>
          <w:sz w:val="24"/>
          <w:szCs w:val="24"/>
        </w:rPr>
        <w:br w:type="page"/>
      </w:r>
    </w:p>
    <w:p w14:paraId="079AC62F">
      <w:pPr>
        <w:ind w:firstLine="3855" w:firstLineChars="1600"/>
        <w:jc w:val="both"/>
        <w:rPr>
          <w:rFonts w:hint="eastAsia" w:ascii="宋体" w:hAnsi="宋体" w:eastAsia="宋体" w:cs="宋体"/>
          <w:b/>
          <w:bCs/>
          <w:sz w:val="24"/>
          <w:szCs w:val="24"/>
        </w:rPr>
      </w:pPr>
      <w:r>
        <w:rPr>
          <w:rFonts w:hint="eastAsia" w:ascii="宋体" w:hAnsi="宋体" w:eastAsia="宋体" w:cs="宋体"/>
          <w:b/>
          <w:bCs/>
          <w:sz w:val="24"/>
          <w:szCs w:val="24"/>
        </w:rPr>
        <w:t>编制说明</w:t>
      </w:r>
    </w:p>
    <w:p w14:paraId="73ECAB35">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szCs w:val="24"/>
        </w:rPr>
      </w:pPr>
      <w:r>
        <w:rPr>
          <w:rFonts w:hint="eastAsia" w:ascii="宋体" w:hAnsi="宋体" w:eastAsia="宋体" w:cs="宋体"/>
          <w:sz w:val="24"/>
          <w:szCs w:val="24"/>
        </w:rPr>
        <w:t>一、工程概况</w:t>
      </w:r>
    </w:p>
    <w:p w14:paraId="0958CD68">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both"/>
        <w:textAlignment w:val="auto"/>
        <w:rPr>
          <w:rFonts w:hint="eastAsia" w:ascii="宋体" w:hAnsi="宋体" w:eastAsia="宋体" w:cs="宋体"/>
          <w:b/>
          <w:w w:val="85"/>
          <w:sz w:val="24"/>
          <w:szCs w:val="24"/>
          <w:lang w:val="en-US"/>
        </w:rPr>
      </w:pPr>
      <w:r>
        <w:rPr>
          <w:rFonts w:hint="eastAsia" w:ascii="宋体" w:hAnsi="宋体" w:eastAsia="宋体" w:cs="宋体"/>
          <w:sz w:val="24"/>
          <w:szCs w:val="24"/>
          <w:lang w:val="en-US" w:eastAsia="zh-CN"/>
        </w:rPr>
        <w:t>构元镇羊山村中药材产业园产业路水毁修复项目</w:t>
      </w:r>
      <w:r>
        <w:rPr>
          <w:rFonts w:hint="eastAsia" w:ascii="宋体" w:hAnsi="宋体" w:eastAsia="宋体" w:cs="宋体"/>
          <w:sz w:val="24"/>
          <w:szCs w:val="24"/>
          <w:lang w:eastAsia="zh-CN"/>
        </w:rPr>
        <w:t>主要内容为</w:t>
      </w:r>
      <w:r>
        <w:rPr>
          <w:rFonts w:hint="eastAsia" w:ascii="宋体" w:hAnsi="宋体" w:cs="宋体"/>
          <w:sz w:val="24"/>
          <w:szCs w:val="24"/>
          <w:lang w:val="en-US" w:eastAsia="zh-CN"/>
        </w:rPr>
        <w:t>赵家院子至八里川停车厂中药材产业园产业路水毁修复，修复C15片石混凝土挡墙，修复公路断板和路肩1600平方米，旅游护栏等工程</w:t>
      </w:r>
      <w:r>
        <w:rPr>
          <w:rFonts w:hint="eastAsia" w:ascii="宋体" w:hAnsi="宋体" w:eastAsia="宋体" w:cs="宋体"/>
          <w:sz w:val="24"/>
          <w:szCs w:val="24"/>
          <w:lang w:val="en-US" w:eastAsia="zh-CN"/>
        </w:rPr>
        <w:t>。</w:t>
      </w:r>
    </w:p>
    <w:p w14:paraId="33114424">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二、编制依据</w:t>
      </w:r>
    </w:p>
    <w:p w14:paraId="6005EF18">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zh-CN"/>
        </w:rPr>
        <w:t>1、</w:t>
      </w:r>
      <w:r>
        <w:rPr>
          <w:rFonts w:hint="eastAsia" w:ascii="宋体" w:hAnsi="宋体" w:eastAsia="宋体" w:cs="宋体"/>
          <w:sz w:val="24"/>
          <w:szCs w:val="24"/>
          <w:lang w:val="en-US" w:eastAsia="zh-CN"/>
        </w:rPr>
        <w:t>正常施工工艺</w:t>
      </w:r>
      <w:r>
        <w:rPr>
          <w:rFonts w:hint="eastAsia" w:ascii="宋体" w:hAnsi="宋体" w:eastAsia="宋体" w:cs="宋体"/>
          <w:sz w:val="24"/>
          <w:szCs w:val="24"/>
          <w:lang w:val="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zh-CN"/>
        </w:rPr>
        <w:t xml:space="preserve"> </w:t>
      </w:r>
      <w:r>
        <w:rPr>
          <w:rFonts w:hint="eastAsia" w:ascii="宋体" w:hAnsi="宋体" w:eastAsia="宋体" w:cs="宋体"/>
          <w:sz w:val="24"/>
          <w:szCs w:val="24"/>
        </w:rPr>
        <w:t xml:space="preserve">    </w:t>
      </w:r>
    </w:p>
    <w:p w14:paraId="6605D379">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2、施工图选用相关图集。</w:t>
      </w:r>
    </w:p>
    <w:p w14:paraId="1AC1C85A">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3、</w:t>
      </w:r>
      <w:r>
        <w:rPr>
          <w:rFonts w:hint="eastAsia" w:ascii="宋体" w:hAnsi="宋体" w:eastAsia="宋体" w:cs="宋体"/>
          <w:sz w:val="24"/>
          <w:szCs w:val="24"/>
          <w:lang w:val="en-US" w:eastAsia="zh-CN"/>
        </w:rPr>
        <w:t>《2018中华人民共和国交通运输部公路工程标准施工招标文件工程量清单计量规则》</w:t>
      </w:r>
      <w:r>
        <w:rPr>
          <w:rFonts w:hint="eastAsia" w:ascii="宋体" w:hAnsi="宋体" w:eastAsia="宋体" w:cs="宋体"/>
          <w:sz w:val="24"/>
          <w:szCs w:val="24"/>
          <w:lang w:val="zh-CN"/>
        </w:rPr>
        <w:t>编制。</w:t>
      </w:r>
    </w:p>
    <w:p w14:paraId="241A8EB5">
      <w:pPr>
        <w:keepNext w:val="0"/>
        <w:keepLines w:val="0"/>
        <w:pageBreakBefore w:val="0"/>
        <w:widowControl w:val="0"/>
        <w:kinsoku/>
        <w:wordWrap/>
        <w:overflowPunct/>
        <w:topLinePunct w:val="0"/>
        <w:autoSpaceDE/>
        <w:autoSpaceDN/>
        <w:bidi w:val="0"/>
        <w:adjustRightInd/>
        <w:snapToGrid/>
        <w:spacing w:line="720" w:lineRule="exact"/>
        <w:ind w:firstLine="56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zh-CN"/>
        </w:rPr>
        <w:t>4、</w:t>
      </w:r>
      <w:r>
        <w:rPr>
          <w:rFonts w:hint="eastAsia" w:ascii="宋体" w:hAnsi="宋体" w:eastAsia="宋体" w:cs="宋体"/>
          <w:sz w:val="24"/>
          <w:szCs w:val="24"/>
          <w:lang w:val="en-US" w:eastAsia="zh-CN"/>
        </w:rPr>
        <w:t>同望软件</w:t>
      </w:r>
      <w:r>
        <w:rPr>
          <w:rFonts w:hint="eastAsia" w:ascii="宋体" w:hAnsi="宋体" w:eastAsia="宋体" w:cs="宋体"/>
          <w:sz w:val="24"/>
          <w:szCs w:val="24"/>
          <w:lang w:eastAsia="zh-CN"/>
        </w:rPr>
        <w:t>。</w:t>
      </w:r>
    </w:p>
    <w:p w14:paraId="48442FB6">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5、《公路工程预算定额2018》。</w:t>
      </w:r>
    </w:p>
    <w:p w14:paraId="133F45A3">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、税率执行陕建发</w:t>
      </w:r>
      <w:r>
        <w:rPr>
          <w:rFonts w:hint="eastAsia" w:ascii="宋体" w:hAnsi="宋体" w:eastAsia="宋体" w:cs="宋体"/>
          <w:sz w:val="24"/>
          <w:szCs w:val="24"/>
          <w:lang w:val="en-US" w:eastAsia="zh-CN"/>
        </w:rPr>
        <w:t>[2019]</w:t>
      </w:r>
      <w:r>
        <w:rPr>
          <w:rFonts w:hint="eastAsia" w:ascii="宋体" w:hAnsi="宋体" w:eastAsia="宋体" w:cs="宋体"/>
          <w:sz w:val="24"/>
          <w:szCs w:val="24"/>
        </w:rPr>
        <w:t>45号文件相关规定计取。</w:t>
      </w:r>
    </w:p>
    <w:p w14:paraId="4E684368">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rPr>
        <w:t>、人工费执行陕</w:t>
      </w:r>
      <w:r>
        <w:rPr>
          <w:rFonts w:hint="eastAsia" w:ascii="宋体" w:hAnsi="宋体" w:eastAsia="宋体" w:cs="宋体"/>
          <w:sz w:val="24"/>
          <w:szCs w:val="24"/>
          <w:lang w:val="en-US" w:eastAsia="zh-CN"/>
        </w:rPr>
        <w:t>交</w:t>
      </w:r>
      <w:r>
        <w:rPr>
          <w:rFonts w:hint="eastAsia" w:ascii="宋体" w:hAnsi="宋体" w:eastAsia="宋体" w:cs="宋体"/>
          <w:sz w:val="24"/>
          <w:szCs w:val="24"/>
        </w:rPr>
        <w:t>发[20</w:t>
      </w:r>
      <w:r>
        <w:rPr>
          <w:rFonts w:hint="eastAsia" w:ascii="宋体" w:hAnsi="宋体" w:eastAsia="宋体" w:cs="宋体"/>
          <w:sz w:val="24"/>
          <w:szCs w:val="24"/>
          <w:lang w:val="en-US" w:eastAsia="zh-CN"/>
        </w:rPr>
        <w:t>19</w:t>
      </w:r>
      <w:r>
        <w:rPr>
          <w:rFonts w:hint="eastAsia" w:ascii="宋体" w:hAnsi="宋体" w:eastAsia="宋体" w:cs="宋体"/>
          <w:sz w:val="24"/>
          <w:szCs w:val="24"/>
        </w:rPr>
        <w:t>]</w:t>
      </w:r>
      <w:r>
        <w:rPr>
          <w:rFonts w:hint="eastAsia" w:ascii="宋体" w:hAnsi="宋体" w:eastAsia="宋体" w:cs="宋体"/>
          <w:sz w:val="24"/>
          <w:szCs w:val="24"/>
          <w:lang w:val="en-US" w:eastAsia="zh-CN"/>
        </w:rPr>
        <w:t>93</w:t>
      </w:r>
      <w:r>
        <w:rPr>
          <w:rFonts w:hint="eastAsia" w:ascii="宋体" w:hAnsi="宋体" w:eastAsia="宋体" w:cs="宋体"/>
          <w:sz w:val="24"/>
          <w:szCs w:val="24"/>
        </w:rPr>
        <w:t>号文件</w:t>
      </w:r>
      <w:r>
        <w:rPr>
          <w:rFonts w:hint="eastAsia" w:ascii="宋体" w:hAnsi="宋体" w:eastAsia="宋体" w:cs="宋体"/>
          <w:sz w:val="24"/>
          <w:szCs w:val="24"/>
          <w:lang w:val="en-US" w:eastAsia="zh-CN"/>
        </w:rPr>
        <w:t>。</w:t>
      </w:r>
    </w:p>
    <w:p w14:paraId="47A63F6E">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三、补充说明</w:t>
      </w:r>
    </w:p>
    <w:p w14:paraId="79DC9365">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本工程材料价格均按照《安康工程造价管理信息》20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第</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陕西省安康市市辖区202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年第</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月交通参考价</w:t>
      </w:r>
      <w:r>
        <w:rPr>
          <w:rFonts w:hint="eastAsia" w:ascii="宋体" w:hAnsi="宋体" w:cs="宋体"/>
          <w:sz w:val="24"/>
          <w:szCs w:val="24"/>
          <w:lang w:val="en-US" w:eastAsia="zh-CN"/>
        </w:rPr>
        <w:t>及</w:t>
      </w:r>
      <w:r>
        <w:rPr>
          <w:rFonts w:hint="eastAsia" w:ascii="宋体" w:hAnsi="宋体" w:eastAsia="宋体" w:cs="宋体"/>
          <w:sz w:val="24"/>
          <w:szCs w:val="24"/>
        </w:rPr>
        <w:t>结合市场价格计算。</w:t>
      </w:r>
    </w:p>
    <w:p w14:paraId="27C664BE">
      <w:pPr>
        <w:rPr>
          <w:rFonts w:hint="eastAsia" w:ascii="宋体" w:hAnsi="宋体" w:eastAsia="宋体" w:cs="宋体"/>
          <w:sz w:val="24"/>
          <w:szCs w:val="24"/>
          <w:lang w:val="en-US" w:eastAsia="zh-CN"/>
        </w:rPr>
      </w:pPr>
    </w:p>
    <w:p w14:paraId="48A50121">
      <w:pPr>
        <w:ind w:firstLine="480" w:firstLineChars="200"/>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最终工程量以现场实际施工据实结算</w:t>
      </w:r>
      <w:r>
        <w:rPr>
          <w:rFonts w:hint="eastAsia" w:ascii="宋体" w:hAnsi="宋体" w:eastAsia="宋体" w:cs="宋体"/>
          <w:sz w:val="24"/>
          <w:szCs w:val="24"/>
        </w:rPr>
        <w:t>。</w:t>
      </w:r>
      <w:r>
        <w:rPr>
          <w:rFonts w:hint="eastAsia" w:ascii="宋体" w:hAnsi="宋体" w:eastAsia="宋体" w:cs="宋体"/>
          <w:b/>
          <w:bCs/>
          <w:sz w:val="24"/>
          <w:szCs w:val="24"/>
          <w:lang w:val="en-US" w:eastAsia="zh-CN"/>
        </w:rPr>
        <w:br w:type="page"/>
      </w:r>
    </w:p>
    <w:tbl>
      <w:tblPr>
        <w:tblStyle w:val="16"/>
        <w:tblW w:w="85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3750"/>
        <w:gridCol w:w="704"/>
        <w:gridCol w:w="1057"/>
        <w:gridCol w:w="1056"/>
        <w:gridCol w:w="1057"/>
      </w:tblGrid>
      <w:tr w14:paraId="7208C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8518" w:type="dxa"/>
            <w:gridSpan w:val="6"/>
            <w:tcBorders>
              <w:top w:val="nil"/>
              <w:left w:val="nil"/>
              <w:bottom w:val="nil"/>
              <w:right w:val="nil"/>
            </w:tcBorders>
            <w:shd w:val="clear" w:color="auto" w:fill="FFFFFF"/>
            <w:vAlign w:val="top"/>
          </w:tcPr>
          <w:p w14:paraId="56D5B9ED">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5E61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4639" w:type="dxa"/>
            <w:gridSpan w:val="2"/>
            <w:tcBorders>
              <w:top w:val="nil"/>
              <w:left w:val="nil"/>
              <w:bottom w:val="nil"/>
              <w:right w:val="nil"/>
            </w:tcBorders>
            <w:shd w:val="clear" w:color="auto" w:fill="FFFFFF"/>
            <w:vAlign w:val="center"/>
          </w:tcPr>
          <w:p w14:paraId="4D73F8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合同段：构元镇羊山村中药材产业园产业路水毁修复项目</w:t>
            </w:r>
          </w:p>
        </w:tc>
        <w:tc>
          <w:tcPr>
            <w:tcW w:w="2821" w:type="dxa"/>
            <w:gridSpan w:val="3"/>
            <w:tcBorders>
              <w:top w:val="nil"/>
              <w:left w:val="nil"/>
              <w:bottom w:val="nil"/>
              <w:right w:val="nil"/>
            </w:tcBorders>
            <w:shd w:val="clear" w:color="auto" w:fill="FFFFFF"/>
            <w:vAlign w:val="center"/>
          </w:tcPr>
          <w:p w14:paraId="69CF794F">
            <w:pPr>
              <w:jc w:val="right"/>
              <w:rPr>
                <w:rFonts w:hint="eastAsia" w:ascii="宋体" w:hAnsi="宋体" w:eastAsia="宋体" w:cs="宋体"/>
                <w:i w:val="0"/>
                <w:iCs w:val="0"/>
                <w:color w:val="000000"/>
                <w:sz w:val="16"/>
                <w:szCs w:val="16"/>
                <w:u w:val="none"/>
              </w:rPr>
            </w:pPr>
          </w:p>
        </w:tc>
        <w:tc>
          <w:tcPr>
            <w:tcW w:w="1058" w:type="dxa"/>
            <w:tcBorders>
              <w:top w:val="nil"/>
              <w:left w:val="nil"/>
              <w:bottom w:val="nil"/>
              <w:right w:val="nil"/>
            </w:tcBorders>
            <w:shd w:val="clear" w:color="auto" w:fill="FFFFFF"/>
            <w:vAlign w:val="center"/>
          </w:tcPr>
          <w:p w14:paraId="11CCBD5D">
            <w:pPr>
              <w:jc w:val="right"/>
              <w:rPr>
                <w:rFonts w:hint="eastAsia" w:ascii="宋体" w:hAnsi="宋体" w:eastAsia="宋体" w:cs="宋体"/>
                <w:i w:val="0"/>
                <w:iCs w:val="0"/>
                <w:color w:val="000000"/>
                <w:sz w:val="16"/>
                <w:szCs w:val="16"/>
                <w:u w:val="none"/>
              </w:rPr>
            </w:pPr>
          </w:p>
        </w:tc>
      </w:tr>
      <w:tr w14:paraId="5772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 w:hRule="atLeast"/>
          <w:jc w:val="center"/>
        </w:trPr>
        <w:tc>
          <w:tcPr>
            <w:tcW w:w="882" w:type="dxa"/>
            <w:tcBorders>
              <w:top w:val="nil"/>
              <w:left w:val="nil"/>
              <w:bottom w:val="nil"/>
              <w:right w:val="nil"/>
            </w:tcBorders>
            <w:shd w:val="clear" w:color="auto" w:fill="FFFFFF"/>
            <w:vAlign w:val="top"/>
          </w:tcPr>
          <w:p w14:paraId="09EC5EA5">
            <w:pPr>
              <w:jc w:val="left"/>
              <w:rPr>
                <w:rFonts w:hint="eastAsia" w:ascii="SansSerif" w:hAnsi="SansSerif" w:eastAsia="SansSerif" w:cs="SansSerif"/>
                <w:i w:val="0"/>
                <w:iCs w:val="0"/>
                <w:color w:val="000000"/>
                <w:sz w:val="20"/>
                <w:szCs w:val="20"/>
                <w:u w:val="none"/>
              </w:rPr>
            </w:pPr>
          </w:p>
        </w:tc>
        <w:tc>
          <w:tcPr>
            <w:tcW w:w="3757" w:type="dxa"/>
            <w:tcBorders>
              <w:top w:val="nil"/>
              <w:left w:val="nil"/>
              <w:bottom w:val="nil"/>
              <w:right w:val="nil"/>
            </w:tcBorders>
            <w:shd w:val="clear" w:color="auto" w:fill="FFFFFF"/>
            <w:vAlign w:val="top"/>
          </w:tcPr>
          <w:p w14:paraId="1757A436">
            <w:pPr>
              <w:jc w:val="left"/>
              <w:rPr>
                <w:rFonts w:hint="default" w:ascii="SansSerif" w:hAnsi="SansSerif" w:eastAsia="SansSerif" w:cs="SansSerif"/>
                <w:i w:val="0"/>
                <w:iCs w:val="0"/>
                <w:color w:val="000000"/>
                <w:sz w:val="20"/>
                <w:szCs w:val="20"/>
                <w:u w:val="none"/>
              </w:rPr>
            </w:pPr>
          </w:p>
        </w:tc>
        <w:tc>
          <w:tcPr>
            <w:tcW w:w="705" w:type="dxa"/>
            <w:tcBorders>
              <w:top w:val="nil"/>
              <w:left w:val="nil"/>
              <w:bottom w:val="nil"/>
              <w:right w:val="nil"/>
            </w:tcBorders>
            <w:shd w:val="clear" w:color="auto" w:fill="FFFFFF"/>
            <w:vAlign w:val="top"/>
          </w:tcPr>
          <w:p w14:paraId="0EE5C988">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14:paraId="0780E239">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14:paraId="36D68B46">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14:paraId="47317922">
            <w:pPr>
              <w:jc w:val="left"/>
              <w:rPr>
                <w:rFonts w:hint="default" w:ascii="SansSerif" w:hAnsi="SansSerif" w:eastAsia="SansSerif" w:cs="SansSerif"/>
                <w:i w:val="0"/>
                <w:iCs w:val="0"/>
                <w:color w:val="000000"/>
                <w:sz w:val="20"/>
                <w:szCs w:val="20"/>
                <w:u w:val="none"/>
              </w:rPr>
            </w:pPr>
          </w:p>
        </w:tc>
      </w:tr>
      <w:tr w14:paraId="55491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518"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09C254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第200章  路 基</w:t>
            </w:r>
          </w:p>
        </w:tc>
      </w:tr>
      <w:tr w14:paraId="35E90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7FA7D17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757" w:type="dxa"/>
            <w:tcBorders>
              <w:top w:val="nil"/>
              <w:left w:val="nil"/>
              <w:bottom w:val="single" w:color="000000" w:sz="4" w:space="0"/>
              <w:right w:val="single" w:color="000000" w:sz="4" w:space="0"/>
            </w:tcBorders>
            <w:shd w:val="clear" w:color="auto" w:fill="FFFFFF"/>
            <w:vAlign w:val="center"/>
          </w:tcPr>
          <w:p w14:paraId="21B925A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05" w:type="dxa"/>
            <w:tcBorders>
              <w:top w:val="nil"/>
              <w:left w:val="nil"/>
              <w:bottom w:val="single" w:color="000000" w:sz="4" w:space="0"/>
              <w:right w:val="single" w:color="000000" w:sz="4" w:space="0"/>
            </w:tcBorders>
            <w:shd w:val="clear" w:color="auto" w:fill="FFFFFF"/>
            <w:vAlign w:val="center"/>
          </w:tcPr>
          <w:p w14:paraId="2BE7C24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nil"/>
              <w:left w:val="nil"/>
              <w:bottom w:val="single" w:color="000000" w:sz="4" w:space="0"/>
              <w:right w:val="single" w:color="000000" w:sz="4" w:space="0"/>
            </w:tcBorders>
            <w:shd w:val="clear" w:color="auto" w:fill="FFFFFF"/>
            <w:vAlign w:val="center"/>
          </w:tcPr>
          <w:p w14:paraId="775BC75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nil"/>
              <w:left w:val="nil"/>
              <w:bottom w:val="single" w:color="000000" w:sz="4" w:space="0"/>
              <w:right w:val="single" w:color="000000" w:sz="4" w:space="0"/>
            </w:tcBorders>
            <w:shd w:val="clear" w:color="auto" w:fill="FFFFFF"/>
            <w:vAlign w:val="center"/>
          </w:tcPr>
          <w:p w14:paraId="7DE09F97">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nil"/>
              <w:left w:val="nil"/>
              <w:bottom w:val="single" w:color="000000" w:sz="4" w:space="0"/>
              <w:right w:val="single" w:color="000000" w:sz="8" w:space="0"/>
            </w:tcBorders>
            <w:shd w:val="clear" w:color="auto" w:fill="FFFFFF"/>
            <w:vAlign w:val="center"/>
          </w:tcPr>
          <w:p w14:paraId="7138616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733F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57DABA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w:t>
            </w:r>
          </w:p>
        </w:tc>
        <w:tc>
          <w:tcPr>
            <w:tcW w:w="3757" w:type="dxa"/>
            <w:tcBorders>
              <w:top w:val="nil"/>
              <w:left w:val="nil"/>
              <w:bottom w:val="single" w:color="000000" w:sz="4" w:space="0"/>
              <w:right w:val="single" w:color="000000" w:sz="4" w:space="0"/>
            </w:tcBorders>
            <w:shd w:val="clear" w:color="auto" w:fill="FFFFFF"/>
            <w:vAlign w:val="center"/>
          </w:tcPr>
          <w:p w14:paraId="2946898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挡土墙</w:t>
            </w:r>
          </w:p>
        </w:tc>
        <w:tc>
          <w:tcPr>
            <w:tcW w:w="705" w:type="dxa"/>
            <w:tcBorders>
              <w:top w:val="nil"/>
              <w:left w:val="nil"/>
              <w:bottom w:val="single" w:color="000000" w:sz="4" w:space="0"/>
              <w:right w:val="single" w:color="000000" w:sz="4" w:space="0"/>
            </w:tcBorders>
            <w:shd w:val="clear" w:color="auto" w:fill="FFFFFF"/>
            <w:vAlign w:val="center"/>
          </w:tcPr>
          <w:p w14:paraId="137A045B">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7B578008">
            <w:pPr>
              <w:jc w:val="right"/>
              <w:rPr>
                <w:rFonts w:hint="eastAsia"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3E1A0192">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6CCDA9EE">
            <w:pPr>
              <w:jc w:val="right"/>
              <w:rPr>
                <w:rFonts w:hint="default" w:ascii="Arial Narrow" w:hAnsi="Arial Narrow" w:eastAsia="Arial Narrow" w:cs="Arial Narrow"/>
                <w:i w:val="0"/>
                <w:iCs w:val="0"/>
                <w:color w:val="000000"/>
                <w:sz w:val="16"/>
                <w:szCs w:val="16"/>
                <w:u w:val="none"/>
              </w:rPr>
            </w:pPr>
          </w:p>
        </w:tc>
      </w:tr>
      <w:tr w14:paraId="28092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0DF1E6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209-3</w:t>
            </w:r>
          </w:p>
        </w:tc>
        <w:tc>
          <w:tcPr>
            <w:tcW w:w="3757" w:type="dxa"/>
            <w:tcBorders>
              <w:top w:val="nil"/>
              <w:left w:val="nil"/>
              <w:bottom w:val="single" w:color="000000" w:sz="4" w:space="0"/>
              <w:right w:val="single" w:color="000000" w:sz="4" w:space="0"/>
            </w:tcBorders>
            <w:shd w:val="clear" w:color="auto" w:fill="FFFFFF"/>
            <w:vAlign w:val="center"/>
          </w:tcPr>
          <w:p w14:paraId="2D4DBF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M7.5浆砌挡土墙</w:t>
            </w:r>
          </w:p>
        </w:tc>
        <w:tc>
          <w:tcPr>
            <w:tcW w:w="705" w:type="dxa"/>
            <w:tcBorders>
              <w:top w:val="nil"/>
              <w:left w:val="nil"/>
              <w:bottom w:val="single" w:color="000000" w:sz="4" w:space="0"/>
              <w:right w:val="single" w:color="000000" w:sz="4" w:space="0"/>
            </w:tcBorders>
            <w:shd w:val="clear" w:color="auto" w:fill="FFFFFF"/>
            <w:vAlign w:val="center"/>
          </w:tcPr>
          <w:p w14:paraId="401735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03A8FDE2">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85</w:t>
            </w:r>
          </w:p>
        </w:tc>
        <w:tc>
          <w:tcPr>
            <w:tcW w:w="1058" w:type="dxa"/>
            <w:tcBorders>
              <w:top w:val="nil"/>
              <w:left w:val="nil"/>
              <w:bottom w:val="single" w:color="000000" w:sz="4" w:space="0"/>
              <w:right w:val="single" w:color="000000" w:sz="4" w:space="0"/>
            </w:tcBorders>
            <w:shd w:val="clear" w:color="auto" w:fill="FFFFFF"/>
            <w:vAlign w:val="center"/>
          </w:tcPr>
          <w:p w14:paraId="1469445C">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733B968D">
            <w:pPr>
              <w:jc w:val="right"/>
              <w:rPr>
                <w:rFonts w:hint="default" w:ascii="Arial Narrow" w:hAnsi="Arial Narrow" w:eastAsia="Arial Narrow" w:cs="Arial Narrow"/>
                <w:i w:val="0"/>
                <w:iCs w:val="0"/>
                <w:color w:val="000000"/>
                <w:sz w:val="16"/>
                <w:szCs w:val="16"/>
                <w:u w:val="none"/>
              </w:rPr>
            </w:pPr>
          </w:p>
        </w:tc>
      </w:tr>
      <w:tr w14:paraId="1EF6E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45814A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209-4</w:t>
            </w:r>
          </w:p>
        </w:tc>
        <w:tc>
          <w:tcPr>
            <w:tcW w:w="3757" w:type="dxa"/>
            <w:tcBorders>
              <w:top w:val="nil"/>
              <w:left w:val="nil"/>
              <w:bottom w:val="single" w:color="000000" w:sz="4" w:space="0"/>
              <w:right w:val="single" w:color="000000" w:sz="4" w:space="0"/>
            </w:tcBorders>
            <w:shd w:val="clear" w:color="auto" w:fill="FFFFFF"/>
            <w:vAlign w:val="center"/>
          </w:tcPr>
          <w:p w14:paraId="31B659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干砌挡土墙</w:t>
            </w:r>
          </w:p>
        </w:tc>
        <w:tc>
          <w:tcPr>
            <w:tcW w:w="705" w:type="dxa"/>
            <w:tcBorders>
              <w:top w:val="nil"/>
              <w:left w:val="nil"/>
              <w:bottom w:val="single" w:color="000000" w:sz="4" w:space="0"/>
              <w:right w:val="single" w:color="000000" w:sz="4" w:space="0"/>
            </w:tcBorders>
            <w:shd w:val="clear" w:color="auto" w:fill="FFFFFF"/>
            <w:vAlign w:val="center"/>
          </w:tcPr>
          <w:p w14:paraId="0C70A6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5B0997E5">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100</w:t>
            </w:r>
          </w:p>
        </w:tc>
        <w:tc>
          <w:tcPr>
            <w:tcW w:w="1058" w:type="dxa"/>
            <w:tcBorders>
              <w:top w:val="nil"/>
              <w:left w:val="nil"/>
              <w:bottom w:val="single" w:color="000000" w:sz="4" w:space="0"/>
              <w:right w:val="single" w:color="000000" w:sz="4" w:space="0"/>
            </w:tcBorders>
            <w:shd w:val="clear" w:color="auto" w:fill="FFFFFF"/>
            <w:vAlign w:val="center"/>
          </w:tcPr>
          <w:p w14:paraId="2D8D7A89">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50A3E57D">
            <w:pPr>
              <w:jc w:val="right"/>
              <w:rPr>
                <w:rFonts w:hint="default" w:ascii="Arial Narrow" w:hAnsi="Arial Narrow" w:eastAsia="Arial Narrow" w:cs="Arial Narrow"/>
                <w:i w:val="0"/>
                <w:iCs w:val="0"/>
                <w:color w:val="000000"/>
                <w:sz w:val="16"/>
                <w:szCs w:val="16"/>
                <w:u w:val="none"/>
              </w:rPr>
            </w:pPr>
          </w:p>
        </w:tc>
      </w:tr>
      <w:tr w14:paraId="12475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87A81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209-5</w:t>
            </w:r>
          </w:p>
        </w:tc>
        <w:tc>
          <w:tcPr>
            <w:tcW w:w="3757" w:type="dxa"/>
            <w:tcBorders>
              <w:top w:val="nil"/>
              <w:left w:val="nil"/>
              <w:bottom w:val="single" w:color="000000" w:sz="4" w:space="0"/>
              <w:right w:val="single" w:color="000000" w:sz="4" w:space="0"/>
            </w:tcBorders>
            <w:shd w:val="clear" w:color="auto" w:fill="FFFFFF"/>
            <w:vAlign w:val="center"/>
          </w:tcPr>
          <w:p w14:paraId="7A8779B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C20片石混凝土挡土墙</w:t>
            </w:r>
          </w:p>
        </w:tc>
        <w:tc>
          <w:tcPr>
            <w:tcW w:w="705" w:type="dxa"/>
            <w:tcBorders>
              <w:top w:val="nil"/>
              <w:left w:val="nil"/>
              <w:bottom w:val="single" w:color="000000" w:sz="4" w:space="0"/>
              <w:right w:val="single" w:color="000000" w:sz="4" w:space="0"/>
            </w:tcBorders>
            <w:shd w:val="clear" w:color="auto" w:fill="FFFFFF"/>
            <w:vAlign w:val="center"/>
          </w:tcPr>
          <w:p w14:paraId="15CCC8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m3</w:t>
            </w:r>
          </w:p>
        </w:tc>
        <w:tc>
          <w:tcPr>
            <w:tcW w:w="1058" w:type="dxa"/>
            <w:tcBorders>
              <w:top w:val="nil"/>
              <w:left w:val="nil"/>
              <w:bottom w:val="single" w:color="000000" w:sz="4" w:space="0"/>
              <w:right w:val="single" w:color="000000" w:sz="4" w:space="0"/>
            </w:tcBorders>
            <w:shd w:val="clear" w:color="auto" w:fill="FFFFFF"/>
            <w:vAlign w:val="center"/>
          </w:tcPr>
          <w:p w14:paraId="477AADD7">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190</w:t>
            </w:r>
          </w:p>
        </w:tc>
        <w:tc>
          <w:tcPr>
            <w:tcW w:w="1058" w:type="dxa"/>
            <w:tcBorders>
              <w:top w:val="nil"/>
              <w:left w:val="nil"/>
              <w:bottom w:val="single" w:color="000000" w:sz="4" w:space="0"/>
              <w:right w:val="single" w:color="000000" w:sz="4" w:space="0"/>
            </w:tcBorders>
            <w:shd w:val="clear" w:color="auto" w:fill="FFFFFF"/>
            <w:vAlign w:val="center"/>
          </w:tcPr>
          <w:p w14:paraId="7876427B">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0383DA1F">
            <w:pPr>
              <w:jc w:val="right"/>
              <w:rPr>
                <w:rFonts w:hint="default" w:ascii="Arial Narrow" w:hAnsi="Arial Narrow" w:eastAsia="Arial Narrow" w:cs="Arial Narrow"/>
                <w:i w:val="0"/>
                <w:iCs w:val="0"/>
                <w:color w:val="000000"/>
                <w:sz w:val="16"/>
                <w:szCs w:val="16"/>
                <w:u w:val="none"/>
              </w:rPr>
            </w:pPr>
          </w:p>
        </w:tc>
      </w:tr>
      <w:tr w14:paraId="5635D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jc w:val="center"/>
        </w:trPr>
        <w:tc>
          <w:tcPr>
            <w:tcW w:w="882" w:type="dxa"/>
            <w:tcBorders>
              <w:top w:val="nil"/>
              <w:left w:val="single" w:color="000000" w:sz="8" w:space="0"/>
              <w:bottom w:val="single" w:color="000000" w:sz="4" w:space="0"/>
              <w:right w:val="single" w:color="000000" w:sz="4" w:space="0"/>
            </w:tcBorders>
            <w:shd w:val="clear" w:color="auto" w:fill="FFFFFF"/>
            <w:vAlign w:val="center"/>
          </w:tcPr>
          <w:p w14:paraId="31742170">
            <w:pPr>
              <w:jc w:val="center"/>
              <w:rPr>
                <w:rFonts w:hint="eastAsia" w:ascii="宋体" w:hAnsi="宋体" w:eastAsia="宋体" w:cs="宋体"/>
                <w:i w:val="0"/>
                <w:iCs w:val="0"/>
                <w:color w:val="000000"/>
                <w:sz w:val="16"/>
                <w:szCs w:val="16"/>
                <w:u w:val="none"/>
              </w:rPr>
            </w:pPr>
          </w:p>
        </w:tc>
        <w:tc>
          <w:tcPr>
            <w:tcW w:w="3757" w:type="dxa"/>
            <w:tcBorders>
              <w:top w:val="nil"/>
              <w:left w:val="nil"/>
              <w:bottom w:val="single" w:color="000000" w:sz="4" w:space="0"/>
              <w:right w:val="single" w:color="000000" w:sz="4" w:space="0"/>
            </w:tcBorders>
            <w:shd w:val="clear" w:color="auto" w:fill="FFFFFF"/>
            <w:vAlign w:val="center"/>
          </w:tcPr>
          <w:p w14:paraId="5E60ADFD">
            <w:pPr>
              <w:jc w:val="left"/>
              <w:rPr>
                <w:rFonts w:hint="eastAsia" w:ascii="宋体" w:hAnsi="宋体" w:eastAsia="宋体" w:cs="宋体"/>
                <w:i w:val="0"/>
                <w:iCs w:val="0"/>
                <w:color w:val="000000"/>
                <w:sz w:val="16"/>
                <w:szCs w:val="16"/>
                <w:u w:val="none"/>
              </w:rPr>
            </w:pPr>
          </w:p>
        </w:tc>
        <w:tc>
          <w:tcPr>
            <w:tcW w:w="705" w:type="dxa"/>
            <w:tcBorders>
              <w:top w:val="nil"/>
              <w:left w:val="nil"/>
              <w:bottom w:val="single" w:color="000000" w:sz="4" w:space="0"/>
              <w:right w:val="single" w:color="000000" w:sz="4" w:space="0"/>
            </w:tcBorders>
            <w:shd w:val="clear" w:color="auto" w:fill="FFFFFF"/>
            <w:vAlign w:val="center"/>
          </w:tcPr>
          <w:p w14:paraId="5FE19DB4">
            <w:pPr>
              <w:jc w:val="center"/>
              <w:rPr>
                <w:rFonts w:hint="eastAsia" w:ascii="宋体" w:hAnsi="宋体" w:eastAsia="宋体" w:cs="宋体"/>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6B5706F">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4" w:space="0"/>
            </w:tcBorders>
            <w:shd w:val="clear" w:color="auto" w:fill="FFFFFF"/>
            <w:vAlign w:val="center"/>
          </w:tcPr>
          <w:p w14:paraId="5D2A07A9">
            <w:pPr>
              <w:jc w:val="right"/>
              <w:rPr>
                <w:rFonts w:hint="default" w:ascii="Arial Narrow" w:hAnsi="Arial Narrow" w:eastAsia="Arial Narrow" w:cs="Arial Narrow"/>
                <w:i w:val="0"/>
                <w:iCs w:val="0"/>
                <w:color w:val="000000"/>
                <w:sz w:val="16"/>
                <w:szCs w:val="16"/>
                <w:u w:val="none"/>
              </w:rPr>
            </w:pPr>
          </w:p>
        </w:tc>
        <w:tc>
          <w:tcPr>
            <w:tcW w:w="1058" w:type="dxa"/>
            <w:tcBorders>
              <w:top w:val="nil"/>
              <w:left w:val="nil"/>
              <w:bottom w:val="single" w:color="000000" w:sz="4" w:space="0"/>
              <w:right w:val="single" w:color="000000" w:sz="8" w:space="0"/>
            </w:tcBorders>
            <w:shd w:val="clear" w:color="auto" w:fill="FFFFFF"/>
            <w:vAlign w:val="center"/>
          </w:tcPr>
          <w:p w14:paraId="29ECAFDC">
            <w:pPr>
              <w:jc w:val="right"/>
              <w:rPr>
                <w:rFonts w:hint="default" w:ascii="Arial Narrow" w:hAnsi="Arial Narrow" w:eastAsia="Arial Narrow" w:cs="Arial Narrow"/>
                <w:i w:val="0"/>
                <w:iCs w:val="0"/>
                <w:color w:val="000000"/>
                <w:sz w:val="16"/>
                <w:szCs w:val="16"/>
                <w:u w:val="none"/>
              </w:rPr>
            </w:pPr>
          </w:p>
        </w:tc>
      </w:tr>
      <w:tr w14:paraId="4967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8518" w:type="dxa"/>
            <w:gridSpan w:val="6"/>
            <w:tcBorders>
              <w:top w:val="nil"/>
              <w:left w:val="single" w:color="000000" w:sz="8" w:space="0"/>
              <w:bottom w:val="single" w:color="000000" w:sz="8" w:space="0"/>
              <w:right w:val="single" w:color="000000" w:sz="8" w:space="0"/>
            </w:tcBorders>
            <w:shd w:val="clear" w:color="auto" w:fill="FFFFFF"/>
            <w:vAlign w:val="center"/>
          </w:tcPr>
          <w:p w14:paraId="0EF316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第200章  合计   人民币   元</w:t>
            </w:r>
          </w:p>
        </w:tc>
      </w:tr>
      <w:tr w14:paraId="5E537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460" w:type="dxa"/>
            <w:gridSpan w:val="5"/>
            <w:tcBorders>
              <w:top w:val="nil"/>
              <w:left w:val="nil"/>
              <w:bottom w:val="nil"/>
              <w:right w:val="nil"/>
            </w:tcBorders>
            <w:shd w:val="clear" w:color="auto" w:fill="FFFFFF"/>
            <w:vAlign w:val="center"/>
          </w:tcPr>
          <w:p w14:paraId="4256147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058" w:type="dxa"/>
            <w:tcBorders>
              <w:top w:val="nil"/>
              <w:left w:val="nil"/>
              <w:bottom w:val="nil"/>
              <w:right w:val="nil"/>
            </w:tcBorders>
            <w:shd w:val="clear" w:color="auto" w:fill="FFFFFF"/>
            <w:vAlign w:val="center"/>
          </w:tcPr>
          <w:p w14:paraId="5B0165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bl>
    <w:p w14:paraId="3281D39F">
      <w:pPr>
        <w:pStyle w:val="4"/>
        <w:rPr>
          <w:rFonts w:hint="eastAsia"/>
          <w:lang w:val="en-US" w:eastAsia="zh-CN"/>
        </w:rPr>
      </w:pPr>
    </w:p>
    <w:tbl>
      <w:tblPr>
        <w:tblStyle w:val="16"/>
        <w:tblW w:w="9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2"/>
        <w:gridCol w:w="3968"/>
        <w:gridCol w:w="744"/>
        <w:gridCol w:w="1118"/>
        <w:gridCol w:w="1118"/>
        <w:gridCol w:w="1120"/>
      </w:tblGrid>
      <w:tr w14:paraId="1604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jc w:val="center"/>
        </w:trPr>
        <w:tc>
          <w:tcPr>
            <w:tcW w:w="9000" w:type="dxa"/>
            <w:gridSpan w:val="6"/>
            <w:tcBorders>
              <w:top w:val="nil"/>
              <w:left w:val="nil"/>
              <w:bottom w:val="nil"/>
              <w:right w:val="nil"/>
            </w:tcBorders>
            <w:shd w:val="clear" w:color="auto" w:fill="FFFFFF"/>
            <w:vAlign w:val="top"/>
          </w:tcPr>
          <w:p w14:paraId="00D00F29">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5F93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4900" w:type="dxa"/>
            <w:gridSpan w:val="2"/>
            <w:tcBorders>
              <w:top w:val="nil"/>
              <w:left w:val="nil"/>
              <w:bottom w:val="nil"/>
              <w:right w:val="nil"/>
            </w:tcBorders>
            <w:shd w:val="clear" w:color="auto" w:fill="FFFFFF"/>
            <w:vAlign w:val="center"/>
          </w:tcPr>
          <w:p w14:paraId="31BDBB3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合同段：构元镇羊山村中药材产业园产业路水毁修复项目</w:t>
            </w:r>
          </w:p>
        </w:tc>
        <w:tc>
          <w:tcPr>
            <w:tcW w:w="2980" w:type="dxa"/>
            <w:gridSpan w:val="3"/>
            <w:tcBorders>
              <w:top w:val="nil"/>
              <w:left w:val="nil"/>
              <w:bottom w:val="nil"/>
              <w:right w:val="nil"/>
            </w:tcBorders>
            <w:shd w:val="clear" w:color="auto" w:fill="FFFFFF"/>
            <w:vAlign w:val="center"/>
          </w:tcPr>
          <w:p w14:paraId="7A6D3DEB">
            <w:pPr>
              <w:jc w:val="right"/>
              <w:rPr>
                <w:rFonts w:hint="eastAsia" w:ascii="宋体" w:hAnsi="宋体" w:eastAsia="宋体" w:cs="宋体"/>
                <w:i w:val="0"/>
                <w:iCs w:val="0"/>
                <w:color w:val="000000"/>
                <w:sz w:val="16"/>
                <w:szCs w:val="16"/>
                <w:u w:val="none"/>
              </w:rPr>
            </w:pPr>
          </w:p>
        </w:tc>
        <w:tc>
          <w:tcPr>
            <w:tcW w:w="1120" w:type="dxa"/>
            <w:tcBorders>
              <w:top w:val="nil"/>
              <w:left w:val="nil"/>
              <w:bottom w:val="nil"/>
              <w:right w:val="nil"/>
            </w:tcBorders>
            <w:shd w:val="clear" w:color="auto" w:fill="FFFFFF"/>
            <w:vAlign w:val="center"/>
          </w:tcPr>
          <w:p w14:paraId="081AD788">
            <w:pPr>
              <w:jc w:val="right"/>
              <w:rPr>
                <w:rFonts w:hint="eastAsia" w:ascii="宋体" w:hAnsi="宋体" w:eastAsia="宋体" w:cs="宋体"/>
                <w:i w:val="0"/>
                <w:iCs w:val="0"/>
                <w:color w:val="000000"/>
                <w:sz w:val="16"/>
                <w:szCs w:val="16"/>
                <w:u w:val="none"/>
              </w:rPr>
            </w:pPr>
          </w:p>
        </w:tc>
      </w:tr>
      <w:tr w14:paraId="1064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932" w:type="dxa"/>
            <w:tcBorders>
              <w:top w:val="nil"/>
              <w:left w:val="nil"/>
              <w:bottom w:val="nil"/>
              <w:right w:val="nil"/>
            </w:tcBorders>
            <w:shd w:val="clear" w:color="auto" w:fill="FFFFFF"/>
            <w:vAlign w:val="top"/>
          </w:tcPr>
          <w:p w14:paraId="04F55C17">
            <w:pPr>
              <w:jc w:val="left"/>
              <w:rPr>
                <w:rFonts w:hint="eastAsia" w:ascii="SansSerif" w:hAnsi="SansSerif" w:eastAsia="SansSerif" w:cs="SansSerif"/>
                <w:i w:val="0"/>
                <w:iCs w:val="0"/>
                <w:color w:val="000000"/>
                <w:sz w:val="20"/>
                <w:szCs w:val="20"/>
                <w:u w:val="none"/>
              </w:rPr>
            </w:pPr>
          </w:p>
        </w:tc>
        <w:tc>
          <w:tcPr>
            <w:tcW w:w="3968" w:type="dxa"/>
            <w:tcBorders>
              <w:top w:val="nil"/>
              <w:left w:val="nil"/>
              <w:bottom w:val="nil"/>
              <w:right w:val="nil"/>
            </w:tcBorders>
            <w:shd w:val="clear" w:color="auto" w:fill="FFFFFF"/>
            <w:vAlign w:val="top"/>
          </w:tcPr>
          <w:p w14:paraId="5B33CF7E">
            <w:pPr>
              <w:jc w:val="left"/>
              <w:rPr>
                <w:rFonts w:hint="default" w:ascii="SansSerif" w:hAnsi="SansSerif" w:eastAsia="SansSerif" w:cs="SansSerif"/>
                <w:i w:val="0"/>
                <w:iCs w:val="0"/>
                <w:color w:val="000000"/>
                <w:sz w:val="20"/>
                <w:szCs w:val="20"/>
                <w:u w:val="none"/>
              </w:rPr>
            </w:pPr>
          </w:p>
        </w:tc>
        <w:tc>
          <w:tcPr>
            <w:tcW w:w="744" w:type="dxa"/>
            <w:tcBorders>
              <w:top w:val="nil"/>
              <w:left w:val="nil"/>
              <w:bottom w:val="nil"/>
              <w:right w:val="nil"/>
            </w:tcBorders>
            <w:shd w:val="clear" w:color="auto" w:fill="FFFFFF"/>
            <w:vAlign w:val="top"/>
          </w:tcPr>
          <w:p w14:paraId="2FEACDB7">
            <w:pPr>
              <w:jc w:val="left"/>
              <w:rPr>
                <w:rFonts w:hint="default" w:ascii="SansSerif" w:hAnsi="SansSerif" w:eastAsia="SansSerif" w:cs="SansSerif"/>
                <w:i w:val="0"/>
                <w:iCs w:val="0"/>
                <w:color w:val="000000"/>
                <w:sz w:val="20"/>
                <w:szCs w:val="20"/>
                <w:u w:val="none"/>
              </w:rPr>
            </w:pPr>
          </w:p>
        </w:tc>
        <w:tc>
          <w:tcPr>
            <w:tcW w:w="1118" w:type="dxa"/>
            <w:tcBorders>
              <w:top w:val="nil"/>
              <w:left w:val="nil"/>
              <w:bottom w:val="nil"/>
              <w:right w:val="nil"/>
            </w:tcBorders>
            <w:shd w:val="clear" w:color="auto" w:fill="FFFFFF"/>
            <w:vAlign w:val="top"/>
          </w:tcPr>
          <w:p w14:paraId="10ED15A9">
            <w:pPr>
              <w:jc w:val="left"/>
              <w:rPr>
                <w:rFonts w:hint="default" w:ascii="SansSerif" w:hAnsi="SansSerif" w:eastAsia="SansSerif" w:cs="SansSerif"/>
                <w:i w:val="0"/>
                <w:iCs w:val="0"/>
                <w:color w:val="000000"/>
                <w:sz w:val="20"/>
                <w:szCs w:val="20"/>
                <w:u w:val="none"/>
              </w:rPr>
            </w:pPr>
          </w:p>
        </w:tc>
        <w:tc>
          <w:tcPr>
            <w:tcW w:w="1118" w:type="dxa"/>
            <w:tcBorders>
              <w:top w:val="nil"/>
              <w:left w:val="nil"/>
              <w:bottom w:val="nil"/>
              <w:right w:val="nil"/>
            </w:tcBorders>
            <w:shd w:val="clear" w:color="auto" w:fill="FFFFFF"/>
            <w:vAlign w:val="top"/>
          </w:tcPr>
          <w:p w14:paraId="3369AA3B">
            <w:pPr>
              <w:jc w:val="left"/>
              <w:rPr>
                <w:rFonts w:hint="default" w:ascii="SansSerif" w:hAnsi="SansSerif" w:eastAsia="SansSerif" w:cs="SansSerif"/>
                <w:i w:val="0"/>
                <w:iCs w:val="0"/>
                <w:color w:val="000000"/>
                <w:sz w:val="20"/>
                <w:szCs w:val="20"/>
                <w:u w:val="none"/>
              </w:rPr>
            </w:pPr>
          </w:p>
        </w:tc>
        <w:tc>
          <w:tcPr>
            <w:tcW w:w="1120" w:type="dxa"/>
            <w:tcBorders>
              <w:top w:val="nil"/>
              <w:left w:val="nil"/>
              <w:bottom w:val="nil"/>
              <w:right w:val="nil"/>
            </w:tcBorders>
            <w:shd w:val="clear" w:color="auto" w:fill="FFFFFF"/>
            <w:vAlign w:val="top"/>
          </w:tcPr>
          <w:p w14:paraId="58630225">
            <w:pPr>
              <w:jc w:val="left"/>
              <w:rPr>
                <w:rFonts w:hint="default" w:ascii="SansSerif" w:hAnsi="SansSerif" w:eastAsia="SansSerif" w:cs="SansSerif"/>
                <w:i w:val="0"/>
                <w:iCs w:val="0"/>
                <w:color w:val="000000"/>
                <w:sz w:val="20"/>
                <w:szCs w:val="20"/>
                <w:u w:val="none"/>
              </w:rPr>
            </w:pPr>
          </w:p>
        </w:tc>
      </w:tr>
      <w:tr w14:paraId="14F83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900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4F0A6C2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第300章  路 面</w:t>
            </w:r>
          </w:p>
        </w:tc>
      </w:tr>
      <w:tr w14:paraId="416A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jc w:val="center"/>
        </w:trPr>
        <w:tc>
          <w:tcPr>
            <w:tcW w:w="932" w:type="dxa"/>
            <w:tcBorders>
              <w:top w:val="nil"/>
              <w:left w:val="single" w:color="000000" w:sz="8" w:space="0"/>
              <w:bottom w:val="single" w:color="000000" w:sz="4" w:space="0"/>
              <w:right w:val="single" w:color="000000" w:sz="4" w:space="0"/>
            </w:tcBorders>
            <w:shd w:val="clear" w:color="auto" w:fill="FFFFFF"/>
            <w:vAlign w:val="center"/>
          </w:tcPr>
          <w:p w14:paraId="655019E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3968" w:type="dxa"/>
            <w:tcBorders>
              <w:top w:val="nil"/>
              <w:left w:val="nil"/>
              <w:bottom w:val="single" w:color="000000" w:sz="4" w:space="0"/>
              <w:right w:val="single" w:color="000000" w:sz="4" w:space="0"/>
            </w:tcBorders>
            <w:shd w:val="clear" w:color="auto" w:fill="FFFFFF"/>
            <w:vAlign w:val="center"/>
          </w:tcPr>
          <w:p w14:paraId="66634BC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44" w:type="dxa"/>
            <w:tcBorders>
              <w:top w:val="nil"/>
              <w:left w:val="nil"/>
              <w:bottom w:val="single" w:color="000000" w:sz="4" w:space="0"/>
              <w:right w:val="single" w:color="000000" w:sz="4" w:space="0"/>
            </w:tcBorders>
            <w:shd w:val="clear" w:color="auto" w:fill="FFFFFF"/>
            <w:vAlign w:val="center"/>
          </w:tcPr>
          <w:p w14:paraId="4C2F237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18" w:type="dxa"/>
            <w:tcBorders>
              <w:top w:val="nil"/>
              <w:left w:val="nil"/>
              <w:bottom w:val="single" w:color="000000" w:sz="4" w:space="0"/>
              <w:right w:val="single" w:color="000000" w:sz="4" w:space="0"/>
            </w:tcBorders>
            <w:shd w:val="clear" w:color="auto" w:fill="FFFFFF"/>
            <w:vAlign w:val="center"/>
          </w:tcPr>
          <w:p w14:paraId="1A586FC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18" w:type="dxa"/>
            <w:tcBorders>
              <w:top w:val="nil"/>
              <w:left w:val="nil"/>
              <w:bottom w:val="single" w:color="000000" w:sz="4" w:space="0"/>
              <w:right w:val="single" w:color="000000" w:sz="4" w:space="0"/>
            </w:tcBorders>
            <w:shd w:val="clear" w:color="auto" w:fill="FFFFFF"/>
            <w:vAlign w:val="center"/>
          </w:tcPr>
          <w:p w14:paraId="3B1875C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20" w:type="dxa"/>
            <w:tcBorders>
              <w:top w:val="nil"/>
              <w:left w:val="nil"/>
              <w:bottom w:val="single" w:color="000000" w:sz="4" w:space="0"/>
              <w:right w:val="single" w:color="000000" w:sz="8" w:space="0"/>
            </w:tcBorders>
            <w:shd w:val="clear" w:color="auto" w:fill="FFFFFF"/>
            <w:vAlign w:val="center"/>
          </w:tcPr>
          <w:p w14:paraId="71275A4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0F87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932" w:type="dxa"/>
            <w:tcBorders>
              <w:top w:val="nil"/>
              <w:left w:val="single" w:color="000000" w:sz="8" w:space="0"/>
              <w:bottom w:val="single" w:color="000000" w:sz="4" w:space="0"/>
              <w:right w:val="single" w:color="000000" w:sz="4" w:space="0"/>
            </w:tcBorders>
            <w:shd w:val="clear" w:color="auto" w:fill="FFFFFF"/>
            <w:vAlign w:val="center"/>
          </w:tcPr>
          <w:p w14:paraId="440001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w:t>
            </w:r>
          </w:p>
        </w:tc>
        <w:tc>
          <w:tcPr>
            <w:tcW w:w="3968" w:type="dxa"/>
            <w:tcBorders>
              <w:top w:val="nil"/>
              <w:left w:val="nil"/>
              <w:bottom w:val="single" w:color="000000" w:sz="4" w:space="0"/>
              <w:right w:val="single" w:color="000000" w:sz="4" w:space="0"/>
            </w:tcBorders>
            <w:shd w:val="clear" w:color="auto" w:fill="FFFFFF"/>
            <w:vAlign w:val="center"/>
          </w:tcPr>
          <w:p w14:paraId="5DF078F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44" w:type="dxa"/>
            <w:tcBorders>
              <w:top w:val="nil"/>
              <w:left w:val="nil"/>
              <w:bottom w:val="single" w:color="000000" w:sz="4" w:space="0"/>
              <w:right w:val="single" w:color="000000" w:sz="4" w:space="0"/>
            </w:tcBorders>
            <w:shd w:val="clear" w:color="auto" w:fill="FFFFFF"/>
            <w:vAlign w:val="center"/>
          </w:tcPr>
          <w:p w14:paraId="3F810991">
            <w:pPr>
              <w:jc w:val="center"/>
              <w:rPr>
                <w:rFonts w:hint="eastAsia" w:ascii="宋体" w:hAnsi="宋体" w:eastAsia="宋体" w:cs="宋体"/>
                <w:i w:val="0"/>
                <w:iCs w:val="0"/>
                <w:color w:val="000000"/>
                <w:sz w:val="16"/>
                <w:szCs w:val="16"/>
                <w:u w:val="none"/>
              </w:rPr>
            </w:pPr>
          </w:p>
        </w:tc>
        <w:tc>
          <w:tcPr>
            <w:tcW w:w="1118" w:type="dxa"/>
            <w:tcBorders>
              <w:top w:val="nil"/>
              <w:left w:val="nil"/>
              <w:bottom w:val="single" w:color="000000" w:sz="4" w:space="0"/>
              <w:right w:val="single" w:color="000000" w:sz="4" w:space="0"/>
            </w:tcBorders>
            <w:shd w:val="clear" w:color="auto" w:fill="FFFFFF"/>
            <w:vAlign w:val="center"/>
          </w:tcPr>
          <w:p w14:paraId="0B931931">
            <w:pPr>
              <w:jc w:val="right"/>
              <w:rPr>
                <w:rFonts w:hint="eastAsia" w:ascii="Arial Narrow" w:hAnsi="Arial Narrow" w:eastAsia="Arial Narrow" w:cs="Arial Narrow"/>
                <w:i w:val="0"/>
                <w:iCs w:val="0"/>
                <w:color w:val="000000"/>
                <w:sz w:val="16"/>
                <w:szCs w:val="16"/>
                <w:u w:val="none"/>
              </w:rPr>
            </w:pPr>
          </w:p>
        </w:tc>
        <w:tc>
          <w:tcPr>
            <w:tcW w:w="1118" w:type="dxa"/>
            <w:tcBorders>
              <w:top w:val="nil"/>
              <w:left w:val="nil"/>
              <w:bottom w:val="single" w:color="000000" w:sz="4" w:space="0"/>
              <w:right w:val="single" w:color="000000" w:sz="4" w:space="0"/>
            </w:tcBorders>
            <w:shd w:val="clear" w:color="auto" w:fill="FFFFFF"/>
            <w:vAlign w:val="center"/>
          </w:tcPr>
          <w:p w14:paraId="488C1838">
            <w:pPr>
              <w:jc w:val="right"/>
              <w:rPr>
                <w:rFonts w:hint="default" w:ascii="Arial Narrow" w:hAnsi="Arial Narrow" w:eastAsia="Arial Narrow" w:cs="Arial Narrow"/>
                <w:i w:val="0"/>
                <w:iCs w:val="0"/>
                <w:color w:val="000000"/>
                <w:sz w:val="16"/>
                <w:szCs w:val="16"/>
                <w:u w:val="none"/>
              </w:rPr>
            </w:pPr>
          </w:p>
        </w:tc>
        <w:tc>
          <w:tcPr>
            <w:tcW w:w="1120" w:type="dxa"/>
            <w:tcBorders>
              <w:top w:val="nil"/>
              <w:left w:val="nil"/>
              <w:bottom w:val="single" w:color="000000" w:sz="4" w:space="0"/>
              <w:right w:val="single" w:color="000000" w:sz="8" w:space="0"/>
            </w:tcBorders>
            <w:shd w:val="clear" w:color="auto" w:fill="FFFFFF"/>
            <w:vAlign w:val="center"/>
          </w:tcPr>
          <w:p w14:paraId="3A12788E">
            <w:pPr>
              <w:jc w:val="right"/>
              <w:rPr>
                <w:rFonts w:hint="default" w:ascii="Arial Narrow" w:hAnsi="Arial Narrow" w:eastAsia="Arial Narrow" w:cs="Arial Narrow"/>
                <w:i w:val="0"/>
                <w:iCs w:val="0"/>
                <w:color w:val="000000"/>
                <w:sz w:val="16"/>
                <w:szCs w:val="16"/>
                <w:u w:val="none"/>
              </w:rPr>
            </w:pPr>
          </w:p>
        </w:tc>
      </w:tr>
      <w:tr w14:paraId="6D632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2" w:hRule="atLeast"/>
          <w:jc w:val="center"/>
        </w:trPr>
        <w:tc>
          <w:tcPr>
            <w:tcW w:w="932" w:type="dxa"/>
            <w:tcBorders>
              <w:top w:val="nil"/>
              <w:left w:val="single" w:color="000000" w:sz="8" w:space="0"/>
              <w:bottom w:val="single" w:color="000000" w:sz="4" w:space="0"/>
              <w:right w:val="single" w:color="000000" w:sz="4" w:space="0"/>
            </w:tcBorders>
            <w:shd w:val="clear" w:color="auto" w:fill="FFFFFF"/>
            <w:vAlign w:val="center"/>
          </w:tcPr>
          <w:p w14:paraId="72F097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312-1</w:t>
            </w:r>
          </w:p>
        </w:tc>
        <w:tc>
          <w:tcPr>
            <w:tcW w:w="3968" w:type="dxa"/>
            <w:tcBorders>
              <w:top w:val="nil"/>
              <w:left w:val="nil"/>
              <w:bottom w:val="single" w:color="000000" w:sz="4" w:space="0"/>
              <w:right w:val="single" w:color="000000" w:sz="4" w:space="0"/>
            </w:tcBorders>
            <w:shd w:val="clear" w:color="auto" w:fill="FFFFFF"/>
            <w:vAlign w:val="center"/>
          </w:tcPr>
          <w:p w14:paraId="043AB99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水泥混凝土面板</w:t>
            </w:r>
          </w:p>
        </w:tc>
        <w:tc>
          <w:tcPr>
            <w:tcW w:w="744" w:type="dxa"/>
            <w:tcBorders>
              <w:top w:val="nil"/>
              <w:left w:val="nil"/>
              <w:bottom w:val="single" w:color="000000" w:sz="4" w:space="0"/>
              <w:right w:val="single" w:color="000000" w:sz="4" w:space="0"/>
            </w:tcBorders>
            <w:shd w:val="clear" w:color="auto" w:fill="FFFFFF"/>
            <w:vAlign w:val="center"/>
          </w:tcPr>
          <w:p w14:paraId="1A0AC465">
            <w:pPr>
              <w:jc w:val="center"/>
              <w:rPr>
                <w:rFonts w:hint="eastAsia" w:ascii="宋体" w:hAnsi="宋体" w:eastAsia="宋体" w:cs="宋体"/>
                <w:i w:val="0"/>
                <w:iCs w:val="0"/>
                <w:color w:val="000000"/>
                <w:sz w:val="16"/>
                <w:szCs w:val="16"/>
                <w:u w:val="none"/>
              </w:rPr>
            </w:pPr>
          </w:p>
        </w:tc>
        <w:tc>
          <w:tcPr>
            <w:tcW w:w="1118" w:type="dxa"/>
            <w:tcBorders>
              <w:top w:val="nil"/>
              <w:left w:val="nil"/>
              <w:bottom w:val="single" w:color="000000" w:sz="4" w:space="0"/>
              <w:right w:val="single" w:color="000000" w:sz="4" w:space="0"/>
            </w:tcBorders>
            <w:shd w:val="clear" w:color="auto" w:fill="FFFFFF"/>
            <w:vAlign w:val="center"/>
          </w:tcPr>
          <w:p w14:paraId="627C9CE7">
            <w:pPr>
              <w:jc w:val="right"/>
              <w:rPr>
                <w:rFonts w:hint="default" w:ascii="Arial Narrow" w:hAnsi="Arial Narrow" w:eastAsia="Arial Narrow" w:cs="Arial Narrow"/>
                <w:i w:val="0"/>
                <w:iCs w:val="0"/>
                <w:color w:val="000000"/>
                <w:sz w:val="16"/>
                <w:szCs w:val="16"/>
                <w:u w:val="none"/>
              </w:rPr>
            </w:pPr>
          </w:p>
        </w:tc>
        <w:tc>
          <w:tcPr>
            <w:tcW w:w="1118" w:type="dxa"/>
            <w:tcBorders>
              <w:top w:val="nil"/>
              <w:left w:val="nil"/>
              <w:bottom w:val="single" w:color="000000" w:sz="4" w:space="0"/>
              <w:right w:val="single" w:color="000000" w:sz="4" w:space="0"/>
            </w:tcBorders>
            <w:shd w:val="clear" w:color="auto" w:fill="FFFFFF"/>
            <w:vAlign w:val="center"/>
          </w:tcPr>
          <w:p w14:paraId="5F510BF7">
            <w:pPr>
              <w:jc w:val="right"/>
              <w:rPr>
                <w:rFonts w:hint="default" w:ascii="Arial Narrow" w:hAnsi="Arial Narrow" w:eastAsia="Arial Narrow" w:cs="Arial Narrow"/>
                <w:i w:val="0"/>
                <w:iCs w:val="0"/>
                <w:color w:val="000000"/>
                <w:sz w:val="16"/>
                <w:szCs w:val="16"/>
                <w:u w:val="none"/>
              </w:rPr>
            </w:pPr>
          </w:p>
        </w:tc>
        <w:tc>
          <w:tcPr>
            <w:tcW w:w="1120" w:type="dxa"/>
            <w:tcBorders>
              <w:top w:val="nil"/>
              <w:left w:val="nil"/>
              <w:bottom w:val="single" w:color="000000" w:sz="4" w:space="0"/>
              <w:right w:val="single" w:color="000000" w:sz="8" w:space="0"/>
            </w:tcBorders>
            <w:shd w:val="clear" w:color="auto" w:fill="FFFFFF"/>
            <w:vAlign w:val="center"/>
          </w:tcPr>
          <w:p w14:paraId="08281577">
            <w:pPr>
              <w:jc w:val="right"/>
              <w:rPr>
                <w:rFonts w:hint="default" w:ascii="Arial Narrow" w:hAnsi="Arial Narrow" w:eastAsia="Arial Narrow" w:cs="Arial Narrow"/>
                <w:i w:val="0"/>
                <w:iCs w:val="0"/>
                <w:color w:val="000000"/>
                <w:sz w:val="16"/>
                <w:szCs w:val="16"/>
                <w:u w:val="none"/>
              </w:rPr>
            </w:pPr>
          </w:p>
        </w:tc>
      </w:tr>
      <w:tr w14:paraId="0485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932" w:type="dxa"/>
            <w:tcBorders>
              <w:top w:val="nil"/>
              <w:left w:val="single" w:color="000000" w:sz="8" w:space="0"/>
              <w:bottom w:val="single" w:color="000000" w:sz="4" w:space="0"/>
              <w:right w:val="single" w:color="000000" w:sz="4" w:space="0"/>
            </w:tcBorders>
            <w:shd w:val="clear" w:color="auto" w:fill="FFFFFF"/>
            <w:vAlign w:val="center"/>
          </w:tcPr>
          <w:p w14:paraId="0FA805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-a</w:t>
            </w:r>
          </w:p>
        </w:tc>
        <w:tc>
          <w:tcPr>
            <w:tcW w:w="3968" w:type="dxa"/>
            <w:tcBorders>
              <w:top w:val="nil"/>
              <w:left w:val="nil"/>
              <w:bottom w:val="single" w:color="000000" w:sz="4" w:space="0"/>
              <w:right w:val="single" w:color="000000" w:sz="4" w:space="0"/>
            </w:tcBorders>
            <w:shd w:val="clear" w:color="auto" w:fill="FFFFFF"/>
            <w:vAlign w:val="center"/>
          </w:tcPr>
          <w:p w14:paraId="6A0B64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厚180mm水泥混凝土面板</w:t>
            </w:r>
          </w:p>
        </w:tc>
        <w:tc>
          <w:tcPr>
            <w:tcW w:w="744" w:type="dxa"/>
            <w:tcBorders>
              <w:top w:val="nil"/>
              <w:left w:val="nil"/>
              <w:bottom w:val="single" w:color="000000" w:sz="4" w:space="0"/>
              <w:right w:val="single" w:color="000000" w:sz="4" w:space="0"/>
            </w:tcBorders>
            <w:shd w:val="clear" w:color="auto" w:fill="FFFFFF"/>
            <w:vAlign w:val="center"/>
          </w:tcPr>
          <w:p w14:paraId="177738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118" w:type="dxa"/>
            <w:tcBorders>
              <w:top w:val="nil"/>
              <w:left w:val="nil"/>
              <w:bottom w:val="single" w:color="000000" w:sz="4" w:space="0"/>
              <w:right w:val="single" w:color="000000" w:sz="4" w:space="0"/>
            </w:tcBorders>
            <w:shd w:val="clear" w:color="auto" w:fill="FFFFFF"/>
            <w:vAlign w:val="center"/>
          </w:tcPr>
          <w:p w14:paraId="02918814">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1600</w:t>
            </w:r>
          </w:p>
        </w:tc>
        <w:tc>
          <w:tcPr>
            <w:tcW w:w="1118" w:type="dxa"/>
            <w:tcBorders>
              <w:top w:val="nil"/>
              <w:left w:val="nil"/>
              <w:bottom w:val="single" w:color="000000" w:sz="4" w:space="0"/>
              <w:right w:val="single" w:color="000000" w:sz="4" w:space="0"/>
            </w:tcBorders>
            <w:shd w:val="clear" w:color="auto" w:fill="FFFFFF"/>
            <w:vAlign w:val="center"/>
          </w:tcPr>
          <w:p w14:paraId="204509FF">
            <w:pPr>
              <w:jc w:val="right"/>
              <w:rPr>
                <w:rFonts w:hint="default" w:ascii="Arial Narrow" w:hAnsi="Arial Narrow" w:eastAsia="Arial Narrow" w:cs="Arial Narrow"/>
                <w:i w:val="0"/>
                <w:iCs w:val="0"/>
                <w:color w:val="000000"/>
                <w:sz w:val="16"/>
                <w:szCs w:val="16"/>
                <w:u w:val="none"/>
              </w:rPr>
            </w:pPr>
          </w:p>
        </w:tc>
        <w:tc>
          <w:tcPr>
            <w:tcW w:w="1120" w:type="dxa"/>
            <w:tcBorders>
              <w:top w:val="nil"/>
              <w:left w:val="nil"/>
              <w:bottom w:val="single" w:color="000000" w:sz="4" w:space="0"/>
              <w:right w:val="single" w:color="000000" w:sz="8" w:space="0"/>
            </w:tcBorders>
            <w:shd w:val="clear" w:color="auto" w:fill="FFFFFF"/>
            <w:vAlign w:val="center"/>
          </w:tcPr>
          <w:p w14:paraId="7F34F0F3">
            <w:pPr>
              <w:jc w:val="right"/>
              <w:rPr>
                <w:rFonts w:hint="default" w:ascii="Arial Narrow" w:hAnsi="Arial Narrow" w:eastAsia="Arial Narrow" w:cs="Arial Narrow"/>
                <w:i w:val="0"/>
                <w:iCs w:val="0"/>
                <w:color w:val="000000"/>
                <w:sz w:val="16"/>
                <w:szCs w:val="16"/>
                <w:u w:val="none"/>
              </w:rPr>
            </w:pPr>
          </w:p>
        </w:tc>
      </w:tr>
      <w:tr w14:paraId="24FFA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20" w:hRule="atLeast"/>
          <w:jc w:val="center"/>
        </w:trPr>
        <w:tc>
          <w:tcPr>
            <w:tcW w:w="932" w:type="dxa"/>
            <w:tcBorders>
              <w:top w:val="nil"/>
              <w:left w:val="single" w:color="000000" w:sz="8" w:space="0"/>
              <w:bottom w:val="single" w:color="000000" w:sz="4" w:space="0"/>
              <w:right w:val="single" w:color="000000" w:sz="4" w:space="0"/>
            </w:tcBorders>
            <w:shd w:val="clear" w:color="auto" w:fill="FFFFFF"/>
            <w:vAlign w:val="center"/>
          </w:tcPr>
          <w:p w14:paraId="35468023">
            <w:pPr>
              <w:jc w:val="center"/>
              <w:rPr>
                <w:rFonts w:hint="eastAsia" w:ascii="宋体" w:hAnsi="宋体" w:eastAsia="宋体" w:cs="宋体"/>
                <w:i w:val="0"/>
                <w:iCs w:val="0"/>
                <w:color w:val="000000"/>
                <w:sz w:val="16"/>
                <w:szCs w:val="16"/>
                <w:u w:val="none"/>
              </w:rPr>
            </w:pPr>
          </w:p>
        </w:tc>
        <w:tc>
          <w:tcPr>
            <w:tcW w:w="3968" w:type="dxa"/>
            <w:tcBorders>
              <w:top w:val="nil"/>
              <w:left w:val="nil"/>
              <w:bottom w:val="single" w:color="000000" w:sz="4" w:space="0"/>
              <w:right w:val="single" w:color="000000" w:sz="4" w:space="0"/>
            </w:tcBorders>
            <w:shd w:val="clear" w:color="auto" w:fill="FFFFFF"/>
            <w:vAlign w:val="center"/>
          </w:tcPr>
          <w:p w14:paraId="5BD7E1C2">
            <w:pPr>
              <w:jc w:val="left"/>
              <w:rPr>
                <w:rFonts w:hint="eastAsia" w:ascii="宋体" w:hAnsi="宋体" w:eastAsia="宋体" w:cs="宋体"/>
                <w:i w:val="0"/>
                <w:iCs w:val="0"/>
                <w:color w:val="000000"/>
                <w:sz w:val="16"/>
                <w:szCs w:val="16"/>
                <w:u w:val="none"/>
              </w:rPr>
            </w:pPr>
          </w:p>
        </w:tc>
        <w:tc>
          <w:tcPr>
            <w:tcW w:w="744" w:type="dxa"/>
            <w:tcBorders>
              <w:top w:val="nil"/>
              <w:left w:val="nil"/>
              <w:bottom w:val="single" w:color="000000" w:sz="4" w:space="0"/>
              <w:right w:val="single" w:color="000000" w:sz="4" w:space="0"/>
            </w:tcBorders>
            <w:shd w:val="clear" w:color="auto" w:fill="FFFFFF"/>
            <w:vAlign w:val="center"/>
          </w:tcPr>
          <w:p w14:paraId="32D57894">
            <w:pPr>
              <w:jc w:val="center"/>
              <w:rPr>
                <w:rFonts w:hint="eastAsia" w:ascii="宋体" w:hAnsi="宋体" w:eastAsia="宋体" w:cs="宋体"/>
                <w:i w:val="0"/>
                <w:iCs w:val="0"/>
                <w:color w:val="000000"/>
                <w:sz w:val="16"/>
                <w:szCs w:val="16"/>
                <w:u w:val="none"/>
              </w:rPr>
            </w:pPr>
          </w:p>
        </w:tc>
        <w:tc>
          <w:tcPr>
            <w:tcW w:w="1118" w:type="dxa"/>
            <w:tcBorders>
              <w:top w:val="nil"/>
              <w:left w:val="nil"/>
              <w:bottom w:val="single" w:color="000000" w:sz="4" w:space="0"/>
              <w:right w:val="single" w:color="000000" w:sz="4" w:space="0"/>
            </w:tcBorders>
            <w:shd w:val="clear" w:color="auto" w:fill="FFFFFF"/>
            <w:vAlign w:val="center"/>
          </w:tcPr>
          <w:p w14:paraId="2086F802">
            <w:pPr>
              <w:jc w:val="right"/>
              <w:rPr>
                <w:rFonts w:hint="default" w:ascii="Arial Narrow" w:hAnsi="Arial Narrow" w:eastAsia="Arial Narrow" w:cs="Arial Narrow"/>
                <w:i w:val="0"/>
                <w:iCs w:val="0"/>
                <w:color w:val="000000"/>
                <w:sz w:val="16"/>
                <w:szCs w:val="16"/>
                <w:u w:val="none"/>
              </w:rPr>
            </w:pPr>
          </w:p>
        </w:tc>
        <w:tc>
          <w:tcPr>
            <w:tcW w:w="1118" w:type="dxa"/>
            <w:tcBorders>
              <w:top w:val="nil"/>
              <w:left w:val="nil"/>
              <w:bottom w:val="single" w:color="000000" w:sz="4" w:space="0"/>
              <w:right w:val="single" w:color="000000" w:sz="4" w:space="0"/>
            </w:tcBorders>
            <w:shd w:val="clear" w:color="auto" w:fill="FFFFFF"/>
            <w:vAlign w:val="center"/>
          </w:tcPr>
          <w:p w14:paraId="257FD4D1">
            <w:pPr>
              <w:jc w:val="right"/>
              <w:rPr>
                <w:rFonts w:hint="default" w:ascii="Arial Narrow" w:hAnsi="Arial Narrow" w:eastAsia="Arial Narrow" w:cs="Arial Narrow"/>
                <w:i w:val="0"/>
                <w:iCs w:val="0"/>
                <w:color w:val="000000"/>
                <w:sz w:val="16"/>
                <w:szCs w:val="16"/>
                <w:u w:val="none"/>
              </w:rPr>
            </w:pPr>
          </w:p>
        </w:tc>
        <w:tc>
          <w:tcPr>
            <w:tcW w:w="1120" w:type="dxa"/>
            <w:tcBorders>
              <w:top w:val="nil"/>
              <w:left w:val="nil"/>
              <w:bottom w:val="single" w:color="000000" w:sz="4" w:space="0"/>
              <w:right w:val="single" w:color="000000" w:sz="8" w:space="0"/>
            </w:tcBorders>
            <w:shd w:val="clear" w:color="auto" w:fill="FFFFFF"/>
            <w:vAlign w:val="center"/>
          </w:tcPr>
          <w:p w14:paraId="0F505C6C">
            <w:pPr>
              <w:jc w:val="right"/>
              <w:rPr>
                <w:rFonts w:hint="default" w:ascii="Arial Narrow" w:hAnsi="Arial Narrow" w:eastAsia="Arial Narrow" w:cs="Arial Narrow"/>
                <w:i w:val="0"/>
                <w:iCs w:val="0"/>
                <w:color w:val="000000"/>
                <w:sz w:val="16"/>
                <w:szCs w:val="16"/>
                <w:u w:val="none"/>
              </w:rPr>
            </w:pPr>
          </w:p>
        </w:tc>
      </w:tr>
      <w:tr w14:paraId="02F02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2" w:hRule="atLeast"/>
          <w:jc w:val="center"/>
        </w:trPr>
        <w:tc>
          <w:tcPr>
            <w:tcW w:w="9000" w:type="dxa"/>
            <w:gridSpan w:val="6"/>
            <w:tcBorders>
              <w:top w:val="nil"/>
              <w:left w:val="single" w:color="000000" w:sz="8" w:space="0"/>
              <w:bottom w:val="single" w:color="000000" w:sz="8" w:space="0"/>
              <w:right w:val="single" w:color="000000" w:sz="8" w:space="0"/>
            </w:tcBorders>
            <w:shd w:val="clear" w:color="auto" w:fill="FFFFFF"/>
            <w:vAlign w:val="center"/>
          </w:tcPr>
          <w:p w14:paraId="2A2E9A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第300章  合计   人民币  元</w:t>
            </w:r>
          </w:p>
        </w:tc>
      </w:tr>
      <w:tr w14:paraId="403B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jc w:val="center"/>
        </w:trPr>
        <w:tc>
          <w:tcPr>
            <w:tcW w:w="7880" w:type="dxa"/>
            <w:gridSpan w:val="5"/>
            <w:tcBorders>
              <w:top w:val="nil"/>
              <w:left w:val="nil"/>
              <w:bottom w:val="nil"/>
              <w:right w:val="nil"/>
            </w:tcBorders>
            <w:shd w:val="clear" w:color="auto" w:fill="FFFFFF"/>
            <w:vAlign w:val="center"/>
          </w:tcPr>
          <w:p w14:paraId="0A56491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120" w:type="dxa"/>
            <w:tcBorders>
              <w:top w:val="nil"/>
              <w:left w:val="nil"/>
              <w:bottom w:val="nil"/>
              <w:right w:val="nil"/>
            </w:tcBorders>
            <w:shd w:val="clear" w:color="auto" w:fill="FFFFFF"/>
            <w:vAlign w:val="center"/>
          </w:tcPr>
          <w:p w14:paraId="45013E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bl>
    <w:p w14:paraId="20A57C4D">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p>
    <w:p w14:paraId="198BC034">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p>
    <w:tbl>
      <w:tblPr>
        <w:tblStyle w:val="16"/>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2"/>
        <w:gridCol w:w="4100"/>
        <w:gridCol w:w="769"/>
        <w:gridCol w:w="1155"/>
        <w:gridCol w:w="1157"/>
        <w:gridCol w:w="1157"/>
      </w:tblGrid>
      <w:tr w14:paraId="71A4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300" w:type="dxa"/>
            <w:gridSpan w:val="6"/>
            <w:tcBorders>
              <w:top w:val="nil"/>
              <w:left w:val="nil"/>
              <w:bottom w:val="nil"/>
              <w:right w:val="nil"/>
            </w:tcBorders>
            <w:shd w:val="clear" w:color="auto" w:fill="FFFFFF"/>
            <w:vAlign w:val="top"/>
          </w:tcPr>
          <w:p w14:paraId="4F8D68B9">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工程量清单表</w:t>
            </w:r>
          </w:p>
        </w:tc>
      </w:tr>
      <w:tr w14:paraId="7B9EE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5062" w:type="dxa"/>
            <w:gridSpan w:val="2"/>
            <w:tcBorders>
              <w:top w:val="nil"/>
              <w:left w:val="nil"/>
              <w:bottom w:val="nil"/>
              <w:right w:val="nil"/>
            </w:tcBorders>
            <w:shd w:val="clear" w:color="auto" w:fill="FFFFFF"/>
            <w:vAlign w:val="center"/>
          </w:tcPr>
          <w:p w14:paraId="38B07AA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合同段：构元镇羊山村中药材产业园产业路水毁修复项目</w:t>
            </w:r>
          </w:p>
        </w:tc>
        <w:tc>
          <w:tcPr>
            <w:tcW w:w="3081" w:type="dxa"/>
            <w:gridSpan w:val="3"/>
            <w:tcBorders>
              <w:top w:val="nil"/>
              <w:left w:val="nil"/>
              <w:bottom w:val="nil"/>
              <w:right w:val="nil"/>
            </w:tcBorders>
            <w:shd w:val="clear" w:color="auto" w:fill="FFFFFF"/>
            <w:vAlign w:val="center"/>
          </w:tcPr>
          <w:p w14:paraId="6507CF73">
            <w:pPr>
              <w:jc w:val="right"/>
              <w:rPr>
                <w:rFonts w:hint="eastAsia" w:ascii="宋体" w:hAnsi="宋体" w:eastAsia="宋体" w:cs="宋体"/>
                <w:i w:val="0"/>
                <w:iCs w:val="0"/>
                <w:color w:val="000000"/>
                <w:sz w:val="16"/>
                <w:szCs w:val="16"/>
                <w:u w:val="none"/>
              </w:rPr>
            </w:pPr>
          </w:p>
        </w:tc>
        <w:tc>
          <w:tcPr>
            <w:tcW w:w="1157" w:type="dxa"/>
            <w:tcBorders>
              <w:top w:val="nil"/>
              <w:left w:val="nil"/>
              <w:bottom w:val="nil"/>
              <w:right w:val="nil"/>
            </w:tcBorders>
            <w:shd w:val="clear" w:color="auto" w:fill="FFFFFF"/>
            <w:vAlign w:val="center"/>
          </w:tcPr>
          <w:p w14:paraId="4232FA42">
            <w:pPr>
              <w:jc w:val="right"/>
              <w:rPr>
                <w:rFonts w:hint="eastAsia" w:ascii="宋体" w:hAnsi="宋体" w:eastAsia="宋体" w:cs="宋体"/>
                <w:i w:val="0"/>
                <w:iCs w:val="0"/>
                <w:color w:val="000000"/>
                <w:sz w:val="16"/>
                <w:szCs w:val="16"/>
                <w:u w:val="none"/>
              </w:rPr>
            </w:pPr>
          </w:p>
        </w:tc>
      </w:tr>
      <w:tr w14:paraId="7841E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62" w:type="dxa"/>
            <w:tcBorders>
              <w:top w:val="nil"/>
              <w:left w:val="nil"/>
              <w:bottom w:val="nil"/>
              <w:right w:val="nil"/>
            </w:tcBorders>
            <w:shd w:val="clear" w:color="auto" w:fill="FFFFFF"/>
            <w:vAlign w:val="top"/>
          </w:tcPr>
          <w:p w14:paraId="7C150267">
            <w:pPr>
              <w:jc w:val="left"/>
              <w:rPr>
                <w:rFonts w:hint="eastAsia" w:ascii="SansSerif" w:hAnsi="SansSerif" w:eastAsia="SansSerif" w:cs="SansSerif"/>
                <w:i w:val="0"/>
                <w:iCs w:val="0"/>
                <w:color w:val="000000"/>
                <w:sz w:val="20"/>
                <w:szCs w:val="20"/>
                <w:u w:val="none"/>
              </w:rPr>
            </w:pPr>
          </w:p>
        </w:tc>
        <w:tc>
          <w:tcPr>
            <w:tcW w:w="4100" w:type="dxa"/>
            <w:tcBorders>
              <w:top w:val="nil"/>
              <w:left w:val="nil"/>
              <w:bottom w:val="nil"/>
              <w:right w:val="nil"/>
            </w:tcBorders>
            <w:shd w:val="clear" w:color="auto" w:fill="FFFFFF"/>
            <w:vAlign w:val="top"/>
          </w:tcPr>
          <w:p w14:paraId="7E7B71AD">
            <w:pPr>
              <w:jc w:val="left"/>
              <w:rPr>
                <w:rFonts w:hint="default" w:ascii="SansSerif" w:hAnsi="SansSerif" w:eastAsia="SansSerif" w:cs="SansSerif"/>
                <w:i w:val="0"/>
                <w:iCs w:val="0"/>
                <w:color w:val="000000"/>
                <w:sz w:val="20"/>
                <w:szCs w:val="20"/>
                <w:u w:val="none"/>
              </w:rPr>
            </w:pPr>
          </w:p>
        </w:tc>
        <w:tc>
          <w:tcPr>
            <w:tcW w:w="769" w:type="dxa"/>
            <w:tcBorders>
              <w:top w:val="nil"/>
              <w:left w:val="nil"/>
              <w:bottom w:val="nil"/>
              <w:right w:val="nil"/>
            </w:tcBorders>
            <w:shd w:val="clear" w:color="auto" w:fill="FFFFFF"/>
            <w:vAlign w:val="top"/>
          </w:tcPr>
          <w:p w14:paraId="33C3EF95">
            <w:pPr>
              <w:jc w:val="left"/>
              <w:rPr>
                <w:rFonts w:hint="default" w:ascii="SansSerif" w:hAnsi="SansSerif" w:eastAsia="SansSerif" w:cs="SansSerif"/>
                <w:i w:val="0"/>
                <w:iCs w:val="0"/>
                <w:color w:val="000000"/>
                <w:sz w:val="20"/>
                <w:szCs w:val="20"/>
                <w:u w:val="none"/>
              </w:rPr>
            </w:pPr>
          </w:p>
        </w:tc>
        <w:tc>
          <w:tcPr>
            <w:tcW w:w="1155" w:type="dxa"/>
            <w:tcBorders>
              <w:top w:val="nil"/>
              <w:left w:val="nil"/>
              <w:bottom w:val="nil"/>
              <w:right w:val="nil"/>
            </w:tcBorders>
            <w:shd w:val="clear" w:color="auto" w:fill="FFFFFF"/>
            <w:vAlign w:val="top"/>
          </w:tcPr>
          <w:p w14:paraId="290B33C4">
            <w:pPr>
              <w:jc w:val="left"/>
              <w:rPr>
                <w:rFonts w:hint="default" w:ascii="SansSerif" w:hAnsi="SansSerif" w:eastAsia="SansSerif" w:cs="SansSerif"/>
                <w:i w:val="0"/>
                <w:iCs w:val="0"/>
                <w:color w:val="000000"/>
                <w:sz w:val="20"/>
                <w:szCs w:val="20"/>
                <w:u w:val="none"/>
              </w:rPr>
            </w:pPr>
          </w:p>
        </w:tc>
        <w:tc>
          <w:tcPr>
            <w:tcW w:w="1157" w:type="dxa"/>
            <w:tcBorders>
              <w:top w:val="nil"/>
              <w:left w:val="nil"/>
              <w:bottom w:val="nil"/>
              <w:right w:val="nil"/>
            </w:tcBorders>
            <w:shd w:val="clear" w:color="auto" w:fill="FFFFFF"/>
            <w:vAlign w:val="top"/>
          </w:tcPr>
          <w:p w14:paraId="76A76C26">
            <w:pPr>
              <w:jc w:val="left"/>
              <w:rPr>
                <w:rFonts w:hint="default" w:ascii="SansSerif" w:hAnsi="SansSerif" w:eastAsia="SansSerif" w:cs="SansSerif"/>
                <w:i w:val="0"/>
                <w:iCs w:val="0"/>
                <w:color w:val="000000"/>
                <w:sz w:val="20"/>
                <w:szCs w:val="20"/>
                <w:u w:val="none"/>
              </w:rPr>
            </w:pPr>
          </w:p>
        </w:tc>
        <w:tc>
          <w:tcPr>
            <w:tcW w:w="1157" w:type="dxa"/>
            <w:tcBorders>
              <w:top w:val="nil"/>
              <w:left w:val="nil"/>
              <w:bottom w:val="nil"/>
              <w:right w:val="nil"/>
            </w:tcBorders>
            <w:shd w:val="clear" w:color="auto" w:fill="FFFFFF"/>
            <w:vAlign w:val="top"/>
          </w:tcPr>
          <w:p w14:paraId="4C6E1292">
            <w:pPr>
              <w:jc w:val="left"/>
              <w:rPr>
                <w:rFonts w:hint="default" w:ascii="SansSerif" w:hAnsi="SansSerif" w:eastAsia="SansSerif" w:cs="SansSerif"/>
                <w:i w:val="0"/>
                <w:iCs w:val="0"/>
                <w:color w:val="000000"/>
                <w:sz w:val="20"/>
                <w:szCs w:val="20"/>
                <w:u w:val="none"/>
              </w:rPr>
            </w:pPr>
          </w:p>
        </w:tc>
      </w:tr>
      <w:tr w14:paraId="268D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jc w:val="center"/>
        </w:trPr>
        <w:tc>
          <w:tcPr>
            <w:tcW w:w="9300" w:type="dxa"/>
            <w:gridSpan w:val="6"/>
            <w:tcBorders>
              <w:top w:val="single" w:color="000000" w:sz="8" w:space="0"/>
              <w:left w:val="single" w:color="000000" w:sz="8" w:space="0"/>
              <w:bottom w:val="single" w:color="000000" w:sz="4" w:space="0"/>
              <w:right w:val="single" w:color="000000" w:sz="8" w:space="0"/>
            </w:tcBorders>
            <w:shd w:val="clear" w:color="auto" w:fill="FFFFFF"/>
            <w:vAlign w:val="center"/>
          </w:tcPr>
          <w:p w14:paraId="599519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清单  第600章  安全设施及预埋管线</w:t>
            </w:r>
          </w:p>
        </w:tc>
      </w:tr>
      <w:tr w14:paraId="215A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962" w:type="dxa"/>
            <w:tcBorders>
              <w:top w:val="nil"/>
              <w:left w:val="single" w:color="000000" w:sz="8" w:space="0"/>
              <w:bottom w:val="single" w:color="000000" w:sz="4" w:space="0"/>
              <w:right w:val="single" w:color="000000" w:sz="4" w:space="0"/>
            </w:tcBorders>
            <w:shd w:val="clear" w:color="auto" w:fill="FFFFFF"/>
            <w:vAlign w:val="center"/>
          </w:tcPr>
          <w:p w14:paraId="39D8F21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子目号</w:t>
            </w:r>
          </w:p>
        </w:tc>
        <w:tc>
          <w:tcPr>
            <w:tcW w:w="4100" w:type="dxa"/>
            <w:tcBorders>
              <w:top w:val="nil"/>
              <w:left w:val="nil"/>
              <w:bottom w:val="single" w:color="000000" w:sz="4" w:space="0"/>
              <w:right w:val="single" w:color="000000" w:sz="4" w:space="0"/>
            </w:tcBorders>
            <w:shd w:val="clear" w:color="auto" w:fill="FFFFFF"/>
            <w:vAlign w:val="center"/>
          </w:tcPr>
          <w:p w14:paraId="43BBB32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子目名称</w:t>
            </w:r>
          </w:p>
        </w:tc>
        <w:tc>
          <w:tcPr>
            <w:tcW w:w="769" w:type="dxa"/>
            <w:tcBorders>
              <w:top w:val="nil"/>
              <w:left w:val="nil"/>
              <w:bottom w:val="single" w:color="000000" w:sz="4" w:space="0"/>
              <w:right w:val="single" w:color="000000" w:sz="4" w:space="0"/>
            </w:tcBorders>
            <w:shd w:val="clear" w:color="auto" w:fill="FFFFFF"/>
            <w:vAlign w:val="center"/>
          </w:tcPr>
          <w:p w14:paraId="30470E4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155" w:type="dxa"/>
            <w:tcBorders>
              <w:top w:val="nil"/>
              <w:left w:val="nil"/>
              <w:bottom w:val="single" w:color="000000" w:sz="4" w:space="0"/>
              <w:right w:val="single" w:color="000000" w:sz="4" w:space="0"/>
            </w:tcBorders>
            <w:shd w:val="clear" w:color="auto" w:fill="FFFFFF"/>
            <w:vAlign w:val="center"/>
          </w:tcPr>
          <w:p w14:paraId="1468EB42">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157" w:type="dxa"/>
            <w:tcBorders>
              <w:top w:val="nil"/>
              <w:left w:val="nil"/>
              <w:bottom w:val="single" w:color="000000" w:sz="4" w:space="0"/>
              <w:right w:val="single" w:color="000000" w:sz="4" w:space="0"/>
            </w:tcBorders>
            <w:shd w:val="clear" w:color="auto" w:fill="FFFFFF"/>
            <w:vAlign w:val="center"/>
          </w:tcPr>
          <w:p w14:paraId="5678E69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157" w:type="dxa"/>
            <w:tcBorders>
              <w:top w:val="nil"/>
              <w:left w:val="nil"/>
              <w:bottom w:val="single" w:color="000000" w:sz="4" w:space="0"/>
              <w:right w:val="single" w:color="000000" w:sz="8" w:space="0"/>
            </w:tcBorders>
            <w:shd w:val="clear" w:color="auto" w:fill="FFFFFF"/>
            <w:vAlign w:val="center"/>
          </w:tcPr>
          <w:p w14:paraId="3548AD1B">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14:paraId="65153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962" w:type="dxa"/>
            <w:tcBorders>
              <w:top w:val="nil"/>
              <w:left w:val="single" w:color="000000" w:sz="8" w:space="0"/>
              <w:bottom w:val="single" w:color="000000" w:sz="4" w:space="0"/>
              <w:right w:val="single" w:color="000000" w:sz="4" w:space="0"/>
            </w:tcBorders>
            <w:shd w:val="clear" w:color="auto" w:fill="FFFFFF"/>
            <w:vAlign w:val="center"/>
          </w:tcPr>
          <w:p w14:paraId="680984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4100" w:type="dxa"/>
            <w:tcBorders>
              <w:top w:val="nil"/>
              <w:left w:val="nil"/>
              <w:bottom w:val="single" w:color="000000" w:sz="4" w:space="0"/>
              <w:right w:val="single" w:color="000000" w:sz="4" w:space="0"/>
            </w:tcBorders>
            <w:shd w:val="clear" w:color="auto" w:fill="FFFFFF"/>
            <w:vAlign w:val="center"/>
          </w:tcPr>
          <w:p w14:paraId="1D3847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护栏</w:t>
            </w:r>
          </w:p>
        </w:tc>
        <w:tc>
          <w:tcPr>
            <w:tcW w:w="769" w:type="dxa"/>
            <w:tcBorders>
              <w:top w:val="nil"/>
              <w:left w:val="nil"/>
              <w:bottom w:val="single" w:color="000000" w:sz="4" w:space="0"/>
              <w:right w:val="single" w:color="000000" w:sz="4" w:space="0"/>
            </w:tcBorders>
            <w:shd w:val="clear" w:color="auto" w:fill="FFFFFF"/>
            <w:vAlign w:val="center"/>
          </w:tcPr>
          <w:p w14:paraId="6CD63CFB">
            <w:pPr>
              <w:jc w:val="center"/>
              <w:rPr>
                <w:rFonts w:hint="eastAsia" w:ascii="宋体" w:hAnsi="宋体" w:eastAsia="宋体" w:cs="宋体"/>
                <w:i w:val="0"/>
                <w:iCs w:val="0"/>
                <w:color w:val="000000"/>
                <w:sz w:val="16"/>
                <w:szCs w:val="16"/>
                <w:u w:val="none"/>
              </w:rPr>
            </w:pPr>
          </w:p>
        </w:tc>
        <w:tc>
          <w:tcPr>
            <w:tcW w:w="1155" w:type="dxa"/>
            <w:tcBorders>
              <w:top w:val="nil"/>
              <w:left w:val="nil"/>
              <w:bottom w:val="single" w:color="000000" w:sz="4" w:space="0"/>
              <w:right w:val="single" w:color="000000" w:sz="4" w:space="0"/>
            </w:tcBorders>
            <w:shd w:val="clear" w:color="auto" w:fill="FFFFFF"/>
            <w:vAlign w:val="center"/>
          </w:tcPr>
          <w:p w14:paraId="6310898E">
            <w:pPr>
              <w:jc w:val="right"/>
              <w:rPr>
                <w:rFonts w:hint="eastAsia" w:ascii="Arial Narrow" w:hAnsi="Arial Narrow" w:eastAsia="Arial Narrow" w:cs="Arial Narrow"/>
                <w:i w:val="0"/>
                <w:iCs w:val="0"/>
                <w:color w:val="000000"/>
                <w:sz w:val="16"/>
                <w:szCs w:val="16"/>
                <w:u w:val="none"/>
              </w:rPr>
            </w:pPr>
          </w:p>
        </w:tc>
        <w:tc>
          <w:tcPr>
            <w:tcW w:w="1157" w:type="dxa"/>
            <w:tcBorders>
              <w:top w:val="nil"/>
              <w:left w:val="nil"/>
              <w:bottom w:val="single" w:color="000000" w:sz="4" w:space="0"/>
              <w:right w:val="single" w:color="000000" w:sz="4" w:space="0"/>
            </w:tcBorders>
            <w:shd w:val="clear" w:color="auto" w:fill="FFFFFF"/>
            <w:vAlign w:val="center"/>
          </w:tcPr>
          <w:p w14:paraId="11AFFD61">
            <w:pPr>
              <w:jc w:val="right"/>
              <w:rPr>
                <w:rFonts w:hint="default" w:ascii="Arial Narrow" w:hAnsi="Arial Narrow" w:eastAsia="Arial Narrow" w:cs="Arial Narrow"/>
                <w:i w:val="0"/>
                <w:iCs w:val="0"/>
                <w:color w:val="000000"/>
                <w:sz w:val="16"/>
                <w:szCs w:val="16"/>
                <w:u w:val="none"/>
              </w:rPr>
            </w:pPr>
          </w:p>
        </w:tc>
        <w:tc>
          <w:tcPr>
            <w:tcW w:w="1157" w:type="dxa"/>
            <w:tcBorders>
              <w:top w:val="nil"/>
              <w:left w:val="nil"/>
              <w:bottom w:val="single" w:color="000000" w:sz="4" w:space="0"/>
              <w:right w:val="single" w:color="000000" w:sz="8" w:space="0"/>
            </w:tcBorders>
            <w:shd w:val="clear" w:color="auto" w:fill="FFFFFF"/>
            <w:vAlign w:val="center"/>
          </w:tcPr>
          <w:p w14:paraId="3FFF9E49">
            <w:pPr>
              <w:jc w:val="right"/>
              <w:rPr>
                <w:rFonts w:hint="default" w:ascii="Arial Narrow" w:hAnsi="Arial Narrow" w:eastAsia="Arial Narrow" w:cs="Arial Narrow"/>
                <w:i w:val="0"/>
                <w:iCs w:val="0"/>
                <w:color w:val="000000"/>
                <w:sz w:val="16"/>
                <w:szCs w:val="16"/>
                <w:u w:val="none"/>
              </w:rPr>
            </w:pPr>
          </w:p>
        </w:tc>
      </w:tr>
      <w:tr w14:paraId="32811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962" w:type="dxa"/>
            <w:tcBorders>
              <w:top w:val="nil"/>
              <w:left w:val="single" w:color="000000" w:sz="8" w:space="0"/>
              <w:bottom w:val="single" w:color="000000" w:sz="4" w:space="0"/>
              <w:right w:val="single" w:color="000000" w:sz="4" w:space="0"/>
            </w:tcBorders>
            <w:shd w:val="clear" w:color="auto" w:fill="FFFFFF"/>
            <w:vAlign w:val="center"/>
          </w:tcPr>
          <w:p w14:paraId="685C42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602-2</w:t>
            </w:r>
          </w:p>
        </w:tc>
        <w:tc>
          <w:tcPr>
            <w:tcW w:w="4100" w:type="dxa"/>
            <w:tcBorders>
              <w:top w:val="nil"/>
              <w:left w:val="nil"/>
              <w:bottom w:val="single" w:color="000000" w:sz="4" w:space="0"/>
              <w:right w:val="single" w:color="000000" w:sz="4" w:space="0"/>
            </w:tcBorders>
            <w:shd w:val="clear" w:color="auto" w:fill="FFFFFF"/>
            <w:vAlign w:val="center"/>
          </w:tcPr>
          <w:p w14:paraId="7A91DE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石砌护墙</w:t>
            </w:r>
          </w:p>
        </w:tc>
        <w:tc>
          <w:tcPr>
            <w:tcW w:w="769" w:type="dxa"/>
            <w:tcBorders>
              <w:top w:val="nil"/>
              <w:left w:val="nil"/>
              <w:bottom w:val="single" w:color="000000" w:sz="4" w:space="0"/>
              <w:right w:val="single" w:color="000000" w:sz="4" w:space="0"/>
            </w:tcBorders>
            <w:shd w:val="clear" w:color="auto" w:fill="FFFFFF"/>
            <w:vAlign w:val="center"/>
          </w:tcPr>
          <w:p w14:paraId="112817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155" w:type="dxa"/>
            <w:tcBorders>
              <w:top w:val="nil"/>
              <w:left w:val="nil"/>
              <w:bottom w:val="single" w:color="000000" w:sz="4" w:space="0"/>
              <w:right w:val="single" w:color="000000" w:sz="4" w:space="0"/>
            </w:tcBorders>
            <w:shd w:val="clear" w:color="auto" w:fill="FFFFFF"/>
            <w:vAlign w:val="center"/>
          </w:tcPr>
          <w:p w14:paraId="481BEC2D">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730</w:t>
            </w:r>
          </w:p>
        </w:tc>
        <w:tc>
          <w:tcPr>
            <w:tcW w:w="1157" w:type="dxa"/>
            <w:tcBorders>
              <w:top w:val="nil"/>
              <w:left w:val="nil"/>
              <w:bottom w:val="single" w:color="000000" w:sz="4" w:space="0"/>
              <w:right w:val="single" w:color="000000" w:sz="4" w:space="0"/>
            </w:tcBorders>
            <w:shd w:val="clear" w:color="auto" w:fill="FFFFFF"/>
            <w:vAlign w:val="center"/>
          </w:tcPr>
          <w:p w14:paraId="5E495C18">
            <w:pPr>
              <w:jc w:val="right"/>
              <w:rPr>
                <w:rFonts w:hint="default" w:ascii="Arial Narrow" w:hAnsi="Arial Narrow" w:eastAsia="Arial Narrow" w:cs="Arial Narrow"/>
                <w:i w:val="0"/>
                <w:iCs w:val="0"/>
                <w:color w:val="000000"/>
                <w:sz w:val="16"/>
                <w:szCs w:val="16"/>
                <w:u w:val="none"/>
              </w:rPr>
            </w:pPr>
          </w:p>
        </w:tc>
        <w:tc>
          <w:tcPr>
            <w:tcW w:w="1157" w:type="dxa"/>
            <w:tcBorders>
              <w:top w:val="nil"/>
              <w:left w:val="nil"/>
              <w:bottom w:val="single" w:color="000000" w:sz="4" w:space="0"/>
              <w:right w:val="single" w:color="000000" w:sz="8" w:space="0"/>
            </w:tcBorders>
            <w:shd w:val="clear" w:color="auto" w:fill="FFFFFF"/>
            <w:vAlign w:val="center"/>
          </w:tcPr>
          <w:p w14:paraId="37A85E8E">
            <w:pPr>
              <w:jc w:val="right"/>
              <w:rPr>
                <w:rFonts w:hint="default" w:ascii="Arial Narrow" w:hAnsi="Arial Narrow" w:eastAsia="Arial Narrow" w:cs="Arial Narrow"/>
                <w:i w:val="0"/>
                <w:iCs w:val="0"/>
                <w:color w:val="000000"/>
                <w:sz w:val="16"/>
                <w:szCs w:val="16"/>
                <w:u w:val="none"/>
              </w:rPr>
            </w:pPr>
          </w:p>
        </w:tc>
      </w:tr>
      <w:tr w14:paraId="480E8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8" w:hRule="atLeast"/>
          <w:jc w:val="center"/>
        </w:trPr>
        <w:tc>
          <w:tcPr>
            <w:tcW w:w="962" w:type="dxa"/>
            <w:tcBorders>
              <w:top w:val="nil"/>
              <w:left w:val="single" w:color="000000" w:sz="8" w:space="0"/>
              <w:bottom w:val="single" w:color="000000" w:sz="4" w:space="0"/>
              <w:right w:val="single" w:color="000000" w:sz="4" w:space="0"/>
            </w:tcBorders>
            <w:shd w:val="clear" w:color="auto" w:fill="FFFFFF"/>
            <w:vAlign w:val="center"/>
          </w:tcPr>
          <w:p w14:paraId="1F3EC085">
            <w:pPr>
              <w:jc w:val="center"/>
              <w:rPr>
                <w:rFonts w:hint="eastAsia" w:ascii="宋体" w:hAnsi="宋体" w:eastAsia="宋体" w:cs="宋体"/>
                <w:i w:val="0"/>
                <w:iCs w:val="0"/>
                <w:color w:val="000000"/>
                <w:sz w:val="16"/>
                <w:szCs w:val="16"/>
                <w:u w:val="none"/>
              </w:rPr>
            </w:pPr>
          </w:p>
        </w:tc>
        <w:tc>
          <w:tcPr>
            <w:tcW w:w="4100" w:type="dxa"/>
            <w:tcBorders>
              <w:top w:val="nil"/>
              <w:left w:val="nil"/>
              <w:bottom w:val="single" w:color="000000" w:sz="4" w:space="0"/>
              <w:right w:val="single" w:color="000000" w:sz="4" w:space="0"/>
            </w:tcBorders>
            <w:shd w:val="clear" w:color="auto" w:fill="FFFFFF"/>
            <w:vAlign w:val="center"/>
          </w:tcPr>
          <w:p w14:paraId="0802F7D3">
            <w:pPr>
              <w:jc w:val="left"/>
              <w:rPr>
                <w:rFonts w:hint="eastAsia" w:ascii="宋体" w:hAnsi="宋体" w:eastAsia="宋体" w:cs="宋体"/>
                <w:i w:val="0"/>
                <w:iCs w:val="0"/>
                <w:color w:val="000000"/>
                <w:sz w:val="16"/>
                <w:szCs w:val="16"/>
                <w:u w:val="none"/>
              </w:rPr>
            </w:pPr>
          </w:p>
        </w:tc>
        <w:tc>
          <w:tcPr>
            <w:tcW w:w="769" w:type="dxa"/>
            <w:tcBorders>
              <w:top w:val="nil"/>
              <w:left w:val="nil"/>
              <w:bottom w:val="single" w:color="000000" w:sz="4" w:space="0"/>
              <w:right w:val="single" w:color="000000" w:sz="4" w:space="0"/>
            </w:tcBorders>
            <w:shd w:val="clear" w:color="auto" w:fill="FFFFFF"/>
            <w:vAlign w:val="center"/>
          </w:tcPr>
          <w:p w14:paraId="10E98B7F">
            <w:pPr>
              <w:jc w:val="center"/>
              <w:rPr>
                <w:rFonts w:hint="eastAsia" w:ascii="宋体" w:hAnsi="宋体" w:eastAsia="宋体" w:cs="宋体"/>
                <w:i w:val="0"/>
                <w:iCs w:val="0"/>
                <w:color w:val="000000"/>
                <w:sz w:val="16"/>
                <w:szCs w:val="16"/>
                <w:u w:val="none"/>
              </w:rPr>
            </w:pPr>
          </w:p>
        </w:tc>
        <w:tc>
          <w:tcPr>
            <w:tcW w:w="1155" w:type="dxa"/>
            <w:tcBorders>
              <w:top w:val="nil"/>
              <w:left w:val="nil"/>
              <w:bottom w:val="single" w:color="000000" w:sz="4" w:space="0"/>
              <w:right w:val="single" w:color="000000" w:sz="4" w:space="0"/>
            </w:tcBorders>
            <w:shd w:val="clear" w:color="auto" w:fill="FFFFFF"/>
            <w:vAlign w:val="center"/>
          </w:tcPr>
          <w:p w14:paraId="4D133061">
            <w:pPr>
              <w:jc w:val="right"/>
              <w:rPr>
                <w:rFonts w:hint="default" w:ascii="Arial Narrow" w:hAnsi="Arial Narrow" w:eastAsia="Arial Narrow" w:cs="Arial Narrow"/>
                <w:i w:val="0"/>
                <w:iCs w:val="0"/>
                <w:color w:val="000000"/>
                <w:sz w:val="16"/>
                <w:szCs w:val="16"/>
                <w:u w:val="none"/>
              </w:rPr>
            </w:pPr>
          </w:p>
        </w:tc>
        <w:tc>
          <w:tcPr>
            <w:tcW w:w="1157" w:type="dxa"/>
            <w:tcBorders>
              <w:top w:val="nil"/>
              <w:left w:val="nil"/>
              <w:bottom w:val="single" w:color="000000" w:sz="4" w:space="0"/>
              <w:right w:val="single" w:color="000000" w:sz="4" w:space="0"/>
            </w:tcBorders>
            <w:shd w:val="clear" w:color="auto" w:fill="FFFFFF"/>
            <w:vAlign w:val="center"/>
          </w:tcPr>
          <w:p w14:paraId="3E75B492">
            <w:pPr>
              <w:jc w:val="right"/>
              <w:rPr>
                <w:rFonts w:hint="default" w:ascii="Arial Narrow" w:hAnsi="Arial Narrow" w:eastAsia="Arial Narrow" w:cs="Arial Narrow"/>
                <w:i w:val="0"/>
                <w:iCs w:val="0"/>
                <w:color w:val="000000"/>
                <w:sz w:val="16"/>
                <w:szCs w:val="16"/>
                <w:u w:val="none"/>
              </w:rPr>
            </w:pPr>
          </w:p>
        </w:tc>
        <w:tc>
          <w:tcPr>
            <w:tcW w:w="1157" w:type="dxa"/>
            <w:tcBorders>
              <w:top w:val="nil"/>
              <w:left w:val="nil"/>
              <w:bottom w:val="single" w:color="000000" w:sz="4" w:space="0"/>
              <w:right w:val="single" w:color="000000" w:sz="8" w:space="0"/>
            </w:tcBorders>
            <w:shd w:val="clear" w:color="auto" w:fill="FFFFFF"/>
            <w:vAlign w:val="center"/>
          </w:tcPr>
          <w:p w14:paraId="3CCBC105">
            <w:pPr>
              <w:jc w:val="right"/>
              <w:rPr>
                <w:rFonts w:hint="default" w:ascii="Arial Narrow" w:hAnsi="Arial Narrow" w:eastAsia="Arial Narrow" w:cs="Arial Narrow"/>
                <w:i w:val="0"/>
                <w:iCs w:val="0"/>
                <w:color w:val="000000"/>
                <w:sz w:val="16"/>
                <w:szCs w:val="16"/>
                <w:u w:val="none"/>
              </w:rPr>
            </w:pPr>
          </w:p>
        </w:tc>
      </w:tr>
      <w:tr w14:paraId="1AA01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9300" w:type="dxa"/>
            <w:gridSpan w:val="6"/>
            <w:tcBorders>
              <w:top w:val="nil"/>
              <w:left w:val="single" w:color="000000" w:sz="8" w:space="0"/>
              <w:bottom w:val="single" w:color="000000" w:sz="8" w:space="0"/>
              <w:right w:val="single" w:color="000000" w:sz="8" w:space="0"/>
            </w:tcBorders>
            <w:shd w:val="clear" w:color="auto" w:fill="FFFFFF"/>
            <w:vAlign w:val="center"/>
          </w:tcPr>
          <w:p w14:paraId="3864A5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第600章  合计   人民币  元</w:t>
            </w:r>
          </w:p>
        </w:tc>
      </w:tr>
      <w:tr w14:paraId="1D3E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8143" w:type="dxa"/>
            <w:gridSpan w:val="5"/>
            <w:tcBorders>
              <w:top w:val="nil"/>
              <w:left w:val="nil"/>
              <w:bottom w:val="nil"/>
              <w:right w:val="nil"/>
            </w:tcBorders>
            <w:shd w:val="clear" w:color="auto" w:fill="FFFFFF"/>
            <w:vAlign w:val="center"/>
          </w:tcPr>
          <w:p w14:paraId="12FEEB79">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157" w:type="dxa"/>
            <w:tcBorders>
              <w:top w:val="nil"/>
              <w:left w:val="nil"/>
              <w:bottom w:val="nil"/>
              <w:right w:val="nil"/>
            </w:tcBorders>
            <w:shd w:val="clear" w:color="auto" w:fill="FFFFFF"/>
            <w:vAlign w:val="center"/>
          </w:tcPr>
          <w:p w14:paraId="7AE7D8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3 页</w:t>
            </w:r>
          </w:p>
        </w:tc>
      </w:tr>
    </w:tbl>
    <w:p w14:paraId="21E29F41">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4BC0D871">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0BD0FFF5">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一、工期</w:t>
      </w:r>
      <w:r>
        <w:rPr>
          <w:rFonts w:hint="eastAsia" w:ascii="宋体" w:hAnsi="宋体" w:eastAsia="宋体" w:cs="宋体"/>
          <w:b w:val="0"/>
          <w:bCs w:val="0"/>
          <w:color w:val="auto"/>
          <w:sz w:val="24"/>
          <w:szCs w:val="24"/>
          <w:highlight w:val="none"/>
          <w:lang w:val="en-US" w:eastAsia="zh-CN"/>
        </w:rPr>
        <w:t>：自合同签订之日起</w:t>
      </w:r>
      <w:r>
        <w:rPr>
          <w:rFonts w:hint="eastAsia" w:ascii="宋体" w:hAnsi="宋体" w:cs="宋体"/>
          <w:b w:val="0"/>
          <w:bCs w:val="0"/>
          <w:color w:val="auto"/>
          <w:sz w:val="24"/>
          <w:szCs w:val="24"/>
          <w:highlight w:val="none"/>
          <w:lang w:val="en-US" w:eastAsia="zh-CN"/>
        </w:rPr>
        <w:t>60</w:t>
      </w:r>
      <w:r>
        <w:rPr>
          <w:rFonts w:hint="eastAsia" w:ascii="宋体" w:hAnsi="宋体" w:eastAsia="宋体" w:cs="宋体"/>
          <w:b w:val="0"/>
          <w:bCs w:val="0"/>
          <w:color w:val="auto"/>
          <w:sz w:val="24"/>
          <w:szCs w:val="24"/>
          <w:highlight w:val="none"/>
          <w:lang w:val="en-US" w:eastAsia="zh-CN"/>
        </w:rPr>
        <w:t>个日历日。</w:t>
      </w:r>
    </w:p>
    <w:p w14:paraId="46361176">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二、工程范围及</w:t>
      </w:r>
      <w:r>
        <w:rPr>
          <w:rFonts w:hint="eastAsia" w:ascii="宋体" w:hAnsi="宋体" w:eastAsia="宋体" w:cs="宋体"/>
          <w:b/>
          <w:bCs/>
          <w:color w:val="auto"/>
          <w:sz w:val="24"/>
          <w:szCs w:val="24"/>
          <w:highlight w:val="none"/>
        </w:rPr>
        <w:t>质量验收标准</w:t>
      </w:r>
      <w:r>
        <w:rPr>
          <w:rFonts w:hint="eastAsia" w:ascii="宋体" w:hAnsi="宋体" w:eastAsia="宋体" w:cs="宋体"/>
          <w:b/>
          <w:bCs/>
          <w:color w:val="auto"/>
          <w:sz w:val="24"/>
          <w:szCs w:val="24"/>
          <w:highlight w:val="none"/>
          <w:lang w:val="en-US" w:eastAsia="zh-CN"/>
        </w:rPr>
        <w:t>：</w:t>
      </w:r>
    </w:p>
    <w:p w14:paraId="23815E0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构元镇羊山村中药材产业园产业路水毁修复项目</w:t>
      </w:r>
      <w:r>
        <w:rPr>
          <w:rFonts w:hint="eastAsia" w:ascii="宋体" w:hAnsi="宋体" w:eastAsia="宋体" w:cs="宋体"/>
          <w:b w:val="0"/>
          <w:bCs w:val="0"/>
          <w:color w:val="auto"/>
          <w:sz w:val="24"/>
          <w:szCs w:val="24"/>
          <w:highlight w:val="none"/>
          <w:lang w:val="en-US" w:eastAsia="zh-CN"/>
        </w:rPr>
        <w:t>（工程量清单全部内容）</w:t>
      </w:r>
    </w:p>
    <w:p w14:paraId="09C418C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2、质量验收标准：合格，须符合国家相关政策执行标准</w:t>
      </w:r>
    </w:p>
    <w:p w14:paraId="03156ACF">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三、技术标准规范</w:t>
      </w:r>
    </w:p>
    <w:p w14:paraId="3A54F6DE">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1、本项目的施工必须符合国家有关工程建设标准强制性条文和建设部关于建筑工程装修装饰施工方面现行标准、规范、规程和办法等。</w:t>
      </w:r>
    </w:p>
    <w:p w14:paraId="4DA299A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2、施工单位在施工过程中使用或参考上述标准、规范以外的技术标准、规范时，应征得业主或业主指定的代表人的同意。</w:t>
      </w:r>
    </w:p>
    <w:p w14:paraId="0F01580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3、施工单位在施工中必须使用中华人民共和国《工程建设标准强制性条文》规定的标准、规范。</w:t>
      </w:r>
    </w:p>
    <w:p w14:paraId="5EACAC0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4、建设成果必须通过建设行政主管部门的组织验收。</w:t>
      </w:r>
    </w:p>
    <w:p w14:paraId="7160D773">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四、材料供应与验收</w:t>
      </w:r>
    </w:p>
    <w:p w14:paraId="50DB4DA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1、承包方供应的材料应按合同规定按时、按质、按量供应，必须附有产品合格证或质量检验证书才能用于工程。发包方采用抽检办法责成承包方分批次进行检测，费用由承包方承担。</w:t>
      </w:r>
    </w:p>
    <w:p w14:paraId="085B496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2、因材料质量不合格所造成的损失（包括仓库保管费）由材料采购方负责。 </w:t>
      </w:r>
    </w:p>
    <w:p w14:paraId="0793B33C">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3、根据工程需要，经发包人代表签证，承包方可使用代用材料。因发包方原因使用时，由发包方承担增加的经济支出，因承包方原因使用时，由承包方承担增加的费用。 </w:t>
      </w:r>
    </w:p>
    <w:p w14:paraId="3A65AE2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4、因材料供应不及时造成停工待料时，其停、窝工损失由供货责任方承担。</w:t>
      </w:r>
    </w:p>
    <w:p w14:paraId="0536080D">
      <w:pPr>
        <w:keepNext w:val="0"/>
        <w:keepLines w:val="0"/>
        <w:pageBreakBefore w:val="0"/>
        <w:widowControl w:val="0"/>
        <w:numPr>
          <w:ilvl w:val="0"/>
          <w:numId w:val="0"/>
        </w:numPr>
        <w:kinsoku/>
        <w:wordWrap/>
        <w:overflowPunct/>
        <w:topLinePunct w:val="0"/>
        <w:autoSpaceDE/>
        <w:autoSpaceDN/>
        <w:bidi w:val="0"/>
        <w:adjustRightInd w:val="0"/>
        <w:snapToGrid w:val="0"/>
        <w:spacing w:line="396" w:lineRule="auto"/>
        <w:ind w:left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工程质量、技术要求</w:t>
      </w:r>
    </w:p>
    <w:p w14:paraId="375674C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、本工程质量等级要求合格。</w:t>
      </w:r>
    </w:p>
    <w:p w14:paraId="3C44786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2、承包方必须按照招标要求及国家现行有关施工验收规范组织施工，建立健全质量保证体系，做到安全生产及文明施工，工程竣工验收质量达不到采购人要求的合格标准，发包方有权罚没质量保证金。</w:t>
      </w:r>
    </w:p>
    <w:p w14:paraId="170AD95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3、本工程所需施工材料、设备均由承包方负责供应，必须满足设计要求和国家有关标准，并应具有合格证等质量证明资料，经发包方人员认定后方可使用。</w:t>
      </w:r>
    </w:p>
    <w:p w14:paraId="33F1E3D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4、各工序应严格按施工组织设计进行质量控制，每道工序完工后，应进行检查，相关专业工种之间应及时进行交接检验，并形成记录。未经检查验收不得进行下一道工序。</w:t>
      </w:r>
    </w:p>
    <w:p w14:paraId="2229FA1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5、工程完工后，承包方应在组织有关人员进行自行检验评定后，向发包人提交工程验收报告及相关施工资料。</w:t>
      </w:r>
    </w:p>
    <w:p w14:paraId="0ADA9FC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25803F8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7、服务承诺：要求具有完善的保修服务体系，高效的工作作风，高水平的技术维修人员。</w:t>
      </w:r>
    </w:p>
    <w:p w14:paraId="14086C70">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六、工程施工配合要求</w:t>
      </w:r>
    </w:p>
    <w:p w14:paraId="670DEA6D">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1、发包方责任：</w:t>
      </w:r>
    </w:p>
    <w:p w14:paraId="7E8E5381">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负责工程的总体协调和管理；</w:t>
      </w:r>
    </w:p>
    <w:p w14:paraId="4EC6AB7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确认承包人的总体方案和施工方案；</w:t>
      </w:r>
    </w:p>
    <w:p w14:paraId="72B7B5D3">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审查承包人的施工人员并办理出入证；</w:t>
      </w:r>
    </w:p>
    <w:p w14:paraId="5F34B628">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协助承包人协调水、电及临时设施等相关事宜，为施工创造条件。</w:t>
      </w:r>
    </w:p>
    <w:p w14:paraId="3912F3B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组织对施工材料及总体工程进行验收。</w:t>
      </w:r>
    </w:p>
    <w:p w14:paraId="4B0F570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2、承包方责任：</w:t>
      </w:r>
    </w:p>
    <w:p w14:paraId="386D829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负责工程施工组织设计，并经发包方确认；</w:t>
      </w:r>
    </w:p>
    <w:p w14:paraId="0B0C97F6">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按照响应文件中确定的施工进度计划和工程方案进行施工，确保按期完工，工程计划及进度调整必须征得发包人同意。</w:t>
      </w:r>
    </w:p>
    <w:p w14:paraId="4AB45740">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服从发包方的管理，施工人员必须经发包方审定，遵守发包方的有关规定，服从管理，文明施工。</w:t>
      </w:r>
    </w:p>
    <w:p w14:paraId="6E8C96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负责施工区域内的安全、保卫及消防工作。</w:t>
      </w:r>
    </w:p>
    <w:p w14:paraId="794B491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负责交工前的产品保护工作。</w:t>
      </w:r>
    </w:p>
    <w:p w14:paraId="6E858C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做好安排，合理调度人员，保证连续施工，确保按期完工。</w:t>
      </w:r>
    </w:p>
    <w:p w14:paraId="3C11566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施工期间水、电等相关事宜的协调及费用由中标单位承担。 </w:t>
      </w:r>
    </w:p>
    <w:p w14:paraId="571117F3">
      <w:pPr>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、违约责任</w:t>
      </w:r>
    </w:p>
    <w:p w14:paraId="58E3628E">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1.按《中华人民共和国民法典》中的相关条款执行。</w:t>
      </w:r>
    </w:p>
    <w:p w14:paraId="6CC2B3FF">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2.未按合同要求提供工程或工程质量不能满足采购人要求，采购人有权终止合同，同时报请建设行政主管部门对其违约行为进行追究。</w:t>
      </w:r>
    </w:p>
    <w:p w14:paraId="48E98C6D">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6A439D98">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firstLine="853" w:firstLineChars="236"/>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合同条款及格式</w:t>
      </w:r>
    </w:p>
    <w:p w14:paraId="035491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（注：本合同仅供参考，具体条款内容由采购人和中标单位协商确定，但不得改变采购文件、响应文件、中标通知书等实质性内容）</w:t>
      </w:r>
    </w:p>
    <w:p w14:paraId="51CC421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4D177AB2">
      <w:pPr>
        <w:rPr>
          <w:rFonts w:hint="eastAsia" w:ascii="宋体" w:hAnsi="宋体"/>
          <w:b/>
          <w:bCs/>
          <w:kern w:val="2"/>
          <w:sz w:val="52"/>
          <w:szCs w:val="52"/>
          <w:u w:val="single"/>
          <w:lang w:val="en-US" w:eastAsia="zh-CN"/>
        </w:rPr>
      </w:pPr>
      <w:r>
        <w:rPr>
          <w:rFonts w:hint="eastAsia" w:ascii="宋体" w:hAnsi="宋体"/>
          <w:b/>
          <w:bCs/>
          <w:kern w:val="2"/>
          <w:sz w:val="52"/>
          <w:szCs w:val="52"/>
          <w:u w:val="single"/>
          <w:lang w:val="en-US" w:eastAsia="zh-CN"/>
        </w:rPr>
        <w:br w:type="page"/>
      </w:r>
    </w:p>
    <w:p w14:paraId="1C7C8FC2">
      <w:pPr>
        <w:widowControl/>
        <w:spacing w:line="480" w:lineRule="auto"/>
        <w:jc w:val="center"/>
        <w:rPr>
          <w:rFonts w:hint="eastAsia" w:ascii="宋体" w:hAnsi="宋体" w:cs="宋体"/>
          <w:color w:val="000000"/>
          <w:kern w:val="0"/>
          <w:sz w:val="44"/>
          <w:szCs w:val="44"/>
          <w:u w:val="none"/>
          <w:lang w:val="en-US" w:eastAsia="zh-CN"/>
        </w:rPr>
      </w:pPr>
      <w:r>
        <w:rPr>
          <w:rFonts w:hint="eastAsia" w:ascii="宋体" w:hAnsi="宋体" w:cs="宋体"/>
          <w:color w:val="000000"/>
          <w:kern w:val="0"/>
          <w:sz w:val="44"/>
          <w:szCs w:val="44"/>
          <w:u w:val="none"/>
          <w:lang w:val="en-US" w:eastAsia="zh-CN"/>
        </w:rPr>
        <w:t>构元镇羊山村中药材产业园产业路水毁修复</w:t>
      </w:r>
    </w:p>
    <w:p w14:paraId="68EBB2CD">
      <w:pPr>
        <w:widowControl/>
        <w:spacing w:line="480" w:lineRule="auto"/>
        <w:jc w:val="center"/>
        <w:rPr>
          <w:rFonts w:hint="eastAsia" w:ascii="宋体" w:hAnsi="宋体" w:cs="宋体"/>
          <w:b/>
          <w:color w:val="333333"/>
          <w:kern w:val="0"/>
          <w:sz w:val="44"/>
          <w:szCs w:val="44"/>
          <w:u w:val="none"/>
        </w:rPr>
      </w:pPr>
      <w:r>
        <w:rPr>
          <w:rFonts w:hint="eastAsia" w:ascii="宋体" w:hAnsi="宋体" w:cs="宋体"/>
          <w:color w:val="333333"/>
          <w:kern w:val="0"/>
          <w:sz w:val="44"/>
          <w:szCs w:val="44"/>
          <w:u w:val="none"/>
        </w:rPr>
        <w:t>施工合同</w:t>
      </w:r>
    </w:p>
    <w:p w14:paraId="1ED7C3BA">
      <w:pPr>
        <w:widowControl/>
        <w:spacing w:line="480" w:lineRule="auto"/>
        <w:jc w:val="left"/>
        <w:rPr>
          <w:rFonts w:hint="eastAsia" w:ascii="仿宋" w:hAnsi="仿宋" w:eastAsia="仿宋" w:cs="Arial"/>
          <w:bCs/>
          <w:color w:val="333333"/>
          <w:kern w:val="0"/>
          <w:sz w:val="30"/>
          <w:szCs w:val="30"/>
          <w:u w:val="none"/>
          <w:lang w:eastAsia="zh-CN"/>
        </w:rPr>
      </w:pPr>
    </w:p>
    <w:p w14:paraId="7B085FB7">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bCs/>
          <w:color w:val="333333"/>
          <w:kern w:val="0"/>
          <w:sz w:val="24"/>
          <w:szCs w:val="24"/>
          <w:u w:val="none"/>
        </w:rPr>
      </w:pPr>
      <w:r>
        <w:rPr>
          <w:rFonts w:hint="eastAsia" w:ascii="宋体" w:hAnsi="宋体" w:eastAsia="宋体" w:cs="宋体"/>
          <w:bCs/>
          <w:color w:val="333333"/>
          <w:kern w:val="0"/>
          <w:sz w:val="24"/>
          <w:szCs w:val="24"/>
          <w:u w:val="none"/>
          <w:lang w:eastAsia="zh-CN"/>
        </w:rPr>
        <w:t>委托方</w:t>
      </w:r>
      <w:r>
        <w:rPr>
          <w:rFonts w:hint="eastAsia" w:ascii="宋体" w:hAnsi="宋体" w:eastAsia="宋体" w:cs="宋体"/>
          <w:bCs/>
          <w:color w:val="333333"/>
          <w:kern w:val="0"/>
          <w:sz w:val="24"/>
          <w:szCs w:val="24"/>
          <w:u w:val="none"/>
        </w:rPr>
        <w:t>：  旬阳市</w:t>
      </w:r>
      <w:r>
        <w:rPr>
          <w:rFonts w:hint="eastAsia" w:ascii="宋体" w:hAnsi="宋体" w:eastAsia="宋体" w:cs="宋体"/>
          <w:bCs/>
          <w:color w:val="333333"/>
          <w:kern w:val="0"/>
          <w:sz w:val="24"/>
          <w:szCs w:val="24"/>
          <w:u w:val="none"/>
          <w:lang w:eastAsia="zh-CN"/>
        </w:rPr>
        <w:t>构元</w:t>
      </w:r>
      <w:r>
        <w:rPr>
          <w:rFonts w:hint="eastAsia" w:ascii="宋体" w:hAnsi="宋体" w:eastAsia="宋体" w:cs="宋体"/>
          <w:bCs/>
          <w:color w:val="333333"/>
          <w:kern w:val="0"/>
          <w:sz w:val="24"/>
          <w:szCs w:val="24"/>
          <w:u w:val="none"/>
        </w:rPr>
        <w:t xml:space="preserve">镇人民政府 </w:t>
      </w:r>
      <w:r>
        <w:rPr>
          <w:rFonts w:hint="eastAsia" w:ascii="宋体" w:hAnsi="宋体" w:eastAsia="宋体" w:cs="宋体"/>
          <w:bCs/>
          <w:color w:val="333333"/>
          <w:kern w:val="0"/>
          <w:sz w:val="24"/>
          <w:szCs w:val="24"/>
          <w:u w:val="none"/>
          <w:lang w:eastAsia="zh-CN"/>
        </w:rPr>
        <w:t>（以下简称甲方）</w:t>
      </w:r>
      <w:r>
        <w:rPr>
          <w:rFonts w:hint="eastAsia" w:ascii="宋体" w:hAnsi="宋体" w:eastAsia="宋体" w:cs="宋体"/>
          <w:bCs/>
          <w:color w:val="333333"/>
          <w:kern w:val="0"/>
          <w:sz w:val="24"/>
          <w:szCs w:val="24"/>
          <w:u w:val="none"/>
        </w:rPr>
        <w:t xml:space="preserve"> </w:t>
      </w:r>
    </w:p>
    <w:p w14:paraId="22E20047">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color w:val="333333"/>
          <w:kern w:val="0"/>
          <w:sz w:val="24"/>
          <w:szCs w:val="24"/>
          <w:u w:val="none"/>
          <w:lang w:eastAsia="zh-CN"/>
        </w:rPr>
      </w:pPr>
      <w:r>
        <w:rPr>
          <w:rFonts w:hint="eastAsia" w:ascii="宋体" w:hAnsi="宋体" w:eastAsia="宋体" w:cs="宋体"/>
          <w:bCs/>
          <w:color w:val="333333"/>
          <w:kern w:val="0"/>
          <w:sz w:val="24"/>
          <w:szCs w:val="24"/>
          <w:u w:val="none"/>
          <w:lang w:eastAsia="zh-CN"/>
        </w:rPr>
        <w:t>承包方</w:t>
      </w:r>
      <w:r>
        <w:rPr>
          <w:rFonts w:hint="eastAsia" w:ascii="宋体" w:hAnsi="宋体" w:eastAsia="宋体" w:cs="宋体"/>
          <w:bCs/>
          <w:color w:val="333333"/>
          <w:kern w:val="0"/>
          <w:sz w:val="24"/>
          <w:szCs w:val="24"/>
          <w:u w:val="none"/>
        </w:rPr>
        <w:t>：</w:t>
      </w:r>
      <w:r>
        <w:rPr>
          <w:rFonts w:hint="eastAsia" w:ascii="宋体" w:hAnsi="宋体" w:eastAsia="宋体" w:cs="宋体"/>
          <w:bCs/>
          <w:color w:val="333333"/>
          <w:kern w:val="0"/>
          <w:sz w:val="24"/>
          <w:szCs w:val="24"/>
          <w:u w:val="none"/>
          <w:lang w:val="en-US" w:eastAsia="zh-CN"/>
        </w:rPr>
        <w:t xml:space="preserve">                      </w:t>
      </w:r>
      <w:r>
        <w:rPr>
          <w:rFonts w:hint="eastAsia" w:ascii="宋体" w:hAnsi="宋体" w:eastAsia="宋体" w:cs="宋体"/>
          <w:color w:val="333333"/>
          <w:kern w:val="0"/>
          <w:sz w:val="24"/>
          <w:szCs w:val="24"/>
          <w:u w:val="none"/>
        </w:rPr>
        <w:t xml:space="preserve"> </w:t>
      </w:r>
      <w:r>
        <w:rPr>
          <w:rFonts w:hint="eastAsia" w:ascii="宋体" w:hAnsi="宋体" w:eastAsia="宋体" w:cs="宋体"/>
          <w:color w:val="333333"/>
          <w:kern w:val="0"/>
          <w:sz w:val="24"/>
          <w:szCs w:val="24"/>
          <w:u w:val="none"/>
          <w:lang w:eastAsia="zh-CN"/>
        </w:rPr>
        <w:t>（以下简称乙方）</w:t>
      </w:r>
    </w:p>
    <w:p w14:paraId="0C92FF4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333333"/>
          <w:kern w:val="0"/>
          <w:sz w:val="24"/>
          <w:szCs w:val="24"/>
          <w:u w:val="none"/>
        </w:rPr>
      </w:pPr>
      <w:r>
        <w:rPr>
          <w:rFonts w:hint="eastAsia" w:ascii="宋体" w:hAnsi="宋体" w:eastAsia="宋体" w:cs="宋体"/>
          <w:color w:val="000000"/>
          <w:kern w:val="0"/>
          <w:sz w:val="24"/>
          <w:szCs w:val="24"/>
          <w:u w:val="none"/>
        </w:rPr>
        <w:t>为了确保</w:t>
      </w:r>
      <w:r>
        <w:rPr>
          <w:rFonts w:hint="eastAsia" w:ascii="宋体" w:hAnsi="宋体" w:eastAsia="宋体" w:cs="宋体"/>
          <w:color w:val="000000"/>
          <w:kern w:val="0"/>
          <w:sz w:val="24"/>
          <w:szCs w:val="24"/>
          <w:u w:val="none"/>
          <w:lang w:eastAsia="zh-CN"/>
        </w:rPr>
        <w:t>构元镇羊山村中药材产业园产业路水毁修复项目</w:t>
      </w:r>
      <w:r>
        <w:rPr>
          <w:rFonts w:hint="eastAsia" w:ascii="宋体" w:hAnsi="宋体" w:eastAsia="宋体" w:cs="宋体"/>
          <w:color w:val="000000"/>
          <w:kern w:val="0"/>
          <w:sz w:val="24"/>
          <w:szCs w:val="24"/>
          <w:u w:val="none"/>
          <w:lang w:val="en-US" w:eastAsia="zh-CN"/>
        </w:rPr>
        <w:t>顺利进行，按期保质完成</w:t>
      </w:r>
      <w:r>
        <w:rPr>
          <w:rFonts w:hint="eastAsia" w:ascii="宋体" w:hAnsi="宋体" w:eastAsia="宋体" w:cs="宋体"/>
          <w:color w:val="000000"/>
          <w:kern w:val="0"/>
          <w:sz w:val="24"/>
          <w:szCs w:val="24"/>
          <w:u w:val="none"/>
        </w:rPr>
        <w:t>顺利完成</w:t>
      </w:r>
      <w:r>
        <w:rPr>
          <w:rFonts w:hint="eastAsia" w:ascii="宋体" w:hAnsi="宋体" w:eastAsia="宋体" w:cs="宋体"/>
          <w:color w:val="000000"/>
          <w:kern w:val="0"/>
          <w:sz w:val="24"/>
          <w:szCs w:val="24"/>
          <w:u w:val="none"/>
          <w:lang w:eastAsia="zh-CN"/>
        </w:rPr>
        <w:t>，</w:t>
      </w:r>
      <w:r>
        <w:rPr>
          <w:rFonts w:hint="eastAsia" w:ascii="宋体" w:hAnsi="宋体" w:eastAsia="宋体" w:cs="宋体"/>
          <w:color w:val="000000"/>
          <w:kern w:val="0"/>
          <w:sz w:val="24"/>
          <w:szCs w:val="24"/>
          <w:u w:val="none"/>
        </w:rPr>
        <w:t>甲方将本工程施工任务承包给乙方</w:t>
      </w:r>
      <w:r>
        <w:rPr>
          <w:rFonts w:hint="eastAsia" w:ascii="宋体" w:hAnsi="宋体" w:eastAsia="宋体" w:cs="宋体"/>
          <w:color w:val="000000"/>
          <w:kern w:val="0"/>
          <w:sz w:val="24"/>
          <w:szCs w:val="24"/>
          <w:u w:val="none"/>
          <w:lang w:eastAsia="zh-CN"/>
        </w:rPr>
        <w:t>，</w:t>
      </w:r>
      <w:r>
        <w:rPr>
          <w:rFonts w:hint="eastAsia" w:ascii="宋体" w:hAnsi="宋体" w:eastAsia="宋体" w:cs="宋体"/>
          <w:color w:val="000000"/>
          <w:kern w:val="0"/>
          <w:sz w:val="24"/>
          <w:szCs w:val="24"/>
          <w:u w:val="none"/>
        </w:rPr>
        <w:t>为明确双方相互权利、义务以及经济责任，经双方</w:t>
      </w:r>
      <w:r>
        <w:rPr>
          <w:rFonts w:hint="eastAsia" w:ascii="宋体" w:hAnsi="宋体" w:eastAsia="宋体" w:cs="宋体"/>
          <w:color w:val="000000"/>
          <w:kern w:val="0"/>
          <w:sz w:val="24"/>
          <w:szCs w:val="24"/>
          <w:u w:val="none"/>
          <w:lang w:val="en-US" w:eastAsia="zh-CN"/>
        </w:rPr>
        <w:t>充分</w:t>
      </w:r>
      <w:r>
        <w:rPr>
          <w:rFonts w:hint="eastAsia" w:ascii="宋体" w:hAnsi="宋体" w:eastAsia="宋体" w:cs="宋体"/>
          <w:color w:val="000000"/>
          <w:kern w:val="0"/>
          <w:sz w:val="24"/>
          <w:szCs w:val="24"/>
          <w:u w:val="none"/>
        </w:rPr>
        <w:t>协商同意</w:t>
      </w:r>
      <w:r>
        <w:rPr>
          <w:rFonts w:hint="eastAsia" w:ascii="宋体" w:hAnsi="宋体" w:eastAsia="宋体" w:cs="宋体"/>
          <w:color w:val="000000"/>
          <w:kern w:val="0"/>
          <w:sz w:val="24"/>
          <w:szCs w:val="24"/>
          <w:u w:val="none"/>
          <w:lang w:eastAsia="zh-CN"/>
        </w:rPr>
        <w:t>。</w:t>
      </w:r>
      <w:r>
        <w:rPr>
          <w:rFonts w:hint="eastAsia" w:ascii="宋体" w:hAnsi="宋体" w:eastAsia="宋体" w:cs="宋体"/>
          <w:color w:val="000000"/>
          <w:kern w:val="0"/>
          <w:sz w:val="24"/>
          <w:szCs w:val="24"/>
          <w:u w:val="none"/>
        </w:rPr>
        <w:t>签定本合同</w:t>
      </w:r>
      <w:r>
        <w:rPr>
          <w:rFonts w:hint="eastAsia" w:ascii="宋体" w:hAnsi="宋体" w:eastAsia="宋体" w:cs="宋体"/>
          <w:color w:val="000000"/>
          <w:kern w:val="0"/>
          <w:sz w:val="24"/>
          <w:szCs w:val="24"/>
          <w:u w:val="none"/>
          <w:lang w:eastAsia="zh-CN"/>
        </w:rPr>
        <w:t>。</w:t>
      </w:r>
    </w:p>
    <w:p w14:paraId="1D063D96">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333333"/>
          <w:kern w:val="0"/>
          <w:sz w:val="24"/>
          <w:szCs w:val="24"/>
          <w:u w:val="none"/>
        </w:rPr>
      </w:pPr>
      <w:r>
        <w:rPr>
          <w:rFonts w:hint="eastAsia" w:ascii="宋体" w:hAnsi="宋体" w:eastAsia="宋体" w:cs="宋体"/>
          <w:b w:val="0"/>
          <w:bCs/>
          <w:color w:val="000000"/>
          <w:kern w:val="0"/>
          <w:sz w:val="24"/>
          <w:szCs w:val="24"/>
          <w:u w:val="none"/>
        </w:rPr>
        <w:t>一、工程名称:</w:t>
      </w:r>
      <w:r>
        <w:rPr>
          <w:rFonts w:hint="eastAsia" w:ascii="宋体" w:hAnsi="宋体" w:eastAsia="宋体" w:cs="宋体"/>
          <w:color w:val="000000"/>
          <w:kern w:val="0"/>
          <w:sz w:val="24"/>
          <w:szCs w:val="24"/>
          <w:u w:val="none"/>
          <w:lang w:eastAsia="zh-CN"/>
        </w:rPr>
        <w:t>构元镇羊山村中药材产业园产业路水毁修复项目</w:t>
      </w:r>
      <w:r>
        <w:rPr>
          <w:rFonts w:hint="eastAsia" w:ascii="宋体" w:hAnsi="宋体" w:eastAsia="宋体" w:cs="宋体"/>
          <w:color w:val="000000"/>
          <w:kern w:val="0"/>
          <w:sz w:val="24"/>
          <w:szCs w:val="24"/>
          <w:u w:val="none"/>
        </w:rPr>
        <w:t>;</w:t>
      </w:r>
    </w:p>
    <w:p w14:paraId="3433B8DF">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color w:val="333333"/>
          <w:w w:val="80"/>
          <w:kern w:val="0"/>
          <w:sz w:val="24"/>
          <w:szCs w:val="24"/>
          <w:u w:val="none"/>
          <w:lang w:eastAsia="zh-CN"/>
        </w:rPr>
      </w:pPr>
      <w:r>
        <w:rPr>
          <w:rFonts w:hint="eastAsia" w:ascii="宋体" w:hAnsi="宋体" w:eastAsia="宋体" w:cs="宋体"/>
          <w:b w:val="0"/>
          <w:bCs/>
          <w:color w:val="000000"/>
          <w:kern w:val="0"/>
          <w:sz w:val="24"/>
          <w:szCs w:val="24"/>
          <w:u w:val="none"/>
        </w:rPr>
        <w:t>二、工程地点:</w:t>
      </w:r>
      <w:r>
        <w:rPr>
          <w:rFonts w:hint="eastAsia" w:ascii="宋体" w:hAnsi="宋体" w:eastAsia="宋体" w:cs="宋体"/>
          <w:b w:val="0"/>
          <w:bCs/>
          <w:color w:val="333333"/>
          <w:w w:val="80"/>
          <w:kern w:val="0"/>
          <w:sz w:val="24"/>
          <w:szCs w:val="24"/>
          <w:u w:val="none"/>
        </w:rPr>
        <w:t xml:space="preserve"> </w:t>
      </w:r>
      <w:r>
        <w:rPr>
          <w:rFonts w:hint="eastAsia" w:ascii="宋体" w:hAnsi="宋体" w:eastAsia="宋体" w:cs="宋体"/>
          <w:color w:val="000000"/>
          <w:kern w:val="0"/>
          <w:sz w:val="24"/>
          <w:szCs w:val="24"/>
          <w:u w:val="none"/>
          <w:lang w:val="en-US" w:eastAsia="zh-CN"/>
        </w:rPr>
        <w:t>羊山</w:t>
      </w:r>
      <w:r>
        <w:rPr>
          <w:rFonts w:hint="eastAsia" w:ascii="宋体" w:hAnsi="宋体" w:eastAsia="宋体" w:cs="宋体"/>
          <w:color w:val="000000"/>
          <w:kern w:val="0"/>
          <w:sz w:val="24"/>
          <w:szCs w:val="24"/>
          <w:u w:val="none"/>
          <w:lang w:eastAsia="zh-CN"/>
        </w:rPr>
        <w:t>村</w:t>
      </w:r>
    </w:p>
    <w:p w14:paraId="4C7CC8A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val="0"/>
          <w:color w:val="000000"/>
          <w:kern w:val="0"/>
          <w:sz w:val="24"/>
          <w:szCs w:val="24"/>
          <w:u w:val="none"/>
          <w:lang w:val="en-US" w:eastAsia="zh-CN"/>
        </w:rPr>
      </w:pPr>
      <w:r>
        <w:rPr>
          <w:rFonts w:hint="eastAsia" w:ascii="宋体" w:hAnsi="宋体" w:eastAsia="宋体" w:cs="宋体"/>
          <w:b w:val="0"/>
          <w:bCs w:val="0"/>
          <w:color w:val="000000"/>
          <w:kern w:val="0"/>
          <w:sz w:val="24"/>
          <w:szCs w:val="24"/>
          <w:u w:val="none"/>
        </w:rPr>
        <w:t>三、施工内容：</w:t>
      </w:r>
      <w:r>
        <w:rPr>
          <w:rFonts w:hint="eastAsia" w:ascii="宋体" w:hAnsi="宋体" w:eastAsia="宋体" w:cs="宋体"/>
          <w:b w:val="0"/>
          <w:bCs w:val="0"/>
          <w:color w:val="000000"/>
          <w:kern w:val="0"/>
          <w:sz w:val="24"/>
          <w:szCs w:val="24"/>
          <w:u w:val="none"/>
          <w:lang w:val="en-US" w:eastAsia="zh-CN"/>
        </w:rPr>
        <w:t>羊山村赵家院子至八里川停车厂中药材产业园产业路水毁修复，修复挡土墙120立方、浆砌土挡墙60立方米、修复公路断板和路肩1600余平方米、修复旅游护栏3公里。</w:t>
      </w:r>
    </w:p>
    <w:p w14:paraId="6569CC15">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b w:val="0"/>
          <w:bCs/>
          <w:color w:val="333333"/>
          <w:kern w:val="0"/>
          <w:sz w:val="24"/>
          <w:szCs w:val="24"/>
          <w:u w:val="none"/>
        </w:rPr>
      </w:pPr>
      <w:r>
        <w:rPr>
          <w:rFonts w:hint="eastAsia" w:ascii="宋体" w:hAnsi="宋体" w:eastAsia="宋体" w:cs="宋体"/>
          <w:b w:val="0"/>
          <w:bCs/>
          <w:color w:val="000000"/>
          <w:kern w:val="0"/>
          <w:sz w:val="24"/>
          <w:szCs w:val="24"/>
          <w:u w:val="none"/>
        </w:rPr>
        <w:t>四、工程期限</w:t>
      </w:r>
    </w:p>
    <w:p w14:paraId="6D29BC0E">
      <w:pPr>
        <w:keepNext w:val="0"/>
        <w:keepLines w:val="0"/>
        <w:pageBreakBefore w:val="0"/>
        <w:kinsoku/>
        <w:wordWrap/>
        <w:overflowPunct/>
        <w:topLinePunct w:val="0"/>
        <w:autoSpaceDE/>
        <w:autoSpaceDN/>
        <w:bidi w:val="0"/>
        <w:spacing w:line="360" w:lineRule="auto"/>
        <w:ind w:firstLine="600" w:firstLineChars="250"/>
        <w:textAlignment w:val="auto"/>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本项工程工期为</w:t>
      </w:r>
      <w:r>
        <w:rPr>
          <w:rFonts w:hint="eastAsia" w:ascii="宋体" w:hAnsi="宋体" w:eastAsia="宋体" w:cs="宋体"/>
          <w:color w:val="000000"/>
          <w:kern w:val="0"/>
          <w:sz w:val="24"/>
          <w:szCs w:val="24"/>
          <w:u w:val="none"/>
          <w:lang w:val="en-US" w:eastAsia="zh-CN"/>
        </w:rPr>
        <w:t>6</w:t>
      </w:r>
      <w:r>
        <w:rPr>
          <w:rFonts w:hint="eastAsia" w:ascii="宋体" w:hAnsi="宋体" w:eastAsia="宋体" w:cs="宋体"/>
          <w:color w:val="000000"/>
          <w:kern w:val="0"/>
          <w:sz w:val="24"/>
          <w:szCs w:val="24"/>
          <w:u w:val="none"/>
        </w:rPr>
        <w:t>0天，自签定合同之日起</w:t>
      </w:r>
      <w:r>
        <w:rPr>
          <w:rFonts w:hint="eastAsia" w:ascii="宋体" w:hAnsi="宋体" w:eastAsia="宋体" w:cs="宋体"/>
          <w:color w:val="000000"/>
          <w:kern w:val="0"/>
          <w:sz w:val="24"/>
          <w:szCs w:val="24"/>
          <w:u w:val="none"/>
          <w:lang w:eastAsia="zh-CN"/>
        </w:rPr>
        <w:t>开始施工</w:t>
      </w:r>
      <w:r>
        <w:rPr>
          <w:rFonts w:hint="eastAsia" w:ascii="宋体" w:hAnsi="宋体" w:eastAsia="宋体" w:cs="宋体"/>
          <w:color w:val="000000"/>
          <w:kern w:val="0"/>
          <w:sz w:val="24"/>
          <w:szCs w:val="24"/>
          <w:u w:val="none"/>
        </w:rPr>
        <w:t>。</w:t>
      </w:r>
      <w:r>
        <w:rPr>
          <w:rFonts w:hint="eastAsia" w:ascii="宋体" w:hAnsi="宋体" w:eastAsia="宋体" w:cs="宋体"/>
          <w:sz w:val="24"/>
          <w:szCs w:val="24"/>
          <w:u w:val="none"/>
        </w:rPr>
        <w:t>合同签订后三日内乙方如不能正常开工，合同自行作废，甲方有权将工程另行安排，坚持谁签合同谁施工，不准层层转包，否则废除合同。乙方无特殊情况不得拖延工期，无故拖延，按每拖延一天罚工程总价的1%。</w:t>
      </w:r>
    </w:p>
    <w:p w14:paraId="50B4D86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color w:val="000000"/>
          <w:kern w:val="0"/>
          <w:sz w:val="24"/>
          <w:szCs w:val="24"/>
          <w:u w:val="none"/>
        </w:rPr>
      </w:pPr>
      <w:r>
        <w:rPr>
          <w:rFonts w:hint="eastAsia" w:ascii="宋体" w:hAnsi="宋体" w:eastAsia="宋体" w:cs="宋体"/>
          <w:b w:val="0"/>
          <w:bCs/>
          <w:color w:val="000000"/>
          <w:kern w:val="0"/>
          <w:sz w:val="24"/>
          <w:szCs w:val="24"/>
          <w:u w:val="none"/>
        </w:rPr>
        <w:t>五、承包方式</w:t>
      </w:r>
    </w:p>
    <w:p w14:paraId="042A956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333333"/>
          <w:kern w:val="0"/>
          <w:sz w:val="24"/>
          <w:szCs w:val="24"/>
          <w:u w:val="none"/>
        </w:rPr>
      </w:pPr>
      <w:r>
        <w:rPr>
          <w:rFonts w:hint="eastAsia" w:ascii="宋体" w:hAnsi="宋体" w:eastAsia="宋体" w:cs="宋体"/>
          <w:color w:val="000000"/>
          <w:kern w:val="0"/>
          <w:sz w:val="24"/>
          <w:szCs w:val="24"/>
          <w:u w:val="none"/>
        </w:rPr>
        <w:t xml:space="preserve"> 1</w:t>
      </w:r>
      <w:r>
        <w:rPr>
          <w:rFonts w:hint="eastAsia" w:ascii="宋体" w:hAnsi="宋体" w:eastAsia="宋体" w:cs="宋体"/>
          <w:color w:val="000000"/>
          <w:kern w:val="0"/>
          <w:sz w:val="24"/>
          <w:szCs w:val="24"/>
          <w:u w:val="none"/>
          <w:lang w:val="en-US" w:eastAsia="zh-CN"/>
        </w:rPr>
        <w:t>.</w:t>
      </w:r>
      <w:r>
        <w:rPr>
          <w:rFonts w:hint="eastAsia" w:ascii="宋体" w:hAnsi="宋体" w:eastAsia="宋体" w:cs="宋体"/>
          <w:color w:val="000000"/>
          <w:kern w:val="0"/>
          <w:sz w:val="24"/>
          <w:szCs w:val="24"/>
          <w:u w:val="none"/>
        </w:rPr>
        <w:t>本工程实行单价承包，工程计量检验合格范围内的实际完成工程量计算。工程中所发生的人工、材料、机械设备等各项费用均已包含在承包单价之中。</w:t>
      </w:r>
    </w:p>
    <w:p w14:paraId="2C88A4D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w:t>
      </w:r>
      <w:r>
        <w:rPr>
          <w:rFonts w:hint="eastAsia" w:ascii="宋体" w:hAnsi="宋体" w:eastAsia="宋体" w:cs="宋体"/>
          <w:color w:val="000000"/>
          <w:kern w:val="0"/>
          <w:sz w:val="24"/>
          <w:szCs w:val="24"/>
          <w:u w:val="none"/>
          <w:lang w:val="en-US" w:eastAsia="zh-CN"/>
        </w:rPr>
        <w:t>.</w:t>
      </w:r>
      <w:r>
        <w:rPr>
          <w:rFonts w:hint="eastAsia" w:ascii="宋体" w:hAnsi="宋体" w:eastAsia="宋体" w:cs="宋体"/>
          <w:color w:val="000000"/>
          <w:kern w:val="0"/>
          <w:sz w:val="24"/>
          <w:szCs w:val="24"/>
          <w:u w:val="none"/>
        </w:rPr>
        <w:t>工程承包单价为含税单价，税款由乙方向有关税务部门交纳。</w:t>
      </w:r>
    </w:p>
    <w:p w14:paraId="14B6BD1E">
      <w:pPr>
        <w:keepNext w:val="0"/>
        <w:keepLines w:val="0"/>
        <w:pageBreakBefore w:val="0"/>
        <w:kinsoku/>
        <w:wordWrap/>
        <w:overflowPunct/>
        <w:topLinePunct w:val="0"/>
        <w:autoSpaceDE/>
        <w:autoSpaceDN/>
        <w:bidi w:val="0"/>
        <w:spacing w:line="360" w:lineRule="auto"/>
        <w:ind w:left="0" w:leftChars="0" w:firstLine="480" w:firstLineChars="200"/>
        <w:jc w:val="left"/>
        <w:textAlignment w:val="auto"/>
        <w:rPr>
          <w:rFonts w:hint="eastAsia" w:ascii="宋体" w:hAnsi="宋体" w:eastAsia="宋体" w:cs="宋体"/>
          <w:color w:val="333333"/>
          <w:kern w:val="0"/>
          <w:sz w:val="24"/>
          <w:szCs w:val="24"/>
          <w:u w:val="none"/>
        </w:rPr>
      </w:pPr>
      <w:r>
        <w:rPr>
          <w:rFonts w:hint="eastAsia" w:ascii="宋体" w:hAnsi="宋体" w:eastAsia="宋体" w:cs="宋体"/>
          <w:color w:val="000000"/>
          <w:kern w:val="0"/>
          <w:sz w:val="24"/>
          <w:szCs w:val="24"/>
          <w:u w:val="none"/>
        </w:rPr>
        <w:t>3</w:t>
      </w:r>
      <w:r>
        <w:rPr>
          <w:rFonts w:hint="eastAsia" w:ascii="宋体" w:hAnsi="宋体" w:eastAsia="宋体" w:cs="宋体"/>
          <w:color w:val="000000"/>
          <w:kern w:val="0"/>
          <w:sz w:val="24"/>
          <w:szCs w:val="24"/>
          <w:u w:val="none"/>
          <w:lang w:val="en-US" w:eastAsia="zh-CN"/>
        </w:rPr>
        <w:t>.</w:t>
      </w:r>
      <w:r>
        <w:rPr>
          <w:rFonts w:hint="eastAsia" w:ascii="宋体" w:hAnsi="宋体" w:eastAsia="宋体" w:cs="宋体"/>
          <w:sz w:val="24"/>
          <w:szCs w:val="24"/>
          <w:u w:val="none"/>
        </w:rPr>
        <w:t>为了保证工程质量，乙方必须严格执行国家标准、规范。并要严格检查。若发现偷工减料现象及违反操作规范者，必须返工重做，由此造成的损失由乙方负责。</w:t>
      </w:r>
    </w:p>
    <w:p w14:paraId="711FEA3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val="0"/>
          <w:color w:val="000000"/>
          <w:kern w:val="0"/>
          <w:sz w:val="24"/>
          <w:szCs w:val="24"/>
          <w:u w:val="none"/>
          <w:lang w:eastAsia="zh-CN"/>
        </w:rPr>
      </w:pPr>
      <w:r>
        <w:rPr>
          <w:rFonts w:hint="eastAsia" w:ascii="宋体" w:hAnsi="宋体" w:eastAsia="宋体" w:cs="宋体"/>
          <w:b w:val="0"/>
          <w:bCs w:val="0"/>
          <w:color w:val="000000"/>
          <w:kern w:val="0"/>
          <w:sz w:val="24"/>
          <w:szCs w:val="24"/>
          <w:u w:val="none"/>
          <w:lang w:eastAsia="zh-CN"/>
        </w:rPr>
        <w:t>六</w:t>
      </w:r>
      <w:r>
        <w:rPr>
          <w:rFonts w:hint="eastAsia" w:ascii="宋体" w:hAnsi="宋体" w:eastAsia="宋体" w:cs="宋体"/>
          <w:b w:val="0"/>
          <w:bCs w:val="0"/>
          <w:color w:val="000000"/>
          <w:kern w:val="0"/>
          <w:sz w:val="24"/>
          <w:szCs w:val="24"/>
          <w:u w:val="none"/>
        </w:rPr>
        <w:t>、</w:t>
      </w:r>
      <w:r>
        <w:rPr>
          <w:rFonts w:hint="eastAsia" w:ascii="宋体" w:hAnsi="宋体" w:eastAsia="宋体" w:cs="宋体"/>
          <w:b w:val="0"/>
          <w:bCs w:val="0"/>
          <w:color w:val="000000"/>
          <w:kern w:val="0"/>
          <w:sz w:val="24"/>
          <w:szCs w:val="24"/>
          <w:u w:val="none"/>
          <w:lang w:eastAsia="zh-CN"/>
        </w:rPr>
        <w:t>工程价款</w:t>
      </w:r>
    </w:p>
    <w:p w14:paraId="2811254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lang w:eastAsia="zh-CN"/>
        </w:rPr>
        <w:t>（一）</w:t>
      </w:r>
      <w:r>
        <w:rPr>
          <w:rFonts w:hint="eastAsia" w:ascii="宋体" w:hAnsi="宋体" w:eastAsia="宋体" w:cs="宋体"/>
          <w:color w:val="000000"/>
          <w:kern w:val="0"/>
          <w:sz w:val="24"/>
          <w:szCs w:val="24"/>
          <w:u w:val="none"/>
        </w:rPr>
        <w:t>工程单价：</w:t>
      </w:r>
    </w:p>
    <w:p w14:paraId="0C9E48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lang w:val="en-US" w:eastAsia="zh-CN"/>
        </w:rPr>
        <w:t>1.</w:t>
      </w:r>
      <w:r>
        <w:rPr>
          <w:rFonts w:hint="eastAsia" w:ascii="宋体" w:hAnsi="宋体" w:eastAsia="宋体" w:cs="宋体"/>
          <w:color w:val="000000"/>
          <w:kern w:val="0"/>
          <w:sz w:val="24"/>
          <w:szCs w:val="24"/>
          <w:u w:val="none"/>
        </w:rPr>
        <w:t>C30混凝土</w:t>
      </w:r>
      <w:r>
        <w:rPr>
          <w:rFonts w:hint="eastAsia" w:ascii="宋体" w:hAnsi="宋体" w:eastAsia="宋体" w:cs="宋体"/>
          <w:color w:val="000000"/>
          <w:kern w:val="0"/>
          <w:sz w:val="24"/>
          <w:szCs w:val="24"/>
          <w:u w:val="none"/>
          <w:lang w:val="en-US" w:eastAsia="zh-CN"/>
        </w:rPr>
        <w:t>0.18</w:t>
      </w:r>
      <w:r>
        <w:rPr>
          <w:rFonts w:hint="eastAsia" w:ascii="宋体" w:hAnsi="宋体" w:eastAsia="宋体" w:cs="宋体"/>
          <w:color w:val="000000"/>
          <w:kern w:val="0"/>
          <w:sz w:val="24"/>
          <w:szCs w:val="24"/>
          <w:u w:val="none"/>
        </w:rPr>
        <w:t>m厚面层</w:t>
      </w:r>
      <w:r>
        <w:rPr>
          <w:rFonts w:hint="eastAsia" w:ascii="宋体" w:hAnsi="宋体" w:eastAsia="宋体" w:cs="宋体"/>
          <w:color w:val="000000"/>
          <w:kern w:val="0"/>
          <w:sz w:val="24"/>
          <w:szCs w:val="24"/>
          <w:u w:val="none"/>
          <w:lang w:val="en-US" w:eastAsia="zh-CN"/>
        </w:rPr>
        <w:t>108</w:t>
      </w:r>
      <w:r>
        <w:rPr>
          <w:rFonts w:hint="eastAsia" w:ascii="宋体" w:hAnsi="宋体" w:eastAsia="宋体" w:cs="宋体"/>
          <w:color w:val="000000"/>
          <w:kern w:val="0"/>
          <w:sz w:val="24"/>
          <w:szCs w:val="24"/>
          <w:u w:val="none"/>
        </w:rPr>
        <w:t>元/平方</w:t>
      </w:r>
      <w:r>
        <w:rPr>
          <w:rFonts w:hint="eastAsia" w:ascii="宋体" w:hAnsi="宋体" w:eastAsia="宋体" w:cs="宋体"/>
          <w:color w:val="000000"/>
          <w:kern w:val="0"/>
          <w:sz w:val="24"/>
          <w:szCs w:val="24"/>
          <w:u w:val="none"/>
          <w:lang w:eastAsia="zh-CN"/>
        </w:rPr>
        <w:t>；</w:t>
      </w:r>
    </w:p>
    <w:p w14:paraId="510A78E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2.挡土墙220每立方。</w:t>
      </w:r>
    </w:p>
    <w:p w14:paraId="082972F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3.浆砌挡墙420每立方</w:t>
      </w:r>
    </w:p>
    <w:p w14:paraId="67263E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u w:val="none"/>
          <w:lang w:val="en-US" w:eastAsia="zh-CN"/>
        </w:rPr>
      </w:pPr>
      <w:r>
        <w:rPr>
          <w:rFonts w:hint="eastAsia" w:ascii="宋体" w:hAnsi="宋体" w:eastAsia="宋体" w:cs="宋体"/>
          <w:color w:val="000000"/>
          <w:kern w:val="0"/>
          <w:sz w:val="24"/>
          <w:szCs w:val="24"/>
          <w:u w:val="none"/>
          <w:lang w:val="en-US" w:eastAsia="zh-CN"/>
        </w:rPr>
        <w:t>4.旅游防护栏320延米</w:t>
      </w:r>
    </w:p>
    <w:p w14:paraId="1947CA8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u w:val="none"/>
          <w:lang w:eastAsia="zh-CN"/>
        </w:rPr>
        <w:t>（二）工程总价：以实际工程验收总量和单价计算。</w:t>
      </w:r>
      <w:r>
        <w:rPr>
          <w:rFonts w:hint="eastAsia" w:ascii="宋体" w:hAnsi="宋体" w:eastAsia="宋体" w:cs="宋体"/>
          <w:spacing w:val="-4"/>
          <w:sz w:val="24"/>
          <w:szCs w:val="24"/>
          <w:lang w:val="en-US" w:eastAsia="zh-CN"/>
        </w:rPr>
        <w:t>本项目预留3%的质保金，一年后无质量问题结清。</w:t>
      </w:r>
    </w:p>
    <w:p w14:paraId="39EDBB71">
      <w:pPr>
        <w:keepNext w:val="0"/>
        <w:keepLines w:val="0"/>
        <w:pageBreakBefore w:val="0"/>
        <w:widowControl/>
        <w:kinsoku/>
        <w:wordWrap/>
        <w:overflowPunct/>
        <w:topLinePunct w:val="0"/>
        <w:autoSpaceDE/>
        <w:autoSpaceDN/>
        <w:bidi w:val="0"/>
        <w:spacing w:line="360" w:lineRule="auto"/>
        <w:textAlignment w:val="auto"/>
        <w:rPr>
          <w:rFonts w:hint="eastAsia" w:ascii="宋体" w:hAnsi="宋体" w:eastAsia="宋体" w:cs="宋体"/>
          <w:b w:val="0"/>
          <w:bCs/>
          <w:color w:val="333333"/>
          <w:kern w:val="0"/>
          <w:sz w:val="24"/>
          <w:szCs w:val="24"/>
          <w:u w:val="none"/>
        </w:rPr>
      </w:pPr>
      <w:r>
        <w:rPr>
          <w:rFonts w:hint="eastAsia" w:ascii="宋体" w:hAnsi="宋体" w:eastAsia="宋体" w:cs="宋体"/>
          <w:b w:val="0"/>
          <w:bCs/>
          <w:color w:val="000000"/>
          <w:kern w:val="0"/>
          <w:sz w:val="24"/>
          <w:szCs w:val="24"/>
          <w:u w:val="none"/>
          <w:lang w:val="en-US" w:eastAsia="zh-CN"/>
        </w:rPr>
        <w:t xml:space="preserve">   </w:t>
      </w:r>
      <w:r>
        <w:rPr>
          <w:rFonts w:hint="eastAsia" w:ascii="宋体" w:hAnsi="宋体" w:eastAsia="宋体" w:cs="宋体"/>
          <w:b w:val="0"/>
          <w:bCs/>
          <w:color w:val="000000"/>
          <w:kern w:val="0"/>
          <w:sz w:val="24"/>
          <w:szCs w:val="24"/>
          <w:u w:val="none"/>
          <w:lang w:eastAsia="zh-CN"/>
        </w:rPr>
        <w:t>七</w:t>
      </w:r>
      <w:r>
        <w:rPr>
          <w:rFonts w:hint="eastAsia" w:ascii="宋体" w:hAnsi="宋体" w:eastAsia="宋体" w:cs="宋体"/>
          <w:b w:val="0"/>
          <w:bCs/>
          <w:color w:val="000000"/>
          <w:kern w:val="0"/>
          <w:sz w:val="24"/>
          <w:szCs w:val="24"/>
          <w:u w:val="none"/>
        </w:rPr>
        <w:t>、安全生产与文明施工</w:t>
      </w:r>
    </w:p>
    <w:p w14:paraId="21CF75E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1</w:t>
      </w:r>
      <w:r>
        <w:rPr>
          <w:rFonts w:hint="eastAsia" w:ascii="宋体" w:hAnsi="宋体" w:eastAsia="宋体" w:cs="宋体"/>
          <w:color w:val="000000"/>
          <w:kern w:val="0"/>
          <w:sz w:val="24"/>
          <w:szCs w:val="24"/>
          <w:u w:val="none"/>
          <w:lang w:val="en-US" w:eastAsia="zh-CN"/>
        </w:rPr>
        <w:t>.</w:t>
      </w:r>
      <w:r>
        <w:rPr>
          <w:rFonts w:hint="eastAsia" w:ascii="宋体" w:hAnsi="宋体" w:eastAsia="宋体" w:cs="宋体"/>
          <w:color w:val="000000"/>
          <w:kern w:val="0"/>
          <w:sz w:val="24"/>
          <w:szCs w:val="24"/>
          <w:u w:val="none"/>
        </w:rPr>
        <w:t>乙方必须按照有关法律、法规要求做到安全生产与文明施工，负责检查消除施工现场所有安全隐患（包括火灾、水灾、塌方等意外事故），做好防火、防洪、现场安全操作等工作。</w:t>
      </w:r>
    </w:p>
    <w:p w14:paraId="2247DAD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2</w:t>
      </w:r>
      <w:r>
        <w:rPr>
          <w:rFonts w:hint="eastAsia" w:ascii="宋体" w:hAnsi="宋体" w:eastAsia="宋体" w:cs="宋体"/>
          <w:color w:val="000000"/>
          <w:kern w:val="0"/>
          <w:sz w:val="24"/>
          <w:szCs w:val="24"/>
          <w:u w:val="none"/>
          <w:lang w:val="en-US" w:eastAsia="zh-CN"/>
        </w:rPr>
        <w:t>.</w:t>
      </w:r>
      <w:r>
        <w:rPr>
          <w:rFonts w:hint="eastAsia" w:ascii="宋体" w:hAnsi="宋体" w:eastAsia="宋体" w:cs="宋体"/>
          <w:color w:val="000000"/>
          <w:kern w:val="0"/>
          <w:sz w:val="24"/>
          <w:szCs w:val="24"/>
          <w:u w:val="none"/>
        </w:rPr>
        <w:t>加强施工现场管理，做到文明施工，建立健全各项管理制度和安全生产措施，按照安全相关规定及监理的要求做好各项工作，树立良好的企业形象。</w:t>
      </w:r>
    </w:p>
    <w:p w14:paraId="65C9953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u w:val="none"/>
          <w:lang w:eastAsia="zh-CN"/>
        </w:rPr>
      </w:pPr>
      <w:r>
        <w:rPr>
          <w:rFonts w:hint="eastAsia" w:ascii="宋体" w:hAnsi="宋体" w:eastAsia="宋体" w:cs="宋体"/>
          <w:color w:val="000000"/>
          <w:kern w:val="0"/>
          <w:sz w:val="24"/>
          <w:szCs w:val="24"/>
          <w:u w:val="none"/>
        </w:rPr>
        <w:t>3</w:t>
      </w:r>
      <w:r>
        <w:rPr>
          <w:rFonts w:hint="eastAsia" w:ascii="宋体" w:hAnsi="宋体" w:eastAsia="宋体" w:cs="宋体"/>
          <w:color w:val="000000"/>
          <w:kern w:val="0"/>
          <w:sz w:val="24"/>
          <w:szCs w:val="24"/>
          <w:u w:val="none"/>
          <w:lang w:val="en-US" w:eastAsia="zh-CN"/>
        </w:rPr>
        <w:t>.</w:t>
      </w:r>
      <w:r>
        <w:rPr>
          <w:rFonts w:hint="eastAsia" w:ascii="宋体" w:hAnsi="宋体" w:eastAsia="宋体" w:cs="宋体"/>
          <w:color w:val="000000"/>
          <w:kern w:val="0"/>
          <w:sz w:val="24"/>
          <w:szCs w:val="24"/>
          <w:u w:val="none"/>
        </w:rPr>
        <w:t>在全部施工期内，乙方应购买工程一切险、建筑工程人身意外险等。所有非甲方原因造成的机械损坏及人身伤亡事故及其它损失、责任均由乙方自负。</w:t>
      </w:r>
    </w:p>
    <w:p w14:paraId="6EF73F2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kern w:val="0"/>
          <w:sz w:val="24"/>
          <w:szCs w:val="24"/>
          <w:u w:val="none"/>
        </w:rPr>
      </w:pPr>
      <w:r>
        <w:rPr>
          <w:rFonts w:hint="eastAsia" w:ascii="宋体" w:hAnsi="宋体" w:eastAsia="宋体" w:cs="宋体"/>
          <w:color w:val="000000"/>
          <w:kern w:val="0"/>
          <w:sz w:val="24"/>
          <w:szCs w:val="24"/>
          <w:u w:val="none"/>
        </w:rPr>
        <w:t>4</w:t>
      </w:r>
      <w:r>
        <w:rPr>
          <w:rFonts w:hint="eastAsia" w:ascii="宋体" w:hAnsi="宋体" w:eastAsia="宋体" w:cs="宋体"/>
          <w:color w:val="000000"/>
          <w:kern w:val="0"/>
          <w:sz w:val="24"/>
          <w:szCs w:val="24"/>
          <w:u w:val="none"/>
          <w:lang w:val="en-US" w:eastAsia="zh-CN"/>
        </w:rPr>
        <w:t>.</w:t>
      </w:r>
      <w:r>
        <w:rPr>
          <w:rFonts w:hint="eastAsia" w:ascii="宋体" w:hAnsi="宋体" w:eastAsia="宋体" w:cs="宋体"/>
          <w:color w:val="000000"/>
          <w:kern w:val="0"/>
          <w:sz w:val="24"/>
          <w:szCs w:val="24"/>
          <w:u w:val="none"/>
        </w:rPr>
        <w:t>乙方应做好施工期间通行保畅工作，并设置规范警示标志。在施工现场发生的交通安全事故，由责任方自负。</w:t>
      </w:r>
    </w:p>
    <w:p w14:paraId="38F2FFC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sz w:val="24"/>
          <w:szCs w:val="24"/>
          <w:u w:val="none"/>
        </w:rPr>
      </w:pPr>
      <w:r>
        <w:rPr>
          <w:rFonts w:hint="eastAsia" w:ascii="宋体" w:hAnsi="宋体" w:eastAsia="宋体" w:cs="宋体"/>
          <w:color w:val="000000"/>
          <w:kern w:val="0"/>
          <w:sz w:val="24"/>
          <w:szCs w:val="24"/>
          <w:u w:val="none"/>
        </w:rPr>
        <w:t>5</w:t>
      </w:r>
      <w:r>
        <w:rPr>
          <w:rFonts w:hint="eastAsia" w:ascii="宋体" w:hAnsi="宋体" w:eastAsia="宋体" w:cs="宋体"/>
          <w:color w:val="000000"/>
          <w:kern w:val="0"/>
          <w:sz w:val="24"/>
          <w:szCs w:val="24"/>
          <w:u w:val="none"/>
          <w:lang w:val="en-US" w:eastAsia="zh-CN"/>
        </w:rPr>
        <w:t>.</w:t>
      </w:r>
      <w:r>
        <w:rPr>
          <w:rFonts w:hint="eastAsia" w:ascii="宋体" w:hAnsi="宋体" w:eastAsia="宋体" w:cs="宋体"/>
          <w:color w:val="000000"/>
          <w:kern w:val="0"/>
          <w:sz w:val="24"/>
          <w:szCs w:val="24"/>
          <w:u w:val="none"/>
        </w:rPr>
        <w:t>对不服从</w:t>
      </w:r>
      <w:r>
        <w:rPr>
          <w:rFonts w:hint="eastAsia" w:ascii="宋体" w:hAnsi="宋体" w:eastAsia="宋体" w:cs="宋体"/>
          <w:color w:val="000000"/>
          <w:kern w:val="0"/>
          <w:sz w:val="24"/>
          <w:szCs w:val="24"/>
          <w:u w:val="none"/>
          <w:lang w:eastAsia="zh-CN"/>
        </w:rPr>
        <w:t>监管</w:t>
      </w:r>
      <w:r>
        <w:rPr>
          <w:rFonts w:hint="eastAsia" w:ascii="宋体" w:hAnsi="宋体" w:eastAsia="宋体" w:cs="宋体"/>
          <w:color w:val="000000"/>
          <w:kern w:val="0"/>
          <w:sz w:val="24"/>
          <w:szCs w:val="24"/>
          <w:u w:val="none"/>
        </w:rPr>
        <w:t>方管理的有关人员、机械设备，监理按照相关规定</w:t>
      </w:r>
      <w:r>
        <w:rPr>
          <w:rFonts w:hint="eastAsia" w:ascii="宋体" w:hAnsi="宋体" w:eastAsia="宋体" w:cs="宋体"/>
          <w:color w:val="000000"/>
          <w:sz w:val="24"/>
          <w:szCs w:val="24"/>
          <w:u w:val="none"/>
        </w:rPr>
        <w:t>随时有权勒令其退场，并终止承包合同，且由此造成的一切损失均由乙方承担。</w:t>
      </w:r>
    </w:p>
    <w:p w14:paraId="2A365A0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color w:val="333333"/>
          <w:sz w:val="24"/>
          <w:szCs w:val="24"/>
          <w:u w:val="none"/>
        </w:rPr>
      </w:pPr>
      <w:r>
        <w:rPr>
          <w:rFonts w:hint="eastAsia" w:ascii="宋体" w:hAnsi="宋体" w:eastAsia="宋体" w:cs="宋体"/>
          <w:b w:val="0"/>
          <w:bCs/>
          <w:color w:val="333333"/>
          <w:sz w:val="24"/>
          <w:szCs w:val="24"/>
          <w:u w:val="none"/>
          <w:lang w:eastAsia="zh-CN"/>
        </w:rPr>
        <w:t>八</w:t>
      </w:r>
      <w:r>
        <w:rPr>
          <w:rFonts w:hint="eastAsia" w:ascii="宋体" w:hAnsi="宋体" w:eastAsia="宋体" w:cs="宋体"/>
          <w:b w:val="0"/>
          <w:bCs/>
          <w:color w:val="333333"/>
          <w:sz w:val="24"/>
          <w:szCs w:val="24"/>
          <w:u w:val="none"/>
        </w:rPr>
        <w:t>、 工程验收及结算方式</w:t>
      </w:r>
    </w:p>
    <w:p w14:paraId="1D8F6A0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333333"/>
          <w:sz w:val="24"/>
          <w:szCs w:val="24"/>
          <w:u w:val="none"/>
        </w:rPr>
      </w:pPr>
      <w:r>
        <w:rPr>
          <w:rFonts w:hint="eastAsia" w:ascii="宋体" w:hAnsi="宋体" w:eastAsia="宋体" w:cs="宋体"/>
          <w:color w:val="333333"/>
          <w:sz w:val="24"/>
          <w:szCs w:val="24"/>
          <w:u w:val="none"/>
        </w:rPr>
        <w:t>1</w:t>
      </w:r>
      <w:r>
        <w:rPr>
          <w:rFonts w:hint="eastAsia" w:ascii="宋体" w:hAnsi="宋体" w:eastAsia="宋体" w:cs="宋体"/>
          <w:color w:val="333333"/>
          <w:sz w:val="24"/>
          <w:szCs w:val="24"/>
          <w:u w:val="none"/>
          <w:lang w:val="en-US" w:eastAsia="zh-CN"/>
        </w:rPr>
        <w:t>.</w:t>
      </w:r>
      <w:r>
        <w:rPr>
          <w:rFonts w:hint="eastAsia" w:ascii="宋体" w:hAnsi="宋体" w:eastAsia="宋体" w:cs="宋体"/>
          <w:color w:val="333333"/>
          <w:sz w:val="24"/>
          <w:szCs w:val="24"/>
          <w:u w:val="none"/>
        </w:rPr>
        <w:t>工程完工后，由甲方组织验收，如不符合设计质量标准时，由乙方进行返工，其费用由乙方承担；</w:t>
      </w:r>
    </w:p>
    <w:p w14:paraId="6463E0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333333"/>
          <w:sz w:val="24"/>
          <w:szCs w:val="24"/>
          <w:u w:val="none"/>
        </w:rPr>
      </w:pPr>
      <w:r>
        <w:rPr>
          <w:rFonts w:hint="eastAsia" w:ascii="宋体" w:hAnsi="宋体" w:eastAsia="宋体" w:cs="宋体"/>
          <w:color w:val="333333"/>
          <w:sz w:val="24"/>
          <w:szCs w:val="24"/>
          <w:u w:val="none"/>
        </w:rPr>
        <w:t>2</w:t>
      </w:r>
      <w:r>
        <w:rPr>
          <w:rFonts w:hint="eastAsia" w:ascii="宋体" w:hAnsi="宋体" w:eastAsia="宋体" w:cs="宋体"/>
          <w:color w:val="333333"/>
          <w:sz w:val="24"/>
          <w:szCs w:val="24"/>
          <w:u w:val="none"/>
          <w:lang w:val="en-US" w:eastAsia="zh-CN"/>
        </w:rPr>
        <w:t>.</w:t>
      </w:r>
      <w:r>
        <w:rPr>
          <w:rFonts w:hint="eastAsia" w:ascii="宋体" w:hAnsi="宋体" w:eastAsia="宋体" w:cs="宋体"/>
          <w:color w:val="333333"/>
          <w:kern w:val="0"/>
          <w:sz w:val="24"/>
          <w:szCs w:val="24"/>
          <w:u w:val="none"/>
        </w:rPr>
        <w:t>如工程质量未能达到设计标准或乙方所用材料不符合要求，甲方不予结算，并由乙方赔偿由此造成的损失。在施工期间如乙方未经甲方同意自动退出施工现场，由此造成经济损失要按乙方完成工程总量的30%---50%进行扣除。</w:t>
      </w:r>
    </w:p>
    <w:p w14:paraId="48F987B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333333"/>
          <w:sz w:val="24"/>
          <w:szCs w:val="24"/>
          <w:u w:val="none"/>
          <w:lang w:eastAsia="zh-CN"/>
        </w:rPr>
      </w:pPr>
      <w:r>
        <w:rPr>
          <w:rFonts w:hint="eastAsia" w:ascii="宋体" w:hAnsi="宋体" w:eastAsia="宋体" w:cs="宋体"/>
          <w:color w:val="333333"/>
          <w:sz w:val="24"/>
          <w:szCs w:val="24"/>
          <w:u w:val="none"/>
        </w:rPr>
        <w:t>3</w:t>
      </w:r>
      <w:r>
        <w:rPr>
          <w:rFonts w:hint="eastAsia" w:ascii="宋体" w:hAnsi="宋体" w:eastAsia="宋体" w:cs="宋体"/>
          <w:color w:val="333333"/>
          <w:sz w:val="24"/>
          <w:szCs w:val="24"/>
          <w:u w:val="none"/>
          <w:lang w:val="en-US" w:eastAsia="zh-CN"/>
        </w:rPr>
        <w:t>.</w:t>
      </w:r>
      <w:r>
        <w:rPr>
          <w:rFonts w:hint="eastAsia" w:ascii="宋体" w:hAnsi="宋体" w:eastAsia="宋体" w:cs="宋体"/>
          <w:color w:val="333333"/>
          <w:sz w:val="24"/>
          <w:szCs w:val="24"/>
          <w:u w:val="none"/>
          <w:lang w:eastAsia="zh-CN"/>
        </w:rPr>
        <w:t>工程竣工验收后</w:t>
      </w:r>
      <w:r>
        <w:rPr>
          <w:rFonts w:hint="eastAsia" w:ascii="宋体" w:hAnsi="宋体" w:eastAsia="宋体" w:cs="宋体"/>
          <w:color w:val="333333"/>
          <w:sz w:val="24"/>
          <w:szCs w:val="24"/>
          <w:u w:val="none"/>
        </w:rPr>
        <w:t>，按照实际完成签认合格</w:t>
      </w:r>
      <w:r>
        <w:rPr>
          <w:rFonts w:hint="eastAsia" w:ascii="宋体" w:hAnsi="宋体" w:eastAsia="宋体" w:cs="宋体"/>
          <w:color w:val="333333"/>
          <w:sz w:val="24"/>
          <w:szCs w:val="24"/>
          <w:u w:val="none"/>
          <w:lang w:eastAsia="zh-CN"/>
        </w:rPr>
        <w:t>的</w:t>
      </w:r>
      <w:r>
        <w:rPr>
          <w:rFonts w:hint="eastAsia" w:ascii="宋体" w:hAnsi="宋体" w:eastAsia="宋体" w:cs="宋体"/>
          <w:color w:val="333333"/>
          <w:sz w:val="24"/>
          <w:szCs w:val="24"/>
          <w:u w:val="none"/>
        </w:rPr>
        <w:t>工程量</w:t>
      </w:r>
      <w:r>
        <w:rPr>
          <w:rFonts w:hint="eastAsia" w:ascii="宋体" w:hAnsi="宋体" w:eastAsia="宋体" w:cs="宋体"/>
          <w:color w:val="333333"/>
          <w:sz w:val="24"/>
          <w:szCs w:val="24"/>
          <w:u w:val="none"/>
          <w:lang w:eastAsia="zh-CN"/>
        </w:rPr>
        <w:t>，由甲方一次性付清。</w:t>
      </w:r>
    </w:p>
    <w:p w14:paraId="741EFC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val="0"/>
          <w:bCs/>
          <w:color w:val="333333"/>
          <w:sz w:val="24"/>
          <w:szCs w:val="24"/>
          <w:u w:val="none"/>
        </w:rPr>
      </w:pPr>
      <w:r>
        <w:rPr>
          <w:rFonts w:hint="eastAsia" w:ascii="宋体" w:hAnsi="宋体" w:eastAsia="宋体" w:cs="宋体"/>
          <w:b w:val="0"/>
          <w:bCs/>
          <w:color w:val="333333"/>
          <w:sz w:val="24"/>
          <w:szCs w:val="24"/>
          <w:u w:val="none"/>
          <w:lang w:eastAsia="zh-CN"/>
        </w:rPr>
        <w:t>九</w:t>
      </w:r>
      <w:r>
        <w:rPr>
          <w:rFonts w:hint="eastAsia" w:ascii="宋体" w:hAnsi="宋体" w:eastAsia="宋体" w:cs="宋体"/>
          <w:b w:val="0"/>
          <w:bCs/>
          <w:color w:val="333333"/>
          <w:sz w:val="24"/>
          <w:szCs w:val="24"/>
          <w:u w:val="none"/>
        </w:rPr>
        <w:t>、附则</w:t>
      </w:r>
    </w:p>
    <w:p w14:paraId="5775C28B">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333333"/>
          <w:sz w:val="24"/>
          <w:szCs w:val="24"/>
          <w:u w:val="none"/>
          <w:lang w:eastAsia="zh-CN"/>
        </w:rPr>
      </w:pPr>
      <w:r>
        <w:rPr>
          <w:rFonts w:hint="eastAsia" w:ascii="宋体" w:hAnsi="宋体" w:eastAsia="宋体" w:cs="宋体"/>
          <w:color w:val="333333"/>
          <w:sz w:val="24"/>
          <w:szCs w:val="24"/>
          <w:u w:val="none"/>
          <w:lang w:val="en-US" w:eastAsia="zh-CN"/>
        </w:rPr>
        <w:t>1.</w:t>
      </w:r>
      <w:r>
        <w:rPr>
          <w:rFonts w:hint="eastAsia" w:ascii="宋体" w:hAnsi="宋体" w:eastAsia="宋体" w:cs="宋体"/>
          <w:color w:val="333333"/>
          <w:sz w:val="24"/>
          <w:szCs w:val="24"/>
          <w:u w:val="none"/>
        </w:rPr>
        <w:t>本合同一式三份，甲方二份，乙方一份，具有同等法律效益</w:t>
      </w:r>
      <w:r>
        <w:rPr>
          <w:rFonts w:hint="eastAsia" w:ascii="宋体" w:hAnsi="宋体" w:eastAsia="宋体" w:cs="宋体"/>
          <w:color w:val="333333"/>
          <w:sz w:val="24"/>
          <w:szCs w:val="24"/>
          <w:u w:val="none"/>
          <w:lang w:eastAsia="zh-CN"/>
        </w:rPr>
        <w:t>，自签字之日起生效。</w:t>
      </w:r>
    </w:p>
    <w:p w14:paraId="105F1C1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333333"/>
          <w:sz w:val="24"/>
          <w:szCs w:val="24"/>
          <w:u w:val="none"/>
          <w:lang w:eastAsia="zh-CN"/>
        </w:rPr>
      </w:pPr>
      <w:r>
        <w:rPr>
          <w:rFonts w:hint="eastAsia" w:ascii="宋体" w:hAnsi="宋体" w:eastAsia="宋体" w:cs="宋体"/>
          <w:color w:val="333333"/>
          <w:sz w:val="24"/>
          <w:szCs w:val="24"/>
          <w:u w:val="none"/>
          <w:lang w:val="en-US" w:eastAsia="zh-CN"/>
        </w:rPr>
        <w:t>2.</w:t>
      </w:r>
      <w:r>
        <w:rPr>
          <w:rFonts w:hint="eastAsia" w:ascii="宋体" w:hAnsi="宋体" w:eastAsia="宋体" w:cs="宋体"/>
          <w:color w:val="333333"/>
          <w:sz w:val="24"/>
          <w:szCs w:val="24"/>
          <w:u w:val="none"/>
        </w:rPr>
        <w:t>未尽事宜经双方协商一致后，另行</w:t>
      </w:r>
      <w:r>
        <w:rPr>
          <w:rFonts w:hint="eastAsia" w:ascii="宋体" w:hAnsi="宋体" w:eastAsia="宋体" w:cs="宋体"/>
          <w:color w:val="333333"/>
          <w:sz w:val="24"/>
          <w:szCs w:val="24"/>
          <w:u w:val="none"/>
          <w:lang w:eastAsia="zh-CN"/>
        </w:rPr>
        <w:t>自签字之日起生效。</w:t>
      </w:r>
    </w:p>
    <w:p w14:paraId="5D592E2F">
      <w:pPr>
        <w:keepNext w:val="0"/>
        <w:keepLines w:val="0"/>
        <w:pageBreakBefore w:val="0"/>
        <w:kinsoku/>
        <w:wordWrap/>
        <w:overflowPunct/>
        <w:topLinePunct w:val="0"/>
        <w:autoSpaceDE/>
        <w:autoSpaceDN/>
        <w:bidi w:val="0"/>
        <w:spacing w:line="360" w:lineRule="auto"/>
        <w:ind w:left="994" w:leftChars="355" w:firstLine="240" w:firstLineChars="100"/>
        <w:textAlignment w:val="auto"/>
        <w:rPr>
          <w:rFonts w:hint="eastAsia" w:ascii="宋体" w:hAnsi="宋体" w:eastAsia="宋体" w:cs="宋体"/>
          <w:color w:val="333333"/>
          <w:sz w:val="24"/>
          <w:szCs w:val="24"/>
          <w:u w:val="none"/>
        </w:rPr>
      </w:pPr>
    </w:p>
    <w:p w14:paraId="5BE9F02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333333"/>
          <w:sz w:val="24"/>
          <w:szCs w:val="24"/>
          <w:u w:val="none"/>
        </w:rPr>
      </w:pPr>
      <w:r>
        <w:rPr>
          <w:rFonts w:hint="eastAsia" w:ascii="宋体" w:hAnsi="宋体" w:eastAsia="宋体" w:cs="宋体"/>
          <w:color w:val="333333"/>
          <w:sz w:val="24"/>
          <w:szCs w:val="24"/>
          <w:u w:val="none"/>
        </w:rPr>
        <w:t xml:space="preserve">甲方（签章）                      </w:t>
      </w:r>
      <w:r>
        <w:rPr>
          <w:rFonts w:hint="eastAsia" w:ascii="宋体" w:hAnsi="宋体" w:eastAsia="宋体" w:cs="宋体"/>
          <w:color w:val="333333"/>
          <w:sz w:val="24"/>
          <w:szCs w:val="24"/>
          <w:u w:val="none"/>
          <w:lang w:val="en-US" w:eastAsia="zh-CN"/>
        </w:rPr>
        <w:t xml:space="preserve">    </w:t>
      </w:r>
      <w:r>
        <w:rPr>
          <w:rFonts w:hint="eastAsia" w:ascii="宋体" w:hAnsi="宋体" w:eastAsia="宋体" w:cs="宋体"/>
          <w:color w:val="333333"/>
          <w:sz w:val="24"/>
          <w:szCs w:val="24"/>
          <w:u w:val="none"/>
        </w:rPr>
        <w:t>年</w:t>
      </w:r>
      <w:r>
        <w:rPr>
          <w:rFonts w:hint="eastAsia" w:ascii="宋体" w:hAnsi="宋体" w:eastAsia="宋体" w:cs="宋体"/>
          <w:color w:val="333333"/>
          <w:sz w:val="24"/>
          <w:szCs w:val="24"/>
          <w:u w:val="none"/>
          <w:lang w:val="en-US" w:eastAsia="zh-CN"/>
        </w:rPr>
        <w:t xml:space="preserve">    </w:t>
      </w:r>
      <w:r>
        <w:rPr>
          <w:rFonts w:hint="eastAsia" w:ascii="宋体" w:hAnsi="宋体" w:eastAsia="宋体" w:cs="宋体"/>
          <w:color w:val="333333"/>
          <w:sz w:val="24"/>
          <w:szCs w:val="24"/>
          <w:u w:val="none"/>
        </w:rPr>
        <w:t>月</w:t>
      </w:r>
      <w:r>
        <w:rPr>
          <w:rFonts w:hint="eastAsia" w:ascii="宋体" w:hAnsi="宋体" w:eastAsia="宋体" w:cs="宋体"/>
          <w:color w:val="333333"/>
          <w:sz w:val="24"/>
          <w:szCs w:val="24"/>
          <w:u w:val="none"/>
          <w:lang w:val="en-US" w:eastAsia="zh-CN"/>
        </w:rPr>
        <w:t xml:space="preserve">    </w:t>
      </w:r>
      <w:r>
        <w:rPr>
          <w:rFonts w:hint="eastAsia" w:ascii="宋体" w:hAnsi="宋体" w:eastAsia="宋体" w:cs="宋体"/>
          <w:color w:val="333333"/>
          <w:sz w:val="24"/>
          <w:szCs w:val="24"/>
          <w:u w:val="none"/>
        </w:rPr>
        <w:t>日</w:t>
      </w:r>
    </w:p>
    <w:p w14:paraId="4F6D8062">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333333"/>
          <w:sz w:val="24"/>
          <w:szCs w:val="24"/>
          <w:u w:val="none"/>
        </w:rPr>
      </w:pPr>
    </w:p>
    <w:p w14:paraId="3E4F31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333333"/>
          <w:sz w:val="24"/>
          <w:szCs w:val="24"/>
          <w:u w:val="none"/>
        </w:rPr>
      </w:pPr>
      <w:r>
        <w:rPr>
          <w:rFonts w:hint="eastAsia" w:ascii="宋体" w:hAnsi="宋体" w:eastAsia="宋体" w:cs="宋体"/>
          <w:color w:val="333333"/>
          <w:sz w:val="24"/>
          <w:szCs w:val="24"/>
          <w:u w:val="none"/>
        </w:rPr>
        <w:t xml:space="preserve">乙方（签章）                      </w:t>
      </w:r>
      <w:r>
        <w:rPr>
          <w:rFonts w:hint="eastAsia" w:ascii="宋体" w:hAnsi="宋体" w:eastAsia="宋体" w:cs="宋体"/>
          <w:color w:val="333333"/>
          <w:sz w:val="24"/>
          <w:szCs w:val="24"/>
          <w:u w:val="none"/>
          <w:lang w:val="en-US" w:eastAsia="zh-CN"/>
        </w:rPr>
        <w:t xml:space="preserve">    </w:t>
      </w:r>
      <w:r>
        <w:rPr>
          <w:rFonts w:hint="eastAsia" w:ascii="宋体" w:hAnsi="宋体" w:eastAsia="宋体" w:cs="宋体"/>
          <w:color w:val="333333"/>
          <w:sz w:val="24"/>
          <w:szCs w:val="24"/>
          <w:u w:val="none"/>
        </w:rPr>
        <w:t>年</w:t>
      </w:r>
      <w:r>
        <w:rPr>
          <w:rFonts w:hint="eastAsia" w:ascii="宋体" w:hAnsi="宋体" w:eastAsia="宋体" w:cs="宋体"/>
          <w:color w:val="333333"/>
          <w:sz w:val="24"/>
          <w:szCs w:val="24"/>
          <w:u w:val="none"/>
          <w:lang w:val="en-US" w:eastAsia="zh-CN"/>
        </w:rPr>
        <w:t xml:space="preserve">    </w:t>
      </w:r>
      <w:r>
        <w:rPr>
          <w:rFonts w:hint="eastAsia" w:ascii="宋体" w:hAnsi="宋体" w:eastAsia="宋体" w:cs="宋体"/>
          <w:color w:val="333333"/>
          <w:sz w:val="24"/>
          <w:szCs w:val="24"/>
          <w:u w:val="none"/>
        </w:rPr>
        <w:t>月</w:t>
      </w:r>
      <w:r>
        <w:rPr>
          <w:rFonts w:hint="eastAsia" w:ascii="宋体" w:hAnsi="宋体" w:eastAsia="宋体" w:cs="宋体"/>
          <w:color w:val="333333"/>
          <w:sz w:val="24"/>
          <w:szCs w:val="24"/>
          <w:u w:val="none"/>
          <w:lang w:val="en-US" w:eastAsia="zh-CN"/>
        </w:rPr>
        <w:t xml:space="preserve">    </w:t>
      </w:r>
      <w:r>
        <w:rPr>
          <w:rFonts w:hint="eastAsia" w:ascii="宋体" w:hAnsi="宋体" w:eastAsia="宋体" w:cs="宋体"/>
          <w:color w:val="333333"/>
          <w:sz w:val="24"/>
          <w:szCs w:val="24"/>
          <w:u w:val="none"/>
        </w:rPr>
        <w:t>日</w:t>
      </w:r>
    </w:p>
    <w:p w14:paraId="193E5B07">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Arial"/>
          <w:color w:val="333333"/>
          <w:sz w:val="24"/>
          <w:szCs w:val="24"/>
          <w:u w:val="none"/>
        </w:rPr>
      </w:pPr>
      <w:r>
        <w:rPr>
          <w:rFonts w:hint="eastAsia" w:ascii="仿宋" w:hAnsi="仿宋" w:eastAsia="仿宋" w:cs="Arial"/>
          <w:color w:val="333333"/>
          <w:sz w:val="24"/>
          <w:szCs w:val="24"/>
          <w:u w:val="none"/>
        </w:rPr>
        <w:br w:type="page"/>
      </w:r>
    </w:p>
    <w:p w14:paraId="35D1EFC5">
      <w:pPr>
        <w:ind w:firstLine="600" w:firstLineChars="200"/>
        <w:rPr>
          <w:rFonts w:hint="eastAsia" w:ascii="仿宋" w:hAnsi="仿宋" w:eastAsia="仿宋" w:cs="Arial"/>
          <w:color w:val="333333"/>
          <w:sz w:val="30"/>
          <w:szCs w:val="30"/>
          <w:u w:val="none"/>
        </w:rPr>
      </w:pPr>
    </w:p>
    <w:p w14:paraId="51FE8445">
      <w:pPr>
        <w:numPr>
          <w:ilvl w:val="0"/>
          <w:numId w:val="6"/>
        </w:numPr>
        <w:ind w:left="0" w:leftChars="0" w:firstLine="853" w:firstLineChars="236"/>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磋商响应文件格式</w:t>
      </w:r>
    </w:p>
    <w:p w14:paraId="31AB5217">
      <w:pPr>
        <w:widowControl w:val="0"/>
        <w:numPr>
          <w:ilvl w:val="0"/>
          <w:numId w:val="0"/>
        </w:numPr>
        <w:jc w:val="both"/>
        <w:rPr>
          <w:rFonts w:hint="eastAsia" w:ascii="新宋体" w:hAnsi="新宋体" w:eastAsia="新宋体" w:cs="新宋体"/>
          <w:b/>
          <w:bCs w:val="0"/>
          <w:color w:val="auto"/>
          <w:kern w:val="2"/>
          <w:sz w:val="36"/>
          <w:szCs w:val="36"/>
          <w:highlight w:val="none"/>
          <w:lang w:val="en-US" w:eastAsia="zh-CN" w:bidi="ar-SA"/>
        </w:rPr>
      </w:pPr>
    </w:p>
    <w:p w14:paraId="3777238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新宋体" w:hAnsi="新宋体" w:eastAsia="新宋体" w:cs="新宋体"/>
          <w:b/>
          <w:bCs w:val="0"/>
          <w:color w:val="auto"/>
          <w:kern w:val="2"/>
          <w:sz w:val="36"/>
          <w:szCs w:val="36"/>
          <w:highlight w:val="none"/>
          <w:lang w:val="en-US" w:eastAsia="zh-CN" w:bidi="ar-SA"/>
        </w:rPr>
      </w:pPr>
    </w:p>
    <w:p w14:paraId="4F2006BD">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r>
        <w:rPr>
          <w:rFonts w:hint="eastAsia" w:ascii="宋体" w:hAnsi="宋体" w:cs="宋体"/>
          <w:b w:val="0"/>
          <w:bCs/>
          <w:color w:val="auto"/>
          <w:sz w:val="56"/>
          <w:szCs w:val="56"/>
          <w:highlight w:val="none"/>
          <w:lang w:val="en-US" w:eastAsia="zh-CN"/>
        </w:rPr>
        <w:t>构元镇羊山村中药材产业园产业路水毁修复项目</w:t>
      </w:r>
    </w:p>
    <w:p w14:paraId="21C11D6E">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56"/>
          <w:szCs w:val="56"/>
          <w:highlight w:val="none"/>
          <w:lang w:eastAsia="zh-CN"/>
        </w:rPr>
      </w:pPr>
    </w:p>
    <w:p w14:paraId="38E1159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56"/>
          <w:szCs w:val="56"/>
          <w:highlight w:val="none"/>
          <w:lang w:eastAsia="zh-CN"/>
        </w:rPr>
        <w:t>磋商响应</w:t>
      </w:r>
      <w:r>
        <w:rPr>
          <w:rFonts w:hint="eastAsia" w:ascii="宋体" w:hAnsi="宋体" w:eastAsia="宋体" w:cs="宋体"/>
          <w:b w:val="0"/>
          <w:bCs/>
          <w:color w:val="auto"/>
          <w:sz w:val="56"/>
          <w:szCs w:val="56"/>
          <w:highlight w:val="none"/>
        </w:rPr>
        <w:t>文件</w:t>
      </w:r>
    </w:p>
    <w:p w14:paraId="6B8533E5">
      <w:pPr>
        <w:spacing w:line="440" w:lineRule="exact"/>
        <w:jc w:val="center"/>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sz w:val="28"/>
          <w:szCs w:val="28"/>
          <w:highlight w:val="none"/>
        </w:rPr>
        <w:t>项目编号：</w:t>
      </w:r>
      <w:r>
        <w:rPr>
          <w:rFonts w:hint="eastAsia" w:ascii="宋体" w:hAnsi="宋体" w:cs="宋体"/>
          <w:b w:val="0"/>
          <w:bCs/>
          <w:color w:val="auto"/>
          <w:sz w:val="28"/>
          <w:szCs w:val="28"/>
          <w:highlight w:val="none"/>
          <w:lang w:eastAsia="zh-CN"/>
        </w:rPr>
        <w:t>SXFD2025092300</w:t>
      </w:r>
      <w:r>
        <w:rPr>
          <w:rFonts w:hint="eastAsia" w:ascii="宋体" w:hAnsi="宋体" w:cs="宋体"/>
          <w:b w:val="0"/>
          <w:bCs/>
          <w:color w:val="auto"/>
          <w:sz w:val="28"/>
          <w:szCs w:val="28"/>
          <w:highlight w:val="none"/>
          <w:lang w:val="en-US" w:eastAsia="zh-CN"/>
        </w:rPr>
        <w:t>5</w:t>
      </w:r>
    </w:p>
    <w:p w14:paraId="5123B653">
      <w:pPr>
        <w:spacing w:line="440" w:lineRule="exact"/>
        <w:jc w:val="center"/>
        <w:rPr>
          <w:rFonts w:hint="eastAsia" w:ascii="宋体" w:hAnsi="宋体" w:eastAsia="宋体" w:cs="宋体"/>
          <w:b w:val="0"/>
          <w:bCs/>
          <w:color w:val="auto"/>
          <w:highlight w:val="none"/>
          <w:lang w:eastAsia="zh-CN"/>
        </w:rPr>
      </w:pPr>
    </w:p>
    <w:p w14:paraId="1FA4E367">
      <w:pPr>
        <w:spacing w:line="440" w:lineRule="exact"/>
        <w:rPr>
          <w:rFonts w:hint="eastAsia" w:ascii="宋体" w:hAnsi="宋体" w:eastAsia="宋体" w:cs="宋体"/>
          <w:b w:val="0"/>
          <w:bCs/>
          <w:color w:val="auto"/>
          <w:sz w:val="160"/>
          <w:szCs w:val="56"/>
          <w:highlight w:val="none"/>
        </w:rPr>
      </w:pPr>
    </w:p>
    <w:p w14:paraId="11643015">
      <w:pPr>
        <w:spacing w:line="240" w:lineRule="auto"/>
        <w:rPr>
          <w:rFonts w:hint="eastAsia" w:ascii="宋体" w:hAnsi="宋体" w:eastAsia="宋体" w:cs="宋体"/>
          <w:b w:val="0"/>
          <w:bCs/>
          <w:color w:val="auto"/>
          <w:sz w:val="21"/>
          <w:szCs w:val="15"/>
          <w:highlight w:val="none"/>
        </w:rPr>
      </w:pPr>
    </w:p>
    <w:p w14:paraId="5C9E2819">
      <w:pPr>
        <w:pStyle w:val="7"/>
        <w:rPr>
          <w:rFonts w:hint="eastAsia" w:ascii="宋体" w:hAnsi="宋体" w:eastAsia="宋体" w:cs="宋体"/>
          <w:b w:val="0"/>
          <w:bCs/>
          <w:color w:val="auto"/>
          <w:sz w:val="52"/>
          <w:szCs w:val="15"/>
          <w:highlight w:val="none"/>
        </w:rPr>
      </w:pPr>
    </w:p>
    <w:p w14:paraId="09EF45B6">
      <w:pPr>
        <w:spacing w:line="240" w:lineRule="auto"/>
        <w:rPr>
          <w:rFonts w:hint="eastAsia" w:ascii="宋体" w:hAnsi="宋体" w:eastAsia="宋体" w:cs="宋体"/>
          <w:b w:val="0"/>
          <w:bCs/>
          <w:color w:val="auto"/>
          <w:sz w:val="21"/>
          <w:szCs w:val="15"/>
          <w:highlight w:val="none"/>
        </w:rPr>
      </w:pPr>
    </w:p>
    <w:p w14:paraId="4E596B87">
      <w:pPr>
        <w:rPr>
          <w:rFonts w:hint="eastAsia" w:ascii="宋体" w:hAnsi="宋体" w:eastAsia="宋体" w:cs="宋体"/>
          <w:b w:val="0"/>
          <w:bCs/>
          <w:color w:val="auto"/>
          <w:highlight w:val="none"/>
        </w:rPr>
      </w:pPr>
    </w:p>
    <w:p w14:paraId="1BDF039D">
      <w:pPr>
        <w:spacing w:line="440" w:lineRule="exact"/>
        <w:rPr>
          <w:rFonts w:hint="eastAsia" w:ascii="宋体" w:hAnsi="宋体" w:eastAsia="宋体" w:cs="宋体"/>
          <w:b w:val="0"/>
          <w:bCs/>
          <w:color w:val="auto"/>
          <w:highlight w:val="none"/>
        </w:rPr>
      </w:pPr>
    </w:p>
    <w:p w14:paraId="2F0B4BE7">
      <w:pPr>
        <w:spacing w:line="480" w:lineRule="auto"/>
        <w:ind w:firstLine="1280" w:firstLineChars="400"/>
        <w:rPr>
          <w:rFonts w:hint="eastAsia" w:ascii="宋体" w:hAnsi="宋体" w:eastAsia="宋体" w:cs="宋体"/>
          <w:b w:val="0"/>
          <w:bCs/>
          <w:color w:val="auto"/>
          <w:sz w:val="32"/>
          <w:szCs w:val="18"/>
          <w:highlight w:val="none"/>
          <w:lang w:eastAsia="zh-CN"/>
        </w:rPr>
      </w:pPr>
    </w:p>
    <w:p w14:paraId="369A01BB">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lang w:eastAsia="zh-CN"/>
        </w:rPr>
        <w:t>供</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应</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商</w:t>
      </w:r>
      <w:r>
        <w:rPr>
          <w:rFonts w:hint="eastAsia" w:ascii="宋体" w:hAnsi="宋体" w:eastAsia="宋体" w:cs="宋体"/>
          <w:b w:val="0"/>
          <w:bCs/>
          <w:color w:val="auto"/>
          <w:sz w:val="32"/>
          <w:szCs w:val="18"/>
          <w:highlight w:val="none"/>
        </w:rPr>
        <w:t>：</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（盖章）</w:t>
      </w:r>
    </w:p>
    <w:p w14:paraId="1F94B3B4">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法定代表人或委托人：</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（签字或盖章）</w:t>
      </w:r>
    </w:p>
    <w:p w14:paraId="69B8DB71">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时</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rPr>
        <w:t>间：</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p>
    <w:p w14:paraId="42181972">
      <w:pPr>
        <w:pageBreakBefore w:val="0"/>
        <w:kinsoku/>
        <w:overflowPunct/>
        <w:topLinePunct w:val="0"/>
        <w:bidi w:val="0"/>
        <w:spacing w:line="480" w:lineRule="exact"/>
        <w:ind w:left="0" w:leftChars="0" w:right="0" w:rightChars="0"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CBAA6A">
      <w:pPr>
        <w:pageBreakBefore w:val="0"/>
        <w:kinsoku/>
        <w:overflowPunct/>
        <w:topLinePunct w:val="0"/>
        <w:bidi w:val="0"/>
        <w:spacing w:line="480" w:lineRule="exact"/>
        <w:ind w:right="0" w:rightChars="0"/>
        <w:jc w:val="center"/>
        <w:rPr>
          <w:rFonts w:hint="default" w:ascii="宋体" w:hAnsi="宋体" w:eastAsia="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一、磋商响应函</w:t>
      </w:r>
    </w:p>
    <w:p w14:paraId="59EF7CB0">
      <w:pPr>
        <w:pageBreakBefore w:val="0"/>
        <w:kinsoku/>
        <w:overflowPunct/>
        <w:topLinePunct w:val="0"/>
        <w:bidi w:val="0"/>
        <w:spacing w:line="480" w:lineRule="exact"/>
        <w:ind w:right="0" w:rightChars="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u w:val="single"/>
          <w:lang w:eastAsia="zh-CN"/>
        </w:rPr>
        <w:t>旬阳市</w:t>
      </w:r>
      <w:r>
        <w:rPr>
          <w:rFonts w:hint="eastAsia" w:ascii="宋体" w:hAnsi="宋体" w:cs="宋体"/>
          <w:color w:val="auto"/>
          <w:sz w:val="24"/>
          <w:szCs w:val="24"/>
          <w:highlight w:val="none"/>
          <w:u w:val="single"/>
          <w:lang w:val="en-US" w:eastAsia="zh-CN"/>
        </w:rPr>
        <w:t>构元</w:t>
      </w:r>
      <w:r>
        <w:rPr>
          <w:rFonts w:hint="eastAsia" w:ascii="宋体" w:hAnsi="宋体" w:eastAsia="宋体" w:cs="宋体"/>
          <w:color w:val="auto"/>
          <w:sz w:val="24"/>
          <w:szCs w:val="24"/>
          <w:highlight w:val="none"/>
          <w:u w:val="single"/>
          <w:lang w:eastAsia="zh-CN"/>
        </w:rPr>
        <w:t>镇人民政府</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7"/>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6"/>
        <w:pageBreakBefore w:val="0"/>
        <w:kinsoku/>
        <w:overflowPunct/>
        <w:topLinePunct w:val="0"/>
        <w:bidi w:val="0"/>
        <w:ind w:left="0" w:leftChars="0" w:right="0" w:rightChars="0" w:firstLine="560" w:firstLineChars="200"/>
        <w:jc w:val="left"/>
      </w:pPr>
    </w:p>
    <w:p w14:paraId="7F0BF61C">
      <w:pPr>
        <w:pageBreakBefore w:val="0"/>
        <w:numPr>
          <w:ilvl w:val="0"/>
          <w:numId w:val="8"/>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67629EC6">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构元镇羊山村中药材产业园产业路水毁修复项目</w:t>
      </w:r>
    </w:p>
    <w:p w14:paraId="670D8021">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项目编号：</w:t>
      </w:r>
      <w:r>
        <w:rPr>
          <w:rFonts w:hint="eastAsia"/>
          <w:b/>
          <w:sz w:val="22"/>
          <w:szCs w:val="6"/>
          <w:lang w:eastAsia="zh-CN"/>
        </w:rPr>
        <w:t>SXFD2025092300</w:t>
      </w:r>
      <w:r>
        <w:rPr>
          <w:rFonts w:hint="eastAsia"/>
          <w:b/>
          <w:sz w:val="22"/>
          <w:szCs w:val="6"/>
          <w:lang w:val="en-US" w:eastAsia="zh-CN"/>
        </w:rPr>
        <w:t>5</w:t>
      </w:r>
    </w:p>
    <w:tbl>
      <w:tblPr>
        <w:tblStyle w:val="16"/>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2416"/>
        <w:gridCol w:w="3065"/>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2416"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3065"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416"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3065"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3"/>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7972F2CC">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4A8D35B8">
      <w:pPr>
        <w:pageBreakBefore w:val="0"/>
        <w:widowControl/>
        <w:kinsoku/>
        <w:overflowPunct/>
        <w:topLinePunct w:val="0"/>
        <w:bidi w:val="0"/>
        <w:spacing w:before="84" w:beforeLines="26" w:beforeAutospacing="0"/>
        <w:ind w:left="0" w:leftChars="0" w:right="0" w:rightChars="0" w:firstLine="482" w:firstLineChars="200"/>
        <w:jc w:val="left"/>
        <w:rPr>
          <w:rFonts w:hint="eastAsia" w:ascii="宋体" w:hAnsi="宋体" w:eastAsia="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主要内容为投标工程量清单、规费、税金、单价分析表等，使用工程造价软件编制并导出</w:t>
      </w:r>
      <w:r>
        <w:rPr>
          <w:rFonts w:hint="eastAsia" w:ascii="宋体" w:hAnsi="宋体"/>
          <w:b/>
          <w:color w:val="000000" w:themeColor="text1"/>
          <w:sz w:val="24"/>
          <w:szCs w:val="24"/>
          <w:lang w:eastAsia="zh-CN"/>
          <w14:textFill>
            <w14:solidFill>
              <w14:schemeClr w14:val="tx1"/>
            </w14:solidFill>
          </w14:textFill>
        </w:rPr>
        <w:t>的标准格式。</w:t>
      </w:r>
    </w:p>
    <w:p w14:paraId="5FE47302">
      <w:pP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1489BF46">
      <w:pPr>
        <w:pStyle w:val="13"/>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3DA3FD0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left"/>
        <w:textAlignment w:val="auto"/>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(2)提供法定代表人授权书（附法定代表人身份证复印件）及被授权代理人身份证复印（法定代表人直接参加只须提供法定代表人身份证复印件）；</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(3)财务报告：提供（2023年或2024年）财务审计报告(新成立的企业提供公司成立后相应的财务会计报表或财务情况说明书)或开标前六个月内银行出具的资信证明；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(4)</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社保缴纳证明：</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提供2024年8月至今任意一个月的有效社会保障资金缴纳证明。依法不需要缴纳社会保障资金的单位应提供相关证明材料；</w:t>
      </w:r>
    </w:p>
    <w:p w14:paraId="7C9DA51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(5)税收缴纳证明：提供2024年</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月至今任意一个月的纳税证明或完税证明，依法免税的单位应提供相关证明材料；</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(6</w:t>
      </w:r>
      <w:r>
        <w:rPr>
          <w:rFonts w:hint="eastAsia" w:ascii="宋体" w:hAnsi="宋体" w:eastAsia="宋体" w:cs="宋体"/>
          <w:i w:val="0"/>
          <w:iCs w:val="0"/>
          <w:caps w:val="0"/>
          <w:color w:val="0D0D0D" w:themeColor="text1" w:themeTint="F2"/>
          <w:spacing w:val="0"/>
          <w:sz w:val="24"/>
          <w:szCs w:val="24"/>
          <w:shd w:val="clear" w:fill="FFFFFF"/>
          <w:lang w:eastAsia="zh-CN"/>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参加政府采购活动前三年内，在经营活动中没有重大违法记录声明；</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textWrapping"/>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 xml:space="preserve">    </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7</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)供应商通过“信用中国”网站(www.creditchina.gov.cn)和中国政府采购网(www.ccgp.gov.cn)查询相关主体无失信记录（网站查询的截图，加盖企业公章）；</w:t>
      </w:r>
    </w:p>
    <w:p w14:paraId="018856CB">
      <w:pPr>
        <w:spacing w:line="480" w:lineRule="auto"/>
        <w:ind w:firstLine="480" w:firstLineChars="200"/>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w:t>
      </w:r>
      <w:r>
        <w:rPr>
          <w:rFonts w:hint="eastAsia" w:ascii="宋体" w:hAnsi="宋体" w:eastAsia="宋体" w:cs="宋体"/>
          <w:i w:val="0"/>
          <w:iCs w:val="0"/>
          <w:caps w:val="0"/>
          <w:color w:val="0D0D0D" w:themeColor="text1" w:themeTint="F2"/>
          <w:spacing w:val="0"/>
          <w:sz w:val="24"/>
          <w:szCs w:val="24"/>
          <w:shd w:val="clear" w:fill="FFFFFF"/>
          <w:lang w:val="en-US" w:eastAsia="zh-CN"/>
          <w14:textFill>
            <w14:solidFill>
              <w14:schemeClr w14:val="tx1">
                <w14:lumMod w14:val="95000"/>
                <w14:lumOff w14:val="5000"/>
              </w14:schemeClr>
            </w14:solidFill>
          </w14:textFill>
        </w:rPr>
        <w:t>8</w:t>
      </w: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t>)本项目为全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188175FC">
      <w:pPr>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72D8814B">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法定代表人证明书</w:t>
      </w:r>
    </w:p>
    <w:p w14:paraId="382E9633">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1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4519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noWrap w:val="0"/>
            <w:vAlign w:val="center"/>
          </w:tcPr>
          <w:p w14:paraId="3020759D">
            <w:pPr>
              <w:tabs>
                <w:tab w:val="left" w:pos="210"/>
              </w:tabs>
              <w:spacing w:line="32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eastAsia="zh-CN"/>
              </w:rPr>
              <w:t>旬阳市</w:t>
            </w:r>
            <w:r>
              <w:rPr>
                <w:rFonts w:hint="eastAsia" w:ascii="宋体" w:hAnsi="宋体" w:cs="宋体"/>
                <w:color w:val="auto"/>
                <w:kern w:val="0"/>
                <w:sz w:val="24"/>
                <w:highlight w:val="none"/>
                <w:lang w:eastAsia="zh-CN"/>
              </w:rPr>
              <w:t>构元</w:t>
            </w:r>
            <w:r>
              <w:rPr>
                <w:rFonts w:hint="eastAsia" w:ascii="宋体" w:hAnsi="宋体" w:eastAsia="宋体" w:cs="宋体"/>
                <w:color w:val="auto"/>
                <w:kern w:val="0"/>
                <w:sz w:val="24"/>
                <w:highlight w:val="none"/>
                <w:lang w:eastAsia="zh-CN"/>
              </w:rPr>
              <w:t>镇人民政府、陕西方得项目咨询有限公司</w:t>
            </w:r>
          </w:p>
        </w:tc>
      </w:tr>
      <w:tr w14:paraId="343C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3ED8A6D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268E18FC">
            <w:pPr>
              <w:tabs>
                <w:tab w:val="left" w:pos="210"/>
              </w:tabs>
              <w:spacing w:line="320" w:lineRule="exact"/>
              <w:jc w:val="center"/>
              <w:rPr>
                <w:rFonts w:hint="eastAsia" w:ascii="宋体" w:hAnsi="宋体" w:eastAsia="宋体" w:cs="宋体"/>
                <w:color w:val="auto"/>
                <w:kern w:val="0"/>
                <w:sz w:val="24"/>
                <w:highlight w:val="none"/>
              </w:rPr>
            </w:pPr>
          </w:p>
          <w:p w14:paraId="2451C215">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021EFDCC">
            <w:pPr>
              <w:tabs>
                <w:tab w:val="left" w:pos="210"/>
              </w:tabs>
              <w:spacing w:line="320" w:lineRule="exact"/>
              <w:jc w:val="center"/>
              <w:rPr>
                <w:rFonts w:hint="eastAsia" w:ascii="宋体" w:hAnsi="宋体" w:eastAsia="宋体" w:cs="宋体"/>
                <w:color w:val="auto"/>
                <w:kern w:val="0"/>
                <w:sz w:val="24"/>
                <w:highlight w:val="none"/>
              </w:rPr>
            </w:pPr>
          </w:p>
          <w:p w14:paraId="1272F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DEB5BD0">
            <w:pPr>
              <w:tabs>
                <w:tab w:val="left" w:pos="210"/>
              </w:tabs>
              <w:spacing w:line="320" w:lineRule="exact"/>
              <w:jc w:val="center"/>
              <w:rPr>
                <w:rFonts w:hint="eastAsia" w:ascii="宋体" w:hAnsi="宋体" w:eastAsia="宋体" w:cs="宋体"/>
                <w:color w:val="auto"/>
                <w:kern w:val="0"/>
                <w:sz w:val="24"/>
                <w:highlight w:val="none"/>
              </w:rPr>
            </w:pPr>
          </w:p>
          <w:p w14:paraId="0936919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064" w:type="dxa"/>
            <w:noWrap w:val="0"/>
            <w:vAlign w:val="center"/>
          </w:tcPr>
          <w:p w14:paraId="5EF38A8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356" w:type="dxa"/>
            <w:gridSpan w:val="4"/>
            <w:noWrap w:val="0"/>
            <w:vAlign w:val="center"/>
          </w:tcPr>
          <w:p w14:paraId="0FCCFE72">
            <w:pPr>
              <w:tabs>
                <w:tab w:val="left" w:pos="210"/>
              </w:tabs>
              <w:spacing w:line="320" w:lineRule="exact"/>
              <w:jc w:val="center"/>
              <w:rPr>
                <w:rFonts w:hint="eastAsia" w:ascii="宋体" w:hAnsi="宋体" w:eastAsia="宋体" w:cs="宋体"/>
                <w:color w:val="auto"/>
                <w:kern w:val="0"/>
                <w:sz w:val="24"/>
                <w:highlight w:val="none"/>
              </w:rPr>
            </w:pPr>
          </w:p>
        </w:tc>
      </w:tr>
      <w:tr w14:paraId="366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5523CD4E">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F0A2658">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356" w:type="dxa"/>
            <w:gridSpan w:val="4"/>
            <w:noWrap w:val="0"/>
            <w:vAlign w:val="center"/>
          </w:tcPr>
          <w:p w14:paraId="23AC76F7">
            <w:pPr>
              <w:tabs>
                <w:tab w:val="left" w:pos="210"/>
              </w:tabs>
              <w:spacing w:line="320" w:lineRule="exact"/>
              <w:jc w:val="center"/>
              <w:rPr>
                <w:rFonts w:hint="eastAsia" w:ascii="宋体" w:hAnsi="宋体" w:eastAsia="宋体" w:cs="宋体"/>
                <w:color w:val="auto"/>
                <w:kern w:val="0"/>
                <w:sz w:val="24"/>
                <w:highlight w:val="none"/>
              </w:rPr>
            </w:pPr>
          </w:p>
        </w:tc>
      </w:tr>
      <w:tr w14:paraId="2FD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679C6B48">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AA65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356" w:type="dxa"/>
            <w:gridSpan w:val="4"/>
            <w:noWrap w:val="0"/>
            <w:vAlign w:val="center"/>
          </w:tcPr>
          <w:p w14:paraId="1E1FE503">
            <w:pPr>
              <w:tabs>
                <w:tab w:val="left" w:pos="210"/>
              </w:tabs>
              <w:spacing w:line="320" w:lineRule="exact"/>
              <w:jc w:val="center"/>
              <w:rPr>
                <w:rFonts w:hint="eastAsia" w:ascii="宋体" w:hAnsi="宋体" w:eastAsia="宋体" w:cs="宋体"/>
                <w:color w:val="auto"/>
                <w:kern w:val="0"/>
                <w:sz w:val="24"/>
                <w:highlight w:val="none"/>
              </w:rPr>
            </w:pPr>
          </w:p>
        </w:tc>
      </w:tr>
      <w:tr w14:paraId="0D33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3A7FEE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6064128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登记机关</w:t>
            </w:r>
          </w:p>
        </w:tc>
        <w:tc>
          <w:tcPr>
            <w:tcW w:w="6356" w:type="dxa"/>
            <w:gridSpan w:val="4"/>
            <w:noWrap w:val="0"/>
            <w:vAlign w:val="center"/>
          </w:tcPr>
          <w:p w14:paraId="19FBF2DE">
            <w:pPr>
              <w:tabs>
                <w:tab w:val="left" w:pos="210"/>
              </w:tabs>
              <w:spacing w:line="320" w:lineRule="exact"/>
              <w:jc w:val="center"/>
              <w:rPr>
                <w:rFonts w:hint="eastAsia" w:ascii="宋体" w:hAnsi="宋体" w:eastAsia="宋体" w:cs="宋体"/>
                <w:color w:val="auto"/>
                <w:kern w:val="0"/>
                <w:sz w:val="24"/>
                <w:highlight w:val="none"/>
              </w:rPr>
            </w:pPr>
          </w:p>
        </w:tc>
      </w:tr>
      <w:tr w14:paraId="28F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700F3093">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03704E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机构代码证号</w:t>
            </w:r>
          </w:p>
        </w:tc>
        <w:tc>
          <w:tcPr>
            <w:tcW w:w="6356" w:type="dxa"/>
            <w:gridSpan w:val="4"/>
            <w:noWrap w:val="0"/>
            <w:vAlign w:val="center"/>
          </w:tcPr>
          <w:p w14:paraId="7DBD7F73">
            <w:pPr>
              <w:tabs>
                <w:tab w:val="left" w:pos="210"/>
              </w:tabs>
              <w:spacing w:line="320" w:lineRule="exact"/>
              <w:jc w:val="center"/>
              <w:rPr>
                <w:rFonts w:hint="eastAsia" w:ascii="宋体" w:hAnsi="宋体" w:eastAsia="宋体" w:cs="宋体"/>
                <w:color w:val="auto"/>
                <w:kern w:val="0"/>
                <w:sz w:val="24"/>
                <w:highlight w:val="none"/>
              </w:rPr>
            </w:pPr>
          </w:p>
        </w:tc>
      </w:tr>
      <w:tr w14:paraId="77EA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42C67FE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064" w:type="dxa"/>
            <w:noWrap w:val="0"/>
            <w:vAlign w:val="center"/>
          </w:tcPr>
          <w:p w14:paraId="0D47DE8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2235" w:type="dxa"/>
            <w:gridSpan w:val="2"/>
            <w:noWrap w:val="0"/>
            <w:vAlign w:val="center"/>
          </w:tcPr>
          <w:p w14:paraId="2C0929C4">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2555327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62" w:type="dxa"/>
            <w:noWrap w:val="0"/>
            <w:vAlign w:val="center"/>
          </w:tcPr>
          <w:p w14:paraId="39004AFB">
            <w:pPr>
              <w:tabs>
                <w:tab w:val="left" w:pos="210"/>
              </w:tabs>
              <w:spacing w:line="320" w:lineRule="exact"/>
              <w:jc w:val="center"/>
              <w:rPr>
                <w:rFonts w:hint="eastAsia" w:ascii="宋体" w:hAnsi="宋体" w:eastAsia="宋体" w:cs="宋体"/>
                <w:color w:val="auto"/>
                <w:kern w:val="0"/>
                <w:sz w:val="24"/>
                <w:highlight w:val="none"/>
              </w:rPr>
            </w:pPr>
          </w:p>
        </w:tc>
      </w:tr>
      <w:tr w14:paraId="3A6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240797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451DB44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2235" w:type="dxa"/>
            <w:gridSpan w:val="2"/>
            <w:noWrap w:val="0"/>
            <w:vAlign w:val="center"/>
          </w:tcPr>
          <w:p w14:paraId="1A9F141F">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6DD9B1F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62" w:type="dxa"/>
            <w:noWrap w:val="0"/>
            <w:vAlign w:val="center"/>
          </w:tcPr>
          <w:p w14:paraId="0F030C87">
            <w:pPr>
              <w:tabs>
                <w:tab w:val="left" w:pos="210"/>
              </w:tabs>
              <w:spacing w:line="320" w:lineRule="exact"/>
              <w:jc w:val="center"/>
              <w:rPr>
                <w:rFonts w:hint="eastAsia" w:ascii="宋体" w:hAnsi="宋体" w:eastAsia="宋体" w:cs="宋体"/>
                <w:color w:val="auto"/>
                <w:kern w:val="0"/>
                <w:sz w:val="24"/>
                <w:highlight w:val="none"/>
              </w:rPr>
            </w:pPr>
          </w:p>
        </w:tc>
      </w:tr>
      <w:tr w14:paraId="3610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014B2741">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6380B3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356" w:type="dxa"/>
            <w:gridSpan w:val="4"/>
            <w:noWrap w:val="0"/>
            <w:vAlign w:val="center"/>
          </w:tcPr>
          <w:p w14:paraId="192F308C">
            <w:pPr>
              <w:tabs>
                <w:tab w:val="left" w:pos="210"/>
              </w:tabs>
              <w:spacing w:line="320" w:lineRule="exact"/>
              <w:jc w:val="center"/>
              <w:rPr>
                <w:rFonts w:hint="eastAsia" w:ascii="宋体" w:hAnsi="宋体" w:eastAsia="宋体" w:cs="宋体"/>
                <w:color w:val="auto"/>
                <w:kern w:val="0"/>
                <w:sz w:val="24"/>
                <w:highlight w:val="none"/>
              </w:rPr>
            </w:pPr>
          </w:p>
        </w:tc>
      </w:tr>
      <w:tr w14:paraId="0F1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860" w:type="dxa"/>
            <w:vMerge w:val="restart"/>
            <w:noWrap w:val="0"/>
            <w:vAlign w:val="center"/>
          </w:tcPr>
          <w:p w14:paraId="4057DC2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法定代表人身份证复印件</w:t>
            </w:r>
          </w:p>
        </w:tc>
        <w:tc>
          <w:tcPr>
            <w:tcW w:w="4122" w:type="dxa"/>
            <w:gridSpan w:val="2"/>
            <w:vMerge w:val="restart"/>
            <w:noWrap w:val="0"/>
            <w:vAlign w:val="center"/>
          </w:tcPr>
          <w:p w14:paraId="14943D42">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298" w:type="dxa"/>
            <w:gridSpan w:val="3"/>
            <w:noWrap w:val="0"/>
            <w:vAlign w:val="center"/>
          </w:tcPr>
          <w:p w14:paraId="54F50E4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法定代表人（签章）</w:t>
            </w:r>
          </w:p>
        </w:tc>
      </w:tr>
      <w:tr w14:paraId="7D9B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60" w:type="dxa"/>
            <w:vMerge w:val="continue"/>
            <w:noWrap w:val="0"/>
            <w:vAlign w:val="center"/>
          </w:tcPr>
          <w:p w14:paraId="19E1EE66">
            <w:pPr>
              <w:tabs>
                <w:tab w:val="left" w:pos="210"/>
              </w:tabs>
              <w:spacing w:line="320" w:lineRule="exact"/>
              <w:jc w:val="center"/>
              <w:rPr>
                <w:rFonts w:hint="eastAsia" w:ascii="宋体" w:hAnsi="宋体" w:eastAsia="宋体" w:cs="宋体"/>
                <w:color w:val="auto"/>
                <w:kern w:val="0"/>
                <w:sz w:val="24"/>
                <w:highlight w:val="none"/>
              </w:rPr>
            </w:pPr>
          </w:p>
        </w:tc>
        <w:tc>
          <w:tcPr>
            <w:tcW w:w="4122" w:type="dxa"/>
            <w:gridSpan w:val="2"/>
            <w:vMerge w:val="continue"/>
            <w:noWrap w:val="0"/>
            <w:vAlign w:val="center"/>
          </w:tcPr>
          <w:p w14:paraId="18701E77">
            <w:pPr>
              <w:tabs>
                <w:tab w:val="left" w:pos="210"/>
              </w:tabs>
              <w:spacing w:line="320" w:lineRule="exact"/>
              <w:jc w:val="center"/>
              <w:rPr>
                <w:rFonts w:hint="eastAsia" w:ascii="宋体" w:hAnsi="宋体" w:eastAsia="宋体" w:cs="宋体"/>
                <w:color w:val="auto"/>
                <w:kern w:val="0"/>
                <w:sz w:val="24"/>
                <w:highlight w:val="none"/>
              </w:rPr>
            </w:pPr>
          </w:p>
        </w:tc>
        <w:tc>
          <w:tcPr>
            <w:tcW w:w="4298" w:type="dxa"/>
            <w:gridSpan w:val="3"/>
            <w:noWrap w:val="0"/>
            <w:vAlign w:val="bottom"/>
          </w:tcPr>
          <w:p w14:paraId="7A882DF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05263FD6">
            <w:pPr>
              <w:tabs>
                <w:tab w:val="left" w:pos="210"/>
              </w:tabs>
              <w:spacing w:line="320" w:lineRule="exact"/>
              <w:jc w:val="center"/>
              <w:rPr>
                <w:rFonts w:hint="eastAsia" w:ascii="宋体" w:hAnsi="宋体" w:eastAsia="宋体" w:cs="宋体"/>
                <w:color w:val="auto"/>
                <w:kern w:val="0"/>
                <w:sz w:val="24"/>
                <w:highlight w:val="none"/>
              </w:rPr>
            </w:pPr>
          </w:p>
          <w:p w14:paraId="0EF4A966">
            <w:pPr>
              <w:tabs>
                <w:tab w:val="left" w:pos="210"/>
              </w:tabs>
              <w:spacing w:line="320" w:lineRule="exact"/>
              <w:jc w:val="center"/>
              <w:rPr>
                <w:rFonts w:hint="eastAsia" w:ascii="宋体" w:hAnsi="宋体" w:eastAsia="宋体" w:cs="宋体"/>
                <w:color w:val="auto"/>
                <w:kern w:val="0"/>
                <w:sz w:val="24"/>
                <w:highlight w:val="none"/>
              </w:rPr>
            </w:pPr>
          </w:p>
          <w:p w14:paraId="5FF40CDD">
            <w:pPr>
              <w:tabs>
                <w:tab w:val="left" w:pos="210"/>
              </w:tabs>
              <w:spacing w:line="320" w:lineRule="exact"/>
              <w:jc w:val="center"/>
              <w:rPr>
                <w:rFonts w:hint="eastAsia" w:ascii="宋体" w:hAnsi="宋体" w:eastAsia="宋体" w:cs="宋体"/>
                <w:color w:val="auto"/>
                <w:kern w:val="0"/>
                <w:sz w:val="24"/>
                <w:highlight w:val="none"/>
              </w:rPr>
            </w:pPr>
          </w:p>
          <w:p w14:paraId="4239503B">
            <w:pPr>
              <w:tabs>
                <w:tab w:val="left" w:pos="210"/>
              </w:tabs>
              <w:spacing w:line="3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tc>
      </w:tr>
    </w:tbl>
    <w:p w14:paraId="0F5CB224">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（注：参会人员非公司法定代表人的，适用法定代表人授权委托书；参会人员为公司法定代表人的，适用法定代表人证明书。）</w:t>
      </w:r>
    </w:p>
    <w:p w14:paraId="7CB27DB2">
      <w:pPr>
        <w:spacing w:line="480" w:lineRule="auto"/>
        <w:jc w:val="center"/>
        <w:rPr>
          <w:rFonts w:hint="eastAsia" w:ascii="宋体" w:hAnsi="宋体" w:eastAsia="宋体" w:cs="宋体"/>
          <w:color w:val="auto"/>
          <w:sz w:val="24"/>
          <w:highlight w:val="none"/>
        </w:rPr>
      </w:pPr>
    </w:p>
    <w:p w14:paraId="609F0605">
      <w:pPr>
        <w:spacing w:line="480" w:lineRule="auto"/>
        <w:jc w:val="center"/>
        <w:rPr>
          <w:rFonts w:hint="eastAsia" w:ascii="宋体" w:hAnsi="宋体" w:eastAsia="宋体" w:cs="宋体"/>
          <w:b/>
          <w:color w:val="auto"/>
          <w:spacing w:val="4"/>
          <w:sz w:val="30"/>
          <w:szCs w:val="30"/>
          <w:highlight w:val="none"/>
          <w:lang w:eastAsia="zh-CN"/>
        </w:rPr>
      </w:pPr>
    </w:p>
    <w:p w14:paraId="7F843205">
      <w:pP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br w:type="page"/>
      </w:r>
    </w:p>
    <w:p w14:paraId="42DAB23F">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法定代表人授权书</w:t>
      </w:r>
    </w:p>
    <w:p w14:paraId="4403B783">
      <w:pPr>
        <w:pStyle w:val="8"/>
        <w:spacing w:line="360" w:lineRule="auto"/>
        <w:ind w:left="0" w:leftChars="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highlight w:val="none"/>
        </w:rPr>
        <w:t>本授权书声明：注册于中华人民共和国的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（法定代表人姓名）</w:t>
      </w:r>
      <w:r>
        <w:rPr>
          <w:rFonts w:hint="eastAsia" w:ascii="宋体" w:hAnsi="宋体" w:eastAsia="宋体" w:cs="宋体"/>
          <w:color w:val="auto"/>
          <w:sz w:val="24"/>
          <w:highlight w:val="none"/>
        </w:rPr>
        <w:t>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（被授权人的姓名</w:t>
      </w:r>
      <w:r>
        <w:rPr>
          <w:rFonts w:hint="eastAsia" w:ascii="宋体" w:hAnsi="宋体" w:eastAsia="宋体" w:cs="宋体"/>
          <w:color w:val="auto"/>
          <w:sz w:val="24"/>
          <w:highlight w:val="none"/>
          <w:u w:val="single"/>
          <w:lang w:eastAsia="zh-CN"/>
        </w:rPr>
        <w:t>、职务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为本公司的合法代理人，就项目编号为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（项目编号）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(采购项目名称)      </w:t>
      </w:r>
      <w:r>
        <w:rPr>
          <w:rFonts w:hint="eastAsia" w:ascii="宋体" w:hAnsi="宋体" w:eastAsia="宋体" w:cs="宋体"/>
          <w:color w:val="auto"/>
          <w:sz w:val="24"/>
          <w:highlight w:val="none"/>
        </w:rPr>
        <w:t>的投标，以本公司名义处理一切与之有关的事务。</w:t>
      </w:r>
    </w:p>
    <w:p w14:paraId="6C0556C2">
      <w:pPr>
        <w:spacing w:after="156" w:afterLines="50" w:line="440" w:lineRule="exact"/>
        <w:ind w:firstLine="480"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val="en-US" w:eastAsia="zh-CN"/>
        </w:rPr>
        <w:t>有效期为自磋商之日起90个日历日。</w:t>
      </w:r>
      <w:r>
        <w:rPr>
          <w:rFonts w:hint="eastAsia" w:ascii="宋体" w:hAnsi="宋体" w:eastAsia="宋体" w:cs="宋体"/>
          <w:color w:val="auto"/>
          <w:spacing w:val="4"/>
          <w:sz w:val="24"/>
          <w:szCs w:val="24"/>
          <w:highlight w:val="none"/>
        </w:rPr>
        <w:t>代理人</w:t>
      </w:r>
      <w:r>
        <w:rPr>
          <w:rFonts w:hint="eastAsia" w:ascii="宋体" w:hAnsi="宋体" w:eastAsia="宋体" w:cs="宋体"/>
          <w:color w:val="auto"/>
          <w:spacing w:val="4"/>
          <w:sz w:val="24"/>
          <w:szCs w:val="24"/>
          <w:highlight w:val="none"/>
          <w:lang w:val="en-US" w:eastAsia="zh-CN"/>
        </w:rPr>
        <w:t>无权再委托，</w:t>
      </w:r>
      <w:r>
        <w:rPr>
          <w:rFonts w:hint="eastAsia" w:ascii="宋体" w:hAnsi="宋体" w:eastAsia="宋体" w:cs="宋体"/>
          <w:color w:val="auto"/>
          <w:spacing w:val="4"/>
          <w:sz w:val="24"/>
          <w:szCs w:val="24"/>
          <w:highlight w:val="none"/>
        </w:rPr>
        <w:t>特此</w:t>
      </w:r>
      <w:r>
        <w:rPr>
          <w:rFonts w:hint="eastAsia" w:ascii="宋体" w:hAnsi="宋体" w:eastAsia="宋体" w:cs="宋体"/>
          <w:color w:val="auto"/>
          <w:spacing w:val="4"/>
          <w:sz w:val="24"/>
          <w:szCs w:val="24"/>
          <w:highlight w:val="none"/>
          <w:lang w:val="en-US" w:eastAsia="zh-CN"/>
        </w:rPr>
        <w:t>声明</w:t>
      </w:r>
      <w:r>
        <w:rPr>
          <w:rFonts w:hint="eastAsia" w:ascii="宋体" w:hAnsi="宋体" w:eastAsia="宋体" w:cs="宋体"/>
          <w:color w:val="auto"/>
          <w:spacing w:val="4"/>
          <w:sz w:val="24"/>
          <w:szCs w:val="24"/>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401"/>
      </w:tblGrid>
      <w:tr w14:paraId="4026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exact"/>
          <w:jc w:val="center"/>
        </w:trPr>
        <w:tc>
          <w:tcPr>
            <w:tcW w:w="4379" w:type="dxa"/>
            <w:tcBorders>
              <w:top w:val="single" w:color="auto" w:sz="4" w:space="0"/>
              <w:left w:val="single" w:color="auto" w:sz="4" w:space="0"/>
              <w:bottom w:val="single" w:color="auto" w:sz="4" w:space="0"/>
              <w:right w:val="single" w:color="auto" w:sz="4" w:space="0"/>
            </w:tcBorders>
            <w:noWrap w:val="0"/>
            <w:vAlign w:val="top"/>
          </w:tcPr>
          <w:p w14:paraId="3B030B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B5D00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法人代表签名：</w:t>
            </w:r>
            <w:r>
              <w:rPr>
                <w:rFonts w:hint="eastAsia" w:ascii="宋体" w:hAnsi="宋体" w:eastAsia="宋体" w:cs="宋体"/>
                <w:color w:val="auto"/>
                <w:kern w:val="2"/>
                <w:sz w:val="24"/>
                <w:szCs w:val="24"/>
                <w:highlight w:val="none"/>
                <w:u w:val="single"/>
                <w:lang w:val="en-US" w:eastAsia="zh-CN" w:bidi="ar"/>
              </w:rPr>
              <w:t xml:space="preserve">                      </w:t>
            </w:r>
          </w:p>
          <w:p w14:paraId="0407F7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02ABEF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（公章）：</w:t>
            </w:r>
          </w:p>
          <w:p w14:paraId="39E2C51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C351DF8">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401" w:type="dxa"/>
            <w:tcBorders>
              <w:top w:val="single" w:color="auto" w:sz="4" w:space="0"/>
              <w:left w:val="single" w:color="auto" w:sz="4" w:space="0"/>
              <w:bottom w:val="single" w:color="auto" w:sz="4" w:space="0"/>
              <w:right w:val="single" w:color="auto" w:sz="4" w:space="0"/>
            </w:tcBorders>
            <w:noWrap w:val="0"/>
            <w:vAlign w:val="center"/>
          </w:tcPr>
          <w:p w14:paraId="3B02FB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（法人代表身份证复印件正反面）</w:t>
            </w:r>
          </w:p>
        </w:tc>
      </w:tr>
    </w:tbl>
    <w:p w14:paraId="7E25174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sz w:val="24"/>
          <w:szCs w:val="24"/>
          <w:highlight w:val="none"/>
          <w:lang w:val="en-US"/>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81"/>
      </w:tblGrid>
      <w:tr w14:paraId="6A2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exact"/>
          <w:jc w:val="center"/>
        </w:trPr>
        <w:tc>
          <w:tcPr>
            <w:tcW w:w="4359" w:type="dxa"/>
            <w:tcBorders>
              <w:top w:val="single" w:color="auto" w:sz="4" w:space="0"/>
              <w:left w:val="single" w:color="auto" w:sz="4" w:space="0"/>
              <w:bottom w:val="single" w:color="auto" w:sz="4" w:space="0"/>
              <w:right w:val="single" w:color="auto" w:sz="4" w:space="0"/>
            </w:tcBorders>
            <w:noWrap w:val="0"/>
            <w:vAlign w:val="top"/>
          </w:tcPr>
          <w:p w14:paraId="578046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EA618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代理人（被授权人）签字：</w:t>
            </w:r>
            <w:r>
              <w:rPr>
                <w:rFonts w:hint="eastAsia" w:ascii="宋体" w:hAnsi="宋体" w:eastAsia="宋体" w:cs="宋体"/>
                <w:color w:val="auto"/>
                <w:kern w:val="2"/>
                <w:sz w:val="24"/>
                <w:szCs w:val="24"/>
                <w:highlight w:val="none"/>
                <w:u w:val="single"/>
                <w:lang w:val="en-US" w:eastAsia="zh-CN" w:bidi="ar"/>
              </w:rPr>
              <w:t xml:space="preserve">                       </w:t>
            </w:r>
          </w:p>
          <w:p w14:paraId="62C341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4A0168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职务：</w:t>
            </w:r>
            <w:r>
              <w:rPr>
                <w:rFonts w:hint="eastAsia" w:ascii="宋体" w:hAnsi="宋体" w:eastAsia="宋体" w:cs="宋体"/>
                <w:color w:val="auto"/>
                <w:kern w:val="2"/>
                <w:sz w:val="24"/>
                <w:szCs w:val="24"/>
                <w:highlight w:val="none"/>
                <w:u w:val="single"/>
                <w:lang w:val="en-US" w:eastAsia="zh-CN" w:bidi="ar"/>
              </w:rPr>
              <w:t xml:space="preserve">                         </w:t>
            </w:r>
          </w:p>
          <w:p w14:paraId="20297B7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p>
          <w:p w14:paraId="5F72C050">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7A70303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（被授权人身份证复印件正反面）</w:t>
            </w:r>
          </w:p>
        </w:tc>
      </w:tr>
    </w:tbl>
    <w:p w14:paraId="23749EF4">
      <w:pPr>
        <w:spacing w:line="480" w:lineRule="auto"/>
        <w:jc w:val="center"/>
        <w:rPr>
          <w:rFonts w:hint="eastAsia" w:ascii="宋体" w:hAnsi="宋体" w:eastAsia="宋体" w:cs="宋体"/>
          <w:b/>
          <w:color w:val="auto"/>
          <w:spacing w:val="4"/>
          <w:sz w:val="30"/>
          <w:szCs w:val="30"/>
          <w:highlight w:val="none"/>
          <w:lang w:eastAsia="zh-CN"/>
        </w:rPr>
      </w:pPr>
    </w:p>
    <w:p w14:paraId="6D3196F7">
      <w:pPr>
        <w:jc w:val="left"/>
        <w:rPr>
          <w:rFonts w:hint="eastAsia" w:ascii="宋体" w:hAnsi="宋体" w:eastAsia="宋体" w:cs="宋体"/>
          <w:color w:val="000000"/>
          <w:sz w:val="21"/>
          <w:szCs w:val="21"/>
        </w:rPr>
      </w:pPr>
      <w:r>
        <w:rPr>
          <w:rFonts w:hint="eastAsia" w:ascii="宋体" w:hAnsi="宋体" w:eastAsia="宋体" w:cs="宋体"/>
          <w:b/>
          <w:color w:val="auto"/>
          <w:spacing w:val="4"/>
          <w:sz w:val="30"/>
          <w:szCs w:val="30"/>
          <w:highlight w:val="none"/>
          <w:lang w:val="en-US" w:eastAsia="zh-CN"/>
        </w:rPr>
        <w:br w:type="page"/>
      </w:r>
    </w:p>
    <w:p w14:paraId="02FAA4CD">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书面声明函（格式）</w:t>
      </w:r>
    </w:p>
    <w:p w14:paraId="4EF8F89F">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w:t>
      </w:r>
    </w:p>
    <w:p w14:paraId="270F4231">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我方作为</w: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》（项目编号：）（标段名称：）（标段编号：）</w:t>
      </w:r>
      <w:r>
        <w:rPr>
          <w:rFonts w:hint="eastAsia" w:ascii="宋体" w:hAnsi="宋体" w:eastAsia="宋体" w:cs="宋体"/>
          <w:color w:val="000000"/>
          <w:sz w:val="24"/>
          <w:szCs w:val="24"/>
        </w:rPr>
        <w:t>的投标人，在此郑重声明：</w:t>
      </w:r>
    </w:p>
    <w:p w14:paraId="2158468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1.在参加本次政府采购活动前3年内的经营活动中</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（填“没有”或“有”）重大违法记录。（投标人在参加政府采购活动前3年内因违法经营被禁止在一定期限内参加政府采购活动，期限届满的，可以参加政府采购活动，但应提供期限届满的证明材料。）</w:t>
      </w:r>
    </w:p>
    <w:p w14:paraId="5BD20AB6">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（填“未被列入”或“被列入”）严重失信主体名单。</w:t>
      </w:r>
    </w:p>
    <w:p w14:paraId="0F870AD2">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（填“未被列入”或“被列入”）重大税收违法失信主体名单。</w:t>
      </w:r>
    </w:p>
    <w:p w14:paraId="439F531A">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（填“未被列入”或“被列入”）政府采购严重违法失信行为记录名单。</w:t>
      </w:r>
    </w:p>
    <w:p w14:paraId="36714C5B">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如有不实，我方将无条件地退出本项目的采购活动，并遵照《政府采购法》有关“提供虚假材料的规定”接受处罚。</w:t>
      </w:r>
    </w:p>
    <w:p w14:paraId="3E4568E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15576B59">
      <w:pPr>
        <w:spacing w:line="288" w:lineRule="auto"/>
        <w:ind w:firstLine="480" w:firstLineChars="200"/>
        <w:jc w:val="left"/>
        <w:rPr>
          <w:rFonts w:hint="eastAsia" w:ascii="宋体" w:hAnsi="宋体" w:eastAsia="宋体" w:cs="宋体"/>
          <w:color w:val="000000"/>
          <w:sz w:val="24"/>
          <w:szCs w:val="24"/>
        </w:rPr>
      </w:pPr>
    </w:p>
    <w:p w14:paraId="665D4E31">
      <w:pPr>
        <w:spacing w:line="288" w:lineRule="auto"/>
        <w:ind w:firstLine="480" w:firstLineChars="200"/>
        <w:jc w:val="left"/>
        <w:rPr>
          <w:rFonts w:hint="eastAsia" w:ascii="宋体" w:hAnsi="宋体" w:eastAsia="宋体" w:cs="宋体"/>
          <w:color w:val="000000"/>
          <w:sz w:val="24"/>
          <w:szCs w:val="24"/>
        </w:rPr>
      </w:pPr>
    </w:p>
    <w:p w14:paraId="186B579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投标供应商：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（盖单位章）</w:t>
      </w:r>
    </w:p>
    <w:p w14:paraId="6CA86465">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法定代表人或其委托代理人：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14:paraId="70756EBB">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年     月    日</w:t>
      </w:r>
    </w:p>
    <w:p w14:paraId="3093AC4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p>
    <w:p w14:paraId="0C64CE3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150EBE">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52C1F684">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供应商无重大违法记录的书面声明（格式）</w:t>
      </w:r>
    </w:p>
    <w:p w14:paraId="0D891A29">
      <w:pPr>
        <w:pStyle w:val="6"/>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（采购人名称）： </w:t>
      </w:r>
    </w:p>
    <w:p w14:paraId="763069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我公司 </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，就参加</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（采购项目编号：）磋商事宜，在此郑重声明：</w:t>
      </w:r>
    </w:p>
    <w:p w14:paraId="6B0075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1、我公司所提交的竞争性磋商响应文件全部真实有效；</w:t>
      </w:r>
    </w:p>
    <w:p w14:paraId="0BD6B9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97C73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1ABA9F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392BC6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5、我公司承诺在磋商过程中，保证不予其他单位围标、串标，不出让投标资格，不采取不正当手段诋毁、排挤其他投标人，不向采购人、评标委员会成员行贿。</w:t>
      </w:r>
    </w:p>
    <w:p w14:paraId="62FF07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5BFA057E">
      <w:pPr>
        <w:spacing w:line="360" w:lineRule="auto"/>
        <w:ind w:firstLine="480" w:firstLineChars="200"/>
        <w:rPr>
          <w:rFonts w:hint="eastAsia" w:ascii="宋体" w:hAnsi="宋体" w:eastAsia="宋体" w:cs="宋体"/>
          <w:sz w:val="24"/>
          <w:szCs w:val="24"/>
        </w:rPr>
      </w:pPr>
    </w:p>
    <w:p w14:paraId="1A7BC0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A45F2DB">
      <w:pPr>
        <w:spacing w:line="360" w:lineRule="auto"/>
        <w:ind w:firstLine="480" w:firstLineChars="200"/>
        <w:rPr>
          <w:rFonts w:hint="eastAsia" w:ascii="宋体" w:hAnsi="宋体" w:eastAsia="宋体" w:cs="宋体"/>
          <w:sz w:val="24"/>
          <w:szCs w:val="24"/>
        </w:rPr>
      </w:pPr>
    </w:p>
    <w:p w14:paraId="1D9D45B6">
      <w:pPr>
        <w:rPr>
          <w:rFonts w:hint="eastAsia" w:ascii="宋体" w:hAnsi="宋体" w:eastAsia="宋体" w:cs="宋体"/>
          <w:b/>
          <w:sz w:val="24"/>
          <w:szCs w:val="24"/>
        </w:rPr>
      </w:pPr>
    </w:p>
    <w:p w14:paraId="23E0DAA3">
      <w:pPr>
        <w:spacing w:line="360" w:lineRule="auto"/>
        <w:ind w:firstLine="480" w:firstLineChars="200"/>
        <w:rPr>
          <w:rFonts w:hint="eastAsia" w:ascii="宋体" w:hAnsi="宋体" w:eastAsia="宋体" w:cs="宋体"/>
          <w:color w:val="auto"/>
          <w:sz w:val="24"/>
          <w:szCs w:val="24"/>
          <w:highlight w:val="none"/>
        </w:rPr>
      </w:pPr>
    </w:p>
    <w:p w14:paraId="0073E51F">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磋商供应商：</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4F74D857">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6D11C562">
      <w:pPr>
        <w:keepNext w:val="0"/>
        <w:keepLines w:val="0"/>
        <w:widowControl/>
        <w:suppressLineNumbers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2B8B57C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color w:val="auto"/>
          <w:sz w:val="32"/>
          <w:szCs w:val="32"/>
          <w:highlight w:val="none"/>
        </w:rPr>
      </w:pPr>
    </w:p>
    <w:p w14:paraId="2B382ED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auto"/>
          <w:spacing w:val="4"/>
          <w:sz w:val="30"/>
          <w:szCs w:val="30"/>
          <w:highlight w:val="none"/>
          <w:lang w:val="en-US" w:eastAsia="zh-CN"/>
        </w:rPr>
      </w:pPr>
    </w:p>
    <w:p w14:paraId="2ED7F76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pacing w:val="4"/>
          <w:sz w:val="30"/>
          <w:szCs w:val="30"/>
          <w:highlight w:val="none"/>
          <w:lang w:val="en-US" w:eastAsia="zh-CN"/>
        </w:rPr>
      </w:pPr>
    </w:p>
    <w:p w14:paraId="7E79DD9B">
      <w:pPr>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bCs/>
          <w:color w:val="auto"/>
          <w:sz w:val="30"/>
          <w:szCs w:val="30"/>
          <w:highlight w:val="none"/>
          <w:shd w:val="clear" w:color="auto" w:fill="auto"/>
        </w:rPr>
        <w:br w:type="page"/>
      </w:r>
    </w:p>
    <w:p w14:paraId="052AA5B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30"/>
          <w:szCs w:val="30"/>
          <w:highlight w:val="none"/>
          <w:shd w:val="clear" w:color="auto" w:fill="auto"/>
        </w:rPr>
        <w:t>中小企业声明函（工程、服务）</w:t>
      </w:r>
    </w:p>
    <w:p w14:paraId="2475CB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6662D4CB">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（单位名称）的</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（项目名称）</w:t>
      </w:r>
      <w:r>
        <w:rPr>
          <w:rFonts w:hint="eastAsia" w:ascii="宋体" w:hAnsi="宋体" w:eastAsia="宋体" w:cs="宋体"/>
          <w:color w:val="auto"/>
          <w:sz w:val="24"/>
          <w:highlight w:val="none"/>
          <w:shd w:val="clear" w:color="auto" w:fill="auto"/>
        </w:rPr>
        <w:t>采购活动，服务全部由符合政策要求的中小企业承接。相关企业（含联合体中的中小企业、签订分包意向协议的中小企业）的具体情况如下：</w:t>
      </w:r>
    </w:p>
    <w:p w14:paraId="083C73DC">
      <w:pPr>
        <w:keepNext w:val="0"/>
        <w:keepLines w:val="0"/>
        <w:pageBreakBefore w:val="0"/>
        <w:widowControl/>
        <w:numPr>
          <w:ilvl w:val="0"/>
          <w:numId w:val="9"/>
        </w:numPr>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u w:val="single"/>
          <w:shd w:val="clear" w:color="auto" w:fill="auto"/>
          <w:lang w:val="en-US" w:eastAsia="zh-CN"/>
        </w:rPr>
        <w:t>建筑业</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0CB993A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（采购文件中明确的所属行业）</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74B242B1">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p>
    <w:p w14:paraId="2174C4F5">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以上企业，不属于大企业的分支机构，不存在控股股东为大企业的情形，也不存在与大企业的负责人为同一人的情形。</w:t>
      </w:r>
    </w:p>
    <w:p w14:paraId="244613E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本企业对上述声明内容的真实性负责。如有虚假，将依法承担相应责任。</w:t>
      </w:r>
    </w:p>
    <w:p w14:paraId="4B822ACA">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p>
    <w:p w14:paraId="737B531F">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企业名称（盖章）： </w:t>
      </w:r>
    </w:p>
    <w:p w14:paraId="25394394">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rPr>
        <w:tab/>
      </w:r>
      <w:r>
        <w:rPr>
          <w:rFonts w:hint="eastAsia" w:ascii="宋体" w:hAnsi="宋体" w:eastAsia="宋体" w:cs="宋体"/>
          <w:color w:val="auto"/>
          <w:sz w:val="24"/>
          <w:highlight w:val="none"/>
          <w:shd w:val="clear" w:color="auto" w:fill="auto"/>
        </w:rPr>
        <w:t>期：</w:t>
      </w:r>
    </w:p>
    <w:p w14:paraId="4CC086B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134D283F">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szCs w:val="18"/>
          <w:highlight w:val="none"/>
          <w:shd w:val="clear" w:color="auto" w:fill="auto"/>
        </w:rPr>
      </w:pPr>
    </w:p>
    <w:p w14:paraId="217951D9">
      <w:pPr>
        <w:keepNext w:val="0"/>
        <w:keepLines w:val="0"/>
        <w:pageBreakBefore w:val="0"/>
        <w:widowControl/>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lang w:eastAsia="zh-CN"/>
        </w:rPr>
        <w:t>注：</w:t>
      </w:r>
      <w:r>
        <w:rPr>
          <w:rFonts w:hint="eastAsia" w:ascii="宋体" w:hAnsi="宋体" w:eastAsia="宋体" w:cs="宋体"/>
          <w:color w:val="auto"/>
          <w:sz w:val="22"/>
          <w:szCs w:val="18"/>
          <w:highlight w:val="none"/>
          <w:shd w:val="clear" w:color="auto" w:fill="auto"/>
        </w:rPr>
        <w:t>1、从业人员、营业收入、资产总额填报上一年度数据，无上一年度数据的新成立企业可不填报。</w:t>
      </w:r>
    </w:p>
    <w:p w14:paraId="5BD34CD1">
      <w:pPr>
        <w:keepNext w:val="0"/>
        <w:keepLines w:val="0"/>
        <w:pageBreakBefore w:val="0"/>
        <w:widowControl/>
        <w:numPr>
          <w:ilvl w:val="0"/>
          <w:numId w:val="1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rPr>
        <w:t>填写前请认真阅读《工业和信息化部、国家统计局、国家发展和改革委员会、财政部关于印发中小企业划型标准规定的通知》（工信部联企业[2011]300 号）和关于印发《政府采购促进中小企业发展管理办法》的通知（财库〔2020〕46 号）相关规定。</w:t>
      </w:r>
    </w:p>
    <w:p w14:paraId="2139D2B7">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3、</w:t>
      </w:r>
      <w:r>
        <w:rPr>
          <w:rFonts w:hint="eastAsia" w:ascii="宋体" w:hAnsi="宋体" w:eastAsia="宋体" w:cs="宋体"/>
          <w:color w:val="auto"/>
          <w:sz w:val="22"/>
          <w:szCs w:val="18"/>
          <w:highlight w:val="none"/>
          <w:shd w:val="clear" w:color="auto" w:fill="auto"/>
        </w:rPr>
        <w:t>未按上述要求提供、填写的，评审时不予以考虑。</w:t>
      </w:r>
    </w:p>
    <w:p w14:paraId="404D6E78">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4、说明：本采购项目属于“建筑业”。</w:t>
      </w:r>
    </w:p>
    <w:p w14:paraId="40FC40D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3DC0DCD9">
      <w:pPr>
        <w:spacing w:line="520" w:lineRule="exact"/>
        <w:ind w:left="0" w:leftChars="0"/>
        <w:jc w:val="center"/>
        <w:rPr>
          <w:rFonts w:hint="eastAsia" w:ascii="仿宋" w:hAnsi="仿宋" w:eastAsia="仿宋" w:cs="仿宋"/>
          <w:b/>
          <w:color w:val="000000"/>
          <w:kern w:val="0"/>
          <w:sz w:val="36"/>
          <w:szCs w:val="36"/>
          <w:highlight w:val="none"/>
          <w:lang w:eastAsia="zh-CN"/>
        </w:rPr>
      </w:pPr>
      <w:r>
        <w:rPr>
          <w:rFonts w:hint="eastAsia" w:ascii="宋体" w:hAnsi="宋体" w:eastAsia="宋体" w:cs="宋体"/>
          <w:b/>
          <w:color w:val="auto"/>
          <w:spacing w:val="4"/>
          <w:sz w:val="30"/>
          <w:szCs w:val="30"/>
          <w:highlight w:val="none"/>
          <w:lang w:val="en-US" w:eastAsia="zh-CN"/>
        </w:rPr>
        <w:t>五、供应商概况</w:t>
      </w:r>
    </w:p>
    <w:tbl>
      <w:tblPr>
        <w:tblStyle w:val="16"/>
        <w:tblW w:w="9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2"/>
        <w:gridCol w:w="1751"/>
        <w:gridCol w:w="1739"/>
        <w:gridCol w:w="1508"/>
        <w:gridCol w:w="1868"/>
      </w:tblGrid>
      <w:tr w14:paraId="6417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2232" w:type="dxa"/>
            <w:noWrap w:val="0"/>
            <w:vAlign w:val="center"/>
          </w:tcPr>
          <w:p w14:paraId="29A5EB6A">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供应商名称</w:t>
            </w:r>
          </w:p>
        </w:tc>
        <w:tc>
          <w:tcPr>
            <w:tcW w:w="3490" w:type="dxa"/>
            <w:gridSpan w:val="2"/>
            <w:noWrap w:val="0"/>
            <w:vAlign w:val="center"/>
          </w:tcPr>
          <w:p w14:paraId="5BE2C66C">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07AF960C">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tc>
        <w:tc>
          <w:tcPr>
            <w:tcW w:w="1868" w:type="dxa"/>
            <w:noWrap w:val="0"/>
            <w:vAlign w:val="center"/>
          </w:tcPr>
          <w:p w14:paraId="321F9776">
            <w:pPr>
              <w:topLinePunct/>
              <w:spacing w:line="440" w:lineRule="exact"/>
              <w:jc w:val="center"/>
              <w:rPr>
                <w:rFonts w:hint="eastAsia" w:ascii="宋体" w:hAnsi="宋体" w:eastAsia="宋体" w:cs="宋体"/>
                <w:color w:val="000000"/>
                <w:kern w:val="0"/>
                <w:sz w:val="24"/>
                <w:szCs w:val="20"/>
                <w:highlight w:val="none"/>
              </w:rPr>
            </w:pPr>
          </w:p>
        </w:tc>
      </w:tr>
      <w:tr w14:paraId="15597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2232" w:type="dxa"/>
            <w:noWrap w:val="0"/>
            <w:vAlign w:val="center"/>
          </w:tcPr>
          <w:p w14:paraId="37087ABB">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统一社会信用代码</w:t>
            </w:r>
          </w:p>
        </w:tc>
        <w:tc>
          <w:tcPr>
            <w:tcW w:w="3490" w:type="dxa"/>
            <w:gridSpan w:val="2"/>
            <w:noWrap w:val="0"/>
            <w:vAlign w:val="center"/>
          </w:tcPr>
          <w:p w14:paraId="7AF45041">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2E2F0CE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邮政编码</w:t>
            </w:r>
          </w:p>
        </w:tc>
        <w:tc>
          <w:tcPr>
            <w:tcW w:w="1868" w:type="dxa"/>
            <w:noWrap w:val="0"/>
            <w:vAlign w:val="center"/>
          </w:tcPr>
          <w:p w14:paraId="57DC3B74">
            <w:pPr>
              <w:topLinePunct/>
              <w:spacing w:line="440" w:lineRule="exact"/>
              <w:jc w:val="center"/>
              <w:rPr>
                <w:rFonts w:hint="eastAsia" w:ascii="宋体" w:hAnsi="宋体" w:eastAsia="宋体" w:cs="宋体"/>
                <w:color w:val="000000"/>
                <w:kern w:val="0"/>
                <w:sz w:val="24"/>
                <w:szCs w:val="20"/>
                <w:highlight w:val="none"/>
              </w:rPr>
            </w:pPr>
          </w:p>
        </w:tc>
      </w:tr>
      <w:tr w14:paraId="577DF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023BF9F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授权代表</w:t>
            </w:r>
          </w:p>
        </w:tc>
        <w:tc>
          <w:tcPr>
            <w:tcW w:w="3490" w:type="dxa"/>
            <w:gridSpan w:val="2"/>
            <w:noWrap w:val="0"/>
            <w:vAlign w:val="center"/>
          </w:tcPr>
          <w:p w14:paraId="692BA06E">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64651239">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企业类型</w:t>
            </w:r>
          </w:p>
        </w:tc>
        <w:tc>
          <w:tcPr>
            <w:tcW w:w="1868" w:type="dxa"/>
            <w:noWrap w:val="0"/>
            <w:vAlign w:val="center"/>
          </w:tcPr>
          <w:p w14:paraId="441EE9D5">
            <w:pPr>
              <w:topLinePunct/>
              <w:spacing w:line="440" w:lineRule="exact"/>
              <w:jc w:val="center"/>
              <w:rPr>
                <w:rFonts w:hint="eastAsia" w:ascii="宋体" w:hAnsi="宋体" w:eastAsia="宋体" w:cs="宋体"/>
                <w:color w:val="000000"/>
                <w:kern w:val="0"/>
                <w:sz w:val="24"/>
                <w:szCs w:val="20"/>
                <w:highlight w:val="none"/>
              </w:rPr>
            </w:pPr>
          </w:p>
        </w:tc>
      </w:tr>
      <w:tr w14:paraId="2A77F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2232" w:type="dxa"/>
            <w:noWrap w:val="0"/>
            <w:vAlign w:val="center"/>
          </w:tcPr>
          <w:p w14:paraId="4767A2C5">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营业执照注册号码</w:t>
            </w:r>
          </w:p>
        </w:tc>
        <w:tc>
          <w:tcPr>
            <w:tcW w:w="1751" w:type="dxa"/>
            <w:noWrap w:val="0"/>
            <w:vAlign w:val="center"/>
          </w:tcPr>
          <w:p w14:paraId="66A2F7AF">
            <w:pPr>
              <w:topLinePunct/>
              <w:spacing w:line="440" w:lineRule="exact"/>
              <w:jc w:val="center"/>
              <w:rPr>
                <w:rFonts w:hint="eastAsia" w:ascii="宋体" w:hAnsi="宋体" w:eastAsia="宋体" w:cs="宋体"/>
                <w:color w:val="000000"/>
                <w:kern w:val="0"/>
                <w:sz w:val="24"/>
                <w:szCs w:val="20"/>
                <w:highlight w:val="none"/>
              </w:rPr>
            </w:pPr>
          </w:p>
        </w:tc>
        <w:tc>
          <w:tcPr>
            <w:tcW w:w="1739" w:type="dxa"/>
            <w:noWrap w:val="0"/>
            <w:vAlign w:val="center"/>
          </w:tcPr>
          <w:p w14:paraId="7194BF01">
            <w:pPr>
              <w:topLinePunct/>
              <w:spacing w:line="440" w:lineRule="exact"/>
              <w:ind w:firstLine="120" w:firstLineChars="50"/>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注册地址</w:t>
            </w:r>
          </w:p>
        </w:tc>
        <w:tc>
          <w:tcPr>
            <w:tcW w:w="3376" w:type="dxa"/>
            <w:gridSpan w:val="2"/>
            <w:noWrap w:val="0"/>
            <w:vAlign w:val="center"/>
          </w:tcPr>
          <w:p w14:paraId="14B9ACFC">
            <w:pPr>
              <w:topLinePunct/>
              <w:spacing w:line="440" w:lineRule="exact"/>
              <w:ind w:firstLine="120" w:firstLineChars="50"/>
              <w:jc w:val="center"/>
              <w:rPr>
                <w:rFonts w:hint="eastAsia" w:ascii="宋体" w:hAnsi="宋体" w:eastAsia="宋体" w:cs="宋体"/>
                <w:color w:val="000000"/>
                <w:kern w:val="0"/>
                <w:sz w:val="24"/>
                <w:szCs w:val="20"/>
                <w:highlight w:val="none"/>
              </w:rPr>
            </w:pPr>
          </w:p>
        </w:tc>
      </w:tr>
      <w:tr w14:paraId="5317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2232" w:type="dxa"/>
            <w:noWrap w:val="0"/>
            <w:vAlign w:val="center"/>
          </w:tcPr>
          <w:p w14:paraId="135AE904">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基本账户开户行及帐号</w:t>
            </w:r>
          </w:p>
        </w:tc>
        <w:tc>
          <w:tcPr>
            <w:tcW w:w="6866" w:type="dxa"/>
            <w:gridSpan w:val="4"/>
            <w:noWrap w:val="0"/>
            <w:vAlign w:val="center"/>
          </w:tcPr>
          <w:p w14:paraId="79A15EF8">
            <w:pPr>
              <w:topLinePunct/>
              <w:spacing w:line="440" w:lineRule="exact"/>
              <w:jc w:val="center"/>
              <w:rPr>
                <w:rFonts w:hint="eastAsia" w:ascii="宋体" w:hAnsi="宋体" w:eastAsia="宋体" w:cs="宋体"/>
                <w:color w:val="000000"/>
                <w:kern w:val="0"/>
                <w:sz w:val="24"/>
                <w:szCs w:val="20"/>
                <w:highlight w:val="none"/>
              </w:rPr>
            </w:pPr>
          </w:p>
        </w:tc>
      </w:tr>
      <w:tr w14:paraId="0BE80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6FB6B32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资产总额（万元）</w:t>
            </w:r>
          </w:p>
        </w:tc>
        <w:tc>
          <w:tcPr>
            <w:tcW w:w="6866" w:type="dxa"/>
            <w:gridSpan w:val="4"/>
            <w:noWrap w:val="0"/>
            <w:vAlign w:val="center"/>
          </w:tcPr>
          <w:p w14:paraId="23B1A9AD">
            <w:pPr>
              <w:topLinePunct/>
              <w:spacing w:line="440" w:lineRule="exact"/>
              <w:jc w:val="center"/>
              <w:rPr>
                <w:rFonts w:hint="eastAsia" w:ascii="宋体" w:hAnsi="宋体" w:eastAsia="宋体" w:cs="宋体"/>
                <w:color w:val="000000"/>
                <w:kern w:val="0"/>
                <w:sz w:val="24"/>
                <w:szCs w:val="20"/>
                <w:highlight w:val="none"/>
              </w:rPr>
            </w:pPr>
          </w:p>
        </w:tc>
      </w:tr>
      <w:tr w14:paraId="21F8C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2" w:hRule="atLeast"/>
          <w:jc w:val="center"/>
        </w:trPr>
        <w:tc>
          <w:tcPr>
            <w:tcW w:w="2232" w:type="dxa"/>
            <w:noWrap w:val="0"/>
            <w:vAlign w:val="center"/>
          </w:tcPr>
          <w:p w14:paraId="6A61B45B">
            <w:pPr>
              <w:topLinePunct/>
              <w:spacing w:line="440" w:lineRule="exact"/>
              <w:jc w:val="center"/>
              <w:rPr>
                <w:rFonts w:hint="eastAsia" w:ascii="宋体" w:hAnsi="宋体" w:eastAsia="宋体" w:cs="宋体"/>
                <w:color w:val="000000"/>
                <w:kern w:val="0"/>
                <w:sz w:val="24"/>
                <w:szCs w:val="20"/>
                <w:highlight w:val="none"/>
                <w:lang w:eastAsia="zh-CN"/>
              </w:rPr>
            </w:pPr>
            <w:r>
              <w:rPr>
                <w:rFonts w:hint="eastAsia" w:ascii="宋体" w:hAnsi="宋体" w:eastAsia="宋体" w:cs="宋体"/>
                <w:color w:val="000000"/>
                <w:kern w:val="0"/>
                <w:sz w:val="24"/>
                <w:szCs w:val="20"/>
                <w:highlight w:val="none"/>
                <w:lang w:eastAsia="zh-CN"/>
              </w:rPr>
              <w:t>经营范围</w:t>
            </w:r>
          </w:p>
        </w:tc>
        <w:tc>
          <w:tcPr>
            <w:tcW w:w="6866" w:type="dxa"/>
            <w:gridSpan w:val="4"/>
            <w:noWrap w:val="0"/>
            <w:vAlign w:val="center"/>
          </w:tcPr>
          <w:p w14:paraId="7D58988D">
            <w:pPr>
              <w:topLinePunct/>
              <w:spacing w:line="440" w:lineRule="exact"/>
              <w:jc w:val="center"/>
              <w:rPr>
                <w:rFonts w:hint="eastAsia" w:ascii="宋体" w:hAnsi="宋体" w:eastAsia="宋体" w:cs="宋体"/>
                <w:color w:val="000000"/>
                <w:kern w:val="0"/>
                <w:sz w:val="24"/>
                <w:szCs w:val="20"/>
                <w:highlight w:val="none"/>
              </w:rPr>
            </w:pPr>
          </w:p>
        </w:tc>
      </w:tr>
      <w:tr w14:paraId="07A95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2232" w:type="dxa"/>
            <w:noWrap w:val="0"/>
            <w:vAlign w:val="center"/>
          </w:tcPr>
          <w:p w14:paraId="0D8F737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备注</w:t>
            </w:r>
          </w:p>
        </w:tc>
        <w:tc>
          <w:tcPr>
            <w:tcW w:w="6866" w:type="dxa"/>
            <w:gridSpan w:val="4"/>
            <w:noWrap w:val="0"/>
            <w:vAlign w:val="center"/>
          </w:tcPr>
          <w:p w14:paraId="26DE06AC">
            <w:pPr>
              <w:topLinePunct/>
              <w:spacing w:line="440" w:lineRule="exact"/>
              <w:rPr>
                <w:rFonts w:hint="eastAsia" w:ascii="宋体" w:hAnsi="宋体" w:eastAsia="宋体" w:cs="宋体"/>
                <w:color w:val="000000"/>
                <w:kern w:val="0"/>
                <w:sz w:val="24"/>
                <w:szCs w:val="20"/>
                <w:highlight w:val="none"/>
              </w:rPr>
            </w:pPr>
          </w:p>
        </w:tc>
      </w:tr>
    </w:tbl>
    <w:p w14:paraId="3CA0C71B">
      <w:pPr>
        <w:bidi w:val="0"/>
        <w:rPr>
          <w:rFonts w:hint="eastAsia" w:ascii="宋体" w:hAnsi="宋体" w:eastAsia="宋体" w:cs="宋体"/>
          <w:color w:val="000000"/>
          <w:kern w:val="0"/>
          <w:sz w:val="32"/>
          <w:szCs w:val="32"/>
          <w:highlight w:val="none"/>
        </w:rPr>
      </w:pPr>
    </w:p>
    <w:p w14:paraId="47E7320B">
      <w:pPr>
        <w:adjustRightInd w:val="0"/>
        <w:spacing w:line="400" w:lineRule="exact"/>
        <w:ind w:leftChars="100" w:firstLine="420" w:firstLineChars="175"/>
        <w:jc w:val="left"/>
        <w:rPr>
          <w:rFonts w:hint="eastAsia" w:ascii="宋体" w:hAnsi="宋体" w:eastAsia="宋体" w:cs="宋体"/>
          <w:bCs/>
          <w:color w:val="000000"/>
          <w:kern w:val="0"/>
          <w:sz w:val="24"/>
          <w:szCs w:val="20"/>
          <w:highlight w:val="none"/>
        </w:rPr>
      </w:pPr>
      <w:r>
        <w:rPr>
          <w:rFonts w:hint="eastAsia" w:ascii="宋体" w:hAnsi="宋体" w:eastAsia="宋体" w:cs="宋体"/>
          <w:bCs/>
          <w:color w:val="000000"/>
          <w:kern w:val="0"/>
          <w:sz w:val="24"/>
          <w:szCs w:val="20"/>
          <w:highlight w:val="none"/>
        </w:rPr>
        <w:t>供 应 商：</w:t>
      </w:r>
      <w:r>
        <w:rPr>
          <w:rFonts w:hint="eastAsia" w:ascii="宋体" w:hAnsi="宋体" w:eastAsia="宋体" w:cs="宋体"/>
          <w:bCs/>
          <w:color w:val="000000"/>
          <w:kern w:val="0"/>
          <w:sz w:val="24"/>
          <w:szCs w:val="20"/>
          <w:highlight w:val="none"/>
          <w:lang w:val="en-US" w:eastAsia="zh-CN"/>
        </w:rPr>
        <w:t xml:space="preserve">             </w:t>
      </w:r>
      <w:r>
        <w:rPr>
          <w:rFonts w:hint="eastAsia" w:ascii="宋体" w:hAnsi="宋体" w:eastAsia="宋体" w:cs="宋体"/>
          <w:bCs/>
          <w:color w:val="000000"/>
          <w:kern w:val="0"/>
          <w:sz w:val="24"/>
          <w:szCs w:val="20"/>
          <w:highlight w:val="none"/>
        </w:rPr>
        <w:t>（盖章）</w:t>
      </w:r>
    </w:p>
    <w:p w14:paraId="1E16935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p>
    <w:p w14:paraId="01B8287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法定代表人或授权代表：（签名或盖章）</w:t>
      </w:r>
    </w:p>
    <w:p w14:paraId="1B2C796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Cs/>
          <w:color w:val="000000"/>
          <w:kern w:val="0"/>
          <w:sz w:val="24"/>
          <w:szCs w:val="20"/>
          <w:highlight w:val="none"/>
        </w:rPr>
      </w:pPr>
    </w:p>
    <w:p w14:paraId="4F85731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720" w:firstLineChars="300"/>
        <w:jc w:val="both"/>
        <w:textAlignment w:val="auto"/>
        <w:outlineLvl w:val="1"/>
        <w:rPr>
          <w:rFonts w:hint="eastAsia" w:ascii="仿宋" w:hAnsi="仿宋" w:eastAsia="仿宋" w:cs="仿宋"/>
          <w:bCs/>
          <w:color w:val="000000"/>
          <w:kern w:val="0"/>
          <w:sz w:val="24"/>
          <w:szCs w:val="20"/>
          <w:highlight w:val="none"/>
        </w:rPr>
      </w:pPr>
      <w:r>
        <w:rPr>
          <w:rFonts w:hint="eastAsia" w:ascii="宋体" w:hAnsi="宋体" w:eastAsia="宋体" w:cs="宋体"/>
          <w:bCs/>
          <w:color w:val="000000"/>
          <w:kern w:val="0"/>
          <w:sz w:val="24"/>
          <w:szCs w:val="20"/>
          <w:highlight w:val="none"/>
        </w:rPr>
        <w:t>日期:    年  月  日</w:t>
      </w:r>
    </w:p>
    <w:p w14:paraId="33983637">
      <w:pPr>
        <w:rPr>
          <w:rFonts w:hint="eastAsia" w:ascii="仿宋" w:hAnsi="仿宋" w:eastAsia="仿宋" w:cs="仿宋"/>
          <w:bCs/>
          <w:color w:val="000000"/>
          <w:kern w:val="0"/>
          <w:sz w:val="24"/>
          <w:szCs w:val="20"/>
          <w:highlight w:val="none"/>
        </w:rPr>
      </w:pPr>
      <w:r>
        <w:rPr>
          <w:rFonts w:hint="eastAsia" w:ascii="仿宋" w:hAnsi="仿宋" w:eastAsia="仿宋" w:cs="仿宋"/>
          <w:bCs/>
          <w:color w:val="000000"/>
          <w:kern w:val="0"/>
          <w:sz w:val="24"/>
          <w:szCs w:val="20"/>
          <w:highlight w:val="none"/>
        </w:rPr>
        <w:br w:type="page"/>
      </w:r>
    </w:p>
    <w:p w14:paraId="290E4F98">
      <w:pPr>
        <w:pStyle w:val="4"/>
        <w:rPr>
          <w:rFonts w:hint="eastAsia"/>
          <w:lang w:val="en-US" w:eastAsia="zh-CN"/>
        </w:rPr>
      </w:pPr>
    </w:p>
    <w:p w14:paraId="5D6CD771">
      <w:pPr>
        <w:numPr>
          <w:ilvl w:val="0"/>
          <w:numId w:val="11"/>
        </w:numPr>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施工组织方案</w:t>
      </w:r>
    </w:p>
    <w:p w14:paraId="00F60846">
      <w:pPr>
        <w:numPr>
          <w:ilvl w:val="0"/>
          <w:numId w:val="0"/>
        </w:numPr>
        <w:ind w:firstLine="241" w:firstLineChars="100"/>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cs="宋体"/>
          <w:b/>
          <w:bCs/>
          <w:kern w:val="2"/>
          <w:sz w:val="24"/>
          <w:szCs w:val="24"/>
          <w:lang w:val="en-US" w:eastAsia="zh-CN" w:bidi="ar-SA"/>
        </w:rPr>
        <w:t>、</w:t>
      </w:r>
      <w:r>
        <w:rPr>
          <w:rFonts w:hint="eastAsia" w:ascii="宋体" w:hAnsi="宋体" w:eastAsia="宋体" w:cs="宋体"/>
          <w:b/>
          <w:bCs/>
          <w:sz w:val="24"/>
          <w:szCs w:val="24"/>
        </w:rPr>
        <w:t>施工方案</w:t>
      </w:r>
    </w:p>
    <w:p w14:paraId="77F40451">
      <w:pPr>
        <w:pStyle w:val="21"/>
        <w:widowControl w:val="0"/>
        <w:numPr>
          <w:ilvl w:val="0"/>
          <w:numId w:val="0"/>
        </w:numPr>
        <w:spacing w:line="360" w:lineRule="auto"/>
        <w:jc w:val="both"/>
        <w:rPr>
          <w:rFonts w:hint="eastAsia" w:ascii="宋体" w:hAnsi="宋体" w:eastAsia="宋体" w:cs="宋体"/>
        </w:rPr>
      </w:pPr>
    </w:p>
    <w:p w14:paraId="7067845A">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、确保工程质量和安全生产的技术组织措施</w:t>
      </w:r>
    </w:p>
    <w:p w14:paraId="7BB43306">
      <w:pPr>
        <w:ind w:firstLine="241" w:firstLineChars="100"/>
        <w:rPr>
          <w:rFonts w:hint="eastAsia" w:ascii="宋体" w:hAnsi="宋体" w:eastAsia="宋体" w:cs="宋体"/>
          <w:b/>
          <w:bCs/>
          <w:sz w:val="24"/>
          <w:szCs w:val="24"/>
          <w:lang w:val="en-US" w:eastAsia="zh-CN"/>
        </w:rPr>
      </w:pPr>
    </w:p>
    <w:p w14:paraId="063A462F">
      <w:pPr>
        <w:pStyle w:val="21"/>
        <w:rPr>
          <w:rFonts w:hint="eastAsia" w:ascii="宋体" w:hAnsi="宋体" w:eastAsia="宋体" w:cs="宋体"/>
          <w:lang w:val="en-US" w:eastAsia="zh-CN"/>
        </w:rPr>
      </w:pPr>
    </w:p>
    <w:p w14:paraId="6918724E">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、确保安全文明施工的技术组织措施及环境保护措施</w:t>
      </w:r>
    </w:p>
    <w:p w14:paraId="623E9D3C">
      <w:pPr>
        <w:ind w:firstLine="241" w:firstLineChars="100"/>
        <w:rPr>
          <w:rFonts w:hint="eastAsia" w:ascii="宋体" w:hAnsi="宋体" w:eastAsia="宋体" w:cs="宋体"/>
          <w:b/>
          <w:bCs/>
          <w:sz w:val="24"/>
          <w:szCs w:val="24"/>
          <w:lang w:val="en-US" w:eastAsia="zh-CN"/>
        </w:rPr>
      </w:pPr>
    </w:p>
    <w:p w14:paraId="4115D733">
      <w:pPr>
        <w:pStyle w:val="21"/>
        <w:rPr>
          <w:rFonts w:hint="eastAsia" w:ascii="宋体" w:hAnsi="宋体" w:eastAsia="宋体" w:cs="宋体"/>
          <w:lang w:val="en-US" w:eastAsia="zh-CN"/>
        </w:rPr>
      </w:pPr>
    </w:p>
    <w:p w14:paraId="14939313">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、确保工期的技术组织措施</w:t>
      </w:r>
    </w:p>
    <w:p w14:paraId="283AA314">
      <w:pPr>
        <w:pStyle w:val="6"/>
        <w:rPr>
          <w:rFonts w:hint="eastAsia" w:ascii="宋体" w:hAnsi="宋体" w:eastAsia="宋体" w:cs="宋体"/>
          <w:b/>
          <w:bCs/>
          <w:sz w:val="24"/>
          <w:szCs w:val="24"/>
          <w:lang w:val="en-US" w:eastAsia="zh-CN"/>
        </w:rPr>
      </w:pPr>
    </w:p>
    <w:p w14:paraId="0E09ADE6">
      <w:pPr>
        <w:pStyle w:val="6"/>
        <w:rPr>
          <w:rFonts w:hint="eastAsia" w:ascii="宋体" w:hAnsi="宋体" w:eastAsia="宋体" w:cs="宋体"/>
          <w:b/>
          <w:bCs/>
          <w:sz w:val="24"/>
          <w:szCs w:val="24"/>
          <w:lang w:val="en-US" w:eastAsia="zh-CN"/>
        </w:rPr>
      </w:pPr>
    </w:p>
    <w:p w14:paraId="7A02124E">
      <w:pPr>
        <w:pStyle w:val="6"/>
        <w:numPr>
          <w:ilvl w:val="0"/>
          <w:numId w:val="0"/>
        </w:numPr>
        <w:ind w:leftChars="0"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5.拟投入本项目组织团队和管理团队</w:t>
      </w:r>
    </w:p>
    <w:p w14:paraId="537D8AB5">
      <w:pPr>
        <w:pStyle w:val="6"/>
        <w:numPr>
          <w:ilvl w:val="0"/>
          <w:numId w:val="0"/>
        </w:numPr>
        <w:ind w:leftChars="0"/>
        <w:rPr>
          <w:rFonts w:hint="eastAsia" w:ascii="宋体" w:hAnsi="宋体" w:eastAsia="宋体" w:cs="宋体"/>
          <w:color w:val="auto"/>
          <w:sz w:val="24"/>
          <w:szCs w:val="22"/>
          <w:highlight w:val="none"/>
          <w:lang w:val="en-US" w:eastAsia="zh-CN"/>
        </w:rPr>
      </w:pPr>
    </w:p>
    <w:p w14:paraId="15559431">
      <w:pPr>
        <w:pStyle w:val="6"/>
        <w:numPr>
          <w:ilvl w:val="0"/>
          <w:numId w:val="0"/>
        </w:numPr>
        <w:ind w:firstLine="241" w:firstLineChars="100"/>
        <w:rPr>
          <w:rFonts w:hint="eastAsia" w:ascii="宋体" w:hAnsi="宋体" w:eastAsia="宋体" w:cs="宋体"/>
          <w:b/>
          <w:bCs/>
          <w:sz w:val="24"/>
          <w:szCs w:val="24"/>
          <w:lang w:val="en-US" w:eastAsia="zh-CN"/>
        </w:rPr>
      </w:pPr>
    </w:p>
    <w:p w14:paraId="3CDE2B4F">
      <w:pPr>
        <w:pStyle w:val="6"/>
        <w:numPr>
          <w:ilvl w:val="0"/>
          <w:numId w:val="0"/>
        </w:numPr>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6.施工机械配备和材料投入计划</w:t>
      </w:r>
    </w:p>
    <w:p w14:paraId="48B53B27">
      <w:pPr>
        <w:pStyle w:val="6"/>
        <w:numPr>
          <w:ilvl w:val="0"/>
          <w:numId w:val="0"/>
        </w:numPr>
        <w:ind w:leftChars="0" w:firstLine="241" w:firstLineChars="100"/>
        <w:rPr>
          <w:rFonts w:hint="eastAsia" w:ascii="宋体" w:hAnsi="宋体" w:eastAsia="宋体" w:cs="宋体"/>
          <w:b/>
          <w:bCs/>
          <w:sz w:val="24"/>
          <w:szCs w:val="24"/>
          <w:lang w:val="en-US" w:eastAsia="zh-CN"/>
        </w:rPr>
      </w:pPr>
    </w:p>
    <w:p w14:paraId="60664001">
      <w:pPr>
        <w:pStyle w:val="6"/>
        <w:numPr>
          <w:ilvl w:val="0"/>
          <w:numId w:val="0"/>
        </w:numPr>
        <w:ind w:leftChars="0" w:firstLine="241" w:firstLineChars="100"/>
        <w:rPr>
          <w:rFonts w:hint="eastAsia" w:ascii="宋体" w:hAnsi="宋体" w:eastAsia="宋体" w:cs="宋体"/>
          <w:b/>
          <w:bCs/>
          <w:sz w:val="24"/>
          <w:szCs w:val="24"/>
          <w:lang w:val="en-US" w:eastAsia="zh-CN"/>
        </w:rPr>
      </w:pPr>
    </w:p>
    <w:p w14:paraId="72217B49">
      <w:pPr>
        <w:keepNext w:val="0"/>
        <w:keepLines w:val="0"/>
        <w:pageBreakBefore w:val="0"/>
        <w:widowControl w:val="0"/>
        <w:kinsoku/>
        <w:wordWrap/>
        <w:overflowPunct/>
        <w:topLinePunct w:val="0"/>
        <w:autoSpaceDE/>
        <w:autoSpaceDN/>
        <w:bidi w:val="0"/>
        <w:adjustRightInd/>
        <w:snapToGrid w:val="0"/>
        <w:spacing w:after="312" w:afterLines="100" w:line="240"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br w:type="page"/>
      </w:r>
    </w:p>
    <w:p w14:paraId="7F53B86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w:t>
      </w:r>
    </w:p>
    <w:p w14:paraId="35C4A4D3">
      <w:pPr>
        <w:jc w:val="center"/>
        <w:rPr>
          <w:rFonts w:hint="eastAsia" w:ascii="宋体" w:hAnsi="宋体" w:eastAsia="宋体" w:cs="宋体"/>
          <w:bCs/>
          <w:sz w:val="24"/>
          <w:szCs w:val="24"/>
        </w:rPr>
      </w:pPr>
      <w:r>
        <w:rPr>
          <w:rFonts w:hint="eastAsia" w:ascii="宋体" w:hAnsi="宋体" w:eastAsia="宋体" w:cs="宋体"/>
          <w:bCs/>
          <w:sz w:val="24"/>
          <w:szCs w:val="24"/>
        </w:rPr>
        <w:t>拟配备本工程的施工机械设备表</w:t>
      </w:r>
    </w:p>
    <w:p w14:paraId="23962368">
      <w:pPr>
        <w:rPr>
          <w:rFonts w:hint="eastAsia" w:ascii="宋体" w:hAnsi="宋体" w:eastAsia="宋体" w:cs="宋体"/>
        </w:rPr>
      </w:pPr>
    </w:p>
    <w:tbl>
      <w:tblPr>
        <w:tblStyle w:val="1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6"/>
        <w:gridCol w:w="1188"/>
        <w:gridCol w:w="703"/>
        <w:gridCol w:w="1188"/>
        <w:gridCol w:w="1188"/>
        <w:gridCol w:w="1017"/>
        <w:gridCol w:w="1155"/>
        <w:gridCol w:w="840"/>
      </w:tblGrid>
      <w:tr w14:paraId="50B9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D3851CD">
            <w:pPr>
              <w:rPr>
                <w:rFonts w:hint="eastAsia" w:ascii="宋体" w:hAnsi="宋体" w:eastAsia="宋体" w:cs="宋体"/>
                <w:bCs/>
                <w:sz w:val="24"/>
              </w:rPr>
            </w:pPr>
            <w:r>
              <w:rPr>
                <w:rFonts w:hint="eastAsia" w:ascii="宋体" w:hAnsi="宋体" w:eastAsia="宋体" w:cs="宋体"/>
                <w:bCs/>
                <w:sz w:val="24"/>
              </w:rPr>
              <w:t>序号</w:t>
            </w:r>
          </w:p>
        </w:tc>
        <w:tc>
          <w:tcPr>
            <w:tcW w:w="946" w:type="dxa"/>
            <w:tcBorders>
              <w:top w:val="outset" w:color="auto" w:sz="6" w:space="0"/>
              <w:left w:val="outset" w:color="auto" w:sz="6" w:space="0"/>
              <w:bottom w:val="outset" w:color="auto" w:sz="6" w:space="0"/>
              <w:right w:val="outset" w:color="auto" w:sz="6" w:space="0"/>
            </w:tcBorders>
            <w:noWrap w:val="0"/>
            <w:vAlign w:val="center"/>
          </w:tcPr>
          <w:p w14:paraId="3C29B17A">
            <w:pPr>
              <w:rPr>
                <w:rFonts w:hint="eastAsia" w:ascii="宋体" w:hAnsi="宋体" w:eastAsia="宋体" w:cs="宋体"/>
                <w:bCs/>
                <w:sz w:val="24"/>
              </w:rPr>
            </w:pPr>
            <w:r>
              <w:rPr>
                <w:rFonts w:hint="eastAsia" w:ascii="宋体" w:hAnsi="宋体" w:eastAsia="宋体" w:cs="宋体"/>
                <w:bCs/>
                <w:sz w:val="24"/>
              </w:rPr>
              <w:t>仪器设备名称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5A6730E">
            <w:pPr>
              <w:rPr>
                <w:rFonts w:hint="eastAsia" w:ascii="宋体" w:hAnsi="宋体" w:eastAsia="宋体" w:cs="宋体"/>
                <w:bCs/>
                <w:sz w:val="24"/>
              </w:rPr>
            </w:pPr>
            <w:r>
              <w:rPr>
                <w:rFonts w:hint="eastAsia" w:ascii="宋体" w:hAnsi="宋体" w:eastAsia="宋体" w:cs="宋体"/>
                <w:bCs/>
                <w:sz w:val="24"/>
              </w:rPr>
              <w:t>型号规格</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EBDE115">
            <w:pPr>
              <w:rPr>
                <w:rFonts w:hint="eastAsia" w:ascii="宋体" w:hAnsi="宋体" w:eastAsia="宋体" w:cs="宋体"/>
                <w:bCs/>
                <w:sz w:val="24"/>
              </w:rPr>
            </w:pPr>
            <w:r>
              <w:rPr>
                <w:rFonts w:hint="eastAsia" w:ascii="宋体" w:hAnsi="宋体" w:eastAsia="宋体" w:cs="宋体"/>
                <w:bCs/>
                <w:sz w:val="24"/>
              </w:rPr>
              <w:t>数量</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0104E4A">
            <w:pPr>
              <w:rPr>
                <w:rFonts w:hint="eastAsia" w:ascii="宋体" w:hAnsi="宋体" w:eastAsia="宋体" w:cs="宋体"/>
                <w:bCs/>
                <w:sz w:val="24"/>
              </w:rPr>
            </w:pPr>
            <w:r>
              <w:rPr>
                <w:rFonts w:hint="eastAsia" w:ascii="宋体" w:hAnsi="宋体" w:eastAsia="宋体" w:cs="宋体"/>
                <w:bCs/>
                <w:sz w:val="24"/>
              </w:rPr>
              <w:t>国别产地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9C8B602">
            <w:pPr>
              <w:rPr>
                <w:rFonts w:hint="eastAsia" w:ascii="宋体" w:hAnsi="宋体" w:eastAsia="宋体" w:cs="宋体"/>
                <w:bCs/>
                <w:sz w:val="24"/>
              </w:rPr>
            </w:pPr>
            <w:r>
              <w:rPr>
                <w:rFonts w:hint="eastAsia" w:ascii="宋体" w:hAnsi="宋体" w:eastAsia="宋体" w:cs="宋体"/>
                <w:bCs/>
                <w:sz w:val="24"/>
              </w:rPr>
              <w:t>制造年份</w:t>
            </w:r>
          </w:p>
        </w:tc>
        <w:tc>
          <w:tcPr>
            <w:tcW w:w="1017" w:type="dxa"/>
            <w:tcBorders>
              <w:top w:val="outset" w:color="auto" w:sz="6" w:space="0"/>
              <w:left w:val="outset" w:color="auto" w:sz="6" w:space="0"/>
              <w:bottom w:val="outset" w:color="auto" w:sz="6" w:space="0"/>
              <w:right w:val="outset" w:color="auto" w:sz="6" w:space="0"/>
            </w:tcBorders>
            <w:noWrap w:val="0"/>
            <w:vAlign w:val="center"/>
          </w:tcPr>
          <w:p w14:paraId="0FB22DE9">
            <w:pPr>
              <w:rPr>
                <w:rFonts w:hint="eastAsia" w:ascii="宋体" w:hAnsi="宋体" w:eastAsia="宋体" w:cs="宋体"/>
                <w:bCs/>
                <w:sz w:val="24"/>
              </w:rPr>
            </w:pPr>
            <w:r>
              <w:rPr>
                <w:rFonts w:hint="eastAsia" w:ascii="宋体" w:hAnsi="宋体" w:eastAsia="宋体" w:cs="宋体"/>
                <w:bCs/>
                <w:sz w:val="24"/>
              </w:rPr>
              <w:t>已使用</w:t>
            </w:r>
          </w:p>
          <w:p w14:paraId="4DA2BA8B">
            <w:pPr>
              <w:rPr>
                <w:rFonts w:hint="eastAsia" w:ascii="宋体" w:hAnsi="宋体" w:eastAsia="宋体" w:cs="宋体"/>
                <w:bCs/>
                <w:sz w:val="24"/>
              </w:rPr>
            </w:pPr>
            <w:r>
              <w:rPr>
                <w:rFonts w:hint="eastAsia" w:ascii="宋体" w:hAnsi="宋体" w:eastAsia="宋体" w:cs="宋体"/>
                <w:bCs/>
                <w:sz w:val="24"/>
              </w:rPr>
              <w:t>台时数</w:t>
            </w: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2EEDBA">
            <w:pPr>
              <w:ind w:firstLine="240" w:firstLineChars="100"/>
              <w:rPr>
                <w:rFonts w:hint="eastAsia" w:ascii="宋体" w:hAnsi="宋体" w:eastAsia="宋体" w:cs="宋体"/>
                <w:bCs/>
                <w:sz w:val="24"/>
              </w:rPr>
            </w:pPr>
            <w:r>
              <w:rPr>
                <w:rFonts w:hint="eastAsia" w:ascii="宋体" w:hAnsi="宋体" w:eastAsia="宋体" w:cs="宋体"/>
                <w:bCs/>
                <w:sz w:val="24"/>
              </w:rPr>
              <w:t>用途</w:t>
            </w:r>
          </w:p>
        </w:tc>
        <w:tc>
          <w:tcPr>
            <w:tcW w:w="840" w:type="dxa"/>
            <w:tcBorders>
              <w:top w:val="outset" w:color="auto" w:sz="6" w:space="0"/>
              <w:left w:val="outset" w:color="auto" w:sz="6" w:space="0"/>
              <w:bottom w:val="outset" w:color="auto" w:sz="6" w:space="0"/>
              <w:right w:val="outset" w:color="auto" w:sz="6" w:space="0"/>
            </w:tcBorders>
            <w:noWrap w:val="0"/>
            <w:vAlign w:val="center"/>
          </w:tcPr>
          <w:p w14:paraId="09240216">
            <w:pPr>
              <w:rPr>
                <w:rFonts w:hint="eastAsia" w:ascii="宋体" w:hAnsi="宋体" w:eastAsia="宋体" w:cs="宋体"/>
                <w:bCs/>
                <w:sz w:val="24"/>
              </w:rPr>
            </w:pPr>
            <w:r>
              <w:rPr>
                <w:rFonts w:hint="eastAsia" w:ascii="宋体" w:hAnsi="宋体" w:eastAsia="宋体" w:cs="宋体"/>
                <w:bCs/>
                <w:sz w:val="24"/>
              </w:rPr>
              <w:t>备注</w:t>
            </w:r>
          </w:p>
        </w:tc>
      </w:tr>
      <w:tr w14:paraId="631E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BC597AE">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2F8DF3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F4039E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80FD3A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E20722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142FC8E">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484B8A2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F49E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B47E930">
            <w:pPr>
              <w:rPr>
                <w:rFonts w:hint="eastAsia" w:ascii="宋体" w:hAnsi="宋体" w:eastAsia="宋体" w:cs="宋体"/>
                <w:bCs/>
              </w:rPr>
            </w:pPr>
          </w:p>
        </w:tc>
      </w:tr>
      <w:tr w14:paraId="4AE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B8C792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F3C3E1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56152D">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5348203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DDD3D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46A85D7">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41D82AB1">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89B4A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33E9CD5">
            <w:pPr>
              <w:rPr>
                <w:rFonts w:hint="eastAsia" w:ascii="宋体" w:hAnsi="宋体" w:eastAsia="宋体" w:cs="宋体"/>
                <w:bCs/>
              </w:rPr>
            </w:pPr>
          </w:p>
        </w:tc>
      </w:tr>
      <w:tr w14:paraId="2FE0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E543BE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71C1421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E5841F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F67A20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FCD02E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C21F2AA">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3B8EE74D">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221AB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1633A0">
            <w:pPr>
              <w:rPr>
                <w:rFonts w:hint="eastAsia" w:ascii="宋体" w:hAnsi="宋体" w:eastAsia="宋体" w:cs="宋体"/>
                <w:bCs/>
              </w:rPr>
            </w:pPr>
          </w:p>
        </w:tc>
      </w:tr>
      <w:tr w14:paraId="3ADB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1FE105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304018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C38E6C">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3C16A4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178963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F267AF9">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6787293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2C231E5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574D1CD">
            <w:pPr>
              <w:rPr>
                <w:rFonts w:hint="eastAsia" w:ascii="宋体" w:hAnsi="宋体" w:eastAsia="宋体" w:cs="宋体"/>
                <w:bCs/>
              </w:rPr>
            </w:pPr>
          </w:p>
        </w:tc>
      </w:tr>
      <w:tr w14:paraId="560F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31BB7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404D3FD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22C1A62">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5592B4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832ED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9E86FF">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2E2FCD26">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7363C1A">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228F9378">
            <w:pPr>
              <w:rPr>
                <w:rFonts w:hint="eastAsia" w:ascii="宋体" w:hAnsi="宋体" w:eastAsia="宋体" w:cs="宋体"/>
                <w:bCs/>
              </w:rPr>
            </w:pPr>
          </w:p>
        </w:tc>
      </w:tr>
      <w:tr w14:paraId="57F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369C4D5">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A1769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DEA361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4B0C0F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9A6844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77275DC">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2231A94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F5762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75A38BC">
            <w:pPr>
              <w:rPr>
                <w:rFonts w:hint="eastAsia" w:ascii="宋体" w:hAnsi="宋体" w:eastAsia="宋体" w:cs="宋体"/>
                <w:bCs/>
              </w:rPr>
            </w:pPr>
          </w:p>
        </w:tc>
      </w:tr>
      <w:tr w14:paraId="686C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1ABA11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0B030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D84C90B">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E4C2F4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C2019C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24AC05B">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154FF346">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4D3D25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59F7C556">
            <w:pPr>
              <w:rPr>
                <w:rFonts w:hint="eastAsia" w:ascii="宋体" w:hAnsi="宋体" w:eastAsia="宋体" w:cs="宋体"/>
                <w:bCs/>
              </w:rPr>
            </w:pPr>
          </w:p>
        </w:tc>
      </w:tr>
      <w:tr w14:paraId="5FF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1487A5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79D1E0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22978FE">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5D379B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665F38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06C32C">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1586CAC9">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1DBD89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6A2D3C83">
            <w:pPr>
              <w:rPr>
                <w:rFonts w:hint="eastAsia" w:ascii="宋体" w:hAnsi="宋体" w:eastAsia="宋体" w:cs="宋体"/>
                <w:bCs/>
              </w:rPr>
            </w:pPr>
          </w:p>
        </w:tc>
      </w:tr>
      <w:tr w14:paraId="3AB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AFFB9D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711A44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E7079A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D8C949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39092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AF61CCC">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5A102915">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8AB55BB">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A1E1BDE">
            <w:pPr>
              <w:rPr>
                <w:rFonts w:hint="eastAsia" w:ascii="宋体" w:hAnsi="宋体" w:eastAsia="宋体" w:cs="宋体"/>
                <w:bCs/>
              </w:rPr>
            </w:pPr>
          </w:p>
        </w:tc>
      </w:tr>
      <w:tr w14:paraId="3E24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CE8C5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EAEC23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2CF92B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32CCA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9CFA3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2F5B58">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38F7BED7">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BE7DEC5">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E6E141">
            <w:pPr>
              <w:rPr>
                <w:rFonts w:hint="eastAsia" w:ascii="宋体" w:hAnsi="宋体" w:eastAsia="宋体" w:cs="宋体"/>
                <w:bCs/>
              </w:rPr>
            </w:pPr>
          </w:p>
        </w:tc>
      </w:tr>
      <w:tr w14:paraId="7A62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D81E24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3DC544E3">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1655404">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4AA4ED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0EE2DA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7CEB5B2">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681B5839">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0B004C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1996E5A">
            <w:pPr>
              <w:rPr>
                <w:rFonts w:hint="eastAsia" w:ascii="宋体" w:hAnsi="宋体" w:eastAsia="宋体" w:cs="宋体"/>
                <w:bCs/>
              </w:rPr>
            </w:pPr>
          </w:p>
        </w:tc>
      </w:tr>
      <w:tr w14:paraId="19CF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49E682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1B73E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5EE693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FA4D1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759877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07BA363">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1F91ADC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9021293">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C96F49D">
            <w:pPr>
              <w:rPr>
                <w:rFonts w:hint="eastAsia" w:ascii="宋体" w:hAnsi="宋体" w:eastAsia="宋体" w:cs="宋体"/>
                <w:bCs/>
              </w:rPr>
            </w:pPr>
          </w:p>
        </w:tc>
      </w:tr>
      <w:tr w14:paraId="1F8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98B560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6D72B2E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368EFB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541C7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58EFE9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E740B91">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2E430108">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552A261">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34C4C8">
            <w:pPr>
              <w:rPr>
                <w:rFonts w:hint="eastAsia" w:ascii="宋体" w:hAnsi="宋体" w:eastAsia="宋体" w:cs="宋体"/>
                <w:bCs/>
              </w:rPr>
            </w:pPr>
          </w:p>
        </w:tc>
      </w:tr>
      <w:tr w14:paraId="4E6E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B11AAF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F5E35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1D535D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08459B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73FE69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1A47FAB">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49F7EA4E">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63F4424">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6ED027">
            <w:pPr>
              <w:rPr>
                <w:rFonts w:hint="eastAsia" w:ascii="宋体" w:hAnsi="宋体" w:eastAsia="宋体" w:cs="宋体"/>
                <w:bCs/>
              </w:rPr>
            </w:pPr>
          </w:p>
        </w:tc>
      </w:tr>
      <w:tr w14:paraId="4445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0234C6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A944D7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6D31767">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4604C4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4EC1D3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1850315">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44BF3E58">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0B8E99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537B123">
            <w:pPr>
              <w:rPr>
                <w:rFonts w:hint="eastAsia" w:ascii="宋体" w:hAnsi="宋体" w:eastAsia="宋体" w:cs="宋体"/>
                <w:bCs/>
              </w:rPr>
            </w:pPr>
          </w:p>
        </w:tc>
      </w:tr>
      <w:tr w14:paraId="474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D87A26C">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B6AAF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416D3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79C9B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A9A2F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0736D3">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371375A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6FB880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020423BD">
            <w:pPr>
              <w:rPr>
                <w:rFonts w:hint="eastAsia" w:ascii="宋体" w:hAnsi="宋体" w:eastAsia="宋体" w:cs="宋体"/>
                <w:bCs/>
              </w:rPr>
            </w:pPr>
          </w:p>
        </w:tc>
      </w:tr>
      <w:tr w14:paraId="63C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B5224B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2AF4C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FF12CA0">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180AF5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F4961F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107BD92">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120F4C0F">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C169F7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0CE7109">
            <w:pPr>
              <w:rPr>
                <w:rFonts w:hint="eastAsia" w:ascii="宋体" w:hAnsi="宋体" w:eastAsia="宋体" w:cs="宋体"/>
                <w:bCs/>
              </w:rPr>
            </w:pPr>
          </w:p>
        </w:tc>
      </w:tr>
      <w:tr w14:paraId="2A67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9EF0F21">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35E6AC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B1404F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4C7CB5C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D6B2B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D2546D">
            <w:pPr>
              <w:rPr>
                <w:rFonts w:hint="eastAsia" w:ascii="宋体" w:hAnsi="宋体" w:eastAsia="宋体" w:cs="宋体"/>
                <w:bCs/>
              </w:rPr>
            </w:pPr>
          </w:p>
        </w:tc>
        <w:tc>
          <w:tcPr>
            <w:tcW w:w="1017" w:type="dxa"/>
            <w:tcBorders>
              <w:top w:val="outset" w:color="auto" w:sz="6" w:space="0"/>
              <w:left w:val="outset" w:color="auto" w:sz="6" w:space="0"/>
              <w:bottom w:val="outset" w:color="auto" w:sz="6" w:space="0"/>
              <w:right w:val="outset" w:color="auto" w:sz="6" w:space="0"/>
            </w:tcBorders>
            <w:noWrap w:val="0"/>
            <w:vAlign w:val="center"/>
          </w:tcPr>
          <w:p w14:paraId="542AB900">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F60794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4C63670">
            <w:pPr>
              <w:rPr>
                <w:rFonts w:hint="eastAsia" w:ascii="宋体" w:hAnsi="宋体" w:eastAsia="宋体" w:cs="宋体"/>
                <w:bCs/>
              </w:rPr>
            </w:pPr>
          </w:p>
        </w:tc>
      </w:tr>
    </w:tbl>
    <w:p w14:paraId="14C03F6C">
      <w:pPr>
        <w:numPr>
          <w:ilvl w:val="0"/>
          <w:numId w:val="0"/>
        </w:numPr>
        <w:spacing w:line="440" w:lineRule="exact"/>
        <w:ind w:leftChars="0"/>
        <w:jc w:val="center"/>
        <w:rPr>
          <w:rFonts w:hint="eastAsia" w:ascii="宋体" w:hAnsi="宋体" w:eastAsia="宋体" w:cs="宋体"/>
          <w:b/>
          <w:bCs/>
          <w:sz w:val="28"/>
          <w:szCs w:val="28"/>
        </w:rPr>
      </w:pPr>
      <w:r>
        <w:rPr>
          <w:rFonts w:hint="eastAsia" w:ascii="宋体" w:hAnsi="宋体" w:eastAsia="宋体" w:cs="宋体"/>
          <w:sz w:val="24"/>
          <w:szCs w:val="24"/>
          <w:lang w:val="en-US" w:eastAsia="zh-CN"/>
        </w:rPr>
        <w:br w:type="page"/>
      </w:r>
      <w:r>
        <w:rPr>
          <w:rFonts w:hint="eastAsia" w:ascii="宋体" w:hAnsi="宋体" w:eastAsia="宋体" w:cs="宋体"/>
          <w:sz w:val="24"/>
          <w:szCs w:val="24"/>
          <w:lang w:val="en-US" w:eastAsia="zh-CN"/>
        </w:rPr>
        <w:t>七</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商务响应</w:t>
      </w:r>
    </w:p>
    <w:p w14:paraId="36D1BC8C">
      <w:pPr>
        <w:numPr>
          <w:ilvl w:val="0"/>
          <w:numId w:val="0"/>
        </w:numPr>
        <w:spacing w:line="440" w:lineRule="exact"/>
        <w:ind w:leftChars="0"/>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商务</w:t>
      </w:r>
      <w:r>
        <w:rPr>
          <w:rFonts w:hint="eastAsia" w:ascii="宋体" w:hAnsi="宋体" w:eastAsia="宋体" w:cs="宋体"/>
          <w:b w:val="0"/>
          <w:bCs w:val="0"/>
          <w:sz w:val="28"/>
          <w:szCs w:val="28"/>
        </w:rPr>
        <w:t>偏离表</w:t>
      </w:r>
    </w:p>
    <w:p w14:paraId="530C618C">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宋体" w:hAnsi="宋体" w:eastAsia="宋体" w:cs="宋体"/>
        </w:rPr>
      </w:pPr>
      <w:r>
        <w:rPr>
          <w:rFonts w:hint="eastAsia" w:ascii="宋体" w:hAnsi="宋体" w:eastAsia="宋体" w:cs="宋体"/>
          <w:sz w:val="24"/>
          <w:szCs w:val="24"/>
        </w:rPr>
        <w:t xml:space="preserve">供应商名称(盖章)：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16"/>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455D1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noWrap w:val="0"/>
            <w:tcMar>
              <w:top w:w="57" w:type="dxa"/>
              <w:left w:w="28" w:type="dxa"/>
              <w:bottom w:w="57" w:type="dxa"/>
              <w:right w:w="28" w:type="dxa"/>
            </w:tcMar>
            <w:vAlign w:val="center"/>
          </w:tcPr>
          <w:p w14:paraId="45D393BC">
            <w:pP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Borders>
              <w:top w:val="double" w:color="auto" w:sz="4" w:space="0"/>
            </w:tcBorders>
            <w:noWrap w:val="0"/>
            <w:tcMar>
              <w:top w:w="57" w:type="dxa"/>
              <w:left w:w="28" w:type="dxa"/>
              <w:bottom w:w="57" w:type="dxa"/>
              <w:right w:w="28" w:type="dxa"/>
            </w:tcMar>
            <w:vAlign w:val="center"/>
          </w:tcPr>
          <w:p w14:paraId="15D52483">
            <w:pPr>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14:paraId="53779EAB">
            <w:pPr>
              <w:jc w:val="center"/>
              <w:rPr>
                <w:rFonts w:hint="eastAsia" w:ascii="宋体" w:hAnsi="宋体" w:eastAsia="宋体" w:cs="宋体"/>
                <w:bCs/>
                <w:sz w:val="24"/>
                <w:szCs w:val="24"/>
              </w:rPr>
            </w:pPr>
            <w:r>
              <w:rPr>
                <w:rFonts w:hint="eastAsia" w:ascii="宋体" w:hAnsi="宋体" w:eastAsia="宋体" w:cs="宋体"/>
                <w:bCs/>
                <w:sz w:val="24"/>
                <w:szCs w:val="24"/>
              </w:rPr>
              <w:t>商务要求</w:t>
            </w:r>
          </w:p>
        </w:tc>
        <w:tc>
          <w:tcPr>
            <w:tcW w:w="2700" w:type="dxa"/>
            <w:tcBorders>
              <w:top w:val="double" w:color="auto" w:sz="4" w:space="0"/>
            </w:tcBorders>
            <w:noWrap w:val="0"/>
            <w:tcMar>
              <w:top w:w="57" w:type="dxa"/>
              <w:left w:w="28" w:type="dxa"/>
              <w:bottom w:w="57" w:type="dxa"/>
              <w:right w:w="28" w:type="dxa"/>
            </w:tcMar>
            <w:vAlign w:val="center"/>
          </w:tcPr>
          <w:p w14:paraId="7610FF34">
            <w:pPr>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14:paraId="4A2C4ED2">
            <w:pPr>
              <w:jc w:val="center"/>
              <w:rPr>
                <w:rFonts w:hint="eastAsia" w:ascii="宋体" w:hAnsi="宋体" w:eastAsia="宋体" w:cs="宋体"/>
                <w:bCs/>
                <w:sz w:val="24"/>
                <w:szCs w:val="24"/>
              </w:rPr>
            </w:pPr>
            <w:r>
              <w:rPr>
                <w:rFonts w:hint="eastAsia" w:ascii="宋体" w:hAnsi="宋体" w:eastAsia="宋体" w:cs="宋体"/>
                <w:bCs/>
                <w:sz w:val="24"/>
                <w:szCs w:val="24"/>
              </w:rPr>
              <w:t>商务响应</w:t>
            </w:r>
          </w:p>
        </w:tc>
        <w:tc>
          <w:tcPr>
            <w:tcW w:w="1650" w:type="dxa"/>
            <w:tcBorders>
              <w:top w:val="double" w:color="auto" w:sz="4" w:space="0"/>
            </w:tcBorders>
            <w:noWrap w:val="0"/>
            <w:tcMar>
              <w:top w:w="57" w:type="dxa"/>
              <w:left w:w="28" w:type="dxa"/>
              <w:bottom w:w="57" w:type="dxa"/>
              <w:right w:w="28" w:type="dxa"/>
            </w:tcMar>
            <w:vAlign w:val="center"/>
          </w:tcPr>
          <w:p w14:paraId="57746407">
            <w:pPr>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tcBorders>
              <w:top w:val="double" w:color="auto" w:sz="4" w:space="0"/>
            </w:tcBorders>
            <w:noWrap w:val="0"/>
            <w:vAlign w:val="center"/>
          </w:tcPr>
          <w:p w14:paraId="215375FD">
            <w:pPr>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14:paraId="58579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noWrap w:val="0"/>
            <w:tcMar>
              <w:top w:w="57" w:type="dxa"/>
              <w:left w:w="28" w:type="dxa"/>
              <w:bottom w:w="57" w:type="dxa"/>
              <w:right w:w="28" w:type="dxa"/>
            </w:tcMar>
            <w:vAlign w:val="center"/>
          </w:tcPr>
          <w:p w14:paraId="55D6D9F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44AA03F1">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6A56427A">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003344B">
            <w:pPr>
              <w:rPr>
                <w:rFonts w:hint="eastAsia" w:ascii="宋体" w:hAnsi="宋体" w:eastAsia="宋体" w:cs="宋体"/>
                <w:bCs/>
                <w:sz w:val="24"/>
                <w:szCs w:val="24"/>
              </w:rPr>
            </w:pPr>
          </w:p>
        </w:tc>
        <w:tc>
          <w:tcPr>
            <w:tcW w:w="1438" w:type="dxa"/>
            <w:noWrap w:val="0"/>
            <w:vAlign w:val="center"/>
          </w:tcPr>
          <w:p w14:paraId="42E44D23">
            <w:pPr>
              <w:rPr>
                <w:rFonts w:hint="eastAsia" w:ascii="宋体" w:hAnsi="宋体" w:eastAsia="宋体" w:cs="宋体"/>
                <w:bCs/>
                <w:sz w:val="24"/>
                <w:szCs w:val="24"/>
              </w:rPr>
            </w:pPr>
          </w:p>
        </w:tc>
      </w:tr>
      <w:tr w14:paraId="42DFF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noWrap w:val="0"/>
            <w:tcMar>
              <w:top w:w="57" w:type="dxa"/>
              <w:left w:w="28" w:type="dxa"/>
              <w:bottom w:w="57" w:type="dxa"/>
              <w:right w:w="28" w:type="dxa"/>
            </w:tcMar>
            <w:vAlign w:val="center"/>
          </w:tcPr>
          <w:p w14:paraId="494C633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3F9EBD0">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CFCAA28">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AB1C542">
            <w:pPr>
              <w:rPr>
                <w:rFonts w:hint="eastAsia" w:ascii="宋体" w:hAnsi="宋体" w:eastAsia="宋体" w:cs="宋体"/>
                <w:bCs/>
                <w:sz w:val="24"/>
                <w:szCs w:val="24"/>
              </w:rPr>
            </w:pPr>
          </w:p>
        </w:tc>
        <w:tc>
          <w:tcPr>
            <w:tcW w:w="1438" w:type="dxa"/>
            <w:noWrap w:val="0"/>
            <w:vAlign w:val="center"/>
          </w:tcPr>
          <w:p w14:paraId="2EA1C394">
            <w:pPr>
              <w:rPr>
                <w:rFonts w:hint="eastAsia" w:ascii="宋体" w:hAnsi="宋体" w:eastAsia="宋体" w:cs="宋体"/>
                <w:bCs/>
                <w:sz w:val="24"/>
                <w:szCs w:val="24"/>
              </w:rPr>
            </w:pPr>
          </w:p>
        </w:tc>
      </w:tr>
      <w:tr w14:paraId="3AED8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5445C8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F818D2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47D0F89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F33AF9E">
            <w:pPr>
              <w:rPr>
                <w:rFonts w:hint="eastAsia" w:ascii="宋体" w:hAnsi="宋体" w:eastAsia="宋体" w:cs="宋体"/>
                <w:bCs/>
                <w:sz w:val="24"/>
                <w:szCs w:val="24"/>
              </w:rPr>
            </w:pPr>
          </w:p>
        </w:tc>
        <w:tc>
          <w:tcPr>
            <w:tcW w:w="1438" w:type="dxa"/>
            <w:noWrap w:val="0"/>
            <w:vAlign w:val="center"/>
          </w:tcPr>
          <w:p w14:paraId="2170D415">
            <w:pPr>
              <w:rPr>
                <w:rFonts w:hint="eastAsia" w:ascii="宋体" w:hAnsi="宋体" w:eastAsia="宋体" w:cs="宋体"/>
                <w:bCs/>
                <w:sz w:val="24"/>
                <w:szCs w:val="24"/>
              </w:rPr>
            </w:pPr>
          </w:p>
        </w:tc>
      </w:tr>
      <w:tr w14:paraId="396E6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A9E779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B1B2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FB2BC0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D247287">
            <w:pPr>
              <w:rPr>
                <w:rFonts w:hint="eastAsia" w:ascii="宋体" w:hAnsi="宋体" w:eastAsia="宋体" w:cs="宋体"/>
                <w:bCs/>
                <w:sz w:val="24"/>
                <w:szCs w:val="24"/>
              </w:rPr>
            </w:pPr>
          </w:p>
        </w:tc>
        <w:tc>
          <w:tcPr>
            <w:tcW w:w="1438" w:type="dxa"/>
            <w:noWrap w:val="0"/>
            <w:vAlign w:val="center"/>
          </w:tcPr>
          <w:p w14:paraId="020CD221">
            <w:pPr>
              <w:rPr>
                <w:rFonts w:hint="eastAsia" w:ascii="宋体" w:hAnsi="宋体" w:eastAsia="宋体" w:cs="宋体"/>
                <w:bCs/>
                <w:sz w:val="24"/>
                <w:szCs w:val="24"/>
              </w:rPr>
            </w:pPr>
          </w:p>
        </w:tc>
      </w:tr>
      <w:tr w14:paraId="2AABBF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591EC57">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C941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75706D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527F7AF">
            <w:pPr>
              <w:rPr>
                <w:rFonts w:hint="eastAsia" w:ascii="宋体" w:hAnsi="宋体" w:eastAsia="宋体" w:cs="宋体"/>
                <w:bCs/>
                <w:sz w:val="24"/>
                <w:szCs w:val="24"/>
              </w:rPr>
            </w:pPr>
          </w:p>
        </w:tc>
        <w:tc>
          <w:tcPr>
            <w:tcW w:w="1438" w:type="dxa"/>
            <w:noWrap w:val="0"/>
            <w:vAlign w:val="center"/>
          </w:tcPr>
          <w:p w14:paraId="626799FC">
            <w:pPr>
              <w:rPr>
                <w:rFonts w:hint="eastAsia" w:ascii="宋体" w:hAnsi="宋体" w:eastAsia="宋体" w:cs="宋体"/>
                <w:bCs/>
                <w:sz w:val="24"/>
                <w:szCs w:val="24"/>
              </w:rPr>
            </w:pPr>
          </w:p>
        </w:tc>
      </w:tr>
      <w:tr w14:paraId="5821F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AEE8C2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35BF6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1DF54B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CEC875F">
            <w:pPr>
              <w:rPr>
                <w:rFonts w:hint="eastAsia" w:ascii="宋体" w:hAnsi="宋体" w:eastAsia="宋体" w:cs="宋体"/>
                <w:bCs/>
                <w:sz w:val="24"/>
                <w:szCs w:val="24"/>
              </w:rPr>
            </w:pPr>
          </w:p>
        </w:tc>
        <w:tc>
          <w:tcPr>
            <w:tcW w:w="1438" w:type="dxa"/>
            <w:noWrap w:val="0"/>
            <w:vAlign w:val="center"/>
          </w:tcPr>
          <w:p w14:paraId="566F241A">
            <w:pPr>
              <w:rPr>
                <w:rFonts w:hint="eastAsia" w:ascii="宋体" w:hAnsi="宋体" w:eastAsia="宋体" w:cs="宋体"/>
                <w:bCs/>
                <w:sz w:val="24"/>
                <w:szCs w:val="24"/>
              </w:rPr>
            </w:pPr>
          </w:p>
        </w:tc>
      </w:tr>
      <w:tr w14:paraId="74164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EDD044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81061F4">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7D90F2E">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3F3101AB">
            <w:pPr>
              <w:rPr>
                <w:rFonts w:hint="eastAsia" w:ascii="宋体" w:hAnsi="宋体" w:eastAsia="宋体" w:cs="宋体"/>
                <w:bCs/>
                <w:sz w:val="24"/>
                <w:szCs w:val="24"/>
              </w:rPr>
            </w:pPr>
          </w:p>
        </w:tc>
        <w:tc>
          <w:tcPr>
            <w:tcW w:w="1438" w:type="dxa"/>
            <w:noWrap w:val="0"/>
            <w:vAlign w:val="center"/>
          </w:tcPr>
          <w:p w14:paraId="308A059D">
            <w:pPr>
              <w:rPr>
                <w:rFonts w:hint="eastAsia" w:ascii="宋体" w:hAnsi="宋体" w:eastAsia="宋体" w:cs="宋体"/>
                <w:bCs/>
                <w:sz w:val="24"/>
                <w:szCs w:val="24"/>
              </w:rPr>
            </w:pPr>
          </w:p>
        </w:tc>
      </w:tr>
      <w:tr w14:paraId="1691A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B50EDF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2850A0B">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688B48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097C58C">
            <w:pPr>
              <w:rPr>
                <w:rFonts w:hint="eastAsia" w:ascii="宋体" w:hAnsi="宋体" w:eastAsia="宋体" w:cs="宋体"/>
                <w:bCs/>
                <w:sz w:val="24"/>
                <w:szCs w:val="24"/>
              </w:rPr>
            </w:pPr>
          </w:p>
        </w:tc>
        <w:tc>
          <w:tcPr>
            <w:tcW w:w="1438" w:type="dxa"/>
            <w:noWrap w:val="0"/>
            <w:vAlign w:val="center"/>
          </w:tcPr>
          <w:p w14:paraId="05608F45">
            <w:pPr>
              <w:rPr>
                <w:rFonts w:hint="eastAsia" w:ascii="宋体" w:hAnsi="宋体" w:eastAsia="宋体" w:cs="宋体"/>
                <w:bCs/>
                <w:sz w:val="24"/>
                <w:szCs w:val="24"/>
              </w:rPr>
            </w:pPr>
          </w:p>
        </w:tc>
      </w:tr>
      <w:tr w14:paraId="3FC31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E5EFE5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D2BB02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9782199">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76F2F54">
            <w:pPr>
              <w:rPr>
                <w:rFonts w:hint="eastAsia" w:ascii="宋体" w:hAnsi="宋体" w:eastAsia="宋体" w:cs="宋体"/>
                <w:bCs/>
                <w:sz w:val="24"/>
                <w:szCs w:val="24"/>
              </w:rPr>
            </w:pPr>
          </w:p>
        </w:tc>
        <w:tc>
          <w:tcPr>
            <w:tcW w:w="1438" w:type="dxa"/>
            <w:noWrap w:val="0"/>
            <w:vAlign w:val="center"/>
          </w:tcPr>
          <w:p w14:paraId="5AFA1FB3">
            <w:pPr>
              <w:rPr>
                <w:rFonts w:hint="eastAsia" w:ascii="宋体" w:hAnsi="宋体" w:eastAsia="宋体" w:cs="宋体"/>
                <w:bCs/>
                <w:sz w:val="24"/>
                <w:szCs w:val="24"/>
              </w:rPr>
            </w:pPr>
          </w:p>
        </w:tc>
      </w:tr>
      <w:tr w14:paraId="10FB1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B4C2A5A">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136988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213C8C8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7CAE236D">
            <w:pPr>
              <w:rPr>
                <w:rFonts w:hint="eastAsia" w:ascii="宋体" w:hAnsi="宋体" w:eastAsia="宋体" w:cs="宋体"/>
                <w:bCs/>
                <w:sz w:val="24"/>
                <w:szCs w:val="24"/>
              </w:rPr>
            </w:pPr>
          </w:p>
        </w:tc>
        <w:tc>
          <w:tcPr>
            <w:tcW w:w="1438" w:type="dxa"/>
            <w:noWrap w:val="0"/>
            <w:vAlign w:val="center"/>
          </w:tcPr>
          <w:p w14:paraId="29AD5FE9">
            <w:pPr>
              <w:rPr>
                <w:rFonts w:hint="eastAsia" w:ascii="宋体" w:hAnsi="宋体" w:eastAsia="宋体" w:cs="宋体"/>
                <w:bCs/>
                <w:sz w:val="24"/>
                <w:szCs w:val="24"/>
              </w:rPr>
            </w:pPr>
          </w:p>
        </w:tc>
      </w:tr>
      <w:tr w14:paraId="114AC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CFD977C">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AA38D13">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13B97CB0">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CF21BDF">
            <w:pPr>
              <w:rPr>
                <w:rFonts w:hint="eastAsia" w:ascii="宋体" w:hAnsi="宋体" w:eastAsia="宋体" w:cs="宋体"/>
                <w:bCs/>
                <w:sz w:val="24"/>
                <w:szCs w:val="24"/>
              </w:rPr>
            </w:pPr>
          </w:p>
        </w:tc>
        <w:tc>
          <w:tcPr>
            <w:tcW w:w="1438" w:type="dxa"/>
            <w:noWrap w:val="0"/>
            <w:vAlign w:val="center"/>
          </w:tcPr>
          <w:p w14:paraId="0F3E587A">
            <w:pPr>
              <w:rPr>
                <w:rFonts w:hint="eastAsia" w:ascii="宋体" w:hAnsi="宋体" w:eastAsia="宋体" w:cs="宋体"/>
                <w:bCs/>
                <w:sz w:val="24"/>
                <w:szCs w:val="24"/>
              </w:rPr>
            </w:pPr>
          </w:p>
        </w:tc>
      </w:tr>
      <w:tr w14:paraId="59163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14:paraId="4E63D9D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65C2D405">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64AEFF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88D2C1F">
            <w:pPr>
              <w:rPr>
                <w:rFonts w:hint="eastAsia" w:ascii="宋体" w:hAnsi="宋体" w:eastAsia="宋体" w:cs="宋体"/>
                <w:bCs/>
                <w:sz w:val="24"/>
                <w:szCs w:val="24"/>
              </w:rPr>
            </w:pPr>
          </w:p>
        </w:tc>
        <w:tc>
          <w:tcPr>
            <w:tcW w:w="1438" w:type="dxa"/>
            <w:noWrap w:val="0"/>
            <w:vAlign w:val="center"/>
          </w:tcPr>
          <w:p w14:paraId="1AA9414A">
            <w:pPr>
              <w:rPr>
                <w:rFonts w:hint="eastAsia" w:ascii="宋体" w:hAnsi="宋体" w:eastAsia="宋体" w:cs="宋体"/>
                <w:bCs/>
                <w:sz w:val="24"/>
                <w:szCs w:val="24"/>
              </w:rPr>
            </w:pPr>
          </w:p>
        </w:tc>
      </w:tr>
      <w:tr w14:paraId="3FC0B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45656E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A3A7D86">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EEB4F6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E00101D">
            <w:pPr>
              <w:rPr>
                <w:rFonts w:hint="eastAsia" w:ascii="宋体" w:hAnsi="宋体" w:eastAsia="宋体" w:cs="宋体"/>
                <w:bCs/>
                <w:sz w:val="24"/>
                <w:szCs w:val="24"/>
              </w:rPr>
            </w:pPr>
          </w:p>
        </w:tc>
        <w:tc>
          <w:tcPr>
            <w:tcW w:w="1438" w:type="dxa"/>
            <w:noWrap w:val="0"/>
            <w:vAlign w:val="center"/>
          </w:tcPr>
          <w:p w14:paraId="2A38523D">
            <w:pPr>
              <w:rPr>
                <w:rFonts w:hint="eastAsia" w:ascii="宋体" w:hAnsi="宋体" w:eastAsia="宋体" w:cs="宋体"/>
                <w:bCs/>
                <w:sz w:val="24"/>
                <w:szCs w:val="24"/>
              </w:rPr>
            </w:pPr>
          </w:p>
        </w:tc>
      </w:tr>
      <w:tr w14:paraId="51BDA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CECF089">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32AAFFA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11857EF">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BF4AC2E">
            <w:pPr>
              <w:rPr>
                <w:rFonts w:hint="eastAsia" w:ascii="宋体" w:hAnsi="宋体" w:eastAsia="宋体" w:cs="宋体"/>
                <w:bCs/>
                <w:sz w:val="24"/>
                <w:szCs w:val="24"/>
              </w:rPr>
            </w:pPr>
          </w:p>
        </w:tc>
        <w:tc>
          <w:tcPr>
            <w:tcW w:w="1438" w:type="dxa"/>
            <w:noWrap w:val="0"/>
            <w:vAlign w:val="center"/>
          </w:tcPr>
          <w:p w14:paraId="567205EC">
            <w:pPr>
              <w:rPr>
                <w:rFonts w:hint="eastAsia" w:ascii="宋体" w:hAnsi="宋体" w:eastAsia="宋体" w:cs="宋体"/>
                <w:bCs/>
                <w:sz w:val="24"/>
                <w:szCs w:val="24"/>
              </w:rPr>
            </w:pPr>
          </w:p>
        </w:tc>
      </w:tr>
      <w:tr w14:paraId="50664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noWrap w:val="0"/>
            <w:tcMar>
              <w:top w:w="57" w:type="dxa"/>
              <w:left w:w="28" w:type="dxa"/>
              <w:bottom w:w="57" w:type="dxa"/>
              <w:right w:w="28" w:type="dxa"/>
            </w:tcMar>
            <w:vAlign w:val="center"/>
          </w:tcPr>
          <w:p w14:paraId="72B30948">
            <w:pPr>
              <w:rPr>
                <w:rFonts w:hint="eastAsia" w:ascii="宋体" w:hAnsi="宋体" w:eastAsia="宋体" w:cs="宋体"/>
                <w:bCs/>
                <w:sz w:val="24"/>
                <w:szCs w:val="24"/>
              </w:rPr>
            </w:pPr>
          </w:p>
        </w:tc>
        <w:tc>
          <w:tcPr>
            <w:tcW w:w="2678" w:type="dxa"/>
            <w:tcBorders>
              <w:bottom w:val="double" w:color="auto" w:sz="4" w:space="0"/>
            </w:tcBorders>
            <w:noWrap w:val="0"/>
            <w:tcMar>
              <w:top w:w="57" w:type="dxa"/>
              <w:left w:w="28" w:type="dxa"/>
              <w:bottom w:w="57" w:type="dxa"/>
              <w:right w:w="28" w:type="dxa"/>
            </w:tcMar>
            <w:vAlign w:val="center"/>
          </w:tcPr>
          <w:p w14:paraId="66F58D99">
            <w:pPr>
              <w:rPr>
                <w:rFonts w:hint="eastAsia" w:ascii="宋体" w:hAnsi="宋体" w:eastAsia="宋体" w:cs="宋体"/>
                <w:bCs/>
                <w:sz w:val="24"/>
                <w:szCs w:val="24"/>
              </w:rPr>
            </w:pPr>
          </w:p>
        </w:tc>
        <w:tc>
          <w:tcPr>
            <w:tcW w:w="2700" w:type="dxa"/>
            <w:tcBorders>
              <w:bottom w:val="double" w:color="auto" w:sz="4" w:space="0"/>
            </w:tcBorders>
            <w:noWrap w:val="0"/>
            <w:tcMar>
              <w:top w:w="57" w:type="dxa"/>
              <w:left w:w="28" w:type="dxa"/>
              <w:bottom w:w="57" w:type="dxa"/>
              <w:right w:w="28" w:type="dxa"/>
            </w:tcMar>
            <w:vAlign w:val="center"/>
          </w:tcPr>
          <w:p w14:paraId="58259675">
            <w:pPr>
              <w:rPr>
                <w:rFonts w:hint="eastAsia" w:ascii="宋体" w:hAnsi="宋体" w:eastAsia="宋体" w:cs="宋体"/>
                <w:bCs/>
                <w:sz w:val="24"/>
                <w:szCs w:val="24"/>
              </w:rPr>
            </w:pPr>
          </w:p>
        </w:tc>
        <w:tc>
          <w:tcPr>
            <w:tcW w:w="1650" w:type="dxa"/>
            <w:tcBorders>
              <w:bottom w:val="double" w:color="auto" w:sz="4" w:space="0"/>
            </w:tcBorders>
            <w:noWrap w:val="0"/>
            <w:tcMar>
              <w:top w:w="57" w:type="dxa"/>
              <w:left w:w="28" w:type="dxa"/>
              <w:bottom w:w="57" w:type="dxa"/>
              <w:right w:w="28" w:type="dxa"/>
            </w:tcMar>
            <w:vAlign w:val="center"/>
          </w:tcPr>
          <w:p w14:paraId="3B96FB4A">
            <w:pPr>
              <w:rPr>
                <w:rFonts w:hint="eastAsia" w:ascii="宋体" w:hAnsi="宋体" w:eastAsia="宋体" w:cs="宋体"/>
                <w:bCs/>
                <w:sz w:val="24"/>
                <w:szCs w:val="24"/>
              </w:rPr>
            </w:pPr>
          </w:p>
        </w:tc>
        <w:tc>
          <w:tcPr>
            <w:tcW w:w="1438" w:type="dxa"/>
            <w:tcBorders>
              <w:bottom w:val="double" w:color="auto" w:sz="4" w:space="0"/>
            </w:tcBorders>
            <w:noWrap w:val="0"/>
            <w:vAlign w:val="center"/>
          </w:tcPr>
          <w:p w14:paraId="6C8268B3">
            <w:pPr>
              <w:rPr>
                <w:rFonts w:hint="eastAsia" w:ascii="宋体" w:hAnsi="宋体" w:eastAsia="宋体" w:cs="宋体"/>
                <w:bCs/>
                <w:sz w:val="24"/>
                <w:szCs w:val="24"/>
              </w:rPr>
            </w:pPr>
          </w:p>
        </w:tc>
      </w:tr>
    </w:tbl>
    <w:p w14:paraId="2C1BD67E">
      <w:pPr>
        <w:rPr>
          <w:rFonts w:hint="eastAsia" w:ascii="宋体" w:hAnsi="宋体" w:eastAsia="宋体" w:cs="宋体"/>
          <w:bCs/>
          <w:sz w:val="24"/>
          <w:szCs w:val="24"/>
        </w:rPr>
      </w:pPr>
      <w:r>
        <w:rPr>
          <w:rFonts w:hint="eastAsia" w:ascii="宋体" w:hAnsi="宋体" w:eastAsia="宋体" w:cs="宋体"/>
          <w:bCs/>
          <w:sz w:val="24"/>
          <w:szCs w:val="24"/>
        </w:rPr>
        <w:t>声明：商务偏离表应按照竞争性磋商文件“第</w:t>
      </w:r>
      <w:r>
        <w:rPr>
          <w:rFonts w:hint="eastAsia" w:ascii="宋体" w:hAnsi="宋体" w:eastAsia="宋体" w:cs="宋体"/>
          <w:bCs/>
          <w:sz w:val="24"/>
          <w:szCs w:val="24"/>
          <w:lang w:val="en-US" w:eastAsia="zh-CN"/>
        </w:rPr>
        <w:t xml:space="preserve">六章 </w:t>
      </w:r>
      <w:r>
        <w:rPr>
          <w:rFonts w:hint="eastAsia" w:ascii="宋体" w:hAnsi="宋体" w:eastAsia="宋体" w:cs="宋体"/>
          <w:bCs/>
          <w:sz w:val="24"/>
          <w:szCs w:val="24"/>
        </w:rPr>
        <w:t xml:space="preserve"> 商务条款”逐条响应，“偏离情况”应根据实际响应情况注明：正偏离或无偏离。商务偏离不得出现负偏离，否则按无效文件处理。</w:t>
      </w:r>
    </w:p>
    <w:p w14:paraId="1166FC5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供应商授权代表签字：                             日 期：           </w:t>
      </w:r>
    </w:p>
    <w:p w14:paraId="2D79B7A7">
      <w:pPr>
        <w:rPr>
          <w:rFonts w:hint="eastAsia" w:ascii="宋体" w:hAnsi="宋体" w:eastAsia="宋体" w:cs="宋体"/>
          <w:lang w:val="en-US" w:eastAsia="zh-CN"/>
        </w:rPr>
      </w:pPr>
    </w:p>
    <w:p w14:paraId="0A1E9A62">
      <w:pPr>
        <w:spacing w:line="360" w:lineRule="auto"/>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00B6B0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八、服务承诺</w:t>
      </w:r>
    </w:p>
    <w:p w14:paraId="5440953F">
      <w:pPr>
        <w:numPr>
          <w:ilvl w:val="0"/>
          <w:numId w:val="0"/>
        </w:numPr>
        <w:jc w:val="center"/>
        <w:rPr>
          <w:rFonts w:hint="eastAsia" w:ascii="宋体" w:hAnsi="宋体" w:eastAsia="宋体" w:cs="宋体"/>
          <w:color w:val="auto"/>
          <w:sz w:val="24"/>
          <w:highlight w:val="none"/>
          <w:shd w:val="clear" w:color="auto" w:fill="auto"/>
        </w:rPr>
      </w:pPr>
    </w:p>
    <w:p w14:paraId="33929F2E">
      <w:pPr>
        <w:spacing w:line="360" w:lineRule="auto"/>
        <w:ind w:firstLine="28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（供应商依据本项目实际情况，按竞争性磋商文件打分要求自拟）  </w:t>
      </w:r>
    </w:p>
    <w:p w14:paraId="61A6D181">
      <w:pPr>
        <w:spacing w:after="120" w:afterLines="50" w:line="360" w:lineRule="auto"/>
        <w:ind w:left="1067" w:hanging="1063"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color w:val="auto"/>
          <w:sz w:val="24"/>
          <w:highlight w:val="none"/>
          <w:shd w:val="clear" w:color="auto" w:fill="auto"/>
        </w:rPr>
        <w:br w:type="page"/>
      </w:r>
      <w:r>
        <w:rPr>
          <w:rFonts w:hint="eastAsia" w:ascii="宋体" w:hAnsi="宋体" w:eastAsia="宋体" w:cs="宋体"/>
          <w:b/>
          <w:color w:val="auto"/>
          <w:spacing w:val="4"/>
          <w:sz w:val="30"/>
          <w:szCs w:val="30"/>
          <w:highlight w:val="none"/>
          <w:lang w:val="en-US" w:eastAsia="zh-CN"/>
        </w:rPr>
        <w:t>九、业绩</w:t>
      </w:r>
    </w:p>
    <w:p w14:paraId="1668FECF">
      <w:pPr>
        <w:spacing w:after="120" w:afterLines="50" w:line="360" w:lineRule="auto"/>
        <w:ind w:left="1067" w:hanging="1240" w:hangingChars="443"/>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（附相关证明材料中标通知书或施工合同协议书复印件并加盖公章）</w:t>
      </w:r>
    </w:p>
    <w:p w14:paraId="065D1187">
      <w:pPr>
        <w:spacing w:after="120" w:afterLines="50" w:line="360" w:lineRule="auto"/>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3549476">
      <w:pPr>
        <w:spacing w:after="120" w:afterLines="50" w:line="360" w:lineRule="auto"/>
        <w:ind w:left="1067" w:hanging="1370"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十、政府采购投标人拒绝政府采购领域商业贿赂承诺书</w:t>
      </w:r>
    </w:p>
    <w:p w14:paraId="74010FC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为响应党中央、国务院关于治理政府采购领域商业贿赂行为的号召，我单位在此庄严承诺： </w:t>
      </w:r>
    </w:p>
    <w:p w14:paraId="3824A91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1、在参与政府采购活动中遵纪守法、诚信经营、公平竞标。 </w:t>
      </w:r>
    </w:p>
    <w:p w14:paraId="1B6516A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2、不向政府采购人、采购代理机构和政府采购评审专家进行任何形式的商业贿赂以谋取交易机会。 </w:t>
      </w:r>
    </w:p>
    <w:p w14:paraId="3AC9BFC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3、不向政府采购代理机构和采购人提供虚假资质文件或采用虚假应标方式参与政府采购市场竞争并谋取中标、成交。 </w:t>
      </w:r>
    </w:p>
    <w:p w14:paraId="1EC9C8E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4、不采取“围标、陪标”等商业欺诈手段获得政府采购定单。 </w:t>
      </w:r>
    </w:p>
    <w:p w14:paraId="2489ECE7">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5、不采取不正当手段诋毁、排挤其他</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 </w:t>
      </w:r>
    </w:p>
    <w:p w14:paraId="0ABAD6B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6、不在提供商品和服务时“偷梁换柱、以次充好”损害采购人的合法权益。 </w:t>
      </w:r>
    </w:p>
    <w:p w14:paraId="3AC4E061">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7、不与采购人、采购代理机构政府采购评审专家或其它</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恶意串通，进行质疑和投诉，维护政府采购市场秩序。 </w:t>
      </w:r>
    </w:p>
    <w:p w14:paraId="7EA835EE">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8、尊重和接受政府采购监督管理部门的监督和政府采购代理机构招标采购要求，承担因违约行为给采购人造成的损失。 </w:t>
      </w:r>
    </w:p>
    <w:p w14:paraId="621612D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9、不发生其他有悖于政府采购公开、公平、公正和诚信原则的行为。 </w:t>
      </w:r>
    </w:p>
    <w:p w14:paraId="7D5C3BEC">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p>
    <w:p w14:paraId="3F09CA0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承诺单位：</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 xml:space="preserve">（盖章） </w:t>
      </w:r>
    </w:p>
    <w:p w14:paraId="7571D9C3">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全权代表：</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（签字</w:t>
      </w:r>
      <w:r>
        <w:rPr>
          <w:rFonts w:hint="eastAsia" w:ascii="宋体" w:hAnsi="宋体" w:eastAsia="宋体" w:cs="宋体"/>
          <w:color w:val="auto"/>
          <w:kern w:val="0"/>
          <w:sz w:val="24"/>
          <w:highlight w:val="none"/>
          <w:shd w:val="clear" w:color="auto" w:fill="auto"/>
          <w:lang w:eastAsia="zh-CN"/>
        </w:rPr>
        <w:t>或盖章</w:t>
      </w:r>
      <w:r>
        <w:rPr>
          <w:rFonts w:hint="eastAsia" w:ascii="宋体" w:hAnsi="宋体" w:eastAsia="宋体" w:cs="宋体"/>
          <w:color w:val="auto"/>
          <w:kern w:val="0"/>
          <w:sz w:val="24"/>
          <w:highlight w:val="none"/>
          <w:shd w:val="clear" w:color="auto" w:fill="auto"/>
        </w:rPr>
        <w:t xml:space="preserve">） </w:t>
      </w:r>
    </w:p>
    <w:p w14:paraId="748D8CF8">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地　　址：</w:t>
      </w:r>
      <w:r>
        <w:rPr>
          <w:rFonts w:hint="eastAsia" w:ascii="宋体" w:hAnsi="宋体" w:eastAsia="宋体" w:cs="宋体"/>
          <w:color w:val="auto"/>
          <w:kern w:val="0"/>
          <w:sz w:val="24"/>
          <w:highlight w:val="none"/>
          <w:u w:val="single"/>
          <w:shd w:val="clear" w:color="auto" w:fill="auto"/>
        </w:rPr>
        <w:t xml:space="preserve">                                  </w:t>
      </w:r>
    </w:p>
    <w:p w14:paraId="12A26D71">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邮    编：</w:t>
      </w:r>
      <w:r>
        <w:rPr>
          <w:rFonts w:hint="eastAsia" w:ascii="宋体" w:hAnsi="宋体" w:eastAsia="宋体" w:cs="宋体"/>
          <w:color w:val="auto"/>
          <w:kern w:val="0"/>
          <w:sz w:val="24"/>
          <w:highlight w:val="none"/>
          <w:u w:val="single"/>
          <w:shd w:val="clear" w:color="auto" w:fill="auto"/>
        </w:rPr>
        <w:t xml:space="preserve">　　                         　　 </w:t>
      </w:r>
    </w:p>
    <w:p w14:paraId="1C8D3DA0">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电　　话：</w:t>
      </w:r>
      <w:r>
        <w:rPr>
          <w:rFonts w:hint="eastAsia" w:ascii="宋体" w:hAnsi="宋体" w:eastAsia="宋体" w:cs="宋体"/>
          <w:color w:val="auto"/>
          <w:kern w:val="0"/>
          <w:sz w:val="24"/>
          <w:highlight w:val="none"/>
          <w:u w:val="single"/>
          <w:shd w:val="clear" w:color="auto" w:fill="auto"/>
        </w:rPr>
        <w:t>　　　                　    　　　</w:t>
      </w:r>
    </w:p>
    <w:p w14:paraId="25DD903E">
      <w:pPr>
        <w:widowControl/>
        <w:spacing w:line="440" w:lineRule="exact"/>
        <w:ind w:firstLine="720" w:firstLineChars="3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w:t>
      </w:r>
    </w:p>
    <w:p w14:paraId="000A194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lang w:eastAsia="zh-CN"/>
        </w:rPr>
      </w:pPr>
      <w:r>
        <w:rPr>
          <w:rFonts w:hint="eastAsia" w:ascii="宋体" w:hAnsi="宋体" w:eastAsia="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rPr>
        <w:t>年 　 　月 　　 日</w:t>
      </w:r>
    </w:p>
    <w:p w14:paraId="313E88EB">
      <w:pPr>
        <w:spacing w:line="480" w:lineRule="auto"/>
        <w:jc w:val="left"/>
        <w:rPr>
          <w:rFonts w:hint="eastAsia" w:ascii="宋体" w:hAnsi="宋体" w:eastAsia="宋体" w:cs="宋体"/>
          <w:b/>
          <w:sz w:val="24"/>
          <w:szCs w:val="24"/>
        </w:rPr>
      </w:pPr>
      <w:r>
        <w:rPr>
          <w:rFonts w:hint="eastAsia" w:ascii="宋体" w:hAnsi="宋体" w:eastAsia="宋体" w:cs="宋体"/>
          <w:color w:val="auto"/>
          <w:kern w:val="0"/>
          <w:sz w:val="24"/>
          <w:highlight w:val="none"/>
          <w:shd w:val="clear" w:color="auto" w:fill="auto"/>
        </w:rPr>
        <w:br w:type="page"/>
      </w:r>
      <w:r>
        <w:rPr>
          <w:rFonts w:hint="eastAsia" w:ascii="宋体" w:hAnsi="宋体" w:eastAsia="宋体" w:cs="宋体"/>
          <w:b/>
          <w:sz w:val="24"/>
          <w:szCs w:val="24"/>
          <w:lang w:val="en-US" w:eastAsia="zh-CN"/>
        </w:rPr>
        <w:t>十一、</w:t>
      </w:r>
      <w:r>
        <w:rPr>
          <w:rFonts w:hint="eastAsia" w:ascii="宋体" w:hAnsi="宋体" w:eastAsia="宋体" w:cs="宋体"/>
          <w:b/>
          <w:sz w:val="24"/>
          <w:szCs w:val="24"/>
        </w:rPr>
        <w:t>投标人认为有必要提供的其它证明资料</w:t>
      </w:r>
    </w:p>
    <w:p w14:paraId="78FFFD16">
      <w:pPr>
        <w:spacing w:line="480" w:lineRule="auto"/>
        <w:jc w:val="center"/>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b/>
          <w:color w:val="auto"/>
          <w:spacing w:val="4"/>
          <w:sz w:val="24"/>
          <w:szCs w:val="24"/>
          <w:highlight w:val="none"/>
          <w:lang w:val="en-US" w:eastAsia="zh-CN"/>
        </w:rPr>
        <w:t>1.非联合体投标声明（格式）</w:t>
      </w:r>
    </w:p>
    <w:p w14:paraId="3FB7682B">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本招标项目招标人及招标监管机构： </w:t>
      </w:r>
    </w:p>
    <w:p w14:paraId="6DD52E8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本公司就参加投标工作，作出郑重声明： </w:t>
      </w:r>
    </w:p>
    <w:p w14:paraId="60E6759A">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一、本公司保证投标报名材料及其后提供的一切材料都是真实的。 </w:t>
      </w:r>
    </w:p>
    <w:p w14:paraId="39D71471">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二、本公司保证在本项目投标中不与其他单位围标、串标，不出让投标资格，不向招标人或评标委员会成员行贿。 </w:t>
      </w:r>
    </w:p>
    <w:p w14:paraId="265662D5">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 </w:t>
      </w:r>
    </w:p>
    <w:p w14:paraId="0B0F57F0">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本公司保证本项目并非联合体投标，本项目施工由本公司独立承担。本公司违反上述保证，或本声明陈述与事实不符，经查实，本公司愿意接受公开通报，承担由此带来的法律后果，并自愿停止参加招标投标活动三个月。 </w:t>
      </w:r>
    </w:p>
    <w:p w14:paraId="06EB8C7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特此声明</w:t>
      </w:r>
    </w:p>
    <w:p w14:paraId="35774840">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p>
    <w:p w14:paraId="55FD4AD2">
      <w:pPr>
        <w:rPr>
          <w:rFonts w:hint="eastAsia" w:ascii="宋体" w:hAnsi="宋体" w:eastAsia="宋体" w:cs="宋体"/>
          <w:color w:val="auto"/>
          <w:sz w:val="24"/>
          <w:szCs w:val="24"/>
          <w:highlight w:val="none"/>
        </w:rPr>
      </w:pPr>
    </w:p>
    <w:p w14:paraId="6A702EC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声明企业：</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（企业公章）</w:t>
      </w:r>
    </w:p>
    <w:p w14:paraId="04A689FC">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28D845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3C2F22E9">
      <w:pPr>
        <w:spacing w:line="360" w:lineRule="auto"/>
        <w:rPr>
          <w:rFonts w:hint="eastAsia" w:ascii="宋体" w:hAnsi="宋体" w:eastAsia="宋体" w:cs="宋体"/>
          <w:b/>
          <w:sz w:val="24"/>
          <w:szCs w:val="24"/>
        </w:rPr>
      </w:pPr>
      <w:r>
        <w:rPr>
          <w:rFonts w:hint="eastAsia" w:ascii="宋体" w:hAnsi="宋体" w:eastAsia="宋体" w:cs="宋体"/>
          <w:b/>
          <w:sz w:val="24"/>
          <w:szCs w:val="24"/>
        </w:rPr>
        <w:t>2.投标人认为有必要提供的其他证明资料</w:t>
      </w:r>
    </w:p>
    <w:p w14:paraId="79E00246">
      <w:pPr>
        <w:keepNext w:val="0"/>
        <w:keepLines w:val="0"/>
        <w:widowControl/>
        <w:suppressLineNumbers w:val="0"/>
        <w:spacing w:line="360" w:lineRule="auto"/>
        <w:jc w:val="both"/>
        <w:rPr>
          <w:rFonts w:hint="eastAsia" w:ascii="宋体" w:hAnsi="宋体" w:eastAsia="宋体" w:cs="宋体"/>
          <w:color w:val="auto"/>
          <w:sz w:val="24"/>
          <w:szCs w:val="24"/>
          <w:highlight w:val="none"/>
        </w:rPr>
      </w:pPr>
    </w:p>
    <w:p w14:paraId="47F14FAB">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560" w:firstLineChars="200"/>
        <w:jc w:val="left"/>
        <w:textAlignment w:val="auto"/>
        <w:rPr>
          <w:rFonts w:hint="eastAsia" w:ascii="宋体" w:hAnsi="宋体" w:eastAsia="宋体" w:cs="宋体"/>
          <w:lang w:eastAsia="zh-CN"/>
        </w:rPr>
      </w:pPr>
    </w:p>
    <w:p w14:paraId="0B22EC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7FBC102A"/>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SansSerif">
    <w:panose1 w:val="00000400000000000000"/>
    <w:charset w:val="00"/>
    <w:family w:val="auto"/>
    <w:pitch w:val="default"/>
    <w:sig w:usb0="00000000" w:usb1="00000000" w:usb2="00000000" w:usb3="00000000" w:csb0="00000000" w:csb1="00000000"/>
  </w:font>
  <w:font w:name="Arial Narrow">
    <w:panose1 w:val="020B0606020202030204"/>
    <w:charset w:val="00"/>
    <w:family w:val="auto"/>
    <w:pitch w:val="default"/>
    <w:sig w:usb0="00000287" w:usb1="000008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A7F32"/>
    <w:multiLevelType w:val="singleLevel"/>
    <w:tmpl w:val="B66A7F32"/>
    <w:lvl w:ilvl="0" w:tentative="0">
      <w:start w:val="3"/>
      <w:numFmt w:val="chineseCounting"/>
      <w:suff w:val="space"/>
      <w:lvlText w:val="%1、"/>
      <w:lvlJc w:val="left"/>
      <w:rPr>
        <w:rFonts w:hint="eastAsia"/>
      </w:rPr>
    </w:lvl>
  </w:abstractNum>
  <w:abstractNum w:abstractNumId="1">
    <w:nsid w:val="D2BA0E4A"/>
    <w:multiLevelType w:val="singleLevel"/>
    <w:tmpl w:val="D2BA0E4A"/>
    <w:lvl w:ilvl="0" w:tentative="0">
      <w:start w:val="6"/>
      <w:numFmt w:val="chineseCounting"/>
      <w:suff w:val="nothing"/>
      <w:lvlText w:val="%1、"/>
      <w:lvlJc w:val="left"/>
      <w:rPr>
        <w:rFonts w:hint="eastAsia"/>
      </w:rPr>
    </w:lvl>
  </w:abstractNum>
  <w:abstractNum w:abstractNumId="2">
    <w:nsid w:val="02AA629B"/>
    <w:multiLevelType w:val="singleLevel"/>
    <w:tmpl w:val="02AA629B"/>
    <w:lvl w:ilvl="0" w:tentative="0">
      <w:start w:val="5"/>
      <w:numFmt w:val="decimal"/>
      <w:lvlText w:val="%1."/>
      <w:lvlJc w:val="left"/>
      <w:pPr>
        <w:tabs>
          <w:tab w:val="left" w:pos="312"/>
        </w:tabs>
      </w:pPr>
    </w:lvl>
  </w:abstractNum>
  <w:abstractNum w:abstractNumId="3">
    <w:nsid w:val="1396C31C"/>
    <w:multiLevelType w:val="singleLevel"/>
    <w:tmpl w:val="1396C31C"/>
    <w:lvl w:ilvl="0" w:tentative="0">
      <w:start w:val="1"/>
      <w:numFmt w:val="decimal"/>
      <w:lvlText w:val="(%1)"/>
      <w:lvlJc w:val="left"/>
      <w:pPr>
        <w:tabs>
          <w:tab w:val="left" w:pos="312"/>
        </w:tabs>
      </w:pPr>
    </w:lvl>
  </w:abstractNum>
  <w:abstractNum w:abstractNumId="4">
    <w:nsid w:val="13E5FFB0"/>
    <w:multiLevelType w:val="singleLevel"/>
    <w:tmpl w:val="13E5FFB0"/>
    <w:lvl w:ilvl="0" w:tentative="0">
      <w:start w:val="2"/>
      <w:numFmt w:val="chineseCounting"/>
      <w:suff w:val="nothing"/>
      <w:lvlText w:val="%1、"/>
      <w:lvlJc w:val="left"/>
      <w:rPr>
        <w:rFonts w:hint="eastAsia"/>
      </w:rPr>
    </w:lvl>
  </w:abstractNum>
  <w:abstractNum w:abstractNumId="5">
    <w:nsid w:val="27D8AFBE"/>
    <w:multiLevelType w:val="singleLevel"/>
    <w:tmpl w:val="27D8AFBE"/>
    <w:lvl w:ilvl="0" w:tentative="0">
      <w:start w:val="2"/>
      <w:numFmt w:val="decimal"/>
      <w:suff w:val="nothing"/>
      <w:lvlText w:val="%1、"/>
      <w:lvlJc w:val="left"/>
    </w:lvl>
  </w:abstractNum>
  <w:abstractNum w:abstractNumId="6">
    <w:nsid w:val="27FE6E64"/>
    <w:multiLevelType w:val="singleLevel"/>
    <w:tmpl w:val="27FE6E64"/>
    <w:lvl w:ilvl="0" w:tentative="0">
      <w:start w:val="1"/>
      <w:numFmt w:val="chineseCounting"/>
      <w:suff w:val="space"/>
      <w:lvlText w:val="第%1章"/>
      <w:lvlJc w:val="left"/>
      <w:rPr>
        <w:rFonts w:hint="eastAsia"/>
      </w:rPr>
    </w:lvl>
  </w:abstractNum>
  <w:abstractNum w:abstractNumId="7">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8">
    <w:nsid w:val="5A13EC30"/>
    <w:multiLevelType w:val="singleLevel"/>
    <w:tmpl w:val="5A13EC30"/>
    <w:lvl w:ilvl="0" w:tentative="0">
      <w:start w:val="1"/>
      <w:numFmt w:val="decimal"/>
      <w:suff w:val="nothing"/>
      <w:lvlText w:val="%1、"/>
      <w:lvlJc w:val="left"/>
    </w:lvl>
  </w:abstractNum>
  <w:abstractNum w:abstractNumId="9">
    <w:nsid w:val="62373507"/>
    <w:multiLevelType w:val="singleLevel"/>
    <w:tmpl w:val="62373507"/>
    <w:lvl w:ilvl="0" w:tentative="0">
      <w:start w:val="6"/>
      <w:numFmt w:val="chineseCounting"/>
      <w:suff w:val="space"/>
      <w:lvlText w:val="第%1章"/>
      <w:lvlJc w:val="left"/>
      <w:rPr>
        <w:rFonts w:hint="eastAsia"/>
      </w:rPr>
    </w:lvl>
  </w:abstractNum>
  <w:abstractNum w:abstractNumId="10">
    <w:nsid w:val="74AA74BA"/>
    <w:multiLevelType w:val="singleLevel"/>
    <w:tmpl w:val="74AA74BA"/>
    <w:lvl w:ilvl="0" w:tentative="0">
      <w:start w:val="1"/>
      <w:numFmt w:val="decimal"/>
      <w:suff w:val="space"/>
      <w:lvlText w:val="%1."/>
      <w:lvlJc w:val="left"/>
    </w:lvl>
  </w:abstractNum>
  <w:num w:numId="1">
    <w:abstractNumId w:val="6"/>
  </w:num>
  <w:num w:numId="2">
    <w:abstractNumId w:val="3"/>
  </w:num>
  <w:num w:numId="3">
    <w:abstractNumId w:val="7"/>
  </w:num>
  <w:num w:numId="4">
    <w:abstractNumId w:val="2"/>
  </w:num>
  <w:num w:numId="5">
    <w:abstractNumId w:val="0"/>
  </w:num>
  <w:num w:numId="6">
    <w:abstractNumId w:val="9"/>
  </w:num>
  <w:num w:numId="7">
    <w:abstractNumId w:val="8"/>
  </w:num>
  <w:num w:numId="8">
    <w:abstractNumId w:val="4"/>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801C4"/>
    <w:rsid w:val="2361513F"/>
    <w:rsid w:val="267E32B6"/>
    <w:rsid w:val="293920A9"/>
    <w:rsid w:val="2DA252C0"/>
    <w:rsid w:val="30AC555B"/>
    <w:rsid w:val="32A777DC"/>
    <w:rsid w:val="32FC6A5F"/>
    <w:rsid w:val="414D571D"/>
    <w:rsid w:val="4B147F67"/>
    <w:rsid w:val="4E042EBA"/>
    <w:rsid w:val="549D0AD3"/>
    <w:rsid w:val="5999544A"/>
    <w:rsid w:val="5B4A291C"/>
    <w:rsid w:val="66DC0AFB"/>
    <w:rsid w:val="6ACA1932"/>
    <w:rsid w:val="6BD11E9E"/>
    <w:rsid w:val="6F4A043A"/>
    <w:rsid w:val="6F555096"/>
    <w:rsid w:val="756866DA"/>
    <w:rsid w:val="76EA6EDD"/>
    <w:rsid w:val="777F175A"/>
    <w:rsid w:val="78574E72"/>
    <w:rsid w:val="7DC23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keepNext/>
      <w:keepLines/>
      <w:spacing w:line="413"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jc w:val="center"/>
    </w:pPr>
    <w:rPr>
      <w:b/>
      <w:spacing w:val="4"/>
      <w:sz w:val="84"/>
    </w:rPr>
  </w:style>
  <w:style w:type="paragraph" w:styleId="8">
    <w:name w:val="Body Text Indent"/>
    <w:basedOn w:val="1"/>
    <w:next w:val="9"/>
    <w:qFormat/>
    <w:uiPriority w:val="0"/>
    <w:pPr>
      <w:spacing w:after="120"/>
      <w:ind w:left="420" w:leftChars="200"/>
    </w:p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toc 2"/>
    <w:basedOn w:val="1"/>
    <w:next w:val="1"/>
    <w:qFormat/>
    <w:uiPriority w:val="39"/>
    <w:pPr>
      <w:ind w:left="420" w:leftChars="200"/>
    </w:pPr>
    <w:rPr>
      <w:sz w:val="21"/>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7"/>
    <w:next w:val="15"/>
    <w:qFormat/>
    <w:uiPriority w:val="0"/>
    <w:pPr>
      <w:ind w:firstLine="420" w:firstLineChars="100"/>
    </w:pPr>
  </w:style>
  <w:style w:type="paragraph" w:styleId="15">
    <w:name w:val="Body Text First Indent 2"/>
    <w:basedOn w:val="8"/>
    <w:qFormat/>
    <w:uiPriority w:val="0"/>
    <w:pPr>
      <w:tabs>
        <w:tab w:val="left" w:pos="4900"/>
      </w:tabs>
      <w:ind w:firstLine="420" w:firstLineChars="200"/>
    </w:pPr>
  </w:style>
  <w:style w:type="character" w:styleId="18">
    <w:name w:val="Strong"/>
    <w:basedOn w:val="17"/>
    <w:qFormat/>
    <w:uiPriority w:val="0"/>
    <w:rPr>
      <w:b/>
    </w:rPr>
  </w:style>
  <w:style w:type="character" w:styleId="19">
    <w:name w:val="Hyperlink"/>
    <w:basedOn w:val="17"/>
    <w:qFormat/>
    <w:uiPriority w:val="0"/>
    <w:rPr>
      <w:color w:val="0000FF"/>
      <w:u w:val="none"/>
    </w:rPr>
  </w:style>
  <w:style w:type="paragraph" w:styleId="20">
    <w:name w:val="List Paragraph"/>
    <w:basedOn w:val="1"/>
    <w:autoRedefine/>
    <w:qFormat/>
    <w:uiPriority w:val="99"/>
    <w:pPr>
      <w:ind w:firstLine="420" w:firstLineChars="200"/>
    </w:pPr>
  </w:style>
  <w:style w:type="paragraph" w:customStyle="1" w:styleId="21">
    <w:name w:val="列出段落1"/>
    <w:basedOn w:val="1"/>
    <w:qFormat/>
    <w:uiPriority w:val="0"/>
    <w:pPr>
      <w:spacing w:line="360" w:lineRule="auto"/>
      <w:ind w:firstLine="420" w:firstLineChars="20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15694</Words>
  <Characters>16827</Characters>
  <Lines>0</Lines>
  <Paragraphs>0</Paragraphs>
  <TotalTime>3</TotalTime>
  <ScaleCrop>false</ScaleCrop>
  <LinksUpToDate>false</LinksUpToDate>
  <CharactersWithSpaces>17035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2025-09-11T12:57:00Z</dcterms:created>
  <dc:creator>Administrator</dc:creator>
  <cp:lastModifiedBy>阿立</cp:lastModifiedBy>
  <dcterms:modified xsi:type="dcterms:W3CDTF">2025-10-15T02:46:56Z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eyJoZGlkIjoiMzhkOGY0ODA2YTIxMjA2ODNmZTliMTZhOWVkZmEyODEiLCJ1c2VySWQiOiI4NzYxODI2MDgifQ==</vt:lpwstr>
  </property>
  <property fmtid="{D5CDD505-2E9C-101B-9397-08002B2CF9AE}" pid="4" name="ICV">
    <vt:lpwstr>825AE62F243345898CAA3E77394CEC65_12</vt:lpwstr>
  </property>
</Properties>
</file>