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3AB3E">
      <w:pPr>
        <w:spacing w:line="360" w:lineRule="auto"/>
        <w:rPr>
          <w:rFonts w:ascii="宋体" w:hAnsi="宋体" w:cs="宋体"/>
          <w:b/>
          <w:sz w:val="28"/>
          <w:szCs w:val="28"/>
        </w:rPr>
      </w:pPr>
      <w:r>
        <w:rPr>
          <w:rFonts w:hint="eastAsia" w:ascii="宋体" w:hAnsi="宋体" w:cs="宋体"/>
          <w:b/>
          <w:sz w:val="28"/>
          <w:szCs w:val="28"/>
        </w:rPr>
        <w:t>项目编号：ZCBN-省本级-2025-13414</w:t>
      </w:r>
    </w:p>
    <w:p w14:paraId="16090418">
      <w:pPr>
        <w:spacing w:line="360" w:lineRule="auto"/>
        <w:rPr>
          <w:rFonts w:ascii="宋体" w:hAnsi="宋体" w:cs="宋体"/>
          <w:b/>
          <w:sz w:val="28"/>
          <w:szCs w:val="28"/>
        </w:rPr>
      </w:pPr>
    </w:p>
    <w:p w14:paraId="18480456">
      <w:pPr>
        <w:spacing w:line="360" w:lineRule="auto"/>
        <w:rPr>
          <w:rFonts w:ascii="宋体" w:hAnsi="宋体" w:cs="宋体"/>
          <w:b/>
          <w:sz w:val="24"/>
        </w:rPr>
      </w:pPr>
      <w:r>
        <w:rPr>
          <w:rFonts w:hint="eastAsia" w:ascii="宋体" w:hAnsi="宋体" w:cs="宋体"/>
          <w:b/>
          <w:sz w:val="24"/>
        </w:rPr>
        <w:t xml:space="preserve">                       </w:t>
      </w:r>
    </w:p>
    <w:p w14:paraId="2EEF782D">
      <w:pPr>
        <w:spacing w:line="560" w:lineRule="exact"/>
        <w:jc w:val="center"/>
        <w:rPr>
          <w:rFonts w:ascii="宋体" w:hAnsi="宋体" w:cs="宋体"/>
          <w:b/>
          <w:bCs/>
          <w:sz w:val="52"/>
          <w:szCs w:val="52"/>
        </w:rPr>
      </w:pPr>
    </w:p>
    <w:p w14:paraId="49B99157">
      <w:pPr>
        <w:spacing w:line="560" w:lineRule="exact"/>
        <w:jc w:val="center"/>
        <w:rPr>
          <w:rFonts w:ascii="宋体" w:hAnsi="宋体" w:cs="宋体"/>
          <w:b/>
          <w:bCs/>
          <w:sz w:val="52"/>
          <w:szCs w:val="52"/>
        </w:rPr>
      </w:pPr>
    </w:p>
    <w:p w14:paraId="629E3978">
      <w:pPr>
        <w:spacing w:line="360" w:lineRule="auto"/>
        <w:jc w:val="center"/>
        <w:rPr>
          <w:rFonts w:hint="eastAsia" w:ascii="宋体" w:hAnsi="宋体" w:cs="宋体"/>
          <w:b/>
          <w:bCs/>
          <w:sz w:val="52"/>
          <w:szCs w:val="52"/>
        </w:rPr>
      </w:pPr>
      <w:r>
        <w:rPr>
          <w:rFonts w:hint="eastAsia" w:ascii="宋体" w:hAnsi="宋体" w:cs="宋体"/>
          <w:b/>
          <w:bCs/>
          <w:sz w:val="52"/>
          <w:szCs w:val="52"/>
        </w:rPr>
        <w:t>儿童福利机构护理员及院长培训项目</w:t>
      </w:r>
    </w:p>
    <w:p w14:paraId="107A9799">
      <w:pPr>
        <w:rPr>
          <w:rFonts w:ascii="宋体" w:hAnsi="宋体" w:cs="宋体"/>
        </w:rPr>
      </w:pPr>
    </w:p>
    <w:p w14:paraId="4FA850D1">
      <w:pPr>
        <w:rPr>
          <w:rFonts w:ascii="宋体" w:hAnsi="宋体" w:cs="宋体"/>
        </w:rPr>
      </w:pPr>
    </w:p>
    <w:p w14:paraId="4DDFF3B7">
      <w:pPr>
        <w:pStyle w:val="11"/>
        <w:ind w:left="0"/>
        <w:rPr>
          <w:rFonts w:ascii="宋体" w:hAnsi="宋体" w:cs="宋体"/>
        </w:rPr>
      </w:pPr>
    </w:p>
    <w:p w14:paraId="410ED920">
      <w:pPr>
        <w:pStyle w:val="11"/>
        <w:ind w:left="0"/>
        <w:rPr>
          <w:rFonts w:ascii="宋体" w:hAnsi="宋体" w:cs="宋体"/>
        </w:rPr>
      </w:pPr>
    </w:p>
    <w:p w14:paraId="4C74AFC6">
      <w:pPr>
        <w:pStyle w:val="11"/>
        <w:ind w:left="0"/>
        <w:rPr>
          <w:rFonts w:ascii="宋体" w:hAnsi="宋体" w:cs="宋体"/>
        </w:rPr>
      </w:pPr>
    </w:p>
    <w:p w14:paraId="7E5239D7">
      <w:pPr>
        <w:pStyle w:val="11"/>
        <w:ind w:left="0"/>
        <w:rPr>
          <w:rFonts w:ascii="宋体" w:hAnsi="宋体" w:cs="宋体"/>
        </w:rPr>
      </w:pPr>
    </w:p>
    <w:p w14:paraId="690498BF">
      <w:pPr>
        <w:pStyle w:val="11"/>
        <w:ind w:left="0"/>
        <w:rPr>
          <w:rFonts w:ascii="宋体" w:hAnsi="宋体" w:cs="宋体"/>
        </w:rPr>
      </w:pPr>
    </w:p>
    <w:p w14:paraId="4424A81C">
      <w:pPr>
        <w:pStyle w:val="11"/>
        <w:ind w:left="0"/>
        <w:rPr>
          <w:rFonts w:ascii="宋体" w:hAnsi="宋体" w:cs="宋体"/>
        </w:rPr>
      </w:pPr>
    </w:p>
    <w:p w14:paraId="7977BF45">
      <w:pPr>
        <w:rPr>
          <w:rFonts w:ascii="宋体" w:hAnsi="宋体" w:cs="宋体"/>
        </w:rPr>
      </w:pPr>
    </w:p>
    <w:p w14:paraId="6785D886">
      <w:pPr>
        <w:spacing w:line="360" w:lineRule="auto"/>
        <w:jc w:val="center"/>
        <w:rPr>
          <w:rFonts w:ascii="宋体" w:hAnsi="宋体" w:cs="宋体"/>
          <w:b/>
          <w:sz w:val="82"/>
          <w:szCs w:val="72"/>
        </w:rPr>
      </w:pPr>
      <w:r>
        <w:rPr>
          <w:rFonts w:hint="eastAsia" w:ascii="宋体" w:hAnsi="宋体" w:cs="宋体"/>
          <w:b/>
          <w:bCs/>
          <w:sz w:val="52"/>
          <w:szCs w:val="52"/>
        </w:rPr>
        <w:t>竞争性磋商文件</w:t>
      </w:r>
    </w:p>
    <w:p w14:paraId="7CF2A507">
      <w:pPr>
        <w:spacing w:line="360" w:lineRule="auto"/>
        <w:rPr>
          <w:rFonts w:ascii="宋体" w:hAnsi="宋体" w:cs="宋体"/>
          <w:b/>
          <w:sz w:val="32"/>
          <w:szCs w:val="32"/>
        </w:rPr>
      </w:pPr>
    </w:p>
    <w:p w14:paraId="6BA7D5DE">
      <w:pPr>
        <w:rPr>
          <w:rFonts w:ascii="宋体" w:hAnsi="宋体" w:cs="宋体"/>
        </w:rPr>
      </w:pPr>
    </w:p>
    <w:p w14:paraId="69088C6C">
      <w:pPr>
        <w:snapToGrid w:val="0"/>
        <w:spacing w:line="360" w:lineRule="auto"/>
        <w:rPr>
          <w:rFonts w:ascii="宋体" w:hAnsi="宋体" w:cs="宋体"/>
          <w:b/>
          <w:sz w:val="28"/>
          <w:szCs w:val="28"/>
        </w:rPr>
      </w:pPr>
    </w:p>
    <w:p w14:paraId="1582C8C3">
      <w:pPr>
        <w:snapToGrid w:val="0"/>
        <w:spacing w:line="360" w:lineRule="auto"/>
        <w:ind w:firstLine="1706" w:firstLineChars="531"/>
        <w:rPr>
          <w:rFonts w:ascii="宋体" w:hAnsi="宋体" w:cs="宋体"/>
          <w:b/>
          <w:sz w:val="32"/>
        </w:rPr>
      </w:pPr>
    </w:p>
    <w:p w14:paraId="3FA96905">
      <w:pPr>
        <w:snapToGrid w:val="0"/>
        <w:spacing w:line="360" w:lineRule="auto"/>
        <w:ind w:firstLine="1706" w:firstLineChars="531"/>
        <w:rPr>
          <w:rFonts w:ascii="宋体" w:hAnsi="宋体" w:cs="宋体"/>
          <w:b/>
          <w:sz w:val="32"/>
        </w:rPr>
      </w:pPr>
    </w:p>
    <w:p w14:paraId="50CC9467">
      <w:pPr>
        <w:spacing w:before="101" w:line="226" w:lineRule="auto"/>
        <w:ind w:left="1082"/>
        <w:rPr>
          <w:rFonts w:ascii="宋体" w:hAnsi="宋体" w:cs="宋体"/>
          <w:spacing w:val="5"/>
          <w:sz w:val="36"/>
          <w:szCs w:val="36"/>
        </w:rPr>
      </w:pPr>
      <w:r>
        <w:rPr>
          <w:rFonts w:hint="eastAsia" w:ascii="宋体" w:hAnsi="宋体" w:cs="宋体"/>
          <w:spacing w:val="5"/>
          <w:sz w:val="36"/>
          <w:szCs w:val="36"/>
        </w:rPr>
        <w:t>采   购   人</w:t>
      </w:r>
      <w:r>
        <w:rPr>
          <w:rFonts w:ascii="黑体" w:hAnsi="黑体" w:eastAsia="黑体" w:cs="黑体"/>
          <w:spacing w:val="3"/>
          <w:sz w:val="31"/>
          <w:szCs w:val="31"/>
        </w:rPr>
        <w:t>：</w:t>
      </w:r>
      <w:r>
        <w:rPr>
          <w:rFonts w:hint="eastAsia" w:ascii="宋体" w:hAnsi="宋体" w:cs="宋体"/>
          <w:spacing w:val="5"/>
          <w:sz w:val="36"/>
          <w:szCs w:val="36"/>
          <w:u w:val="single"/>
        </w:rPr>
        <w:t xml:space="preserve">       陕西省民政厅     </w:t>
      </w:r>
      <w:r>
        <w:rPr>
          <w:rFonts w:hint="eastAsia" w:ascii="宋体" w:hAnsi="宋体" w:cs="宋体"/>
          <w:spacing w:val="5"/>
          <w:sz w:val="36"/>
          <w:szCs w:val="36"/>
        </w:rPr>
        <w:t xml:space="preserve">  </w:t>
      </w:r>
    </w:p>
    <w:p w14:paraId="2A96608E">
      <w:pPr>
        <w:spacing w:before="101" w:line="226" w:lineRule="auto"/>
        <w:ind w:left="1082"/>
        <w:rPr>
          <w:rFonts w:ascii="宋体" w:hAnsi="宋体" w:cs="宋体"/>
          <w:spacing w:val="5"/>
          <w:sz w:val="36"/>
          <w:szCs w:val="36"/>
        </w:rPr>
      </w:pPr>
      <w:r>
        <w:rPr>
          <w:rFonts w:hint="eastAsia" w:ascii="宋体" w:hAnsi="宋体" w:cs="宋体"/>
          <w:spacing w:val="5"/>
          <w:sz w:val="36"/>
          <w:szCs w:val="36"/>
        </w:rPr>
        <w:t>采购代理机构：</w:t>
      </w:r>
      <w:r>
        <w:rPr>
          <w:rFonts w:hint="eastAsia" w:ascii="宋体" w:hAnsi="宋体" w:cs="宋体"/>
          <w:spacing w:val="5"/>
          <w:sz w:val="36"/>
          <w:szCs w:val="36"/>
          <w:u w:val="single"/>
        </w:rPr>
        <w:t xml:space="preserve"> 东方正博项目管理有限公司</w:t>
      </w:r>
      <w:r>
        <w:rPr>
          <w:rFonts w:hint="eastAsia" w:ascii="宋体" w:hAnsi="宋体" w:cs="宋体"/>
          <w:spacing w:val="5"/>
          <w:sz w:val="36"/>
          <w:szCs w:val="36"/>
        </w:rPr>
        <w:t xml:space="preserve">  </w:t>
      </w:r>
    </w:p>
    <w:p w14:paraId="47597A54">
      <w:pPr>
        <w:spacing w:before="101" w:line="226" w:lineRule="auto"/>
        <w:ind w:left="1082"/>
        <w:rPr>
          <w:rFonts w:ascii="宋体" w:hAnsi="宋体" w:cs="宋体"/>
          <w:b/>
          <w:sz w:val="48"/>
          <w:szCs w:val="48"/>
        </w:rPr>
      </w:pPr>
      <w:r>
        <w:rPr>
          <w:rFonts w:hint="eastAsia" w:ascii="宋体" w:hAnsi="宋体" w:cs="宋体"/>
          <w:spacing w:val="5"/>
          <w:sz w:val="36"/>
          <w:szCs w:val="36"/>
        </w:rPr>
        <w:t xml:space="preserve">日        期：      二〇二五年九月       </w:t>
      </w:r>
    </w:p>
    <w:p w14:paraId="6FA7A938">
      <w:pPr>
        <w:jc w:val="center"/>
        <w:rPr>
          <w:rFonts w:ascii="宋体" w:hAnsi="宋体" w:cs="宋体"/>
          <w:b/>
          <w:sz w:val="48"/>
          <w:szCs w:val="48"/>
        </w:rPr>
        <w:sectPr>
          <w:headerReference r:id="rId4" w:type="default"/>
          <w:pgSz w:w="11906" w:h="16838"/>
          <w:pgMar w:top="1440" w:right="1440" w:bottom="1440" w:left="1440" w:header="850" w:footer="992" w:gutter="0"/>
          <w:pgNumType w:fmt="numberInDash"/>
          <w:cols w:space="720" w:num="1"/>
          <w:docGrid w:type="lines" w:linePitch="317" w:charSpace="0"/>
        </w:sectPr>
      </w:pPr>
    </w:p>
    <w:sdt>
      <w:sdtPr>
        <w:rPr>
          <w:rFonts w:hint="eastAsia" w:asciiTheme="minorEastAsia" w:hAnsiTheme="minorEastAsia" w:eastAsiaTheme="minorEastAsia" w:cstheme="minorEastAsia"/>
          <w:b/>
          <w:bCs/>
          <w:szCs w:val="32"/>
        </w:rPr>
        <w:id w:val="147474762"/>
        <w:docPartObj>
          <w:docPartGallery w:val="Table of Contents"/>
          <w:docPartUnique/>
        </w:docPartObj>
      </w:sdtPr>
      <w:sdtEndPr>
        <w:rPr>
          <w:rFonts w:hint="eastAsia" w:ascii="Arial" w:hAnsi="Arial" w:eastAsia="宋体" w:cs="Times New Roman"/>
          <w:b/>
          <w:bCs/>
          <w:sz w:val="30"/>
          <w:szCs w:val="32"/>
        </w:rPr>
      </w:sdtEndPr>
      <w:sdtContent>
        <w:p w14:paraId="12E5B34F">
          <w:pPr>
            <w:jc w:val="center"/>
            <w:rPr>
              <w:rFonts w:asciiTheme="minorEastAsia" w:hAnsiTheme="minorEastAsia" w:eastAsiaTheme="minorEastAsia" w:cstheme="minorEastAsia"/>
            </w:rPr>
          </w:pPr>
          <w:bookmarkStart w:id="0" w:name="_Toc31076"/>
          <w:r>
            <w:rPr>
              <w:rFonts w:hint="eastAsia" w:ascii="宋体" w:hAnsi="宋体" w:cs="宋体"/>
              <w:b/>
              <w:sz w:val="48"/>
              <w:szCs w:val="48"/>
            </w:rPr>
            <w:t>目   录</w:t>
          </w:r>
        </w:p>
        <w:p w14:paraId="7CE80360">
          <w:pPr>
            <w:pStyle w:val="18"/>
            <w:tabs>
              <w:tab w:val="right" w:leader="dot" w:pos="9026"/>
            </w:tabs>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TOC \o "1-2" \h \u </w:instrText>
          </w:r>
          <w:r>
            <w:rPr>
              <w:rFonts w:hint="eastAsia" w:asciiTheme="minorEastAsia" w:hAnsiTheme="minorEastAsia" w:eastAsiaTheme="minorEastAsia" w:cstheme="minorEastAsia"/>
            </w:rPr>
            <w:fldChar w:fldCharType="separate"/>
          </w:r>
          <w:r>
            <w:fldChar w:fldCharType="begin"/>
          </w:r>
          <w:r>
            <w:instrText xml:space="preserve"> HYPERLINK \l "_Toc13207" </w:instrText>
          </w:r>
          <w:r>
            <w:fldChar w:fldCharType="separate"/>
          </w:r>
          <w:r>
            <w:rPr>
              <w:rFonts w:hint="eastAsia" w:asciiTheme="minorEastAsia" w:hAnsiTheme="minorEastAsia" w:eastAsiaTheme="minorEastAsia" w:cstheme="minorEastAsia"/>
              <w:sz w:val="24"/>
              <w:szCs w:val="24"/>
            </w:rPr>
            <w:t>第一章  竞争性磋商公告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_Toc13207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570ECE5">
          <w:pPr>
            <w:pStyle w:val="18"/>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"_Toc32618" </w:instrText>
          </w:r>
          <w:r>
            <w:fldChar w:fldCharType="separate"/>
          </w:r>
          <w:r>
            <w:rPr>
              <w:rFonts w:hint="eastAsia" w:asciiTheme="minorEastAsia" w:hAnsiTheme="minorEastAsia" w:eastAsiaTheme="minorEastAsia" w:cstheme="minorEastAsia"/>
              <w:bCs/>
              <w:sz w:val="24"/>
              <w:szCs w:val="24"/>
            </w:rPr>
            <w:t>第二章  供应商须知及前附表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_Toc32618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- 5 -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EB0AEFD">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"_Toc9229" </w:instrText>
          </w:r>
          <w:r>
            <w:fldChar w:fldCharType="separate"/>
          </w:r>
          <w:r>
            <w:rPr>
              <w:rFonts w:hint="eastAsia" w:asciiTheme="minorEastAsia" w:hAnsiTheme="minorEastAsia" w:eastAsiaTheme="minorEastAsia" w:cstheme="minorEastAsia"/>
              <w:bCs/>
              <w:sz w:val="24"/>
              <w:szCs w:val="24"/>
            </w:rPr>
            <w:t>一、总  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_Toc9229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- 12 -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88ED827">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"_Toc192" </w:instrText>
          </w:r>
          <w:r>
            <w:fldChar w:fldCharType="separate"/>
          </w:r>
          <w:r>
            <w:rPr>
              <w:rFonts w:hint="eastAsia" w:asciiTheme="minorEastAsia" w:hAnsiTheme="minorEastAsia" w:eastAsiaTheme="minorEastAsia" w:cstheme="minorEastAsia"/>
              <w:sz w:val="24"/>
              <w:szCs w:val="24"/>
            </w:rPr>
            <w:t>二、磋商文件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- 13 -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20D7BF69">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"_Toc8707" </w:instrText>
          </w:r>
          <w:r>
            <w:fldChar w:fldCharType="separate"/>
          </w:r>
          <w:r>
            <w:rPr>
              <w:rFonts w:hint="eastAsia" w:asciiTheme="minorEastAsia" w:hAnsiTheme="minorEastAsia" w:eastAsiaTheme="minorEastAsia" w:cstheme="minorEastAsia"/>
              <w:sz w:val="24"/>
              <w:szCs w:val="24"/>
            </w:rPr>
            <w:t>三、响应文件的编制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_Toc8707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- 16 -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927317A">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"_Toc4759" </w:instrText>
          </w:r>
          <w:r>
            <w:fldChar w:fldCharType="separate"/>
          </w:r>
          <w:r>
            <w:rPr>
              <w:rFonts w:hint="eastAsia" w:asciiTheme="minorEastAsia" w:hAnsiTheme="minorEastAsia" w:eastAsiaTheme="minorEastAsia" w:cstheme="minorEastAsia"/>
              <w:sz w:val="24"/>
              <w:szCs w:val="24"/>
            </w:rPr>
            <w:t>四、响应文件的递交</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_Toc4759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- 20 -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BED7D6B">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"_Toc5237" </w:instrText>
          </w:r>
          <w:r>
            <w:fldChar w:fldCharType="separate"/>
          </w:r>
          <w:r>
            <w:rPr>
              <w:rFonts w:hint="eastAsia" w:asciiTheme="minorEastAsia" w:hAnsiTheme="minorEastAsia" w:eastAsiaTheme="minorEastAsia" w:cstheme="minorEastAsia"/>
              <w:sz w:val="24"/>
              <w:szCs w:val="24"/>
            </w:rPr>
            <w:t>五、开标与评标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_Toc5237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41BB24F">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"_Toc25083" </w:instrText>
          </w:r>
          <w:r>
            <w:fldChar w:fldCharType="separate"/>
          </w:r>
          <w:r>
            <w:rPr>
              <w:rFonts w:hint="eastAsia" w:asciiTheme="minorEastAsia" w:hAnsiTheme="minorEastAsia" w:eastAsiaTheme="minorEastAsia" w:cstheme="minorEastAsia"/>
              <w:sz w:val="24"/>
              <w:szCs w:val="24"/>
            </w:rPr>
            <w:t>六、定标、中标通知与签约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_Toc25083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- 26 -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A1F18BD">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"_Toc22073" </w:instrText>
          </w:r>
          <w:r>
            <w:fldChar w:fldCharType="separate"/>
          </w:r>
          <w:r>
            <w:rPr>
              <w:rFonts w:hint="eastAsia" w:asciiTheme="minorEastAsia" w:hAnsiTheme="minorEastAsia" w:eastAsiaTheme="minorEastAsia" w:cstheme="minorEastAsia"/>
              <w:sz w:val="24"/>
              <w:szCs w:val="24"/>
            </w:rPr>
            <w:t>七、需要落实的政府采购政策</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_Toc22073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- 29 -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1D74AA2">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"_Toc8318" </w:instrText>
          </w:r>
          <w:r>
            <w:fldChar w:fldCharType="separate"/>
          </w:r>
          <w:r>
            <w:rPr>
              <w:rFonts w:hint="eastAsia" w:asciiTheme="minorEastAsia" w:hAnsiTheme="minorEastAsia" w:eastAsiaTheme="minorEastAsia" w:cstheme="minorEastAsia"/>
              <w:sz w:val="24"/>
              <w:szCs w:val="24"/>
            </w:rPr>
            <w:t>八、质疑与投诉</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_Toc8318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- 30 -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06292219">
          <w:pPr>
            <w:pStyle w:val="18"/>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"_Toc21602" </w:instrText>
          </w:r>
          <w:r>
            <w:fldChar w:fldCharType="separate"/>
          </w:r>
          <w:r>
            <w:rPr>
              <w:rFonts w:hint="eastAsia" w:asciiTheme="minorEastAsia" w:hAnsiTheme="minorEastAsia" w:eastAsiaTheme="minorEastAsia" w:cstheme="minorEastAsia"/>
              <w:sz w:val="24"/>
              <w:szCs w:val="24"/>
            </w:rPr>
            <w:t>第三章 商务及合同主要条款</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_Toc21602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- 33 -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AE56912">
          <w:pPr>
            <w:pStyle w:val="18"/>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"_Toc10630" </w:instrText>
          </w:r>
          <w:r>
            <w:fldChar w:fldCharType="separate"/>
          </w:r>
          <w:r>
            <w:rPr>
              <w:rFonts w:hint="eastAsia" w:asciiTheme="minorEastAsia" w:hAnsiTheme="minorEastAsia" w:eastAsiaTheme="minorEastAsia" w:cstheme="minorEastAsia"/>
              <w:bCs/>
              <w:sz w:val="24"/>
              <w:szCs w:val="24"/>
            </w:rPr>
            <w:t>第四章  招标内容及要求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_Toc10630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- 40 -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E53D374">
          <w:pPr>
            <w:pStyle w:val="18"/>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"_Toc7388" </w:instrText>
          </w:r>
          <w:r>
            <w:fldChar w:fldCharType="separate"/>
          </w:r>
          <w:r>
            <w:rPr>
              <w:rFonts w:hint="eastAsia" w:asciiTheme="minorEastAsia" w:hAnsiTheme="minorEastAsia" w:eastAsiaTheme="minorEastAsia" w:cstheme="minorEastAsia"/>
              <w:bCs/>
              <w:sz w:val="24"/>
              <w:szCs w:val="24"/>
            </w:rPr>
            <w:t>第五章  评标方法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_Toc7388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- 42 -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09743EA">
          <w:pPr>
            <w:pStyle w:val="18"/>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"_Toc23301" </w:instrText>
          </w:r>
          <w:r>
            <w:fldChar w:fldCharType="separate"/>
          </w:r>
          <w:r>
            <w:rPr>
              <w:rFonts w:hint="eastAsia" w:asciiTheme="minorEastAsia" w:hAnsiTheme="minorEastAsia" w:eastAsiaTheme="minorEastAsia" w:cstheme="minorEastAsia"/>
              <w:sz w:val="24"/>
              <w:szCs w:val="24"/>
            </w:rPr>
            <w:t>第六章  磋商响应文件格式</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_Toc23301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- 49 -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C33B279">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"_Toc18103" </w:instrText>
          </w:r>
          <w:r>
            <w:fldChar w:fldCharType="separate"/>
          </w:r>
          <w:r>
            <w:rPr>
              <w:rFonts w:hint="eastAsia" w:asciiTheme="minorEastAsia" w:hAnsiTheme="minorEastAsia" w:eastAsiaTheme="minorEastAsia" w:cstheme="minorEastAsia"/>
              <w:bCs/>
              <w:sz w:val="24"/>
              <w:szCs w:val="24"/>
            </w:rPr>
            <w:t>一、投标函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_Toc18103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- 51 -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93F5F19">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"_Toc1293" </w:instrText>
          </w:r>
          <w:r>
            <w:fldChar w:fldCharType="separate"/>
          </w:r>
          <w:r>
            <w:rPr>
              <w:rFonts w:hint="eastAsia" w:asciiTheme="minorEastAsia" w:hAnsiTheme="minorEastAsia" w:eastAsiaTheme="minorEastAsia" w:cstheme="minorEastAsia"/>
              <w:sz w:val="24"/>
              <w:szCs w:val="24"/>
            </w:rPr>
            <w:t>二、法定代表人身份证明书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_Toc1293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- 52 -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534D5AA9">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"_Toc10746" </w:instrText>
          </w:r>
          <w:r>
            <w:fldChar w:fldCharType="separate"/>
          </w:r>
          <w:r>
            <w:rPr>
              <w:rFonts w:hint="eastAsia" w:asciiTheme="minorEastAsia" w:hAnsiTheme="minorEastAsia" w:eastAsiaTheme="minorEastAsia" w:cstheme="minorEastAsia"/>
              <w:bCs/>
              <w:sz w:val="24"/>
              <w:szCs w:val="24"/>
            </w:rPr>
            <w:t>三、法人授权委托书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_Toc10746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- 53 -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B7B7EAC">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"_Toc11991" </w:instrText>
          </w:r>
          <w:r>
            <w:fldChar w:fldCharType="separate"/>
          </w:r>
          <w:r>
            <w:rPr>
              <w:rFonts w:hint="eastAsia" w:asciiTheme="minorEastAsia" w:hAnsiTheme="minorEastAsia" w:eastAsiaTheme="minorEastAsia" w:cstheme="minorEastAsia"/>
              <w:sz w:val="24"/>
              <w:szCs w:val="24"/>
            </w:rPr>
            <w:t>四、 开标一览表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_Toc11991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- 54 -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FF5D718">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"_Toc19199" </w:instrText>
          </w:r>
          <w:r>
            <w:fldChar w:fldCharType="separate"/>
          </w:r>
          <w:r>
            <w:rPr>
              <w:rFonts w:hint="eastAsia" w:asciiTheme="minorEastAsia" w:hAnsiTheme="minorEastAsia" w:eastAsiaTheme="minorEastAsia" w:cstheme="minorEastAsia"/>
              <w:bCs/>
              <w:sz w:val="24"/>
              <w:szCs w:val="24"/>
            </w:rPr>
            <w:t>五、近年承接的类似项目情况表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_Toc19199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- 55 -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D27A5AE">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"_Toc9532" </w:instrText>
          </w:r>
          <w:r>
            <w:fldChar w:fldCharType="separate"/>
          </w:r>
          <w:r>
            <w:rPr>
              <w:rFonts w:hint="eastAsia" w:asciiTheme="minorEastAsia" w:hAnsiTheme="minorEastAsia" w:eastAsiaTheme="minorEastAsia" w:cstheme="minorEastAsia"/>
              <w:bCs/>
              <w:sz w:val="24"/>
              <w:szCs w:val="24"/>
            </w:rPr>
            <w:t>六、技术组织方案</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_Toc9532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- 56 -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648B655F">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"_Toc15770" </w:instrText>
          </w:r>
          <w:r>
            <w:fldChar w:fldCharType="separate"/>
          </w:r>
          <w:r>
            <w:rPr>
              <w:rFonts w:hint="eastAsia" w:asciiTheme="minorEastAsia" w:hAnsiTheme="minorEastAsia" w:eastAsiaTheme="minorEastAsia" w:cstheme="minorEastAsia"/>
              <w:bCs/>
              <w:sz w:val="24"/>
              <w:szCs w:val="24"/>
            </w:rPr>
            <w:t>七、技术和商务偏离说明</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_Toc15770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- 58 -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4C9AFDF8">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"_Toc9645" </w:instrText>
          </w:r>
          <w:r>
            <w:fldChar w:fldCharType="separate"/>
          </w:r>
          <w:r>
            <w:rPr>
              <w:rFonts w:hint="eastAsia" w:asciiTheme="minorEastAsia" w:hAnsiTheme="minorEastAsia" w:eastAsiaTheme="minorEastAsia" w:cstheme="minorEastAsia"/>
              <w:sz w:val="24"/>
              <w:szCs w:val="24"/>
            </w:rPr>
            <w:t>八、</w:t>
          </w:r>
          <w:r>
            <w:rPr>
              <w:rFonts w:hint="eastAsia" w:asciiTheme="minorEastAsia" w:hAnsiTheme="minorEastAsia" w:eastAsiaTheme="minorEastAsia" w:cstheme="minorEastAsia"/>
              <w:bCs/>
              <w:sz w:val="24"/>
              <w:szCs w:val="24"/>
            </w:rPr>
            <w:t>拟投入机械设备情况表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_Toc9645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- 59 -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7A58994F">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"_Toc9890" </w:instrText>
          </w:r>
          <w:r>
            <w:fldChar w:fldCharType="separate"/>
          </w:r>
          <w:r>
            <w:rPr>
              <w:rFonts w:hint="eastAsia" w:asciiTheme="minorEastAsia" w:hAnsiTheme="minorEastAsia" w:eastAsiaTheme="minorEastAsia" w:cstheme="minorEastAsia"/>
              <w:bCs/>
              <w:sz w:val="24"/>
              <w:szCs w:val="24"/>
            </w:rPr>
            <w:t>九、磋商保证金</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_Toc9890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- 60 -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311D2AD">
          <w:pPr>
            <w:pStyle w:val="20"/>
            <w:tabs>
              <w:tab w:val="right" w:leader="dot" w:pos="9026"/>
            </w:tabs>
            <w:spacing w:line="360" w:lineRule="auto"/>
            <w:rPr>
              <w:rFonts w:asciiTheme="minorEastAsia" w:hAnsiTheme="minorEastAsia" w:eastAsiaTheme="minorEastAsia" w:cstheme="minorEastAsia"/>
              <w:sz w:val="24"/>
              <w:szCs w:val="24"/>
            </w:rPr>
          </w:pPr>
          <w:r>
            <w:fldChar w:fldCharType="begin"/>
          </w:r>
          <w:r>
            <w:instrText xml:space="preserve"> HYPERLINK \l "_Toc21031" </w:instrText>
          </w:r>
          <w:r>
            <w:fldChar w:fldCharType="separate"/>
          </w:r>
          <w:r>
            <w:rPr>
              <w:rFonts w:hint="eastAsia" w:asciiTheme="minorEastAsia" w:hAnsiTheme="minorEastAsia" w:eastAsiaTheme="minorEastAsia" w:cstheme="minorEastAsia"/>
              <w:sz w:val="24"/>
              <w:szCs w:val="24"/>
            </w:rPr>
            <w:t>十、资格证明文件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_Toc21031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- 61 -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34DD42D0">
          <w:pPr>
            <w:pStyle w:val="20"/>
            <w:tabs>
              <w:tab w:val="right" w:leader="dot" w:pos="9026"/>
            </w:tabs>
            <w:spacing w:line="360" w:lineRule="auto"/>
          </w:pPr>
          <w:r>
            <w:fldChar w:fldCharType="begin"/>
          </w:r>
          <w:r>
            <w:instrText xml:space="preserve"> HYPERLINK \l "_Toc30356" </w:instrText>
          </w:r>
          <w:r>
            <w:fldChar w:fldCharType="separate"/>
          </w:r>
          <w:r>
            <w:rPr>
              <w:rFonts w:hint="eastAsia" w:asciiTheme="minorEastAsia" w:hAnsiTheme="minorEastAsia" w:eastAsiaTheme="minorEastAsia" w:cstheme="minorEastAsia"/>
              <w:sz w:val="24"/>
              <w:szCs w:val="24"/>
            </w:rPr>
            <w:t>十一</w:t>
          </w:r>
          <w:r>
            <w:rPr>
              <w:rFonts w:hint="eastAsia" w:asciiTheme="minorEastAsia" w:hAnsiTheme="minorEastAsia" w:eastAsiaTheme="minorEastAsia" w:cstheme="minorEastAsia"/>
              <w:bCs/>
              <w:sz w:val="24"/>
              <w:szCs w:val="24"/>
            </w:rPr>
            <w:t>、其他资料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_Toc30356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- 67 -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14:paraId="1B972653">
          <w:pPr>
            <w:pStyle w:val="5"/>
            <w:jc w:val="both"/>
            <w:sectPr>
              <w:headerReference r:id="rId5" w:type="default"/>
              <w:footerReference r:id="rId6" w:type="default"/>
              <w:pgSz w:w="11906" w:h="16838"/>
              <w:pgMar w:top="1440" w:right="1440" w:bottom="1440" w:left="1440" w:header="850" w:footer="992" w:gutter="0"/>
              <w:pgNumType w:fmt="numberInDash"/>
              <w:cols w:space="720" w:num="1"/>
              <w:docGrid w:type="lines" w:linePitch="317" w:charSpace="0"/>
            </w:sectPr>
          </w:pPr>
          <w:r>
            <w:rPr>
              <w:rFonts w:hint="eastAsia" w:asciiTheme="minorEastAsia" w:hAnsiTheme="minorEastAsia" w:eastAsiaTheme="minorEastAsia" w:cstheme="minorEastAsia"/>
            </w:rPr>
            <w:fldChar w:fldCharType="end"/>
          </w:r>
        </w:p>
      </w:sdtContent>
    </w:sdt>
    <w:p w14:paraId="4F87DDDF">
      <w:pPr>
        <w:pStyle w:val="4"/>
      </w:pPr>
      <w:bookmarkStart w:id="1" w:name="_Toc13207"/>
      <w:r>
        <w:rPr>
          <w:rFonts w:hint="eastAsia"/>
        </w:rPr>
        <w:t>第一章  竞争性磋商公告</w:t>
      </w:r>
      <w:bookmarkEnd w:id="0"/>
      <w:bookmarkEnd w:id="1"/>
    </w:p>
    <w:p w14:paraId="25EF1167">
      <w:pPr>
        <w:pStyle w:val="22"/>
        <w:spacing w:before="0" w:beforeAutospacing="0" w:after="0" w:afterAutospacing="0" w:line="500" w:lineRule="exact"/>
        <w:rPr>
          <w:spacing w:val="5"/>
          <w:kern w:val="2"/>
        </w:rPr>
      </w:pPr>
      <w:r>
        <w:rPr>
          <w:rFonts w:hint="eastAsia"/>
          <w:b/>
          <w:bCs/>
          <w:spacing w:val="5"/>
          <w:kern w:val="2"/>
        </w:rPr>
        <w:t>一、项目基本情况</w:t>
      </w:r>
    </w:p>
    <w:p w14:paraId="104F94E4">
      <w:pPr>
        <w:pStyle w:val="22"/>
        <w:spacing w:before="0" w:beforeAutospacing="0" w:after="0" w:afterAutospacing="0" w:line="500" w:lineRule="exact"/>
        <w:ind w:firstLine="500" w:firstLineChars="200"/>
        <w:rPr>
          <w:spacing w:val="5"/>
          <w:kern w:val="2"/>
        </w:rPr>
      </w:pPr>
      <w:r>
        <w:rPr>
          <w:rFonts w:hint="eastAsia"/>
          <w:spacing w:val="5"/>
          <w:kern w:val="2"/>
        </w:rPr>
        <w:t>项目编号：ZCBN-省本级-2025-13414</w:t>
      </w:r>
    </w:p>
    <w:p w14:paraId="754791BE">
      <w:pPr>
        <w:pStyle w:val="22"/>
        <w:spacing w:before="0" w:beforeAutospacing="0" w:after="0" w:afterAutospacing="0" w:line="360" w:lineRule="auto"/>
        <w:ind w:left="479" w:leftChars="228"/>
        <w:rPr>
          <w:rFonts w:ascii="微软雅黑" w:hAnsi="微软雅黑" w:eastAsia="微软雅黑" w:cs="微软雅黑"/>
          <w:b/>
          <w:bCs/>
          <w:i w:val="0"/>
          <w:iCs w:val="0"/>
          <w:caps w:val="0"/>
          <w:color w:val="222222"/>
          <w:spacing w:val="0"/>
          <w:sz w:val="24"/>
          <w:szCs w:val="24"/>
          <w:shd w:val="clear" w:fill="FFFFFF"/>
        </w:rPr>
      </w:pPr>
      <w:r>
        <w:rPr>
          <w:rFonts w:hint="eastAsia"/>
          <w:spacing w:val="5"/>
          <w:kern w:val="2"/>
        </w:rPr>
        <w:t>项目名称：儿童福利机构护理员及院长培训项目</w:t>
      </w:r>
    </w:p>
    <w:p w14:paraId="74FCB4A6">
      <w:pPr>
        <w:pStyle w:val="22"/>
        <w:spacing w:before="0" w:beforeAutospacing="0" w:after="0" w:afterAutospacing="0" w:line="360" w:lineRule="auto"/>
        <w:ind w:left="479" w:leftChars="228"/>
        <w:rPr>
          <w:spacing w:val="5"/>
          <w:kern w:val="2"/>
        </w:rPr>
      </w:pPr>
      <w:r>
        <w:rPr>
          <w:rFonts w:hint="eastAsia"/>
          <w:spacing w:val="5"/>
          <w:kern w:val="2"/>
        </w:rPr>
        <w:t>采购方式：竞争性磋商</w:t>
      </w:r>
    </w:p>
    <w:p w14:paraId="448B2CDC">
      <w:pPr>
        <w:pStyle w:val="22"/>
        <w:spacing w:before="0" w:beforeAutospacing="0" w:after="0" w:afterAutospacing="0" w:line="360" w:lineRule="auto"/>
        <w:ind w:firstLine="500" w:firstLineChars="200"/>
        <w:rPr>
          <w:spacing w:val="5"/>
          <w:kern w:val="2"/>
        </w:rPr>
      </w:pPr>
      <w:r>
        <w:rPr>
          <w:rFonts w:hint="eastAsia"/>
          <w:spacing w:val="5"/>
          <w:kern w:val="2"/>
        </w:rPr>
        <w:t>项目简介：为切实贯彻落实国务院办公厅《关于进一步加强困境儿童福利保障工作的意见》，民政部《儿童福利机构标准体系建设指南》，有效提升全省儿童福利机构孤残儿童护理员及主要负责人业务素质和服务能力，根据儿童福利机构发展需求，培训儿童福利机构一线护理人员及儿童福利机构负责人和相关人员。本次招标培训孤残儿童护理员70-90名，儿童福利机构负责人和相关人员20-25名，采取现场集中授课与实际操作相结合的方式。</w:t>
      </w:r>
    </w:p>
    <w:p w14:paraId="1069DC3B">
      <w:pPr>
        <w:pStyle w:val="22"/>
        <w:spacing w:before="0" w:beforeAutospacing="0" w:after="0" w:afterAutospacing="0" w:line="360" w:lineRule="auto"/>
        <w:ind w:firstLine="500" w:firstLineChars="200"/>
        <w:rPr>
          <w:spacing w:val="5"/>
          <w:kern w:val="2"/>
        </w:rPr>
      </w:pPr>
      <w:r>
        <w:rPr>
          <w:rFonts w:hint="eastAsia"/>
          <w:spacing w:val="5"/>
          <w:kern w:val="2"/>
        </w:rPr>
        <w:t>采购内容及要求：详见招标文件。</w:t>
      </w:r>
    </w:p>
    <w:p w14:paraId="63611F7A">
      <w:pPr>
        <w:pStyle w:val="22"/>
        <w:spacing w:before="0" w:beforeAutospacing="0" w:after="0" w:afterAutospacing="0" w:line="360" w:lineRule="auto"/>
        <w:ind w:firstLine="500" w:firstLineChars="200"/>
        <w:rPr>
          <w:spacing w:val="5"/>
          <w:kern w:val="2"/>
        </w:rPr>
      </w:pPr>
      <w:r>
        <w:rPr>
          <w:rFonts w:hint="eastAsia"/>
          <w:spacing w:val="5"/>
          <w:kern w:val="2"/>
        </w:rPr>
        <w:t>预算金额：400,000.00元</w:t>
      </w:r>
    </w:p>
    <w:p w14:paraId="2B4330A9">
      <w:pPr>
        <w:pStyle w:val="22"/>
        <w:spacing w:before="0" w:beforeAutospacing="0" w:after="0" w:afterAutospacing="0" w:line="360" w:lineRule="auto"/>
        <w:ind w:firstLine="500" w:firstLineChars="200"/>
        <w:rPr>
          <w:spacing w:val="5"/>
          <w:kern w:val="2"/>
        </w:rPr>
      </w:pPr>
      <w:r>
        <w:rPr>
          <w:rFonts w:hint="eastAsia"/>
          <w:spacing w:val="5"/>
          <w:kern w:val="2"/>
        </w:rPr>
        <w:t>最高限价：400,000.00元</w:t>
      </w:r>
    </w:p>
    <w:p w14:paraId="7973E9AB">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500" w:firstLineChars="200"/>
        <w:textAlignment w:val="auto"/>
        <w:rPr>
          <w:rFonts w:hint="eastAsia"/>
          <w:spacing w:val="5"/>
          <w:kern w:val="2"/>
        </w:rPr>
      </w:pPr>
      <w:r>
        <w:rPr>
          <w:rFonts w:hint="eastAsia"/>
          <w:spacing w:val="5"/>
          <w:kern w:val="2"/>
          <w:highlight w:val="none"/>
          <w:shd w:val="clear"/>
        </w:rPr>
        <w:t>合同履行期限：</w:t>
      </w:r>
      <w:r>
        <w:rPr>
          <w:rFonts w:hint="eastAsia"/>
          <w:spacing w:val="5"/>
          <w:kern w:val="2"/>
        </w:rPr>
        <w:t>签订合同后 2025 年 12 月 20日前完成，孤残儿童护理员培训不少于40学时，培训后考核认定时间不少于1天，儿童福利机构主要负责人培训不少于8学时。</w:t>
      </w:r>
    </w:p>
    <w:p w14:paraId="0457654C">
      <w:pPr>
        <w:pStyle w:val="22"/>
        <w:widowControl w:val="0"/>
        <w:spacing w:before="0" w:beforeAutospacing="0" w:after="0" w:afterAutospacing="0" w:line="360" w:lineRule="auto"/>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本项目不接受联合体磋商</w:t>
      </w:r>
    </w:p>
    <w:p w14:paraId="124B0EDB">
      <w:pPr>
        <w:pStyle w:val="22"/>
        <w:spacing w:before="0" w:beforeAutospacing="0" w:after="0" w:afterAutospacing="0" w:line="480" w:lineRule="exact"/>
        <w:rPr>
          <w:b/>
          <w:bCs/>
          <w:color w:val="333333"/>
          <w:shd w:val="clear" w:color="auto" w:fill="FFFFFF"/>
        </w:rPr>
      </w:pPr>
      <w:r>
        <w:rPr>
          <w:rFonts w:hint="eastAsia"/>
          <w:b/>
          <w:bCs/>
          <w:color w:val="333333"/>
          <w:shd w:val="clear" w:color="auto" w:fill="FFFFFF"/>
        </w:rPr>
        <w:t>二、申请人的资格要求：</w:t>
      </w:r>
    </w:p>
    <w:p w14:paraId="4B247AAE">
      <w:pPr>
        <w:pStyle w:val="22"/>
        <w:spacing w:before="0" w:beforeAutospacing="0" w:after="0" w:afterAutospacing="0" w:line="360" w:lineRule="auto"/>
        <w:ind w:firstLine="420"/>
        <w:rPr>
          <w:color w:val="333333"/>
          <w:shd w:val="clear" w:color="auto" w:fill="FFFFFF"/>
        </w:rPr>
      </w:pPr>
      <w:r>
        <w:rPr>
          <w:rFonts w:hint="eastAsia"/>
          <w:color w:val="333333"/>
          <w:shd w:val="clear" w:color="auto" w:fill="FFFFFF"/>
        </w:rPr>
        <w:t>1.满足《中华人民共和国政府采购法》第二十二条规定；</w:t>
      </w:r>
    </w:p>
    <w:p w14:paraId="09B911BD">
      <w:pPr>
        <w:spacing w:before="182" w:line="360" w:lineRule="auto"/>
        <w:ind w:left="521"/>
        <w:rPr>
          <w:rFonts w:ascii="宋体" w:hAnsi="宋体" w:cs="宋体"/>
          <w:spacing w:val="-2"/>
          <w:sz w:val="24"/>
          <w:szCs w:val="24"/>
        </w:rPr>
      </w:pPr>
      <w:r>
        <w:rPr>
          <w:rFonts w:hint="eastAsia" w:ascii="宋体" w:hAnsi="宋体" w:cs="宋体"/>
          <w:spacing w:val="-2"/>
          <w:sz w:val="24"/>
          <w:szCs w:val="24"/>
        </w:rPr>
        <w:t>（1）具有独立承担民事责任的能力；</w:t>
      </w:r>
    </w:p>
    <w:p w14:paraId="02C40659">
      <w:pPr>
        <w:spacing w:before="182" w:line="360" w:lineRule="auto"/>
        <w:ind w:left="521"/>
        <w:rPr>
          <w:rFonts w:ascii="宋体" w:hAnsi="宋体" w:cs="宋体"/>
          <w:spacing w:val="-2"/>
          <w:sz w:val="24"/>
          <w:szCs w:val="24"/>
        </w:rPr>
      </w:pPr>
      <w:r>
        <w:rPr>
          <w:rFonts w:hint="eastAsia" w:ascii="宋体" w:hAnsi="宋体" w:cs="宋体"/>
          <w:spacing w:val="-2"/>
          <w:sz w:val="24"/>
          <w:szCs w:val="24"/>
        </w:rPr>
        <w:t>（2）具有良好的商业信誉和健全的财务会计制度；</w:t>
      </w:r>
    </w:p>
    <w:p w14:paraId="76DAB9EB">
      <w:pPr>
        <w:spacing w:before="182" w:line="360" w:lineRule="auto"/>
        <w:ind w:left="521"/>
        <w:rPr>
          <w:rFonts w:ascii="宋体" w:hAnsi="宋体" w:cs="宋体"/>
          <w:spacing w:val="-2"/>
          <w:sz w:val="24"/>
          <w:szCs w:val="24"/>
        </w:rPr>
      </w:pPr>
      <w:r>
        <w:rPr>
          <w:rFonts w:hint="eastAsia" w:ascii="宋体" w:hAnsi="宋体" w:cs="宋体"/>
          <w:spacing w:val="-2"/>
          <w:sz w:val="24"/>
          <w:szCs w:val="24"/>
        </w:rPr>
        <w:t>（3）具有履行合同所必须的设备和专业技术能力；</w:t>
      </w:r>
    </w:p>
    <w:p w14:paraId="00941031">
      <w:pPr>
        <w:spacing w:before="182" w:line="360" w:lineRule="auto"/>
        <w:ind w:left="521"/>
        <w:rPr>
          <w:rFonts w:ascii="宋体" w:hAnsi="宋体" w:cs="宋体"/>
          <w:spacing w:val="-2"/>
          <w:sz w:val="24"/>
          <w:szCs w:val="24"/>
        </w:rPr>
      </w:pPr>
      <w:r>
        <w:rPr>
          <w:rFonts w:hint="eastAsia" w:ascii="宋体" w:hAnsi="宋体" w:cs="宋体"/>
          <w:spacing w:val="-2"/>
          <w:sz w:val="24"/>
          <w:szCs w:val="24"/>
        </w:rPr>
        <w:t>（4）有依法缴纳税收和社会保障资金的良好记录；</w:t>
      </w:r>
    </w:p>
    <w:p w14:paraId="06910EC3">
      <w:pPr>
        <w:spacing w:before="182" w:line="360" w:lineRule="auto"/>
        <w:ind w:left="521"/>
        <w:rPr>
          <w:rFonts w:ascii="宋体" w:hAnsi="宋体" w:cs="宋体"/>
          <w:spacing w:val="-2"/>
          <w:sz w:val="24"/>
          <w:szCs w:val="24"/>
        </w:rPr>
      </w:pPr>
      <w:r>
        <w:rPr>
          <w:rFonts w:hint="eastAsia" w:ascii="宋体" w:hAnsi="宋体" w:cs="宋体"/>
          <w:spacing w:val="-2"/>
          <w:sz w:val="24"/>
          <w:szCs w:val="24"/>
        </w:rPr>
        <w:t>（5）参加政府采购活动前三年内，在经营活动中没有重大违法记录；</w:t>
      </w:r>
    </w:p>
    <w:p w14:paraId="20A5FE0D">
      <w:pPr>
        <w:spacing w:before="182" w:line="360" w:lineRule="auto"/>
        <w:ind w:left="521"/>
        <w:rPr>
          <w:color w:val="333333"/>
          <w:shd w:val="clear" w:color="auto" w:fill="FFFFFF"/>
        </w:rPr>
      </w:pPr>
      <w:r>
        <w:rPr>
          <w:rFonts w:hint="eastAsia" w:ascii="宋体" w:hAnsi="宋体" w:cs="宋体"/>
          <w:spacing w:val="-2"/>
          <w:sz w:val="24"/>
          <w:szCs w:val="24"/>
        </w:rPr>
        <w:t>（6）法律、行政法规规定的其他条件。</w:t>
      </w:r>
    </w:p>
    <w:p w14:paraId="36BE349D">
      <w:pPr>
        <w:pStyle w:val="22"/>
        <w:spacing w:before="0" w:beforeAutospacing="0" w:after="0" w:afterAutospacing="0" w:line="360" w:lineRule="auto"/>
        <w:ind w:firstLine="420"/>
        <w:rPr>
          <w:color w:val="333333"/>
          <w:shd w:val="clear" w:color="auto" w:fill="FFFFFF"/>
        </w:rPr>
      </w:pPr>
      <w:r>
        <w:rPr>
          <w:rFonts w:hint="eastAsia"/>
          <w:color w:val="333333"/>
          <w:shd w:val="clear" w:color="auto" w:fill="FFFFFF"/>
        </w:rPr>
        <w:t>2.落实政府采购政策需满足的资格要求：</w:t>
      </w:r>
    </w:p>
    <w:p w14:paraId="448FC82C">
      <w:pPr>
        <w:pStyle w:val="22"/>
        <w:spacing w:before="0" w:beforeAutospacing="0" w:after="0" w:afterAutospacing="0" w:line="360" w:lineRule="auto"/>
        <w:ind w:firstLine="420"/>
        <w:rPr>
          <w:color w:val="333333"/>
          <w:shd w:val="clear" w:color="auto" w:fill="FFFFFF"/>
        </w:rPr>
      </w:pPr>
      <w:r>
        <w:rPr>
          <w:rFonts w:hint="eastAsia"/>
          <w:color w:val="333333"/>
          <w:shd w:val="clear" w:color="auto" w:fill="FFFFFF"/>
        </w:rPr>
        <w:t>本项目为专门面向中小企业采购项目，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14:paraId="478E2C85">
      <w:pPr>
        <w:pStyle w:val="22"/>
        <w:spacing w:before="0" w:beforeAutospacing="0" w:after="0" w:afterAutospacing="0" w:line="360" w:lineRule="auto"/>
        <w:ind w:firstLine="420"/>
        <w:rPr>
          <w:color w:val="333333"/>
          <w:shd w:val="clear" w:color="auto" w:fill="FFFFFF"/>
        </w:rPr>
      </w:pPr>
      <w:r>
        <w:rPr>
          <w:rFonts w:hint="eastAsia"/>
          <w:color w:val="333333"/>
          <w:shd w:val="clear" w:color="auto" w:fill="FFFFFF"/>
        </w:rPr>
        <w:t>3.本项目的特定资格要求：</w:t>
      </w:r>
    </w:p>
    <w:p w14:paraId="5D6F0B28">
      <w:pPr>
        <w:pStyle w:val="22"/>
        <w:numPr>
          <w:ilvl w:val="0"/>
          <w:numId w:val="2"/>
        </w:numPr>
        <w:spacing w:before="0" w:beforeAutospacing="0" w:after="0" w:afterAutospacing="0" w:line="360" w:lineRule="auto"/>
        <w:ind w:firstLine="420"/>
        <w:rPr>
          <w:color w:val="333333"/>
          <w:shd w:val="clear" w:color="auto" w:fill="FFFFFF"/>
        </w:rPr>
      </w:pPr>
      <w:r>
        <w:rPr>
          <w:rFonts w:hint="eastAsia"/>
          <w:color w:val="333333"/>
          <w:shd w:val="clear" w:color="auto" w:fill="FFFFFF"/>
        </w:rPr>
        <w:t>营业执照等主体资格证明文件：具有独立承担民事责任能力，提供合格有效的企业法人或事业法人或其他组织或自然人等相关证明文件；</w:t>
      </w:r>
    </w:p>
    <w:p w14:paraId="660B3AD9">
      <w:pPr>
        <w:pStyle w:val="22"/>
        <w:spacing w:before="0" w:beforeAutospacing="0" w:after="0" w:afterAutospacing="0" w:line="360" w:lineRule="auto"/>
        <w:ind w:firstLine="420"/>
        <w:rPr>
          <w:color w:val="333333"/>
          <w:shd w:val="clear" w:color="auto" w:fill="FFFFFF"/>
        </w:rPr>
      </w:pPr>
      <w:r>
        <w:rPr>
          <w:rFonts w:hint="eastAsia"/>
          <w:color w:val="333333"/>
          <w:shd w:val="clear" w:color="auto"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18803103">
      <w:pPr>
        <w:pStyle w:val="22"/>
        <w:spacing w:before="0" w:beforeAutospacing="0" w:after="0" w:afterAutospacing="0" w:line="360" w:lineRule="auto"/>
        <w:ind w:firstLine="480" w:firstLineChars="200"/>
        <w:rPr>
          <w:color w:val="333333"/>
          <w:shd w:val="clear" w:color="auto" w:fill="FFFFFF"/>
        </w:rPr>
      </w:pPr>
      <w:r>
        <w:rPr>
          <w:rFonts w:hint="eastAsia"/>
          <w:color w:val="333333"/>
          <w:shd w:val="clear" w:color="auto" w:fill="FFFFFF"/>
        </w:rPr>
        <w:t>（3）单位负责人为同一人或者存在直接控股、管理关系的供应商，不得参加同一项目的政府采购活动；</w:t>
      </w:r>
    </w:p>
    <w:p w14:paraId="24A946F8">
      <w:pPr>
        <w:pStyle w:val="22"/>
        <w:spacing w:before="0" w:beforeAutospacing="0" w:after="0" w:afterAutospacing="0" w:line="480" w:lineRule="exact"/>
        <w:ind w:firstLine="420"/>
        <w:rPr>
          <w:b/>
          <w:bCs/>
          <w:color w:val="333333"/>
          <w:shd w:val="clear" w:color="auto" w:fill="FFFFFF"/>
        </w:rPr>
      </w:pPr>
      <w:r>
        <w:rPr>
          <w:rFonts w:hint="eastAsia"/>
          <w:b/>
          <w:bCs/>
          <w:color w:val="333333"/>
          <w:shd w:val="clear" w:color="auto" w:fill="FFFFFF"/>
        </w:rPr>
        <w:t>三、获取采购文件</w:t>
      </w:r>
    </w:p>
    <w:p w14:paraId="3F71977F">
      <w:pPr>
        <w:pStyle w:val="22"/>
        <w:spacing w:before="0" w:beforeAutospacing="0" w:after="0" w:afterAutospacing="0" w:line="360" w:lineRule="auto"/>
        <w:ind w:firstLine="420"/>
        <w:rPr>
          <w:color w:val="333333"/>
          <w:shd w:val="clear" w:color="auto" w:fill="FFFFFF"/>
        </w:rPr>
      </w:pPr>
      <w:r>
        <w:rPr>
          <w:rFonts w:hint="eastAsia"/>
          <w:color w:val="333333"/>
          <w:shd w:val="clear" w:color="auto" w:fill="FFFFFF"/>
        </w:rPr>
        <w:t>1.</w:t>
      </w:r>
      <w:r>
        <w:rPr>
          <w:rFonts w:hint="eastAsia"/>
          <w:color w:val="333333"/>
        </w:rPr>
        <w:t>时间</w:t>
      </w:r>
      <w:r>
        <w:rPr>
          <w:rFonts w:hint="eastAsia"/>
          <w:color w:val="333333"/>
          <w:shd w:val="clear" w:color="auto" w:fill="FFFFFF"/>
        </w:rPr>
        <w:t>：2025年</w:t>
      </w:r>
      <w:r>
        <w:rPr>
          <w:rFonts w:hint="eastAsia"/>
          <w:color w:val="333333"/>
          <w:shd w:val="clear" w:color="auto" w:fill="FFFFFF"/>
          <w:lang w:val="en-US" w:eastAsia="zh-CN"/>
        </w:rPr>
        <w:t>09</w:t>
      </w:r>
      <w:r>
        <w:rPr>
          <w:rFonts w:hint="eastAsia"/>
          <w:color w:val="333333"/>
          <w:shd w:val="clear" w:color="auto" w:fill="FFFFFF"/>
        </w:rPr>
        <w:t>月</w:t>
      </w:r>
      <w:r>
        <w:rPr>
          <w:rFonts w:hint="eastAsia"/>
          <w:color w:val="333333"/>
          <w:shd w:val="clear" w:color="auto" w:fill="FFFFFF"/>
          <w:lang w:val="en-US" w:eastAsia="zh-CN"/>
        </w:rPr>
        <w:t>25</w:t>
      </w:r>
      <w:r>
        <w:rPr>
          <w:rFonts w:hint="eastAsia"/>
          <w:color w:val="333333"/>
          <w:shd w:val="clear" w:color="auto" w:fill="FFFFFF"/>
        </w:rPr>
        <w:t>日至2025年</w:t>
      </w:r>
      <w:r>
        <w:rPr>
          <w:rFonts w:hint="eastAsia"/>
          <w:color w:val="333333"/>
          <w:shd w:val="clear" w:color="auto" w:fill="FFFFFF"/>
          <w:lang w:val="en-US" w:eastAsia="zh-CN"/>
        </w:rPr>
        <w:t>09</w:t>
      </w:r>
      <w:r>
        <w:rPr>
          <w:rFonts w:hint="eastAsia"/>
          <w:color w:val="333333"/>
          <w:shd w:val="clear" w:color="auto" w:fill="FFFFFF"/>
        </w:rPr>
        <w:t>月</w:t>
      </w:r>
      <w:r>
        <w:rPr>
          <w:rFonts w:hint="eastAsia"/>
          <w:color w:val="333333"/>
          <w:shd w:val="clear" w:color="auto" w:fill="FFFFFF"/>
          <w:lang w:val="en-US" w:eastAsia="zh-CN"/>
        </w:rPr>
        <w:t>30</w:t>
      </w:r>
      <w:r>
        <w:rPr>
          <w:rFonts w:hint="eastAsia"/>
          <w:color w:val="333333"/>
          <w:shd w:val="clear" w:color="auto" w:fill="FFFFFF"/>
        </w:rPr>
        <w:t>日，每天上午08:30:00至12:00:00，下午13:00:00至17:30:00（北京时间,法定节假日除外）</w:t>
      </w:r>
    </w:p>
    <w:p w14:paraId="26514F55">
      <w:pPr>
        <w:pStyle w:val="22"/>
        <w:spacing w:before="0" w:beforeAutospacing="0" w:after="0" w:afterAutospacing="0" w:line="360" w:lineRule="auto"/>
        <w:ind w:firstLine="420"/>
        <w:rPr>
          <w:color w:val="333333"/>
          <w:shd w:val="clear" w:color="auto" w:fill="FFFFFF"/>
        </w:rPr>
      </w:pPr>
      <w:r>
        <w:rPr>
          <w:rFonts w:hint="eastAsia"/>
          <w:color w:val="333333"/>
          <w:shd w:val="clear" w:color="auto" w:fill="FFFFFF"/>
        </w:rPr>
        <w:t>2.地点：将介绍信及身份证复印件加盖公章扫描件及联系人和电话发送至</w:t>
      </w:r>
    </w:p>
    <w:p w14:paraId="54FEDBDA">
      <w:pPr>
        <w:pStyle w:val="22"/>
        <w:spacing w:before="0" w:beforeAutospacing="0" w:after="0" w:afterAutospacing="0" w:line="360" w:lineRule="auto"/>
        <w:rPr>
          <w:color w:val="333333"/>
          <w:shd w:val="clear" w:color="auto" w:fill="FFFFFF"/>
        </w:rPr>
      </w:pPr>
      <w:r>
        <w:rPr>
          <w:rFonts w:hint="eastAsia"/>
        </w:rPr>
        <w:t>3611389486</w:t>
      </w:r>
      <w:r>
        <w:rPr>
          <w:rFonts w:hint="eastAsia"/>
          <w:color w:val="333333"/>
          <w:shd w:val="clear" w:color="auto" w:fill="FFFFFF"/>
        </w:rPr>
        <w:t>@qq.com邮箱，经工作人员审核无误后，将文件费转入指定账户，报名登记完成后磋商文件以电子版形式发放。</w:t>
      </w:r>
    </w:p>
    <w:p w14:paraId="6A73E019">
      <w:pPr>
        <w:pStyle w:val="22"/>
        <w:spacing w:before="0" w:beforeAutospacing="0" w:after="0" w:afterAutospacing="0" w:line="360" w:lineRule="auto"/>
        <w:ind w:firstLine="420"/>
        <w:rPr>
          <w:color w:val="333333"/>
          <w:shd w:val="clear" w:color="auto" w:fill="FFFFFF"/>
        </w:rPr>
      </w:pPr>
      <w:r>
        <w:rPr>
          <w:rFonts w:hint="eastAsia"/>
          <w:color w:val="333333"/>
          <w:shd w:val="clear" w:color="auto" w:fill="FFFFFF"/>
        </w:rPr>
        <w:t>3.方式：线上获取</w:t>
      </w:r>
    </w:p>
    <w:p w14:paraId="23480905">
      <w:pPr>
        <w:pStyle w:val="22"/>
        <w:spacing w:before="0" w:beforeAutospacing="0" w:after="0" w:afterAutospacing="0" w:line="360" w:lineRule="auto"/>
        <w:ind w:firstLine="420"/>
        <w:rPr>
          <w:color w:val="333333"/>
          <w:shd w:val="clear" w:color="auto" w:fill="FFFFFF"/>
        </w:rPr>
      </w:pPr>
      <w:r>
        <w:rPr>
          <w:rFonts w:hint="eastAsia"/>
          <w:color w:val="333333"/>
          <w:shd w:val="clear" w:color="auto" w:fill="FFFFFF"/>
        </w:rPr>
        <w:t>开户名称：东方正博项目管理有限公司；</w:t>
      </w:r>
    </w:p>
    <w:p w14:paraId="60BA4991">
      <w:pPr>
        <w:pStyle w:val="22"/>
        <w:spacing w:before="0" w:beforeAutospacing="0" w:after="0" w:afterAutospacing="0" w:line="360" w:lineRule="auto"/>
        <w:ind w:firstLine="420"/>
        <w:rPr>
          <w:color w:val="333333"/>
          <w:shd w:val="clear" w:color="auto" w:fill="FFFFFF"/>
        </w:rPr>
      </w:pPr>
      <w:r>
        <w:rPr>
          <w:rFonts w:hint="eastAsia"/>
          <w:color w:val="333333"/>
          <w:shd w:val="clear" w:color="auto" w:fill="FFFFFF"/>
        </w:rPr>
        <w:t>开户银行：</w:t>
      </w:r>
      <w:r>
        <w:rPr>
          <w:rFonts w:hint="eastAsia"/>
          <w:spacing w:val="-3"/>
        </w:rPr>
        <w:t>长安银行股份有限公司营业部</w:t>
      </w:r>
      <w:r>
        <w:rPr>
          <w:rFonts w:hint="eastAsia"/>
          <w:color w:val="333333"/>
          <w:shd w:val="clear" w:color="auto" w:fill="FFFFFF"/>
        </w:rPr>
        <w:t>；</w:t>
      </w:r>
    </w:p>
    <w:p w14:paraId="6E322586">
      <w:pPr>
        <w:pStyle w:val="22"/>
        <w:spacing w:before="0" w:beforeAutospacing="0" w:after="0" w:afterAutospacing="0" w:line="360" w:lineRule="auto"/>
        <w:ind w:firstLine="420"/>
        <w:rPr>
          <w:color w:val="333333"/>
          <w:shd w:val="clear" w:color="auto" w:fill="FFFFFF"/>
        </w:rPr>
      </w:pPr>
      <w:r>
        <w:rPr>
          <w:rFonts w:hint="eastAsia"/>
          <w:color w:val="333333"/>
          <w:shd w:val="clear" w:color="auto" w:fill="FFFFFF"/>
        </w:rPr>
        <w:t>账 号：</w:t>
      </w:r>
      <w:r>
        <w:rPr>
          <w:spacing w:val="-2"/>
        </w:rPr>
        <w:t>8</w:t>
      </w:r>
      <w:r>
        <w:rPr>
          <w:rFonts w:hint="eastAsia"/>
          <w:spacing w:val="-2"/>
        </w:rPr>
        <w:t>0</w:t>
      </w:r>
      <w:r>
        <w:rPr>
          <w:spacing w:val="-2"/>
        </w:rPr>
        <w:t>601</w:t>
      </w:r>
      <w:r>
        <w:rPr>
          <w:rFonts w:hint="eastAsia"/>
          <w:spacing w:val="-2"/>
        </w:rPr>
        <w:t>00014210087</w:t>
      </w:r>
      <w:r>
        <w:rPr>
          <w:spacing w:val="-2"/>
        </w:rPr>
        <w:t>2</w:t>
      </w:r>
      <w:r>
        <w:rPr>
          <w:rFonts w:hint="eastAsia"/>
          <w:spacing w:val="-2"/>
        </w:rPr>
        <w:t>6</w:t>
      </w:r>
      <w:r>
        <w:rPr>
          <w:spacing w:val="-2"/>
        </w:rPr>
        <w:t>（汇</w:t>
      </w:r>
      <w:r>
        <w:rPr>
          <w:spacing w:val="-3"/>
        </w:rPr>
        <w:t>款时需公户转账，需备注</w:t>
      </w:r>
      <w:r>
        <w:rPr>
          <w:spacing w:val="-2"/>
        </w:rPr>
        <w:t>项目名称简称、标书费</w:t>
      </w:r>
      <w:r>
        <w:rPr>
          <w:spacing w:val="-15"/>
        </w:rPr>
        <w:t>）</w:t>
      </w:r>
      <w:r>
        <w:rPr>
          <w:rFonts w:hint="eastAsia"/>
          <w:color w:val="333333"/>
          <w:shd w:val="clear" w:color="auto" w:fill="FFFFFF"/>
        </w:rPr>
        <w:t>；</w:t>
      </w:r>
    </w:p>
    <w:p w14:paraId="753E59D2">
      <w:pPr>
        <w:pStyle w:val="22"/>
        <w:spacing w:before="0" w:beforeAutospacing="0" w:after="0" w:afterAutospacing="0" w:line="360" w:lineRule="auto"/>
        <w:ind w:firstLine="420"/>
        <w:rPr>
          <w:color w:val="333333"/>
          <w:shd w:val="clear" w:color="auto" w:fill="FFFFFF"/>
        </w:rPr>
      </w:pPr>
      <w:r>
        <w:rPr>
          <w:rFonts w:hint="eastAsia"/>
          <w:color w:val="333333"/>
          <w:shd w:val="clear" w:color="auto" w:fill="FFFFFF"/>
        </w:rPr>
        <w:t>售价：300元</w:t>
      </w:r>
    </w:p>
    <w:p w14:paraId="2D5C4C8B">
      <w:pPr>
        <w:pStyle w:val="22"/>
        <w:tabs>
          <w:tab w:val="center" w:pos="4513"/>
        </w:tabs>
        <w:spacing w:before="0" w:beforeAutospacing="0" w:after="0" w:afterAutospacing="0" w:line="480" w:lineRule="exact"/>
        <w:rPr>
          <w:b/>
          <w:bCs/>
          <w:color w:val="333333"/>
          <w:shd w:val="clear" w:color="auto" w:fill="FFFFFF"/>
        </w:rPr>
      </w:pPr>
      <w:r>
        <w:rPr>
          <w:rFonts w:hint="eastAsia"/>
          <w:b/>
          <w:bCs/>
          <w:color w:val="333333"/>
          <w:shd w:val="clear" w:color="auto" w:fill="FFFFFF"/>
        </w:rPr>
        <w:t>四、响应文件递交截止时间和地点</w:t>
      </w:r>
    </w:p>
    <w:p w14:paraId="13C1B72F">
      <w:pPr>
        <w:pStyle w:val="22"/>
        <w:spacing w:before="0" w:beforeAutospacing="0" w:after="0" w:afterAutospacing="0" w:line="480" w:lineRule="exact"/>
        <w:ind w:firstLine="420"/>
        <w:rPr>
          <w:color w:val="333333"/>
          <w:shd w:val="clear" w:color="auto" w:fill="FFFFFF"/>
        </w:rPr>
      </w:pPr>
      <w:r>
        <w:rPr>
          <w:rFonts w:hint="eastAsia"/>
          <w:color w:val="333333"/>
        </w:rPr>
        <w:t>截止时间</w:t>
      </w:r>
      <w:r>
        <w:rPr>
          <w:rFonts w:hint="eastAsia"/>
          <w:color w:val="333333"/>
          <w:shd w:val="clear" w:color="auto" w:fill="FFFFFF"/>
        </w:rPr>
        <w:t>：2025年</w:t>
      </w:r>
      <w:r>
        <w:rPr>
          <w:rFonts w:hint="eastAsia"/>
          <w:color w:val="333333"/>
          <w:shd w:val="clear" w:color="auto" w:fill="FFFFFF"/>
          <w:lang w:val="en-US" w:eastAsia="zh-CN"/>
        </w:rPr>
        <w:t>10</w:t>
      </w:r>
      <w:r>
        <w:rPr>
          <w:rFonts w:hint="eastAsia"/>
          <w:color w:val="333333"/>
          <w:shd w:val="clear" w:color="auto" w:fill="FFFFFF"/>
        </w:rPr>
        <w:t>月</w:t>
      </w:r>
      <w:r>
        <w:rPr>
          <w:rFonts w:hint="eastAsia"/>
          <w:color w:val="333333"/>
          <w:shd w:val="clear" w:color="auto" w:fill="FFFFFF"/>
          <w:lang w:val="en-US" w:eastAsia="zh-CN"/>
        </w:rPr>
        <w:t>13</w:t>
      </w:r>
      <w:r>
        <w:rPr>
          <w:rFonts w:hint="eastAsia"/>
          <w:color w:val="333333"/>
          <w:shd w:val="clear" w:color="auto" w:fill="FFFFFF"/>
        </w:rPr>
        <w:t>日09时00分00秒（北京时间）</w:t>
      </w:r>
    </w:p>
    <w:p w14:paraId="4AD415A5">
      <w:pPr>
        <w:pStyle w:val="22"/>
        <w:spacing w:before="0" w:beforeAutospacing="0" w:after="0" w:afterAutospacing="0" w:line="480" w:lineRule="exact"/>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地点：</w:t>
      </w:r>
      <w:r>
        <w:rPr>
          <w:rFonts w:hint="eastAsia"/>
        </w:rPr>
        <w:t>西安市西高新科技三路融城云谷C座1602室</w:t>
      </w:r>
    </w:p>
    <w:p w14:paraId="783A49AD">
      <w:pPr>
        <w:pStyle w:val="22"/>
        <w:spacing w:before="0" w:beforeAutospacing="0" w:after="0" w:afterAutospacing="0" w:line="480" w:lineRule="exact"/>
        <w:rPr>
          <w:b/>
          <w:bCs/>
          <w:color w:val="333333"/>
          <w:shd w:val="clear" w:color="auto" w:fill="FFFFFF"/>
        </w:rPr>
      </w:pPr>
      <w:r>
        <w:rPr>
          <w:rFonts w:hint="eastAsia"/>
          <w:b/>
          <w:bCs/>
          <w:color w:val="333333"/>
          <w:shd w:val="clear" w:color="auto" w:fill="FFFFFF"/>
        </w:rPr>
        <w:t>五、磋商时间及地点</w:t>
      </w:r>
    </w:p>
    <w:p w14:paraId="460FB78F">
      <w:pPr>
        <w:pStyle w:val="22"/>
        <w:spacing w:before="0" w:beforeAutospacing="0" w:after="0" w:afterAutospacing="0" w:line="360" w:lineRule="auto"/>
        <w:ind w:firstLine="420"/>
        <w:rPr>
          <w:color w:val="333333"/>
          <w:shd w:val="clear" w:color="auto" w:fill="FFFFFF"/>
        </w:rPr>
      </w:pPr>
      <w:r>
        <w:rPr>
          <w:rFonts w:hint="eastAsia"/>
          <w:color w:val="333333"/>
          <w:shd w:val="clear" w:color="auto" w:fill="FFFFFF"/>
        </w:rPr>
        <w:t>磋商时间：2025年</w:t>
      </w:r>
      <w:r>
        <w:rPr>
          <w:rFonts w:hint="eastAsia"/>
          <w:color w:val="333333"/>
          <w:shd w:val="clear" w:color="auto" w:fill="FFFFFF"/>
          <w:lang w:val="en-US" w:eastAsia="zh-CN"/>
        </w:rPr>
        <w:t>10</w:t>
      </w:r>
      <w:r>
        <w:rPr>
          <w:rFonts w:hint="eastAsia"/>
          <w:color w:val="333333"/>
          <w:shd w:val="clear" w:color="auto" w:fill="FFFFFF"/>
        </w:rPr>
        <w:t>月</w:t>
      </w:r>
      <w:r>
        <w:rPr>
          <w:rFonts w:hint="eastAsia"/>
          <w:color w:val="333333"/>
          <w:shd w:val="clear" w:color="auto" w:fill="FFFFFF"/>
          <w:lang w:val="en-US" w:eastAsia="zh-CN"/>
        </w:rPr>
        <w:t>13</w:t>
      </w:r>
      <w:r>
        <w:rPr>
          <w:rFonts w:hint="eastAsia"/>
          <w:color w:val="333333"/>
          <w:shd w:val="clear" w:color="auto" w:fill="FFFFFF"/>
        </w:rPr>
        <w:t>日09时00分00秒（北京时间）</w:t>
      </w:r>
    </w:p>
    <w:p w14:paraId="4F289401">
      <w:pPr>
        <w:pStyle w:val="22"/>
        <w:spacing w:before="0" w:beforeAutospacing="0" w:after="0" w:afterAutospacing="0" w:line="360" w:lineRule="auto"/>
        <w:ind w:firstLine="480" w:firstLineChars="200"/>
        <w:rPr>
          <w:b/>
          <w:bCs/>
          <w:color w:val="333333"/>
          <w:shd w:val="clear" w:color="auto" w:fill="FFFFFF"/>
        </w:rPr>
      </w:pPr>
      <w:r>
        <w:rPr>
          <w:rFonts w:hint="eastAsia"/>
          <w:color w:val="333333"/>
          <w:shd w:val="clear" w:color="auto" w:fill="FFFFFF"/>
        </w:rPr>
        <w:t>地点：</w:t>
      </w:r>
      <w:r>
        <w:rPr>
          <w:rFonts w:hint="eastAsia"/>
        </w:rPr>
        <w:t>西安市西高新科技三路融城云谷C座1602室</w:t>
      </w:r>
    </w:p>
    <w:p w14:paraId="172D3B67">
      <w:pPr>
        <w:pStyle w:val="22"/>
        <w:spacing w:before="0" w:beforeAutospacing="0" w:after="0" w:afterAutospacing="0" w:line="480" w:lineRule="exact"/>
        <w:rPr>
          <w:b/>
          <w:bCs/>
          <w:color w:val="333333"/>
          <w:shd w:val="clear" w:color="auto" w:fill="FFFFFF"/>
        </w:rPr>
      </w:pPr>
      <w:r>
        <w:rPr>
          <w:rFonts w:hint="eastAsia"/>
          <w:b/>
          <w:bCs/>
          <w:color w:val="333333"/>
          <w:shd w:val="clear" w:color="auto" w:fill="FFFFFF"/>
        </w:rPr>
        <w:t>六、公告期限</w:t>
      </w:r>
    </w:p>
    <w:p w14:paraId="318E1A2F">
      <w:pPr>
        <w:pStyle w:val="22"/>
        <w:spacing w:before="0" w:beforeAutospacing="0" w:after="0" w:afterAutospacing="0" w:line="480" w:lineRule="exact"/>
        <w:ind w:firstLine="420"/>
        <w:rPr>
          <w:color w:val="333333"/>
          <w:shd w:val="clear" w:color="auto" w:fill="FFFFFF"/>
        </w:rPr>
      </w:pPr>
      <w:r>
        <w:rPr>
          <w:rFonts w:hint="eastAsia"/>
          <w:color w:val="333333"/>
          <w:shd w:val="clear" w:color="auto" w:fill="FFFFFF"/>
        </w:rPr>
        <w:t>自本公告发布之日起5个工作日。</w:t>
      </w:r>
    </w:p>
    <w:p w14:paraId="4452AECB">
      <w:pPr>
        <w:pStyle w:val="22"/>
        <w:spacing w:before="0" w:beforeAutospacing="0" w:after="0" w:afterAutospacing="0" w:line="480" w:lineRule="exact"/>
        <w:rPr>
          <w:b/>
          <w:bCs/>
          <w:color w:val="333333"/>
          <w:shd w:val="clear" w:color="auto" w:fill="FFFFFF"/>
        </w:rPr>
      </w:pPr>
      <w:r>
        <w:rPr>
          <w:rFonts w:hint="eastAsia"/>
          <w:b/>
          <w:bCs/>
          <w:color w:val="333333"/>
          <w:shd w:val="clear" w:color="auto" w:fill="FFFFFF"/>
        </w:rPr>
        <w:t>七、其他补充事宜</w:t>
      </w:r>
    </w:p>
    <w:p w14:paraId="53F16D68">
      <w:pPr>
        <w:spacing w:before="182" w:line="289" w:lineRule="auto"/>
        <w:ind w:right="13"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1、本竞争性磋商公告在：《陕西采购与招标网》上发布。</w:t>
      </w:r>
    </w:p>
    <w:p w14:paraId="3913ED08">
      <w:pPr>
        <w:pStyle w:val="22"/>
        <w:spacing w:before="0" w:beforeAutospacing="0" w:after="0" w:afterAutospacing="0" w:line="360" w:lineRule="auto"/>
        <w:ind w:firstLine="480" w:firstLineChars="200"/>
        <w:rPr>
          <w:color w:val="333333"/>
          <w:shd w:val="clear" w:color="auto" w:fill="FFFFFF"/>
        </w:rPr>
      </w:pPr>
      <w:r>
        <w:rPr>
          <w:rFonts w:hint="eastAsia"/>
          <w:color w:val="333333"/>
          <w:shd w:val="clear" w:color="auto" w:fill="FFFFFF"/>
        </w:rPr>
        <w:t>2、</w:t>
      </w:r>
      <w:r>
        <w:rPr>
          <w:color w:val="333333"/>
          <w:shd w:val="clear" w:color="auto" w:fill="FFFFFF"/>
        </w:rPr>
        <w:t>落实的政府采购政策：（1）《政府采购促进中小企业发展管理办法》（财库〔2020〕46号）；（2）《关于进一步加大政府采购支持中小企业力度的通知》（财库〔2022〕19号；（3）《陕西省财政厅关于进一步加大政府采购支持中小企业力度的通知》（陕财办采〔2022〕5号）；（4）《财政部司法部关于政府采购支持监狱企业发展有关问题的通知》（财库〔2014〕68号）；（5）《三部门联合发布关于促进残疾人就业政府采购政策的通知》（财库〔2017〕141号）；（6）《国务院办公厅关于建立政府强制采购节能产品制度的通知》（国发办〔2007〕51号）；（7）《节能产品政府采购实施意见》（财库〔2004〕185号）；（8）《环境标志产品政府采购实施的意见》（财库〔2006〕90号）；（9）《财政部发展改革委生态环境部市场监管总局关于调整优化节能产品、环境标志产品政府采购执行机制的通知》（财库〔2019〕9号）；（10）《关于运用政府采购政策支持乡村产业振兴的通知》（财库〔2021〕19 号）；（11）《财政部农业农村部国家乡村振兴局中华全国供销合作总社关于印发&lt;关于深入开展政府采购脱贫地区农副产品工作推进乡村产业振兴的实施意见&gt;的通知》（财库〔2021〕20号）；（12）《陕西省财政厅关于进一步加强政府绿色采购有关问题的通知》（陕财办采〔2021〕29号）；（13）《财政部关于在政府采购活动中落实平等对待内外资企业有关政策的通知》（财库〔2021〕35号）；（14）陕西省财政厅关于印发《陕西省中小企业政府采购信用融资办法》（陕财办采〔2018〕23号）；（15）陕西省财政厅《关于加快推进我省中小企业政府采购信用融资工作的通知》（陕财办采〔2020〕15号）；（16）其他需要落实的政府采购政策。</w:t>
      </w:r>
    </w:p>
    <w:p w14:paraId="24E39E05">
      <w:pPr>
        <w:pStyle w:val="22"/>
        <w:spacing w:before="0" w:beforeAutospacing="0" w:after="0" w:afterAutospacing="0" w:line="480" w:lineRule="exact"/>
        <w:rPr>
          <w:b/>
          <w:bCs/>
          <w:color w:val="333333"/>
          <w:shd w:val="clear" w:color="auto" w:fill="FFFFFF"/>
        </w:rPr>
      </w:pPr>
      <w:r>
        <w:rPr>
          <w:rFonts w:hint="eastAsia"/>
          <w:b/>
          <w:bCs/>
          <w:color w:val="333333"/>
          <w:shd w:val="clear" w:color="auto" w:fill="FFFFFF"/>
        </w:rPr>
        <w:t>八、对本次招标提出询问，请按以下方式联系。</w:t>
      </w:r>
    </w:p>
    <w:p w14:paraId="24A4A294">
      <w:pPr>
        <w:pStyle w:val="22"/>
        <w:spacing w:before="0" w:beforeAutospacing="0" w:after="0" w:afterAutospacing="0" w:line="360" w:lineRule="auto"/>
        <w:ind w:firstLine="480" w:firstLineChars="200"/>
        <w:rPr>
          <w:color w:val="333333"/>
          <w:shd w:val="clear" w:color="auto" w:fill="FFFFFF"/>
        </w:rPr>
      </w:pPr>
      <w:r>
        <w:rPr>
          <w:rFonts w:hint="eastAsia"/>
          <w:color w:val="333333"/>
          <w:shd w:val="clear" w:color="auto" w:fill="FFFFFF"/>
        </w:rPr>
        <w:t>1.采购人信息</w:t>
      </w:r>
    </w:p>
    <w:p w14:paraId="36730B61">
      <w:pPr>
        <w:pStyle w:val="22"/>
        <w:spacing w:before="0" w:beforeAutospacing="0" w:after="0" w:afterAutospacing="0" w:line="360" w:lineRule="auto"/>
        <w:ind w:firstLine="480" w:firstLineChars="200"/>
        <w:rPr>
          <w:color w:val="333333"/>
          <w:shd w:val="clear" w:color="auto" w:fill="FFFFFF"/>
        </w:rPr>
      </w:pPr>
      <w:r>
        <w:rPr>
          <w:rFonts w:hint="eastAsia"/>
          <w:color w:val="333333"/>
          <w:shd w:val="clear" w:color="auto" w:fill="FFFFFF"/>
        </w:rPr>
        <w:t>名称：陕西省民政厅</w:t>
      </w:r>
    </w:p>
    <w:p w14:paraId="6C283C09">
      <w:pPr>
        <w:pStyle w:val="22"/>
        <w:spacing w:before="0" w:beforeAutospacing="0" w:after="0" w:afterAutospacing="0" w:line="360" w:lineRule="auto"/>
        <w:ind w:firstLine="480" w:firstLineChars="200"/>
        <w:rPr>
          <w:color w:val="333333"/>
          <w:shd w:val="clear" w:color="auto" w:fill="FFFFFF"/>
        </w:rPr>
      </w:pPr>
      <w:r>
        <w:rPr>
          <w:rFonts w:hint="eastAsia"/>
          <w:color w:val="333333"/>
          <w:shd w:val="clear" w:color="auto" w:fill="FFFFFF"/>
        </w:rPr>
        <w:t>地址：西安市新城区东新街403号</w:t>
      </w:r>
    </w:p>
    <w:p w14:paraId="775F8CE7">
      <w:pPr>
        <w:pStyle w:val="22"/>
        <w:spacing w:before="0" w:beforeAutospacing="0" w:after="0" w:afterAutospacing="0" w:line="360" w:lineRule="auto"/>
        <w:ind w:firstLine="480" w:firstLineChars="200"/>
        <w:rPr>
          <w:color w:val="333333"/>
          <w:highlight w:val="none"/>
          <w:shd w:val="clear" w:color="auto" w:fill="FFFFFF"/>
        </w:rPr>
      </w:pPr>
      <w:r>
        <w:rPr>
          <w:rFonts w:hint="eastAsia"/>
          <w:color w:val="333333"/>
          <w:highlight w:val="none"/>
          <w:shd w:val="clear" w:color="auto" w:fill="FFFFFF"/>
        </w:rPr>
        <w:t>联系方式：张老师  029-63917523</w:t>
      </w:r>
    </w:p>
    <w:p w14:paraId="7E5AC19B">
      <w:pPr>
        <w:pStyle w:val="22"/>
        <w:spacing w:before="0" w:beforeAutospacing="0" w:after="0" w:afterAutospacing="0" w:line="360" w:lineRule="auto"/>
        <w:ind w:firstLine="480" w:firstLineChars="200"/>
        <w:rPr>
          <w:color w:val="333333"/>
          <w:shd w:val="clear" w:color="auto" w:fill="FFFFFF"/>
        </w:rPr>
      </w:pPr>
      <w:r>
        <w:rPr>
          <w:rFonts w:hint="eastAsia"/>
          <w:color w:val="333333"/>
          <w:shd w:val="clear" w:color="auto" w:fill="FFFFFF"/>
        </w:rPr>
        <w:t>2.采购代理机构信息</w:t>
      </w:r>
    </w:p>
    <w:p w14:paraId="5FE78AC9">
      <w:pPr>
        <w:pStyle w:val="22"/>
        <w:spacing w:before="0" w:beforeAutospacing="0" w:after="0" w:afterAutospacing="0" w:line="360" w:lineRule="auto"/>
        <w:ind w:firstLine="480" w:firstLineChars="200"/>
        <w:rPr>
          <w:color w:val="333333"/>
          <w:shd w:val="clear" w:color="auto" w:fill="FFFFFF"/>
        </w:rPr>
      </w:pPr>
      <w:r>
        <w:rPr>
          <w:rFonts w:hint="eastAsia"/>
          <w:color w:val="333333"/>
          <w:shd w:val="clear" w:color="auto" w:fill="FFFFFF"/>
        </w:rPr>
        <w:t>名称：东方正博项目管理有限公司</w:t>
      </w:r>
    </w:p>
    <w:p w14:paraId="2FCE0DF1">
      <w:pPr>
        <w:pStyle w:val="22"/>
        <w:spacing w:before="0" w:beforeAutospacing="0" w:after="0" w:afterAutospacing="0" w:line="360" w:lineRule="auto"/>
        <w:ind w:firstLine="480" w:firstLineChars="200"/>
        <w:rPr>
          <w:color w:val="333333"/>
          <w:shd w:val="clear" w:color="auto" w:fill="FFFFFF"/>
        </w:rPr>
      </w:pPr>
      <w:r>
        <w:rPr>
          <w:rFonts w:hint="eastAsia"/>
          <w:color w:val="333333"/>
          <w:shd w:val="clear" w:color="auto" w:fill="FFFFFF"/>
        </w:rPr>
        <w:t>地址：陕西省西安市科技三路57号融城云谷C座16层</w:t>
      </w:r>
    </w:p>
    <w:p w14:paraId="2CC79391">
      <w:pPr>
        <w:pStyle w:val="22"/>
        <w:spacing w:before="0" w:beforeAutospacing="0" w:after="0" w:afterAutospacing="0" w:line="360" w:lineRule="auto"/>
        <w:ind w:firstLine="480" w:firstLineChars="200"/>
        <w:rPr>
          <w:color w:val="333333"/>
          <w:shd w:val="clear" w:color="auto" w:fill="FFFFFF"/>
        </w:rPr>
      </w:pPr>
      <w:r>
        <w:rPr>
          <w:rFonts w:hint="eastAsia"/>
          <w:color w:val="333333"/>
          <w:shd w:val="clear" w:color="auto" w:fill="FFFFFF"/>
        </w:rPr>
        <w:t>联系方式：029-88765283</w:t>
      </w:r>
    </w:p>
    <w:p w14:paraId="750BC788">
      <w:pPr>
        <w:pStyle w:val="22"/>
        <w:spacing w:before="0" w:beforeAutospacing="0" w:after="0" w:afterAutospacing="0" w:line="360" w:lineRule="auto"/>
        <w:ind w:firstLine="480" w:firstLineChars="200"/>
        <w:rPr>
          <w:color w:val="333333"/>
          <w:shd w:val="clear" w:color="auto" w:fill="FFFFFF"/>
        </w:rPr>
      </w:pPr>
      <w:r>
        <w:rPr>
          <w:rFonts w:hint="eastAsia"/>
          <w:color w:val="333333"/>
          <w:shd w:val="clear" w:color="auto" w:fill="FFFFFF"/>
        </w:rPr>
        <w:t>3.项目联系方式</w:t>
      </w:r>
    </w:p>
    <w:p w14:paraId="1599EC6E">
      <w:pPr>
        <w:pStyle w:val="22"/>
        <w:spacing w:before="0" w:beforeAutospacing="0" w:after="0" w:afterAutospacing="0" w:line="360" w:lineRule="auto"/>
        <w:ind w:firstLine="480" w:firstLineChars="200"/>
        <w:rPr>
          <w:color w:val="333333"/>
          <w:shd w:val="clear" w:color="auto" w:fill="FFFFFF"/>
        </w:rPr>
      </w:pPr>
      <w:r>
        <w:rPr>
          <w:rFonts w:hint="eastAsia"/>
          <w:color w:val="333333"/>
          <w:shd w:val="clear" w:color="auto" w:fill="FFFFFF"/>
        </w:rPr>
        <w:t>项目联系人：王工、李工</w:t>
      </w:r>
    </w:p>
    <w:p w14:paraId="6CD52880">
      <w:pPr>
        <w:pStyle w:val="22"/>
        <w:spacing w:before="0" w:beforeAutospacing="0" w:after="0" w:afterAutospacing="0" w:line="360" w:lineRule="auto"/>
        <w:ind w:firstLine="480" w:firstLineChars="200"/>
        <w:rPr>
          <w:color w:val="333333"/>
          <w:shd w:val="clear" w:color="auto" w:fill="FFFFFF"/>
        </w:rPr>
      </w:pPr>
      <w:r>
        <w:rPr>
          <w:rFonts w:hint="eastAsia"/>
          <w:color w:val="333333"/>
          <w:shd w:val="clear" w:color="auto" w:fill="FFFFFF"/>
        </w:rPr>
        <w:t>电话：13389269983/029-88765283</w:t>
      </w:r>
    </w:p>
    <w:p w14:paraId="19CC81F8">
      <w:pPr>
        <w:pStyle w:val="4"/>
        <w:rPr>
          <w:rFonts w:ascii="宋体" w:hAnsi="宋体" w:cs="宋体"/>
          <w:b w:val="0"/>
          <w:sz w:val="44"/>
        </w:rPr>
      </w:pPr>
      <w:r>
        <w:rPr>
          <w:rFonts w:hint="eastAsia"/>
          <w:color w:val="333333"/>
          <w:shd w:val="clear" w:color="auto" w:fill="FFFFFF"/>
        </w:rPr>
        <w:br w:type="page"/>
      </w:r>
      <w:bookmarkStart w:id="2" w:name="_Toc9575"/>
      <w:bookmarkStart w:id="3" w:name="_Toc32618"/>
      <w:r>
        <w:rPr>
          <w:rFonts w:hint="eastAsia" w:ascii="宋体" w:hAnsi="宋体" w:cs="宋体"/>
          <w:bCs/>
          <w:szCs w:val="32"/>
        </w:rPr>
        <w:t>第二章  供应商须知及前附表</w:t>
      </w:r>
      <w:bookmarkEnd w:id="2"/>
      <w:bookmarkEnd w:id="3"/>
    </w:p>
    <w:p w14:paraId="21DB43E9">
      <w:pPr>
        <w:spacing w:line="360" w:lineRule="auto"/>
        <w:jc w:val="center"/>
        <w:rPr>
          <w:rFonts w:ascii="宋体" w:hAnsi="宋体" w:cs="宋体"/>
          <w:b/>
          <w:bCs/>
          <w:sz w:val="32"/>
          <w:szCs w:val="32"/>
        </w:rPr>
      </w:pPr>
      <w:r>
        <w:rPr>
          <w:rFonts w:hint="eastAsia" w:ascii="宋体" w:hAnsi="宋体" w:cs="宋体"/>
          <w:b/>
          <w:bCs/>
          <w:sz w:val="30"/>
          <w:szCs w:val="30"/>
        </w:rPr>
        <w:t>供应商须知前附表</w:t>
      </w:r>
    </w:p>
    <w:tbl>
      <w:tblPr>
        <w:tblStyle w:val="26"/>
        <w:tblW w:w="9529"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600"/>
        <w:gridCol w:w="6936"/>
      </w:tblGrid>
      <w:tr w14:paraId="549C61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tblHeader/>
        </w:trPr>
        <w:tc>
          <w:tcPr>
            <w:tcW w:w="993" w:type="dxa"/>
          </w:tcPr>
          <w:p w14:paraId="5FC5C098">
            <w:pPr>
              <w:spacing w:line="360" w:lineRule="auto"/>
              <w:jc w:val="center"/>
              <w:rPr>
                <w:rFonts w:ascii="宋体" w:hAnsi="宋体" w:cs="宋体"/>
                <w:b/>
                <w:sz w:val="24"/>
                <w:szCs w:val="24"/>
              </w:rPr>
            </w:pPr>
            <w:r>
              <w:rPr>
                <w:rFonts w:hint="eastAsia" w:ascii="宋体" w:hAnsi="宋体" w:cs="宋体"/>
                <w:b/>
                <w:sz w:val="24"/>
                <w:szCs w:val="24"/>
              </w:rPr>
              <w:t>条款号</w:t>
            </w:r>
          </w:p>
        </w:tc>
        <w:tc>
          <w:tcPr>
            <w:tcW w:w="1600" w:type="dxa"/>
          </w:tcPr>
          <w:p w14:paraId="2CE25558">
            <w:pPr>
              <w:spacing w:line="360" w:lineRule="auto"/>
              <w:jc w:val="center"/>
              <w:rPr>
                <w:rFonts w:ascii="宋体" w:hAnsi="宋体" w:cs="宋体"/>
                <w:b/>
                <w:sz w:val="24"/>
                <w:szCs w:val="24"/>
              </w:rPr>
            </w:pPr>
            <w:r>
              <w:rPr>
                <w:rFonts w:hint="eastAsia" w:ascii="宋体" w:hAnsi="宋体" w:cs="宋体"/>
                <w:b/>
                <w:sz w:val="24"/>
                <w:szCs w:val="24"/>
              </w:rPr>
              <w:t>条款内容</w:t>
            </w:r>
          </w:p>
        </w:tc>
        <w:tc>
          <w:tcPr>
            <w:tcW w:w="6936" w:type="dxa"/>
          </w:tcPr>
          <w:p w14:paraId="71757B01">
            <w:pPr>
              <w:spacing w:line="360" w:lineRule="auto"/>
              <w:jc w:val="center"/>
              <w:rPr>
                <w:rFonts w:ascii="宋体" w:hAnsi="宋体" w:cs="宋体"/>
                <w:b/>
                <w:sz w:val="24"/>
                <w:szCs w:val="24"/>
              </w:rPr>
            </w:pPr>
            <w:r>
              <w:rPr>
                <w:rFonts w:hint="eastAsia" w:ascii="宋体" w:hAnsi="宋体" w:cs="宋体"/>
                <w:b/>
                <w:sz w:val="24"/>
                <w:szCs w:val="24"/>
              </w:rPr>
              <w:t>编 列 内 容</w:t>
            </w:r>
          </w:p>
        </w:tc>
      </w:tr>
      <w:tr w14:paraId="65201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51" w:hRule="atLeast"/>
        </w:trPr>
        <w:tc>
          <w:tcPr>
            <w:tcW w:w="993" w:type="dxa"/>
            <w:vAlign w:val="center"/>
          </w:tcPr>
          <w:p w14:paraId="123346DE">
            <w:pPr>
              <w:spacing w:line="360" w:lineRule="auto"/>
              <w:ind w:firstLine="480" w:firstLineChars="200"/>
              <w:rPr>
                <w:rFonts w:ascii="宋体" w:hAnsi="宋体" w:cs="宋体"/>
                <w:sz w:val="24"/>
                <w:szCs w:val="24"/>
              </w:rPr>
            </w:pPr>
            <w:r>
              <w:rPr>
                <w:rFonts w:hint="eastAsia" w:ascii="宋体" w:hAnsi="宋体" w:cs="宋体"/>
                <w:sz w:val="24"/>
                <w:szCs w:val="24"/>
              </w:rPr>
              <w:t>1</w:t>
            </w:r>
          </w:p>
        </w:tc>
        <w:tc>
          <w:tcPr>
            <w:tcW w:w="1600" w:type="dxa"/>
            <w:vAlign w:val="center"/>
          </w:tcPr>
          <w:p w14:paraId="32022277">
            <w:pPr>
              <w:spacing w:line="360" w:lineRule="auto"/>
              <w:jc w:val="center"/>
              <w:rPr>
                <w:rFonts w:ascii="宋体" w:hAnsi="宋体" w:cs="宋体"/>
                <w:sz w:val="24"/>
                <w:szCs w:val="24"/>
              </w:rPr>
            </w:pPr>
            <w:r>
              <w:rPr>
                <w:rFonts w:hint="eastAsia" w:ascii="宋体" w:hAnsi="宋体" w:cs="宋体"/>
                <w:sz w:val="24"/>
                <w:szCs w:val="24"/>
              </w:rPr>
              <w:t>采购人</w:t>
            </w:r>
          </w:p>
        </w:tc>
        <w:tc>
          <w:tcPr>
            <w:tcW w:w="6936" w:type="dxa"/>
            <w:vAlign w:val="center"/>
          </w:tcPr>
          <w:p w14:paraId="5A7C1B3C">
            <w:pPr>
              <w:spacing w:line="360" w:lineRule="auto"/>
              <w:rPr>
                <w:rFonts w:ascii="宋体" w:hAnsi="宋体" w:cs="宋体"/>
                <w:sz w:val="24"/>
                <w:szCs w:val="24"/>
              </w:rPr>
            </w:pPr>
            <w:r>
              <w:rPr>
                <w:rFonts w:hint="eastAsia" w:ascii="宋体" w:hAnsi="宋体" w:cs="宋体"/>
                <w:sz w:val="24"/>
                <w:szCs w:val="24"/>
              </w:rPr>
              <w:t>名  称：陕西省民政厅</w:t>
            </w:r>
          </w:p>
          <w:p w14:paraId="572FE9EA">
            <w:pPr>
              <w:spacing w:line="360" w:lineRule="auto"/>
              <w:rPr>
                <w:rFonts w:ascii="宋体" w:hAnsi="宋体" w:cs="宋体"/>
                <w:sz w:val="24"/>
                <w:szCs w:val="24"/>
              </w:rPr>
            </w:pPr>
            <w:r>
              <w:rPr>
                <w:rFonts w:hint="eastAsia" w:ascii="宋体" w:hAnsi="宋体" w:cs="宋体"/>
                <w:sz w:val="24"/>
                <w:szCs w:val="24"/>
              </w:rPr>
              <w:t>地  址：西安市新城区东新街403号</w:t>
            </w:r>
          </w:p>
          <w:p w14:paraId="417998E3">
            <w:pPr>
              <w:pStyle w:val="22"/>
              <w:spacing w:before="0" w:beforeAutospacing="0" w:after="0" w:afterAutospacing="0" w:line="360" w:lineRule="auto"/>
              <w:rPr>
                <w:color w:val="333333"/>
                <w:highlight w:val="none"/>
                <w:shd w:val="clear" w:color="auto" w:fill="FFFFFF"/>
              </w:rPr>
            </w:pPr>
            <w:r>
              <w:rPr>
                <w:rFonts w:hint="eastAsia"/>
              </w:rPr>
              <w:t>联系人：</w:t>
            </w:r>
            <w:r>
              <w:rPr>
                <w:rFonts w:hint="eastAsia"/>
                <w:color w:val="333333"/>
                <w:highlight w:val="none"/>
                <w:shd w:val="clear" w:color="auto" w:fill="FFFFFF"/>
              </w:rPr>
              <w:t xml:space="preserve">张老师  </w:t>
            </w:r>
          </w:p>
          <w:p w14:paraId="171B89F1">
            <w:pPr>
              <w:pStyle w:val="22"/>
              <w:spacing w:before="0" w:beforeAutospacing="0" w:after="0" w:afterAutospacing="0" w:line="360" w:lineRule="auto"/>
            </w:pPr>
            <w:r>
              <w:rPr>
                <w:rFonts w:hint="eastAsia"/>
                <w:highlight w:val="none"/>
              </w:rPr>
              <w:t>电  话：</w:t>
            </w:r>
            <w:r>
              <w:rPr>
                <w:rFonts w:hint="eastAsia"/>
                <w:color w:val="333333"/>
                <w:highlight w:val="none"/>
                <w:shd w:val="clear" w:color="auto" w:fill="FFFFFF"/>
              </w:rPr>
              <w:t>029-63917523</w:t>
            </w:r>
          </w:p>
        </w:tc>
      </w:tr>
      <w:tr w14:paraId="1552F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trPr>
        <w:tc>
          <w:tcPr>
            <w:tcW w:w="993" w:type="dxa"/>
            <w:vAlign w:val="center"/>
          </w:tcPr>
          <w:p w14:paraId="5FF7D7CA">
            <w:pPr>
              <w:spacing w:line="360" w:lineRule="auto"/>
              <w:ind w:firstLine="480" w:firstLineChars="200"/>
              <w:rPr>
                <w:rFonts w:ascii="宋体" w:hAnsi="宋体" w:cs="宋体"/>
                <w:sz w:val="24"/>
                <w:szCs w:val="24"/>
              </w:rPr>
            </w:pPr>
            <w:r>
              <w:rPr>
                <w:rFonts w:hint="eastAsia" w:ascii="宋体" w:hAnsi="宋体" w:cs="宋体"/>
                <w:sz w:val="24"/>
                <w:szCs w:val="24"/>
              </w:rPr>
              <w:t>2</w:t>
            </w:r>
          </w:p>
        </w:tc>
        <w:tc>
          <w:tcPr>
            <w:tcW w:w="1600" w:type="dxa"/>
            <w:vAlign w:val="center"/>
          </w:tcPr>
          <w:p w14:paraId="05EE79CB">
            <w:pPr>
              <w:spacing w:line="360" w:lineRule="auto"/>
              <w:jc w:val="center"/>
              <w:rPr>
                <w:rFonts w:ascii="宋体" w:hAnsi="宋体" w:cs="宋体"/>
                <w:sz w:val="24"/>
                <w:szCs w:val="24"/>
              </w:rPr>
            </w:pPr>
            <w:r>
              <w:rPr>
                <w:rFonts w:hint="eastAsia" w:ascii="宋体" w:hAnsi="宋体" w:cs="宋体"/>
                <w:sz w:val="24"/>
                <w:szCs w:val="24"/>
              </w:rPr>
              <w:t>采购代理机构</w:t>
            </w:r>
          </w:p>
        </w:tc>
        <w:tc>
          <w:tcPr>
            <w:tcW w:w="6936" w:type="dxa"/>
            <w:vAlign w:val="center"/>
          </w:tcPr>
          <w:p w14:paraId="068E01AE">
            <w:pPr>
              <w:spacing w:line="360" w:lineRule="auto"/>
              <w:jc w:val="left"/>
              <w:rPr>
                <w:rFonts w:ascii="宋体" w:hAnsi="宋体" w:cs="宋体"/>
                <w:sz w:val="24"/>
                <w:szCs w:val="24"/>
              </w:rPr>
            </w:pPr>
            <w:r>
              <w:rPr>
                <w:rFonts w:hint="eastAsia" w:ascii="宋体" w:hAnsi="宋体" w:cs="宋体"/>
                <w:sz w:val="24"/>
                <w:szCs w:val="24"/>
              </w:rPr>
              <w:t>名  称：东方正博项目管理有限公司</w:t>
            </w:r>
          </w:p>
          <w:p w14:paraId="0D13153B">
            <w:pPr>
              <w:spacing w:line="360" w:lineRule="auto"/>
              <w:jc w:val="left"/>
              <w:rPr>
                <w:rFonts w:ascii="宋体" w:hAnsi="宋体" w:cs="宋体"/>
                <w:sz w:val="24"/>
                <w:szCs w:val="24"/>
              </w:rPr>
            </w:pPr>
            <w:r>
              <w:rPr>
                <w:rFonts w:hint="eastAsia" w:ascii="宋体" w:hAnsi="宋体" w:cs="宋体"/>
                <w:sz w:val="24"/>
                <w:szCs w:val="24"/>
              </w:rPr>
              <w:t>地  址：陕西省西安市科技三路57号融城云谷C座16层</w:t>
            </w:r>
          </w:p>
          <w:p w14:paraId="2835860C">
            <w:pPr>
              <w:spacing w:line="360" w:lineRule="auto"/>
              <w:jc w:val="left"/>
              <w:rPr>
                <w:rFonts w:ascii="宋体" w:hAnsi="宋体" w:cs="宋体"/>
                <w:sz w:val="24"/>
                <w:szCs w:val="24"/>
              </w:rPr>
            </w:pPr>
            <w:r>
              <w:rPr>
                <w:rFonts w:hint="eastAsia" w:ascii="宋体" w:hAnsi="宋体" w:cs="宋体"/>
                <w:sz w:val="24"/>
                <w:szCs w:val="24"/>
              </w:rPr>
              <w:t>联系人：王工、李工</w:t>
            </w:r>
          </w:p>
          <w:p w14:paraId="2E54F322">
            <w:pPr>
              <w:spacing w:line="360" w:lineRule="auto"/>
              <w:rPr>
                <w:rFonts w:ascii="宋体" w:hAnsi="宋体" w:cs="宋体"/>
                <w:sz w:val="24"/>
                <w:szCs w:val="24"/>
              </w:rPr>
            </w:pPr>
            <w:r>
              <w:rPr>
                <w:rFonts w:hint="eastAsia" w:ascii="宋体" w:hAnsi="宋体" w:cs="宋体"/>
                <w:sz w:val="24"/>
                <w:szCs w:val="24"/>
              </w:rPr>
              <w:t>电  话：13389269983/029-88765283</w:t>
            </w:r>
          </w:p>
          <w:p w14:paraId="7FF97568">
            <w:pPr>
              <w:spacing w:line="360" w:lineRule="auto"/>
              <w:rPr>
                <w:rFonts w:ascii="宋体" w:hAnsi="宋体" w:cs="宋体"/>
                <w:sz w:val="24"/>
                <w:szCs w:val="24"/>
              </w:rPr>
            </w:pPr>
            <w:r>
              <w:rPr>
                <w:rFonts w:hint="eastAsia" w:ascii="宋体" w:hAnsi="宋体" w:cs="宋体"/>
                <w:sz w:val="24"/>
                <w:szCs w:val="24"/>
              </w:rPr>
              <w:t>邮  箱：3611389486@qq.com</w:t>
            </w:r>
          </w:p>
        </w:tc>
      </w:tr>
      <w:tr w14:paraId="5B589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trPr>
        <w:tc>
          <w:tcPr>
            <w:tcW w:w="993" w:type="dxa"/>
            <w:vAlign w:val="center"/>
          </w:tcPr>
          <w:p w14:paraId="0F50014E">
            <w:pPr>
              <w:spacing w:line="360" w:lineRule="auto"/>
              <w:jc w:val="center"/>
              <w:rPr>
                <w:rFonts w:ascii="宋体" w:hAnsi="宋体" w:cs="宋体"/>
                <w:sz w:val="24"/>
                <w:szCs w:val="24"/>
              </w:rPr>
            </w:pPr>
            <w:r>
              <w:rPr>
                <w:rFonts w:hint="eastAsia" w:ascii="宋体" w:hAnsi="宋体" w:cs="宋体"/>
                <w:sz w:val="24"/>
                <w:szCs w:val="24"/>
              </w:rPr>
              <w:t>3</w:t>
            </w:r>
          </w:p>
        </w:tc>
        <w:tc>
          <w:tcPr>
            <w:tcW w:w="1600" w:type="dxa"/>
            <w:vAlign w:val="center"/>
          </w:tcPr>
          <w:p w14:paraId="3E871092">
            <w:pPr>
              <w:spacing w:line="360" w:lineRule="auto"/>
              <w:jc w:val="center"/>
              <w:rPr>
                <w:rFonts w:ascii="宋体" w:hAnsi="宋体" w:cs="宋体"/>
                <w:sz w:val="24"/>
                <w:szCs w:val="24"/>
              </w:rPr>
            </w:pPr>
            <w:r>
              <w:rPr>
                <w:rFonts w:hint="eastAsia" w:ascii="宋体" w:hAnsi="宋体" w:cs="宋体"/>
                <w:sz w:val="24"/>
                <w:szCs w:val="24"/>
              </w:rPr>
              <w:t>资金来源及落实情况</w:t>
            </w:r>
          </w:p>
        </w:tc>
        <w:tc>
          <w:tcPr>
            <w:tcW w:w="6936" w:type="dxa"/>
            <w:vAlign w:val="center"/>
          </w:tcPr>
          <w:p w14:paraId="344FB656">
            <w:pPr>
              <w:spacing w:line="360" w:lineRule="auto"/>
              <w:jc w:val="left"/>
              <w:rPr>
                <w:rFonts w:ascii="宋体" w:hAnsi="宋体" w:cs="宋体"/>
                <w:sz w:val="24"/>
                <w:szCs w:val="24"/>
              </w:rPr>
            </w:pPr>
            <w:r>
              <w:rPr>
                <w:rFonts w:hint="eastAsia" w:ascii="宋体" w:hAnsi="宋体" w:cs="宋体"/>
                <w:sz w:val="24"/>
                <w:szCs w:val="24"/>
              </w:rPr>
              <w:t>财政拨款、已落实</w:t>
            </w:r>
          </w:p>
        </w:tc>
      </w:tr>
      <w:tr w14:paraId="56620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7" w:hRule="atLeast"/>
        </w:trPr>
        <w:tc>
          <w:tcPr>
            <w:tcW w:w="993" w:type="dxa"/>
            <w:vAlign w:val="center"/>
          </w:tcPr>
          <w:p w14:paraId="65588565">
            <w:pPr>
              <w:spacing w:line="360" w:lineRule="auto"/>
              <w:jc w:val="center"/>
              <w:rPr>
                <w:rFonts w:ascii="宋体" w:hAnsi="宋体" w:cs="宋体"/>
                <w:sz w:val="24"/>
                <w:szCs w:val="24"/>
              </w:rPr>
            </w:pPr>
            <w:r>
              <w:rPr>
                <w:rFonts w:hint="eastAsia" w:ascii="宋体" w:hAnsi="宋体" w:cs="宋体"/>
                <w:sz w:val="24"/>
                <w:szCs w:val="24"/>
              </w:rPr>
              <w:t>4</w:t>
            </w:r>
          </w:p>
        </w:tc>
        <w:tc>
          <w:tcPr>
            <w:tcW w:w="1600" w:type="dxa"/>
            <w:vAlign w:val="center"/>
          </w:tcPr>
          <w:p w14:paraId="121FBD63">
            <w:pPr>
              <w:spacing w:line="360" w:lineRule="auto"/>
              <w:jc w:val="center"/>
              <w:rPr>
                <w:rFonts w:ascii="宋体" w:hAnsi="宋体" w:cs="宋体"/>
                <w:sz w:val="24"/>
                <w:szCs w:val="24"/>
              </w:rPr>
            </w:pPr>
            <w:r>
              <w:rPr>
                <w:rFonts w:hint="eastAsia" w:ascii="宋体" w:hAnsi="宋体" w:cs="宋体"/>
                <w:sz w:val="24"/>
                <w:szCs w:val="24"/>
              </w:rPr>
              <w:t>采购预算</w:t>
            </w:r>
          </w:p>
        </w:tc>
        <w:tc>
          <w:tcPr>
            <w:tcW w:w="6936" w:type="dxa"/>
            <w:vAlign w:val="center"/>
          </w:tcPr>
          <w:p w14:paraId="061DE299">
            <w:pPr>
              <w:pStyle w:val="22"/>
              <w:spacing w:before="0" w:beforeAutospacing="0" w:after="0" w:afterAutospacing="0" w:line="360" w:lineRule="auto"/>
              <w:rPr>
                <w:kern w:val="2"/>
              </w:rPr>
            </w:pPr>
            <w:r>
              <w:rPr>
                <w:rFonts w:hint="eastAsia"/>
                <w:kern w:val="2"/>
              </w:rPr>
              <w:t>400,000.00</w:t>
            </w:r>
          </w:p>
        </w:tc>
      </w:tr>
      <w:tr w14:paraId="5849C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trPr>
        <w:tc>
          <w:tcPr>
            <w:tcW w:w="993" w:type="dxa"/>
            <w:shd w:val="clear" w:color="auto" w:fill="auto"/>
            <w:vAlign w:val="center"/>
          </w:tcPr>
          <w:p w14:paraId="173154EF">
            <w:pPr>
              <w:spacing w:line="360" w:lineRule="auto"/>
              <w:jc w:val="center"/>
              <w:rPr>
                <w:rFonts w:ascii="宋体" w:hAnsi="宋体" w:cs="宋体"/>
                <w:sz w:val="24"/>
                <w:szCs w:val="24"/>
              </w:rPr>
            </w:pPr>
            <w:r>
              <w:rPr>
                <w:rFonts w:hint="eastAsia" w:ascii="宋体" w:hAnsi="宋体" w:cs="宋体"/>
                <w:sz w:val="24"/>
                <w:szCs w:val="24"/>
              </w:rPr>
              <w:t>5</w:t>
            </w:r>
          </w:p>
        </w:tc>
        <w:tc>
          <w:tcPr>
            <w:tcW w:w="1600" w:type="dxa"/>
            <w:shd w:val="clear" w:color="auto" w:fill="auto"/>
            <w:vAlign w:val="center"/>
          </w:tcPr>
          <w:p w14:paraId="1D6390F4">
            <w:pPr>
              <w:spacing w:line="360" w:lineRule="auto"/>
              <w:jc w:val="center"/>
              <w:rPr>
                <w:rFonts w:ascii="宋体" w:hAnsi="宋体" w:cs="宋体"/>
                <w:sz w:val="24"/>
                <w:szCs w:val="24"/>
              </w:rPr>
            </w:pPr>
            <w:r>
              <w:rPr>
                <w:rFonts w:hint="eastAsia" w:ascii="宋体" w:hAnsi="宋体" w:cs="宋体"/>
                <w:sz w:val="24"/>
                <w:szCs w:val="24"/>
              </w:rPr>
              <w:t>采购内容</w:t>
            </w:r>
          </w:p>
        </w:tc>
        <w:tc>
          <w:tcPr>
            <w:tcW w:w="6936" w:type="dxa"/>
            <w:shd w:val="clear" w:color="auto" w:fill="auto"/>
            <w:vAlign w:val="center"/>
          </w:tcPr>
          <w:p w14:paraId="55DC28F9">
            <w:pPr>
              <w:spacing w:line="360" w:lineRule="auto"/>
              <w:jc w:val="left"/>
              <w:rPr>
                <w:rFonts w:ascii="宋体" w:hAnsi="宋体" w:cs="宋体"/>
                <w:sz w:val="24"/>
                <w:szCs w:val="24"/>
              </w:rPr>
            </w:pPr>
            <w:r>
              <w:rPr>
                <w:rFonts w:hint="eastAsia" w:ascii="宋体" w:hAnsi="宋体" w:cs="宋体"/>
                <w:sz w:val="24"/>
                <w:szCs w:val="24"/>
              </w:rPr>
              <w:t>具体内容详见第四章</w:t>
            </w:r>
          </w:p>
        </w:tc>
      </w:tr>
      <w:tr w14:paraId="74193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trPr>
        <w:tc>
          <w:tcPr>
            <w:tcW w:w="993" w:type="dxa"/>
            <w:vAlign w:val="center"/>
          </w:tcPr>
          <w:p w14:paraId="14999348">
            <w:pPr>
              <w:spacing w:line="360" w:lineRule="auto"/>
              <w:jc w:val="center"/>
              <w:rPr>
                <w:rFonts w:ascii="宋体" w:hAnsi="宋体" w:cs="宋体"/>
                <w:sz w:val="24"/>
                <w:szCs w:val="24"/>
              </w:rPr>
            </w:pPr>
            <w:r>
              <w:rPr>
                <w:rFonts w:hint="eastAsia" w:ascii="宋体" w:hAnsi="宋体" w:cs="宋体"/>
                <w:sz w:val="24"/>
                <w:szCs w:val="24"/>
              </w:rPr>
              <w:t>6</w:t>
            </w:r>
          </w:p>
        </w:tc>
        <w:tc>
          <w:tcPr>
            <w:tcW w:w="1600" w:type="dxa"/>
            <w:vAlign w:val="center"/>
          </w:tcPr>
          <w:p w14:paraId="5AB40430">
            <w:pPr>
              <w:spacing w:line="360" w:lineRule="auto"/>
              <w:jc w:val="center"/>
              <w:rPr>
                <w:rFonts w:ascii="宋体" w:hAnsi="宋体" w:cs="宋体"/>
                <w:sz w:val="24"/>
                <w:szCs w:val="24"/>
              </w:rPr>
            </w:pPr>
            <w:r>
              <w:rPr>
                <w:rFonts w:hint="eastAsia" w:ascii="宋体" w:hAnsi="宋体" w:cs="宋体"/>
                <w:sz w:val="24"/>
                <w:szCs w:val="24"/>
              </w:rPr>
              <w:t>供应商资质条件</w:t>
            </w:r>
          </w:p>
        </w:tc>
        <w:tc>
          <w:tcPr>
            <w:tcW w:w="6936" w:type="dxa"/>
            <w:shd w:val="clear" w:color="auto" w:fill="auto"/>
            <w:vAlign w:val="center"/>
          </w:tcPr>
          <w:p w14:paraId="4DB5DAF5">
            <w:pPr>
              <w:pStyle w:val="22"/>
              <w:shd w:val="clear" w:color="auto" w:fill="FFFFFF"/>
              <w:spacing w:before="0" w:beforeAutospacing="0" w:after="0" w:afterAutospacing="0" w:line="360" w:lineRule="auto"/>
              <w:ind w:firstLine="240" w:firstLineChars="100"/>
            </w:pPr>
            <w:r>
              <w:rPr>
                <w:rFonts w:hint="eastAsia"/>
              </w:rPr>
              <w:t>1、满足《中华人民共和国政府采购法》第二十二条规定；</w:t>
            </w:r>
          </w:p>
          <w:p w14:paraId="6E7C6D1D">
            <w:pPr>
              <w:pStyle w:val="22"/>
              <w:shd w:val="clear" w:color="auto" w:fill="FFFFFF"/>
              <w:spacing w:before="0" w:beforeAutospacing="0" w:after="0" w:afterAutospacing="0" w:line="360" w:lineRule="auto"/>
              <w:ind w:firstLine="240" w:firstLineChars="100"/>
            </w:pPr>
            <w:r>
              <w:rPr>
                <w:rFonts w:hint="eastAsia"/>
              </w:rPr>
              <w:t>1.1营业执照等主体资格证明文件：具有独立承担民事责任能力，提供合格有效的企业法人或事业法人或其他组织或自然人等相关证明文件；</w:t>
            </w:r>
          </w:p>
          <w:p w14:paraId="5168A6EA">
            <w:pPr>
              <w:pStyle w:val="22"/>
              <w:shd w:val="clear" w:color="auto" w:fill="FFFFFF"/>
              <w:spacing w:before="0" w:beforeAutospacing="0" w:after="0" w:afterAutospacing="0" w:line="360" w:lineRule="auto"/>
              <w:ind w:firstLine="240" w:firstLineChars="100"/>
            </w:pPr>
            <w:r>
              <w:rPr>
                <w:rFonts w:hint="eastAsia"/>
              </w:rPr>
              <w:t>1.2财务状况报告：提供具有经审计资质单位出具的2023或2024年度的财务审计报告；（审计报告应当包含报告正文、资产负债表、利润表、现金流量表及所有者权益变动表（无所有者权益表的提供书面说明）、附注和会计师事务所营业执照，报告正文应当有会计师事务所公章，2个注册会计师的证书、签字、盖章，报告二维码清晰可识别。）</w:t>
            </w:r>
          </w:p>
          <w:p w14:paraId="05589D9B">
            <w:pPr>
              <w:pStyle w:val="22"/>
              <w:shd w:val="clear" w:color="auto" w:fill="FFFFFF"/>
              <w:spacing w:before="0" w:beforeAutospacing="0" w:after="0" w:afterAutospacing="0" w:line="360" w:lineRule="auto"/>
              <w:ind w:firstLine="240" w:firstLineChars="100"/>
            </w:pPr>
            <w:r>
              <w:rPr>
                <w:rFonts w:hint="eastAsia"/>
              </w:rPr>
              <w:t>1.3社保缴纳证明：提供开标时间前6个月内任意时段的缴纳证明。依法不需要交纳社会保障资金的供应商应提供相关文件证明。</w:t>
            </w:r>
          </w:p>
          <w:p w14:paraId="00FB49DD">
            <w:pPr>
              <w:pStyle w:val="22"/>
              <w:shd w:val="clear" w:color="auto" w:fill="FFFFFF"/>
              <w:spacing w:before="0" w:beforeAutospacing="0" w:after="0" w:afterAutospacing="0" w:line="360" w:lineRule="auto"/>
              <w:ind w:firstLine="240" w:firstLineChars="100"/>
            </w:pPr>
            <w:r>
              <w:rPr>
                <w:rFonts w:hint="eastAsia"/>
              </w:rPr>
              <w:t>1.4税收缴纳证明：提供开标时间前6个月内任意时段的纳税证明或完税证明（除印花税外任意税种），纳税证明或完税证明上应有代收机构或税务机关的公章或业务专用章。依法免税的供应商应提供相关文件证明。</w:t>
            </w:r>
          </w:p>
          <w:p w14:paraId="62DCE490">
            <w:pPr>
              <w:pStyle w:val="22"/>
              <w:shd w:val="clear" w:color="auto" w:fill="FFFFFF"/>
              <w:spacing w:before="0" w:beforeAutospacing="0" w:after="0" w:afterAutospacing="0" w:line="360" w:lineRule="auto"/>
              <w:ind w:firstLine="240" w:firstLineChars="100"/>
            </w:pPr>
            <w:r>
              <w:rPr>
                <w:rFonts w:hint="eastAsia"/>
              </w:rPr>
              <w:t>1.5履行合同承诺函：提供具有履行合同所必需的设备和专业技术能力的承诺函。</w:t>
            </w:r>
          </w:p>
          <w:p w14:paraId="3710C5AC">
            <w:pPr>
              <w:pStyle w:val="22"/>
              <w:shd w:val="clear" w:color="auto" w:fill="FFFFFF"/>
              <w:spacing w:before="0" w:beforeAutospacing="0" w:after="0" w:afterAutospacing="0" w:line="360" w:lineRule="auto"/>
              <w:ind w:firstLine="240" w:firstLineChars="100"/>
            </w:pPr>
            <w:r>
              <w:rPr>
                <w:rFonts w:hint="eastAsia"/>
              </w:rPr>
              <w:t>1.6无重大违法记录书面声明：提供参加政府采购活动前3年内，在经营活动中没有重大违法记录的书面声明。</w:t>
            </w:r>
          </w:p>
          <w:p w14:paraId="3054C84A">
            <w:pPr>
              <w:pStyle w:val="22"/>
              <w:shd w:val="clear" w:color="auto" w:fill="FFFFFF"/>
              <w:spacing w:before="0" w:beforeAutospacing="0" w:after="0" w:afterAutospacing="0" w:line="360" w:lineRule="auto"/>
              <w:ind w:firstLine="240" w:firstLineChars="100"/>
            </w:pPr>
            <w:r>
              <w:rPr>
                <w:rFonts w:hint="eastAsia"/>
              </w:rPr>
              <w:t>2.落实政府采购政策需满足的资格要求：</w:t>
            </w:r>
          </w:p>
          <w:p w14:paraId="0CEC92DD">
            <w:pPr>
              <w:pStyle w:val="22"/>
              <w:shd w:val="clear" w:color="auto" w:fill="FFFFFF"/>
              <w:spacing w:before="0" w:beforeAutospacing="0" w:after="0" w:afterAutospacing="0" w:line="360" w:lineRule="auto"/>
              <w:ind w:firstLine="240" w:firstLineChars="100"/>
            </w:pPr>
            <w:r>
              <w:rPr>
                <w:rFonts w:hint="eastAsia"/>
                <w:highlight w:val="none"/>
              </w:rPr>
              <w:t>本项目为专门面向中小企业采购，供应商应为中型企业或小型、微型企业或监狱企业或残疾人福利性单位。供应商为中型、小型、微型企业的，提供《中小企业声明函》；供应商为监狱企业的，应提供监狱企业的证明文件；供应商为残疾人福利性单位的，应提供《残疾人福利性单位声明函》。</w:t>
            </w:r>
          </w:p>
          <w:p w14:paraId="792015E4">
            <w:pPr>
              <w:pStyle w:val="22"/>
              <w:shd w:val="clear" w:color="auto" w:fill="FFFFFF"/>
              <w:spacing w:before="0" w:beforeAutospacing="0" w:after="0" w:afterAutospacing="0" w:line="360" w:lineRule="auto"/>
              <w:ind w:firstLine="240" w:firstLineChars="100"/>
            </w:pPr>
            <w:r>
              <w:rPr>
                <w:rFonts w:hint="eastAsia"/>
              </w:rPr>
              <w:t>3.本项目的特定资格要求：</w:t>
            </w:r>
          </w:p>
          <w:p w14:paraId="34A8F32F">
            <w:pPr>
              <w:pStyle w:val="22"/>
              <w:shd w:val="clear" w:color="auto" w:fill="FFFFFF"/>
              <w:spacing w:before="0" w:beforeAutospacing="0" w:after="0" w:afterAutospacing="0" w:line="360" w:lineRule="auto"/>
              <w:ind w:firstLine="240" w:firstLineChars="100"/>
            </w:pPr>
            <w:r>
              <w:rPr>
                <w:rFonts w:hint="eastAsia"/>
              </w:rPr>
              <w:t>（1）供应商应授权合法的人员参加磋商，其中法定代表人直接参加的须出具法定代表人身份证明书及身份证原件，法定代表人授权代表参加的须出具法定代表人授权书及身份证原件；</w:t>
            </w:r>
          </w:p>
          <w:p w14:paraId="71FB32F7">
            <w:pPr>
              <w:pStyle w:val="22"/>
              <w:shd w:val="clear" w:color="auto" w:fill="FFFFFF"/>
              <w:spacing w:before="0" w:beforeAutospacing="0" w:after="0" w:afterAutospacing="0" w:line="360" w:lineRule="auto"/>
              <w:ind w:firstLine="240" w:firstLineChars="100"/>
            </w:pPr>
            <w:r>
              <w:rPr>
                <w:rFonts w:hint="eastAsia"/>
              </w:rPr>
              <w:t>（2）供应商不得在“中国执行信息公开网”网站（</w:t>
            </w:r>
            <w:r>
              <w:fldChar w:fldCharType="begin"/>
            </w:r>
            <w:r>
              <w:instrText xml:space="preserve"> HYPERLINK "http://zxgk.court.gov.cn/shixin/" </w:instrText>
            </w:r>
            <w:r>
              <w:fldChar w:fldCharType="separate"/>
            </w:r>
            <w:r>
              <w:rPr>
                <w:rFonts w:hint="eastAsia"/>
              </w:rPr>
              <w:t>http://zxgk.court.gov.cn/shixin/</w:t>
            </w:r>
            <w:r>
              <w:rPr>
                <w:rFonts w:hint="eastAsia"/>
              </w:rPr>
              <w:fldChar w:fldCharType="end"/>
            </w:r>
            <w:r>
              <w:rPr>
                <w:rFonts w:hint="eastAsia"/>
              </w:rPr>
              <w:t>）中被列入失信被执行人， 不得在“信用中国”网站（</w:t>
            </w:r>
            <w:r>
              <w:fldChar w:fldCharType="begin"/>
            </w:r>
            <w:r>
              <w:instrText xml:space="preserve"> HYPERLINK "https://www.creditchina.gov.cn" </w:instrText>
            </w:r>
            <w:r>
              <w:fldChar w:fldCharType="separate"/>
            </w:r>
            <w:r>
              <w:rPr>
                <w:rFonts w:hint="eastAsia"/>
              </w:rPr>
              <w:t>www.creditchina.gov.cn</w:t>
            </w:r>
            <w:r>
              <w:rPr>
                <w:rFonts w:hint="eastAsia"/>
              </w:rPr>
              <w:fldChar w:fldCharType="end"/>
            </w:r>
            <w:r>
              <w:rPr>
                <w:rFonts w:hint="eastAsia"/>
              </w:rPr>
              <w:t>）被列为重大税收违法案件当事人，不得为“中国政府采购网”（</w:t>
            </w:r>
            <w:r>
              <w:fldChar w:fldCharType="begin"/>
            </w:r>
            <w:r>
              <w:instrText xml:space="preserve"> HYPERLINK "https://www.ccgp.gov.cn" </w:instrText>
            </w:r>
            <w:r>
              <w:fldChar w:fldCharType="separate"/>
            </w:r>
            <w:r>
              <w:rPr>
                <w:rFonts w:hint="eastAsia"/>
              </w:rPr>
              <w:t>www.ccgp.gov.cn</w:t>
            </w:r>
            <w:r>
              <w:rPr>
                <w:rFonts w:hint="eastAsia"/>
              </w:rPr>
              <w:fldChar w:fldCharType="end"/>
            </w:r>
            <w:r>
              <w:rPr>
                <w:rFonts w:hint="eastAsia"/>
              </w:rPr>
              <w:t>）政府采购严重违法失信行为记录名单中被财政部门禁止参加政府采购活动的供应商；</w:t>
            </w:r>
          </w:p>
          <w:p w14:paraId="7A05CE03">
            <w:pPr>
              <w:pStyle w:val="22"/>
              <w:shd w:val="clear" w:color="auto" w:fill="FFFFFF"/>
              <w:spacing w:before="0" w:beforeAutospacing="0" w:after="0" w:afterAutospacing="0" w:line="360" w:lineRule="auto"/>
              <w:ind w:firstLine="240" w:firstLineChars="100"/>
            </w:pPr>
            <w:r>
              <w:rPr>
                <w:rFonts w:hint="eastAsia"/>
              </w:rPr>
              <w:t>（3）单位负责人为同一人或者存在直接控股、管理关系的不同供应商，不得参加本次磋商；</w:t>
            </w:r>
          </w:p>
          <w:p w14:paraId="03000AD8">
            <w:pPr>
              <w:pStyle w:val="22"/>
              <w:shd w:val="clear" w:color="auto" w:fill="FFFFFF"/>
              <w:spacing w:before="0" w:beforeAutospacing="0" w:after="0" w:afterAutospacing="0" w:line="360" w:lineRule="auto"/>
              <w:ind w:firstLine="240" w:firstLineChars="100"/>
            </w:pPr>
            <w:r>
              <w:rPr>
                <w:rFonts w:hint="eastAsia"/>
              </w:rPr>
              <w:t>（4）为本项目提供整体设计、规范编制或者项目管理、监理、检测等服务的供应商不得进行投标；</w:t>
            </w:r>
          </w:p>
          <w:p w14:paraId="08206F0C">
            <w:pPr>
              <w:pStyle w:val="22"/>
              <w:shd w:val="clear" w:color="auto" w:fill="FFFFFF"/>
              <w:spacing w:before="0" w:beforeAutospacing="0" w:after="0" w:afterAutospacing="0" w:line="360" w:lineRule="auto"/>
              <w:ind w:firstLine="240" w:firstLineChars="100"/>
            </w:pPr>
            <w:r>
              <w:rPr>
                <w:rFonts w:hint="eastAsia"/>
              </w:rPr>
              <w:t>（5）供应商无围标串标、弄虚作假的不良行为记录，且未受投标限制；供应商不得因重大过失受过行政处罚。</w:t>
            </w:r>
          </w:p>
        </w:tc>
      </w:tr>
      <w:tr w14:paraId="154D0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1" w:hRule="atLeast"/>
        </w:trPr>
        <w:tc>
          <w:tcPr>
            <w:tcW w:w="993" w:type="dxa"/>
            <w:vAlign w:val="center"/>
          </w:tcPr>
          <w:p w14:paraId="121816FC">
            <w:pPr>
              <w:spacing w:line="360" w:lineRule="auto"/>
              <w:jc w:val="center"/>
              <w:rPr>
                <w:rFonts w:ascii="宋体" w:hAnsi="宋体" w:cs="宋体"/>
                <w:sz w:val="24"/>
                <w:szCs w:val="24"/>
              </w:rPr>
            </w:pPr>
            <w:r>
              <w:rPr>
                <w:rFonts w:hint="eastAsia" w:ascii="宋体" w:hAnsi="宋体" w:cs="宋体"/>
                <w:sz w:val="24"/>
                <w:szCs w:val="24"/>
              </w:rPr>
              <w:t>7</w:t>
            </w:r>
          </w:p>
        </w:tc>
        <w:tc>
          <w:tcPr>
            <w:tcW w:w="1600" w:type="dxa"/>
          </w:tcPr>
          <w:p w14:paraId="40110D77">
            <w:pPr>
              <w:spacing w:line="360" w:lineRule="auto"/>
              <w:jc w:val="center"/>
              <w:rPr>
                <w:rFonts w:ascii="宋体" w:hAnsi="宋体" w:cs="宋体"/>
                <w:sz w:val="24"/>
                <w:szCs w:val="24"/>
              </w:rPr>
            </w:pPr>
            <w:r>
              <w:rPr>
                <w:rFonts w:hint="eastAsia" w:ascii="宋体" w:hAnsi="宋体" w:cs="宋体"/>
                <w:sz w:val="24"/>
                <w:szCs w:val="24"/>
              </w:rPr>
              <w:t>是否接受联合体投标</w:t>
            </w:r>
          </w:p>
        </w:tc>
        <w:tc>
          <w:tcPr>
            <w:tcW w:w="6936" w:type="dxa"/>
            <w:vAlign w:val="center"/>
          </w:tcPr>
          <w:p w14:paraId="135F955B">
            <w:pPr>
              <w:spacing w:line="360" w:lineRule="auto"/>
              <w:rPr>
                <w:rFonts w:ascii="宋体" w:hAnsi="宋体" w:cs="宋体"/>
                <w:sz w:val="24"/>
                <w:szCs w:val="24"/>
              </w:rPr>
            </w:pPr>
            <w:r>
              <w:rPr>
                <w:rFonts w:hint="eastAsia" w:ascii="宋体" w:hAnsi="宋体" w:cs="宋体"/>
                <w:sz w:val="24"/>
                <w:szCs w:val="24"/>
              </w:rPr>
              <w:t>不接受</w:t>
            </w:r>
          </w:p>
        </w:tc>
      </w:tr>
      <w:tr w14:paraId="0CDAE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93" w:type="dxa"/>
            <w:vAlign w:val="center"/>
          </w:tcPr>
          <w:p w14:paraId="6F750CF9">
            <w:pPr>
              <w:spacing w:line="360" w:lineRule="auto"/>
              <w:jc w:val="center"/>
              <w:rPr>
                <w:rFonts w:ascii="宋体" w:hAnsi="宋体" w:cs="宋体"/>
                <w:sz w:val="24"/>
                <w:szCs w:val="24"/>
              </w:rPr>
            </w:pPr>
            <w:r>
              <w:rPr>
                <w:rFonts w:hint="eastAsia" w:ascii="宋体" w:hAnsi="宋体" w:cs="宋体"/>
                <w:sz w:val="24"/>
                <w:szCs w:val="24"/>
              </w:rPr>
              <w:t>8</w:t>
            </w:r>
          </w:p>
        </w:tc>
        <w:tc>
          <w:tcPr>
            <w:tcW w:w="1600" w:type="dxa"/>
            <w:vAlign w:val="center"/>
          </w:tcPr>
          <w:p w14:paraId="3A8C81F6">
            <w:pPr>
              <w:spacing w:line="360" w:lineRule="auto"/>
              <w:jc w:val="center"/>
              <w:rPr>
                <w:rFonts w:ascii="宋体" w:hAnsi="宋体" w:cs="宋体"/>
                <w:sz w:val="24"/>
                <w:szCs w:val="24"/>
              </w:rPr>
            </w:pPr>
            <w:r>
              <w:rPr>
                <w:rFonts w:hint="eastAsia" w:ascii="宋体" w:hAnsi="宋体" w:cs="宋体"/>
                <w:sz w:val="24"/>
                <w:szCs w:val="24"/>
              </w:rPr>
              <w:t>现场考察</w:t>
            </w:r>
          </w:p>
        </w:tc>
        <w:tc>
          <w:tcPr>
            <w:tcW w:w="6936" w:type="dxa"/>
            <w:vAlign w:val="center"/>
          </w:tcPr>
          <w:p w14:paraId="50935BC8">
            <w:pPr>
              <w:spacing w:line="360" w:lineRule="auto"/>
              <w:jc w:val="left"/>
              <w:rPr>
                <w:rFonts w:ascii="宋体" w:hAnsi="宋体" w:cs="宋体"/>
                <w:sz w:val="24"/>
                <w:szCs w:val="24"/>
              </w:rPr>
            </w:pPr>
            <w:r>
              <w:rPr>
                <w:rFonts w:hint="eastAsia" w:ascii="宋体" w:hAnsi="宋体" w:cs="宋体"/>
                <w:sz w:val="24"/>
                <w:szCs w:val="24"/>
              </w:rPr>
              <w:t>不组织</w:t>
            </w:r>
          </w:p>
        </w:tc>
      </w:tr>
      <w:tr w14:paraId="4CADA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1" w:hRule="atLeast"/>
        </w:trPr>
        <w:tc>
          <w:tcPr>
            <w:tcW w:w="993" w:type="dxa"/>
            <w:vAlign w:val="center"/>
          </w:tcPr>
          <w:p w14:paraId="75CDD816">
            <w:pPr>
              <w:spacing w:line="360" w:lineRule="auto"/>
              <w:jc w:val="center"/>
              <w:rPr>
                <w:rFonts w:ascii="宋体" w:hAnsi="宋体" w:cs="宋体"/>
                <w:sz w:val="24"/>
                <w:szCs w:val="24"/>
              </w:rPr>
            </w:pPr>
            <w:r>
              <w:rPr>
                <w:rFonts w:hint="eastAsia" w:ascii="宋体" w:hAnsi="宋体" w:cs="宋体"/>
                <w:sz w:val="24"/>
                <w:szCs w:val="24"/>
              </w:rPr>
              <w:t>9</w:t>
            </w:r>
          </w:p>
        </w:tc>
        <w:tc>
          <w:tcPr>
            <w:tcW w:w="1600" w:type="dxa"/>
            <w:vAlign w:val="center"/>
          </w:tcPr>
          <w:p w14:paraId="65FA3C52">
            <w:pPr>
              <w:spacing w:line="360" w:lineRule="auto"/>
              <w:jc w:val="center"/>
              <w:rPr>
                <w:rFonts w:ascii="宋体" w:hAnsi="宋体" w:cs="宋体"/>
                <w:sz w:val="24"/>
                <w:szCs w:val="24"/>
              </w:rPr>
            </w:pPr>
            <w:r>
              <w:rPr>
                <w:rFonts w:hint="eastAsia" w:ascii="宋体" w:hAnsi="宋体" w:cs="宋体"/>
                <w:sz w:val="24"/>
                <w:szCs w:val="24"/>
              </w:rPr>
              <w:t>开标前答疑会</w:t>
            </w:r>
          </w:p>
        </w:tc>
        <w:tc>
          <w:tcPr>
            <w:tcW w:w="6936" w:type="dxa"/>
            <w:vAlign w:val="center"/>
          </w:tcPr>
          <w:p w14:paraId="20207B1D">
            <w:pPr>
              <w:spacing w:line="360" w:lineRule="auto"/>
              <w:jc w:val="left"/>
              <w:rPr>
                <w:rFonts w:ascii="宋体" w:hAnsi="宋体" w:cs="宋体"/>
                <w:sz w:val="24"/>
                <w:szCs w:val="24"/>
              </w:rPr>
            </w:pPr>
            <w:r>
              <w:rPr>
                <w:rFonts w:hint="eastAsia" w:ascii="宋体" w:hAnsi="宋体" w:cs="宋体"/>
                <w:sz w:val="24"/>
                <w:szCs w:val="24"/>
              </w:rPr>
              <w:t>不组织</w:t>
            </w:r>
          </w:p>
        </w:tc>
      </w:tr>
      <w:tr w14:paraId="32F604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62" w:hRule="atLeast"/>
        </w:trPr>
        <w:tc>
          <w:tcPr>
            <w:tcW w:w="993" w:type="dxa"/>
            <w:vAlign w:val="center"/>
          </w:tcPr>
          <w:p w14:paraId="0086AB56">
            <w:pPr>
              <w:spacing w:line="360" w:lineRule="auto"/>
              <w:jc w:val="center"/>
              <w:rPr>
                <w:rFonts w:ascii="宋体" w:hAnsi="宋体" w:cs="宋体"/>
                <w:sz w:val="24"/>
                <w:szCs w:val="24"/>
              </w:rPr>
            </w:pPr>
            <w:r>
              <w:rPr>
                <w:rFonts w:hint="eastAsia" w:ascii="宋体" w:hAnsi="宋体" w:cs="宋体"/>
                <w:sz w:val="24"/>
                <w:szCs w:val="24"/>
              </w:rPr>
              <w:t>10</w:t>
            </w:r>
          </w:p>
        </w:tc>
        <w:tc>
          <w:tcPr>
            <w:tcW w:w="1600" w:type="dxa"/>
            <w:vAlign w:val="center"/>
          </w:tcPr>
          <w:p w14:paraId="16410D3D">
            <w:pPr>
              <w:spacing w:line="360" w:lineRule="auto"/>
              <w:jc w:val="center"/>
              <w:rPr>
                <w:rFonts w:ascii="宋体" w:hAnsi="宋体" w:cs="宋体"/>
                <w:kern w:val="0"/>
                <w:sz w:val="24"/>
              </w:rPr>
            </w:pPr>
            <w:r>
              <w:rPr>
                <w:rFonts w:hint="eastAsia" w:ascii="宋体" w:hAnsi="宋体" w:cs="宋体"/>
                <w:sz w:val="24"/>
              </w:rPr>
              <w:t>供应商询问</w:t>
            </w:r>
          </w:p>
        </w:tc>
        <w:tc>
          <w:tcPr>
            <w:tcW w:w="6936" w:type="dxa"/>
            <w:vAlign w:val="center"/>
          </w:tcPr>
          <w:p w14:paraId="224F43A6">
            <w:pPr>
              <w:spacing w:line="360" w:lineRule="auto"/>
              <w:jc w:val="left"/>
              <w:rPr>
                <w:rFonts w:ascii="宋体" w:hAnsi="宋体" w:cs="宋体"/>
                <w:sz w:val="24"/>
              </w:rPr>
            </w:pPr>
            <w:r>
              <w:rPr>
                <w:rFonts w:hint="eastAsia" w:ascii="宋体" w:hAnsi="宋体" w:cs="宋体"/>
                <w:sz w:val="24"/>
              </w:rPr>
              <w:t>供应商对政府采购活动事项有疑问的，可以在截止时间三日前向采购人或采购代理机构提出询问，采购人或采购代理机构将在三日内及时答复。</w:t>
            </w:r>
          </w:p>
        </w:tc>
      </w:tr>
      <w:tr w14:paraId="71602C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93" w:type="dxa"/>
            <w:vAlign w:val="center"/>
          </w:tcPr>
          <w:p w14:paraId="7B1C8FCB">
            <w:pPr>
              <w:spacing w:line="360" w:lineRule="auto"/>
              <w:jc w:val="center"/>
              <w:rPr>
                <w:rFonts w:ascii="宋体" w:hAnsi="宋体" w:cs="宋体"/>
                <w:sz w:val="24"/>
                <w:szCs w:val="24"/>
              </w:rPr>
            </w:pPr>
            <w:r>
              <w:rPr>
                <w:rFonts w:hint="eastAsia" w:ascii="宋体" w:hAnsi="宋体" w:cs="宋体"/>
                <w:sz w:val="24"/>
                <w:szCs w:val="24"/>
              </w:rPr>
              <w:t>11</w:t>
            </w:r>
          </w:p>
        </w:tc>
        <w:tc>
          <w:tcPr>
            <w:tcW w:w="1600" w:type="dxa"/>
            <w:vAlign w:val="center"/>
          </w:tcPr>
          <w:p w14:paraId="7818B367">
            <w:pPr>
              <w:spacing w:line="360" w:lineRule="auto"/>
              <w:jc w:val="center"/>
              <w:rPr>
                <w:rFonts w:ascii="宋体" w:hAnsi="宋体" w:cs="宋体"/>
                <w:kern w:val="0"/>
                <w:sz w:val="24"/>
              </w:rPr>
            </w:pPr>
            <w:r>
              <w:rPr>
                <w:rFonts w:hint="eastAsia" w:ascii="宋体" w:hAnsi="宋体" w:cs="宋体"/>
                <w:sz w:val="24"/>
              </w:rPr>
              <w:t>供应商质疑</w:t>
            </w:r>
          </w:p>
        </w:tc>
        <w:tc>
          <w:tcPr>
            <w:tcW w:w="6936" w:type="dxa"/>
            <w:vAlign w:val="center"/>
          </w:tcPr>
          <w:p w14:paraId="3048492F">
            <w:pPr>
              <w:spacing w:line="360" w:lineRule="auto"/>
              <w:jc w:val="left"/>
              <w:rPr>
                <w:rFonts w:ascii="宋体" w:hAnsi="宋体" w:cs="宋体"/>
                <w:sz w:val="24"/>
              </w:rPr>
            </w:pPr>
            <w:r>
              <w:rPr>
                <w:rFonts w:hint="eastAsia" w:ascii="宋体" w:hAnsi="宋体" w:cs="宋体"/>
                <w:sz w:val="24"/>
              </w:rPr>
              <w:t>已经购买采购文件的供应商认为采购文件、采购过程和中标、成交结果使自己的权益受到损害的，可以在知道或者应知其权益受到损害之日起七个工作日内，</w:t>
            </w:r>
            <w:r>
              <w:rPr>
                <w:rFonts w:hint="eastAsia" w:ascii="宋体" w:hAnsi="宋体" w:cs="宋体"/>
                <w:b/>
                <w:bCs/>
                <w:sz w:val="24"/>
              </w:rPr>
              <w:t>一次性提出针对同一采购程序环节的书面质疑</w:t>
            </w:r>
            <w:r>
              <w:rPr>
                <w:rFonts w:hint="eastAsia" w:ascii="宋体" w:hAnsi="宋体" w:cs="宋体"/>
                <w:sz w:val="24"/>
              </w:rPr>
              <w:t>。采购人或采购代理机构将在收到供应商的书面质疑后七个工作日内作出答复。</w:t>
            </w:r>
          </w:p>
        </w:tc>
      </w:tr>
      <w:tr w14:paraId="698CD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3" w:hRule="atLeast"/>
        </w:trPr>
        <w:tc>
          <w:tcPr>
            <w:tcW w:w="993" w:type="dxa"/>
            <w:vAlign w:val="center"/>
          </w:tcPr>
          <w:p w14:paraId="5CE1FA74">
            <w:pPr>
              <w:spacing w:line="360" w:lineRule="auto"/>
              <w:jc w:val="center"/>
              <w:rPr>
                <w:rFonts w:ascii="宋体" w:hAnsi="宋体" w:cs="宋体"/>
                <w:sz w:val="24"/>
                <w:szCs w:val="24"/>
              </w:rPr>
            </w:pPr>
            <w:r>
              <w:rPr>
                <w:rFonts w:hint="eastAsia" w:ascii="宋体" w:hAnsi="宋体" w:cs="宋体"/>
                <w:sz w:val="24"/>
                <w:szCs w:val="24"/>
              </w:rPr>
              <w:t>12</w:t>
            </w:r>
          </w:p>
        </w:tc>
        <w:tc>
          <w:tcPr>
            <w:tcW w:w="1600" w:type="dxa"/>
            <w:vAlign w:val="center"/>
          </w:tcPr>
          <w:p w14:paraId="01303965">
            <w:pPr>
              <w:spacing w:line="360" w:lineRule="auto"/>
              <w:jc w:val="center"/>
              <w:rPr>
                <w:rFonts w:ascii="宋体" w:hAnsi="宋体" w:cs="宋体"/>
                <w:sz w:val="24"/>
                <w:szCs w:val="24"/>
              </w:rPr>
            </w:pPr>
            <w:r>
              <w:rPr>
                <w:rFonts w:hint="eastAsia" w:ascii="宋体" w:hAnsi="宋体" w:cs="宋体"/>
                <w:sz w:val="24"/>
                <w:szCs w:val="24"/>
              </w:rPr>
              <w:t>质疑内容要求</w:t>
            </w:r>
          </w:p>
        </w:tc>
        <w:tc>
          <w:tcPr>
            <w:tcW w:w="6936" w:type="dxa"/>
            <w:vAlign w:val="center"/>
          </w:tcPr>
          <w:p w14:paraId="0C43E9C1">
            <w:pPr>
              <w:spacing w:line="360" w:lineRule="auto"/>
              <w:rPr>
                <w:rFonts w:ascii="宋体" w:hAnsi="宋体" w:cs="宋体"/>
                <w:sz w:val="24"/>
                <w:szCs w:val="24"/>
              </w:rPr>
            </w:pPr>
            <w:r>
              <w:rPr>
                <w:rFonts w:hint="eastAsia" w:ascii="宋体" w:hAnsi="宋体" w:cs="宋体"/>
                <w:sz w:val="24"/>
                <w:szCs w:val="24"/>
              </w:rPr>
              <w:t>供应商提出质疑应当提交质疑函和必要的证明材料原件，代理机构不接受传真、电子邮件、复印件等形式的质疑材料。</w:t>
            </w:r>
          </w:p>
          <w:p w14:paraId="3453EA4F">
            <w:pPr>
              <w:spacing w:line="360" w:lineRule="auto"/>
              <w:rPr>
                <w:rFonts w:ascii="宋体" w:hAnsi="宋体" w:cs="宋体"/>
                <w:sz w:val="24"/>
                <w:szCs w:val="24"/>
              </w:rPr>
            </w:pPr>
            <w:r>
              <w:rPr>
                <w:rFonts w:hint="eastAsia" w:ascii="宋体" w:hAnsi="宋体" w:cs="宋体"/>
                <w:sz w:val="24"/>
                <w:szCs w:val="24"/>
              </w:rPr>
              <w:t>质疑函应当包括下列内容：</w:t>
            </w:r>
          </w:p>
          <w:p w14:paraId="28A79052">
            <w:pPr>
              <w:spacing w:line="360" w:lineRule="auto"/>
              <w:rPr>
                <w:rFonts w:ascii="宋体" w:hAnsi="宋体" w:cs="宋体"/>
                <w:sz w:val="24"/>
                <w:szCs w:val="24"/>
              </w:rPr>
            </w:pPr>
            <w:r>
              <w:rPr>
                <w:rFonts w:hint="eastAsia" w:ascii="宋体" w:hAnsi="宋体" w:cs="宋体"/>
                <w:sz w:val="24"/>
                <w:szCs w:val="24"/>
              </w:rPr>
              <w:t>（一）供应商的姓名或者名称、地址、邮编、联系人及联系电话；</w:t>
            </w:r>
          </w:p>
          <w:p w14:paraId="2AEE58B7">
            <w:pPr>
              <w:spacing w:line="360" w:lineRule="auto"/>
              <w:rPr>
                <w:rFonts w:ascii="宋体" w:hAnsi="宋体" w:cs="宋体"/>
                <w:sz w:val="24"/>
                <w:szCs w:val="24"/>
              </w:rPr>
            </w:pPr>
            <w:r>
              <w:rPr>
                <w:rFonts w:hint="eastAsia" w:ascii="宋体" w:hAnsi="宋体" w:cs="宋体"/>
                <w:sz w:val="24"/>
                <w:szCs w:val="24"/>
              </w:rPr>
              <w:t>（二）质疑项目的名称、编号；</w:t>
            </w:r>
          </w:p>
          <w:p w14:paraId="245610DB">
            <w:pPr>
              <w:spacing w:line="360" w:lineRule="auto"/>
              <w:rPr>
                <w:rFonts w:ascii="宋体" w:hAnsi="宋体" w:cs="宋体"/>
                <w:sz w:val="24"/>
                <w:szCs w:val="24"/>
              </w:rPr>
            </w:pPr>
            <w:r>
              <w:rPr>
                <w:rFonts w:hint="eastAsia" w:ascii="宋体" w:hAnsi="宋体" w:cs="宋体"/>
                <w:sz w:val="24"/>
                <w:szCs w:val="24"/>
              </w:rPr>
              <w:t>（三）具体、明确的质疑事项和与质疑事项相关的请求；</w:t>
            </w:r>
          </w:p>
          <w:p w14:paraId="09870A12">
            <w:pPr>
              <w:spacing w:line="360" w:lineRule="auto"/>
              <w:rPr>
                <w:rFonts w:ascii="宋体" w:hAnsi="宋体" w:cs="宋体"/>
                <w:sz w:val="24"/>
                <w:szCs w:val="24"/>
              </w:rPr>
            </w:pPr>
            <w:r>
              <w:rPr>
                <w:rFonts w:hint="eastAsia" w:ascii="宋体" w:hAnsi="宋体" w:cs="宋体"/>
                <w:sz w:val="24"/>
                <w:szCs w:val="24"/>
              </w:rPr>
              <w:t>（四）事实依据；</w:t>
            </w:r>
          </w:p>
          <w:p w14:paraId="792E31FC">
            <w:pPr>
              <w:spacing w:line="360" w:lineRule="auto"/>
              <w:rPr>
                <w:rFonts w:ascii="宋体" w:hAnsi="宋体" w:cs="宋体"/>
                <w:sz w:val="24"/>
                <w:szCs w:val="24"/>
              </w:rPr>
            </w:pPr>
            <w:r>
              <w:rPr>
                <w:rFonts w:hint="eastAsia" w:ascii="宋体" w:hAnsi="宋体" w:cs="宋体"/>
                <w:sz w:val="24"/>
                <w:szCs w:val="24"/>
              </w:rPr>
              <w:t>（五）必要的法律依据；</w:t>
            </w:r>
          </w:p>
          <w:p w14:paraId="2CBC88BB">
            <w:pPr>
              <w:spacing w:line="360" w:lineRule="auto"/>
              <w:rPr>
                <w:rFonts w:ascii="宋体" w:hAnsi="宋体" w:cs="宋体"/>
                <w:sz w:val="24"/>
                <w:szCs w:val="24"/>
              </w:rPr>
            </w:pPr>
            <w:r>
              <w:rPr>
                <w:rFonts w:hint="eastAsia" w:ascii="宋体" w:hAnsi="宋体" w:cs="宋体"/>
                <w:sz w:val="24"/>
                <w:szCs w:val="24"/>
              </w:rPr>
              <w:t>（六）提出质疑的日期。</w:t>
            </w:r>
          </w:p>
          <w:p w14:paraId="24ED5926">
            <w:pPr>
              <w:spacing w:line="360" w:lineRule="auto"/>
              <w:ind w:firstLine="480" w:firstLineChars="200"/>
              <w:rPr>
                <w:rFonts w:ascii="宋体" w:hAnsi="宋体" w:cs="宋体"/>
                <w:sz w:val="24"/>
                <w:szCs w:val="24"/>
              </w:rPr>
            </w:pPr>
            <w:r>
              <w:rPr>
                <w:rFonts w:hint="eastAsia" w:ascii="宋体" w:hAnsi="宋体" w:cs="宋体"/>
                <w:sz w:val="24"/>
                <w:szCs w:val="24"/>
              </w:rPr>
              <w:t>供应商为自然人的，应当由本人签字；供应商为法人或者其他组织的，应当由法定代表人、主要负责人，或者其授权代表（附法人代表授权书）签字或者盖章（鲜章），并加盖公章（鲜章）。</w:t>
            </w:r>
          </w:p>
          <w:p w14:paraId="0E9E30E8">
            <w:pPr>
              <w:spacing w:line="360" w:lineRule="auto"/>
              <w:rPr>
                <w:rFonts w:ascii="宋体" w:hAnsi="宋体" w:cs="宋体"/>
                <w:sz w:val="24"/>
                <w:szCs w:val="24"/>
              </w:rPr>
            </w:pPr>
            <w:r>
              <w:rPr>
                <w:rFonts w:hint="eastAsia" w:ascii="宋体" w:hAnsi="宋体" w:cs="宋体"/>
                <w:sz w:val="24"/>
                <w:szCs w:val="24"/>
              </w:rPr>
              <w:t>接收质疑函的方式：书面形式；</w:t>
            </w:r>
          </w:p>
          <w:p w14:paraId="332D2CB6">
            <w:pPr>
              <w:spacing w:line="360" w:lineRule="auto"/>
              <w:rPr>
                <w:rFonts w:ascii="宋体" w:hAnsi="宋体" w:cs="宋体"/>
                <w:sz w:val="24"/>
                <w:szCs w:val="24"/>
              </w:rPr>
            </w:pPr>
            <w:r>
              <w:rPr>
                <w:rFonts w:hint="eastAsia" w:ascii="宋体" w:hAnsi="宋体" w:cs="宋体"/>
                <w:sz w:val="24"/>
                <w:szCs w:val="24"/>
              </w:rPr>
              <w:t>联系部门：招标部</w:t>
            </w:r>
          </w:p>
          <w:p w14:paraId="532EC2A8">
            <w:pPr>
              <w:spacing w:line="360" w:lineRule="auto"/>
              <w:rPr>
                <w:rFonts w:ascii="宋体" w:hAnsi="宋体" w:cs="宋体"/>
                <w:sz w:val="24"/>
                <w:szCs w:val="24"/>
              </w:rPr>
            </w:pPr>
            <w:r>
              <w:rPr>
                <w:rFonts w:hint="eastAsia" w:ascii="宋体" w:hAnsi="宋体" w:cs="宋体"/>
                <w:sz w:val="24"/>
                <w:szCs w:val="24"/>
              </w:rPr>
              <w:t>联系人：东方正博项目管理有限公司；</w:t>
            </w:r>
          </w:p>
          <w:p w14:paraId="5A1BECFC">
            <w:pPr>
              <w:spacing w:line="360" w:lineRule="auto"/>
              <w:rPr>
                <w:rFonts w:ascii="宋体" w:hAnsi="宋体" w:cs="宋体"/>
                <w:sz w:val="24"/>
                <w:szCs w:val="24"/>
              </w:rPr>
            </w:pPr>
            <w:r>
              <w:rPr>
                <w:rFonts w:hint="eastAsia" w:ascii="宋体" w:hAnsi="宋体" w:cs="宋体"/>
                <w:sz w:val="24"/>
                <w:szCs w:val="24"/>
              </w:rPr>
              <w:t>联系电话：13389269983/029-88765283；</w:t>
            </w:r>
          </w:p>
          <w:p w14:paraId="34CF2323">
            <w:pPr>
              <w:spacing w:line="360" w:lineRule="auto"/>
              <w:rPr>
                <w:rFonts w:ascii="宋体" w:hAnsi="宋体" w:cs="宋体"/>
                <w:sz w:val="24"/>
                <w:szCs w:val="24"/>
              </w:rPr>
            </w:pPr>
            <w:r>
              <w:rPr>
                <w:rFonts w:hint="eastAsia" w:ascii="宋体" w:hAnsi="宋体" w:cs="宋体"/>
                <w:sz w:val="24"/>
                <w:szCs w:val="24"/>
              </w:rPr>
              <w:t>通讯地址：陕西省西安市科技三路57号融城云谷C座16层。</w:t>
            </w:r>
          </w:p>
        </w:tc>
      </w:tr>
      <w:tr w14:paraId="6B8A4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5" w:hRule="atLeast"/>
        </w:trPr>
        <w:tc>
          <w:tcPr>
            <w:tcW w:w="993" w:type="dxa"/>
            <w:vAlign w:val="center"/>
          </w:tcPr>
          <w:p w14:paraId="6E78B5F4">
            <w:pPr>
              <w:spacing w:line="360" w:lineRule="auto"/>
              <w:jc w:val="center"/>
              <w:rPr>
                <w:rFonts w:ascii="宋体" w:hAnsi="宋体" w:cs="宋体"/>
                <w:sz w:val="24"/>
                <w:szCs w:val="24"/>
              </w:rPr>
            </w:pPr>
            <w:r>
              <w:rPr>
                <w:rFonts w:hint="eastAsia" w:ascii="宋体" w:hAnsi="宋体" w:cs="宋体"/>
                <w:sz w:val="24"/>
                <w:szCs w:val="24"/>
              </w:rPr>
              <w:t>13</w:t>
            </w:r>
          </w:p>
        </w:tc>
        <w:tc>
          <w:tcPr>
            <w:tcW w:w="1600" w:type="dxa"/>
            <w:vAlign w:val="center"/>
          </w:tcPr>
          <w:p w14:paraId="07DC9748">
            <w:pPr>
              <w:spacing w:line="360" w:lineRule="auto"/>
              <w:jc w:val="center"/>
              <w:rPr>
                <w:rFonts w:ascii="宋体" w:hAnsi="宋体" w:cs="宋体"/>
                <w:sz w:val="24"/>
                <w:szCs w:val="24"/>
              </w:rPr>
            </w:pPr>
            <w:r>
              <w:rPr>
                <w:rFonts w:hint="eastAsia" w:ascii="宋体" w:hAnsi="宋体" w:cs="宋体"/>
                <w:sz w:val="24"/>
                <w:szCs w:val="24"/>
              </w:rPr>
              <w:t>报价要求</w:t>
            </w:r>
          </w:p>
        </w:tc>
        <w:tc>
          <w:tcPr>
            <w:tcW w:w="6936" w:type="dxa"/>
            <w:vAlign w:val="center"/>
          </w:tcPr>
          <w:p w14:paraId="476D1F38">
            <w:pPr>
              <w:spacing w:line="360" w:lineRule="auto"/>
              <w:ind w:left="-1" w:leftChars="-13" w:hanging="26" w:hangingChars="11"/>
              <w:rPr>
                <w:rFonts w:ascii="宋体" w:hAnsi="宋体" w:cs="宋体"/>
                <w:sz w:val="24"/>
                <w:szCs w:val="24"/>
              </w:rPr>
            </w:pPr>
            <w:r>
              <w:rPr>
                <w:rFonts w:hint="eastAsia" w:ascii="宋体" w:hAnsi="宋体" w:cs="宋体"/>
                <w:sz w:val="24"/>
                <w:szCs w:val="24"/>
              </w:rPr>
              <w:t>总价报价</w:t>
            </w:r>
          </w:p>
          <w:p w14:paraId="78E10410">
            <w:pPr>
              <w:spacing w:line="360" w:lineRule="auto"/>
              <w:ind w:left="360" w:hanging="360" w:hangingChars="150"/>
              <w:rPr>
                <w:rFonts w:ascii="宋体" w:hAnsi="宋体" w:cs="宋体"/>
                <w:sz w:val="24"/>
                <w:szCs w:val="24"/>
              </w:rPr>
            </w:pPr>
            <w:r>
              <w:rPr>
                <w:rFonts w:hint="eastAsia" w:ascii="宋体" w:hAnsi="宋体" w:cs="宋体"/>
                <w:sz w:val="24"/>
                <w:szCs w:val="24"/>
              </w:rPr>
              <w:t>1）报价应包含完成该项目工作所发生的全部费用以及供应商企业利润、税金和政策性文件规定及合同包含的所有风险、责任等一切费用；</w:t>
            </w:r>
          </w:p>
          <w:p w14:paraId="560DB197">
            <w:pPr>
              <w:spacing w:line="360" w:lineRule="auto"/>
              <w:ind w:left="360" w:hanging="360" w:hangingChars="150"/>
              <w:rPr>
                <w:rFonts w:ascii="宋体" w:hAnsi="宋体" w:cs="宋体"/>
                <w:sz w:val="24"/>
                <w:szCs w:val="24"/>
              </w:rPr>
            </w:pPr>
            <w:r>
              <w:rPr>
                <w:rFonts w:hint="eastAsia" w:ascii="宋体" w:hAnsi="宋体" w:cs="宋体"/>
                <w:sz w:val="24"/>
                <w:szCs w:val="24"/>
              </w:rPr>
              <w:t>2）供应商必须对所投项目全部内容进行完整报价，并列出明细及价格组成。采购人不接受（将拒绝）只对项目部分内容进行报价的投标。</w:t>
            </w:r>
          </w:p>
        </w:tc>
      </w:tr>
      <w:tr w14:paraId="4DE49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2" w:hRule="atLeast"/>
        </w:trPr>
        <w:tc>
          <w:tcPr>
            <w:tcW w:w="993" w:type="dxa"/>
            <w:vAlign w:val="center"/>
          </w:tcPr>
          <w:p w14:paraId="7ECC1497">
            <w:pPr>
              <w:spacing w:line="360" w:lineRule="auto"/>
              <w:jc w:val="center"/>
              <w:rPr>
                <w:rFonts w:ascii="宋体" w:hAnsi="宋体" w:cs="宋体"/>
                <w:sz w:val="24"/>
                <w:szCs w:val="24"/>
              </w:rPr>
            </w:pPr>
            <w:r>
              <w:rPr>
                <w:rFonts w:hint="eastAsia" w:ascii="宋体" w:hAnsi="宋体" w:cs="宋体"/>
                <w:sz w:val="24"/>
                <w:szCs w:val="24"/>
              </w:rPr>
              <w:t>14</w:t>
            </w:r>
          </w:p>
        </w:tc>
        <w:tc>
          <w:tcPr>
            <w:tcW w:w="1600" w:type="dxa"/>
            <w:vAlign w:val="center"/>
          </w:tcPr>
          <w:p w14:paraId="4E37398B">
            <w:pPr>
              <w:spacing w:line="360" w:lineRule="auto"/>
              <w:jc w:val="center"/>
              <w:rPr>
                <w:rFonts w:ascii="宋体" w:hAnsi="宋体" w:cs="宋体"/>
                <w:sz w:val="24"/>
                <w:szCs w:val="24"/>
              </w:rPr>
            </w:pPr>
            <w:r>
              <w:rPr>
                <w:rFonts w:hint="eastAsia" w:ascii="宋体" w:hAnsi="宋体" w:cs="宋体"/>
                <w:sz w:val="24"/>
                <w:szCs w:val="24"/>
              </w:rPr>
              <w:t>是否允许</w:t>
            </w:r>
          </w:p>
          <w:p w14:paraId="75EF76A8">
            <w:pPr>
              <w:spacing w:line="360" w:lineRule="auto"/>
              <w:jc w:val="center"/>
              <w:rPr>
                <w:rFonts w:ascii="宋体" w:hAnsi="宋体" w:cs="宋体"/>
                <w:sz w:val="24"/>
                <w:szCs w:val="24"/>
              </w:rPr>
            </w:pPr>
            <w:r>
              <w:rPr>
                <w:rFonts w:hint="eastAsia" w:ascii="宋体" w:hAnsi="宋体" w:cs="宋体"/>
                <w:sz w:val="24"/>
                <w:szCs w:val="24"/>
              </w:rPr>
              <w:t>备选投标方案</w:t>
            </w:r>
          </w:p>
        </w:tc>
        <w:tc>
          <w:tcPr>
            <w:tcW w:w="6936" w:type="dxa"/>
            <w:vAlign w:val="center"/>
          </w:tcPr>
          <w:p w14:paraId="5E66CA6F">
            <w:pPr>
              <w:spacing w:line="360" w:lineRule="auto"/>
              <w:ind w:left="360" w:hanging="360" w:hangingChars="150"/>
              <w:rPr>
                <w:rFonts w:ascii="宋体" w:hAnsi="宋体" w:cs="宋体"/>
                <w:sz w:val="24"/>
                <w:szCs w:val="24"/>
              </w:rPr>
            </w:pPr>
            <w:r>
              <w:rPr>
                <w:rFonts w:hint="eastAsia" w:ascii="宋体" w:hAnsi="宋体" w:cs="宋体"/>
                <w:sz w:val="24"/>
                <w:szCs w:val="24"/>
              </w:rPr>
              <w:t>否</w:t>
            </w:r>
          </w:p>
        </w:tc>
      </w:tr>
      <w:tr w14:paraId="74F53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993" w:type="dxa"/>
            <w:vAlign w:val="center"/>
          </w:tcPr>
          <w:p w14:paraId="0C7D8E4F">
            <w:pPr>
              <w:spacing w:line="360" w:lineRule="auto"/>
              <w:jc w:val="center"/>
              <w:rPr>
                <w:rFonts w:ascii="宋体" w:hAnsi="宋体" w:cs="宋体"/>
                <w:sz w:val="24"/>
                <w:szCs w:val="24"/>
              </w:rPr>
            </w:pPr>
            <w:r>
              <w:rPr>
                <w:rFonts w:hint="eastAsia" w:ascii="宋体" w:hAnsi="宋体" w:cs="宋体"/>
                <w:sz w:val="24"/>
                <w:szCs w:val="24"/>
              </w:rPr>
              <w:t>15</w:t>
            </w:r>
          </w:p>
        </w:tc>
        <w:tc>
          <w:tcPr>
            <w:tcW w:w="1600" w:type="dxa"/>
            <w:vAlign w:val="center"/>
          </w:tcPr>
          <w:p w14:paraId="7FBB8EF9">
            <w:pPr>
              <w:spacing w:line="360" w:lineRule="auto"/>
              <w:jc w:val="center"/>
              <w:rPr>
                <w:rFonts w:ascii="宋体" w:hAnsi="宋体" w:cs="宋体"/>
                <w:sz w:val="24"/>
                <w:szCs w:val="24"/>
              </w:rPr>
            </w:pPr>
            <w:r>
              <w:rPr>
                <w:rFonts w:hint="eastAsia" w:ascii="宋体" w:hAnsi="宋体" w:cs="宋体"/>
                <w:sz w:val="24"/>
                <w:szCs w:val="24"/>
              </w:rPr>
              <w:t>磋商保证金</w:t>
            </w:r>
          </w:p>
        </w:tc>
        <w:tc>
          <w:tcPr>
            <w:tcW w:w="6936" w:type="dxa"/>
            <w:vAlign w:val="center"/>
          </w:tcPr>
          <w:p w14:paraId="2B10ECB0">
            <w:pPr>
              <w:keepNext/>
              <w:keepLines/>
              <w:autoSpaceDE w:val="0"/>
              <w:spacing w:line="360" w:lineRule="auto"/>
              <w:ind w:firstLine="420" w:firstLineChars="175"/>
              <w:jc w:val="left"/>
              <w:rPr>
                <w:rFonts w:ascii="宋体" w:hAnsi="宋体" w:cs="宋体"/>
                <w:sz w:val="24"/>
                <w:szCs w:val="24"/>
              </w:rPr>
            </w:pPr>
            <w:r>
              <w:rPr>
                <w:rFonts w:hint="eastAsia" w:ascii="宋体" w:hAnsi="宋体" w:cs="宋体"/>
                <w:sz w:val="24"/>
                <w:szCs w:val="24"/>
              </w:rPr>
              <w:t>缴纳形式：电汇转账（磋商保证金须从供应商基本账户转出）</w:t>
            </w:r>
          </w:p>
          <w:p w14:paraId="3A749BAC">
            <w:pPr>
              <w:keepNext/>
              <w:keepLines/>
              <w:autoSpaceDE w:val="0"/>
              <w:spacing w:line="360" w:lineRule="auto"/>
              <w:ind w:firstLine="420" w:firstLineChars="175"/>
              <w:jc w:val="left"/>
              <w:rPr>
                <w:rFonts w:ascii="宋体" w:hAnsi="宋体" w:cs="宋体"/>
                <w:sz w:val="24"/>
                <w:szCs w:val="24"/>
              </w:rPr>
            </w:pPr>
            <w:r>
              <w:rPr>
                <w:rFonts w:hint="eastAsia" w:ascii="宋体" w:hAnsi="宋体" w:cs="宋体"/>
                <w:sz w:val="24"/>
                <w:szCs w:val="24"/>
              </w:rPr>
              <w:t>缴纳时间：磋商截止时间前到账。</w:t>
            </w:r>
          </w:p>
          <w:p w14:paraId="7F189696">
            <w:pPr>
              <w:keepNext/>
              <w:keepLines/>
              <w:autoSpaceDE w:val="0"/>
              <w:spacing w:line="360" w:lineRule="auto"/>
              <w:ind w:firstLine="420" w:firstLineChars="175"/>
              <w:jc w:val="left"/>
              <w:rPr>
                <w:rFonts w:ascii="宋体" w:hAnsi="宋体" w:cs="宋体"/>
                <w:sz w:val="24"/>
                <w:szCs w:val="24"/>
              </w:rPr>
            </w:pPr>
            <w:r>
              <w:rPr>
                <w:rFonts w:hint="eastAsia" w:ascii="宋体" w:hAnsi="宋体" w:cs="宋体"/>
                <w:sz w:val="24"/>
                <w:szCs w:val="24"/>
              </w:rPr>
              <w:t>磋商保证金的金额：人民币捌仟元整（¥：8000元）。</w:t>
            </w:r>
          </w:p>
          <w:p w14:paraId="250BD7BE">
            <w:pPr>
              <w:keepNext/>
              <w:keepLines/>
              <w:autoSpaceDE w:val="0"/>
              <w:spacing w:line="360" w:lineRule="auto"/>
              <w:ind w:firstLine="420" w:firstLineChars="175"/>
              <w:jc w:val="left"/>
              <w:rPr>
                <w:rFonts w:ascii="宋体" w:hAnsi="宋体" w:cs="宋体"/>
                <w:sz w:val="24"/>
                <w:szCs w:val="24"/>
              </w:rPr>
            </w:pPr>
            <w:r>
              <w:rPr>
                <w:rFonts w:hint="eastAsia" w:ascii="宋体" w:hAnsi="宋体" w:cs="宋体"/>
                <w:sz w:val="24"/>
                <w:szCs w:val="24"/>
              </w:rPr>
              <w:t>账  户：东方正博项目管理有限公司</w:t>
            </w:r>
          </w:p>
          <w:p w14:paraId="3FFCC730">
            <w:pPr>
              <w:keepNext/>
              <w:keepLines/>
              <w:autoSpaceDE w:val="0"/>
              <w:spacing w:line="360" w:lineRule="auto"/>
              <w:ind w:firstLine="420" w:firstLineChars="175"/>
              <w:jc w:val="left"/>
              <w:rPr>
                <w:rFonts w:ascii="宋体" w:hAnsi="宋体" w:cs="宋体"/>
                <w:sz w:val="24"/>
                <w:szCs w:val="24"/>
              </w:rPr>
            </w:pPr>
            <w:r>
              <w:rPr>
                <w:rFonts w:hint="eastAsia" w:ascii="宋体" w:hAnsi="宋体" w:cs="宋体"/>
                <w:sz w:val="24"/>
                <w:szCs w:val="24"/>
              </w:rPr>
              <w:t>开户行：长安银行股份有限公司营业部</w:t>
            </w:r>
          </w:p>
          <w:p w14:paraId="19CDE247">
            <w:pPr>
              <w:keepNext/>
              <w:keepLines/>
              <w:autoSpaceDE w:val="0"/>
              <w:spacing w:line="360" w:lineRule="auto"/>
              <w:ind w:firstLine="420" w:firstLineChars="175"/>
              <w:jc w:val="left"/>
              <w:rPr>
                <w:rFonts w:ascii="宋体" w:hAnsi="宋体" w:cs="宋体"/>
                <w:sz w:val="24"/>
                <w:szCs w:val="24"/>
              </w:rPr>
            </w:pPr>
            <w:r>
              <w:rPr>
                <w:rFonts w:hint="eastAsia" w:ascii="宋体" w:hAnsi="宋体" w:cs="宋体"/>
                <w:sz w:val="24"/>
                <w:szCs w:val="24"/>
              </w:rPr>
              <w:t>账  号：806010001421008726</w:t>
            </w:r>
          </w:p>
          <w:p w14:paraId="6D538846">
            <w:pPr>
              <w:keepNext/>
              <w:keepLines/>
              <w:autoSpaceDE w:val="0"/>
              <w:spacing w:line="360" w:lineRule="auto"/>
              <w:ind w:firstLine="420" w:firstLineChars="175"/>
              <w:jc w:val="left"/>
              <w:rPr>
                <w:rFonts w:ascii="宋体" w:hAnsi="宋体" w:cs="宋体"/>
                <w:sz w:val="24"/>
                <w:szCs w:val="24"/>
              </w:rPr>
            </w:pPr>
            <w:r>
              <w:rPr>
                <w:rFonts w:hint="eastAsia" w:ascii="宋体" w:hAnsi="宋体" w:cs="宋体"/>
                <w:sz w:val="24"/>
                <w:szCs w:val="24"/>
              </w:rPr>
              <w:t>转账事由：</w:t>
            </w:r>
            <w:r>
              <w:rPr>
                <w:rFonts w:hint="eastAsia" w:ascii="宋体" w:hAnsi="宋体" w:cs="宋体"/>
                <w:sz w:val="24"/>
                <w:szCs w:val="24"/>
                <w:u w:val="single"/>
              </w:rPr>
              <w:t>（项目名称）磋商保证金</w:t>
            </w:r>
            <w:r>
              <w:rPr>
                <w:rFonts w:hint="eastAsia" w:ascii="宋体" w:hAnsi="宋体" w:cs="宋体"/>
                <w:sz w:val="24"/>
                <w:szCs w:val="24"/>
              </w:rPr>
              <w:t>（供应商在缴纳磋商保证金时必须写清楚备注项目名称）</w:t>
            </w:r>
          </w:p>
          <w:p w14:paraId="07C7F873">
            <w:pPr>
              <w:keepNext/>
              <w:keepLines/>
              <w:autoSpaceDE w:val="0"/>
              <w:spacing w:line="360" w:lineRule="auto"/>
              <w:ind w:firstLine="420" w:firstLineChars="175"/>
              <w:jc w:val="left"/>
              <w:rPr>
                <w:rFonts w:ascii="宋体" w:hAnsi="宋体" w:cs="宋体"/>
                <w:sz w:val="24"/>
                <w:szCs w:val="24"/>
              </w:rPr>
            </w:pPr>
            <w:r>
              <w:rPr>
                <w:rFonts w:hint="eastAsia" w:ascii="宋体" w:hAnsi="宋体" w:cs="宋体"/>
                <w:sz w:val="24"/>
                <w:szCs w:val="24"/>
              </w:rPr>
              <w:t>联系电话：13389269983/029-88765283</w:t>
            </w:r>
          </w:p>
          <w:p w14:paraId="7802829A">
            <w:pPr>
              <w:keepNext/>
              <w:keepLines/>
              <w:autoSpaceDE w:val="0"/>
              <w:spacing w:line="360" w:lineRule="auto"/>
              <w:ind w:firstLine="420" w:firstLineChars="175"/>
              <w:jc w:val="left"/>
              <w:rPr>
                <w:rFonts w:ascii="宋体" w:hAnsi="宋体" w:cs="宋体"/>
                <w:sz w:val="24"/>
                <w:szCs w:val="24"/>
              </w:rPr>
            </w:pPr>
            <w:r>
              <w:rPr>
                <w:rFonts w:hint="eastAsia" w:ascii="宋体" w:hAnsi="宋体" w:cs="宋体"/>
                <w:sz w:val="24"/>
                <w:szCs w:val="24"/>
              </w:rPr>
              <w:t>退还方式：退回投标人基本账户</w:t>
            </w:r>
          </w:p>
        </w:tc>
      </w:tr>
      <w:tr w14:paraId="089835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2" w:hRule="atLeast"/>
        </w:trPr>
        <w:tc>
          <w:tcPr>
            <w:tcW w:w="993" w:type="dxa"/>
            <w:vAlign w:val="center"/>
          </w:tcPr>
          <w:p w14:paraId="7429DB35">
            <w:pPr>
              <w:spacing w:line="360" w:lineRule="auto"/>
              <w:jc w:val="center"/>
              <w:rPr>
                <w:rFonts w:ascii="宋体" w:hAnsi="宋体" w:cs="宋体"/>
                <w:sz w:val="24"/>
                <w:szCs w:val="24"/>
              </w:rPr>
            </w:pPr>
            <w:r>
              <w:rPr>
                <w:rFonts w:hint="eastAsia" w:ascii="宋体" w:hAnsi="宋体" w:cs="宋体"/>
                <w:sz w:val="24"/>
                <w:szCs w:val="24"/>
              </w:rPr>
              <w:t>16</w:t>
            </w:r>
          </w:p>
        </w:tc>
        <w:tc>
          <w:tcPr>
            <w:tcW w:w="1600" w:type="dxa"/>
            <w:vAlign w:val="center"/>
          </w:tcPr>
          <w:p w14:paraId="0169C0D3">
            <w:pPr>
              <w:spacing w:line="360" w:lineRule="auto"/>
              <w:jc w:val="center"/>
              <w:rPr>
                <w:rFonts w:ascii="宋体" w:hAnsi="宋体" w:cs="宋体"/>
                <w:sz w:val="24"/>
                <w:szCs w:val="24"/>
              </w:rPr>
            </w:pPr>
            <w:r>
              <w:rPr>
                <w:rFonts w:hint="eastAsia" w:ascii="宋体" w:hAnsi="宋体" w:cs="宋体"/>
                <w:sz w:val="24"/>
                <w:szCs w:val="24"/>
              </w:rPr>
              <w:t>磋商有效期</w:t>
            </w:r>
          </w:p>
        </w:tc>
        <w:tc>
          <w:tcPr>
            <w:tcW w:w="6936" w:type="dxa"/>
            <w:vAlign w:val="center"/>
          </w:tcPr>
          <w:p w14:paraId="56564DA8">
            <w:pPr>
              <w:pStyle w:val="66"/>
              <w:spacing w:line="360" w:lineRule="auto"/>
            </w:pPr>
            <w:r>
              <w:rPr>
                <w:rFonts w:hint="eastAsia"/>
              </w:rPr>
              <w:t>递交响应文件截止之日起90日历天。</w:t>
            </w:r>
          </w:p>
        </w:tc>
      </w:tr>
      <w:tr w14:paraId="70BD7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30" w:hRule="atLeast"/>
        </w:trPr>
        <w:tc>
          <w:tcPr>
            <w:tcW w:w="993" w:type="dxa"/>
            <w:vAlign w:val="center"/>
          </w:tcPr>
          <w:p w14:paraId="40147E5A">
            <w:pPr>
              <w:spacing w:line="360" w:lineRule="auto"/>
              <w:jc w:val="center"/>
              <w:rPr>
                <w:rFonts w:ascii="宋体" w:hAnsi="宋体" w:cs="宋体"/>
                <w:sz w:val="24"/>
                <w:szCs w:val="24"/>
              </w:rPr>
            </w:pPr>
            <w:r>
              <w:rPr>
                <w:rFonts w:hint="eastAsia" w:ascii="宋体" w:hAnsi="宋体" w:cs="宋体"/>
                <w:sz w:val="24"/>
                <w:szCs w:val="24"/>
              </w:rPr>
              <w:t>17</w:t>
            </w:r>
          </w:p>
        </w:tc>
        <w:tc>
          <w:tcPr>
            <w:tcW w:w="1600" w:type="dxa"/>
            <w:vAlign w:val="center"/>
          </w:tcPr>
          <w:p w14:paraId="7247F8F7">
            <w:pPr>
              <w:pStyle w:val="13"/>
              <w:spacing w:line="360" w:lineRule="auto"/>
              <w:jc w:val="center"/>
              <w:rPr>
                <w:rFonts w:hAnsi="宋体" w:cs="宋体"/>
                <w:sz w:val="24"/>
                <w:szCs w:val="24"/>
              </w:rPr>
            </w:pPr>
            <w:r>
              <w:rPr>
                <w:rFonts w:hint="eastAsia" w:hAnsi="宋体" w:cs="宋体"/>
                <w:sz w:val="24"/>
                <w:szCs w:val="24"/>
              </w:rPr>
              <w:t>付款方式</w:t>
            </w:r>
          </w:p>
        </w:tc>
        <w:tc>
          <w:tcPr>
            <w:tcW w:w="6936" w:type="dxa"/>
            <w:vAlign w:val="center"/>
          </w:tcPr>
          <w:p w14:paraId="1818B78C">
            <w:pPr>
              <w:pStyle w:val="13"/>
              <w:spacing w:line="360" w:lineRule="auto"/>
              <w:jc w:val="left"/>
            </w:pPr>
            <w:r>
              <w:rPr>
                <w:rFonts w:hint="eastAsia" w:hAnsi="宋体" w:cs="宋体"/>
                <w:sz w:val="24"/>
                <w:szCs w:val="24"/>
              </w:rPr>
              <w:t>经采购人验收合格后按照报账流程审批付款。</w:t>
            </w:r>
          </w:p>
        </w:tc>
      </w:tr>
      <w:tr w14:paraId="685416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1" w:hRule="atLeast"/>
        </w:trPr>
        <w:tc>
          <w:tcPr>
            <w:tcW w:w="993" w:type="dxa"/>
            <w:vAlign w:val="center"/>
          </w:tcPr>
          <w:p w14:paraId="6B862088">
            <w:pPr>
              <w:spacing w:line="360" w:lineRule="auto"/>
              <w:jc w:val="center"/>
              <w:rPr>
                <w:rFonts w:ascii="宋体" w:hAnsi="宋体" w:cs="宋体"/>
                <w:sz w:val="24"/>
                <w:szCs w:val="24"/>
              </w:rPr>
            </w:pPr>
            <w:r>
              <w:rPr>
                <w:rFonts w:hint="eastAsia" w:ascii="宋体" w:hAnsi="宋体" w:cs="宋体"/>
                <w:sz w:val="24"/>
                <w:szCs w:val="24"/>
              </w:rPr>
              <w:t>18</w:t>
            </w:r>
          </w:p>
        </w:tc>
        <w:tc>
          <w:tcPr>
            <w:tcW w:w="1600" w:type="dxa"/>
            <w:vAlign w:val="center"/>
          </w:tcPr>
          <w:p w14:paraId="217B7841">
            <w:pPr>
              <w:pStyle w:val="13"/>
              <w:spacing w:line="360" w:lineRule="auto"/>
              <w:jc w:val="center"/>
              <w:rPr>
                <w:rFonts w:hAnsi="宋体" w:cs="宋体"/>
                <w:sz w:val="24"/>
                <w:szCs w:val="24"/>
                <w:highlight w:val="yellow"/>
              </w:rPr>
            </w:pPr>
            <w:r>
              <w:rPr>
                <w:rFonts w:hint="eastAsia" w:hAnsi="宋体" w:cs="宋体"/>
                <w:sz w:val="24"/>
                <w:szCs w:val="24"/>
              </w:rPr>
              <w:t>服务期</w:t>
            </w:r>
          </w:p>
        </w:tc>
        <w:tc>
          <w:tcPr>
            <w:tcW w:w="6936" w:type="dxa"/>
            <w:vAlign w:val="center"/>
          </w:tcPr>
          <w:p w14:paraId="536301D2">
            <w:pPr>
              <w:pStyle w:val="22"/>
              <w:widowControl w:val="0"/>
              <w:spacing w:before="0" w:beforeAutospacing="0" w:after="0" w:afterAutospacing="0" w:line="360" w:lineRule="auto"/>
              <w:rPr>
                <w:rFonts w:asciiTheme="minorEastAsia" w:hAnsiTheme="minorEastAsia" w:eastAsiaTheme="minorEastAsia" w:cstheme="minorEastAsia"/>
                <w:highlight w:val="green"/>
              </w:rPr>
            </w:pPr>
            <w:r>
              <w:rPr>
                <w:rFonts w:hint="eastAsia" w:asciiTheme="minorEastAsia" w:hAnsiTheme="minorEastAsia" w:eastAsiaTheme="minorEastAsia" w:cstheme="minorEastAsia"/>
                <w:highlight w:val="none"/>
              </w:rPr>
              <w:t>签订合同后 2025 年 12 月 20日前完成，孤残儿童护理员培训不少于40学时，培训后考核认定时间不少于1天，儿童福利机构主要负责人培训不少于8学时。</w:t>
            </w:r>
          </w:p>
        </w:tc>
      </w:tr>
      <w:tr w14:paraId="015937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69" w:hRule="atLeast"/>
        </w:trPr>
        <w:tc>
          <w:tcPr>
            <w:tcW w:w="993" w:type="dxa"/>
            <w:vAlign w:val="center"/>
          </w:tcPr>
          <w:p w14:paraId="60E11F70">
            <w:pPr>
              <w:spacing w:line="360" w:lineRule="auto"/>
              <w:jc w:val="center"/>
              <w:rPr>
                <w:rFonts w:ascii="宋体" w:hAnsi="宋体" w:cs="宋体"/>
                <w:sz w:val="24"/>
                <w:szCs w:val="24"/>
              </w:rPr>
            </w:pPr>
            <w:r>
              <w:rPr>
                <w:rFonts w:hint="eastAsia" w:ascii="宋体" w:hAnsi="宋体" w:cs="宋体"/>
                <w:sz w:val="24"/>
                <w:szCs w:val="24"/>
              </w:rPr>
              <w:t>19</w:t>
            </w:r>
          </w:p>
        </w:tc>
        <w:tc>
          <w:tcPr>
            <w:tcW w:w="1600" w:type="dxa"/>
            <w:vAlign w:val="center"/>
          </w:tcPr>
          <w:p w14:paraId="57C9CA62">
            <w:pPr>
              <w:pStyle w:val="13"/>
              <w:spacing w:line="360" w:lineRule="auto"/>
              <w:jc w:val="center"/>
              <w:rPr>
                <w:rFonts w:hAnsi="宋体" w:cs="宋体"/>
                <w:sz w:val="24"/>
                <w:szCs w:val="24"/>
              </w:rPr>
            </w:pPr>
            <w:r>
              <w:rPr>
                <w:rFonts w:hint="eastAsia" w:hAnsi="宋体" w:cs="宋体"/>
                <w:sz w:val="24"/>
                <w:szCs w:val="24"/>
              </w:rPr>
              <w:t>质保期</w:t>
            </w:r>
          </w:p>
        </w:tc>
        <w:tc>
          <w:tcPr>
            <w:tcW w:w="6936" w:type="dxa"/>
            <w:vAlign w:val="center"/>
          </w:tcPr>
          <w:p w14:paraId="1BD12313">
            <w:pPr>
              <w:pStyle w:val="13"/>
              <w:spacing w:line="360" w:lineRule="auto"/>
              <w:jc w:val="left"/>
              <w:rPr>
                <w:rFonts w:hAnsi="宋体" w:cs="宋体"/>
                <w:sz w:val="24"/>
                <w:szCs w:val="24"/>
              </w:rPr>
            </w:pPr>
            <w:r>
              <w:rPr>
                <w:rFonts w:hint="eastAsia" w:hAnsi="宋体" w:cs="宋体"/>
                <w:sz w:val="24"/>
                <w:szCs w:val="24"/>
              </w:rPr>
              <w:t>无</w:t>
            </w:r>
          </w:p>
        </w:tc>
      </w:tr>
      <w:tr w14:paraId="66B41C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trPr>
        <w:tc>
          <w:tcPr>
            <w:tcW w:w="993" w:type="dxa"/>
            <w:vAlign w:val="center"/>
          </w:tcPr>
          <w:p w14:paraId="05D63B32">
            <w:pPr>
              <w:spacing w:line="360" w:lineRule="auto"/>
              <w:jc w:val="center"/>
              <w:rPr>
                <w:rFonts w:ascii="宋体" w:hAnsi="宋体" w:cs="宋体"/>
                <w:sz w:val="24"/>
                <w:szCs w:val="24"/>
              </w:rPr>
            </w:pPr>
            <w:r>
              <w:rPr>
                <w:rFonts w:hint="eastAsia" w:ascii="宋体" w:hAnsi="宋体" w:cs="宋体"/>
                <w:sz w:val="24"/>
                <w:szCs w:val="24"/>
              </w:rPr>
              <w:t>20</w:t>
            </w:r>
          </w:p>
        </w:tc>
        <w:tc>
          <w:tcPr>
            <w:tcW w:w="1600" w:type="dxa"/>
            <w:vAlign w:val="center"/>
          </w:tcPr>
          <w:p w14:paraId="5D870C91">
            <w:pPr>
              <w:spacing w:line="360" w:lineRule="auto"/>
              <w:jc w:val="center"/>
              <w:rPr>
                <w:rFonts w:ascii="宋体" w:hAnsi="宋体" w:cs="宋体"/>
                <w:sz w:val="24"/>
                <w:szCs w:val="24"/>
              </w:rPr>
            </w:pPr>
            <w:r>
              <w:rPr>
                <w:rFonts w:hint="eastAsia" w:ascii="宋体" w:hAnsi="宋体" w:cs="宋体"/>
                <w:sz w:val="24"/>
                <w:szCs w:val="24"/>
              </w:rPr>
              <w:t>投标文件份数</w:t>
            </w:r>
          </w:p>
        </w:tc>
        <w:tc>
          <w:tcPr>
            <w:tcW w:w="6936" w:type="dxa"/>
            <w:vAlign w:val="center"/>
          </w:tcPr>
          <w:p w14:paraId="51B053D0">
            <w:pPr>
              <w:spacing w:line="360" w:lineRule="auto"/>
              <w:jc w:val="left"/>
              <w:rPr>
                <w:rFonts w:ascii="宋体" w:hAnsi="宋体" w:cs="宋体"/>
                <w:sz w:val="24"/>
              </w:rPr>
            </w:pPr>
            <w:r>
              <w:rPr>
                <w:rFonts w:hint="eastAsia" w:ascii="宋体" w:hAnsi="宋体" w:cs="宋体"/>
                <w:sz w:val="24"/>
              </w:rPr>
              <w:t>纸质文件：正本壹份，副本两份</w:t>
            </w:r>
          </w:p>
          <w:p w14:paraId="040E7E84">
            <w:pPr>
              <w:spacing w:line="360" w:lineRule="auto"/>
              <w:rPr>
                <w:rFonts w:ascii="宋体" w:hAnsi="宋体" w:cs="宋体"/>
                <w:sz w:val="24"/>
              </w:rPr>
            </w:pPr>
            <w:r>
              <w:rPr>
                <w:rFonts w:hint="eastAsia" w:ascii="宋体" w:hAnsi="宋体" w:cs="宋体"/>
                <w:sz w:val="24"/>
              </w:rPr>
              <w:t>电子文件：电子版（U盘）两份</w:t>
            </w:r>
          </w:p>
        </w:tc>
      </w:tr>
      <w:tr w14:paraId="69A90B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66" w:hRule="atLeast"/>
        </w:trPr>
        <w:tc>
          <w:tcPr>
            <w:tcW w:w="993" w:type="dxa"/>
            <w:vAlign w:val="center"/>
          </w:tcPr>
          <w:p w14:paraId="3DA6D8D7">
            <w:pPr>
              <w:spacing w:line="360" w:lineRule="auto"/>
              <w:jc w:val="center"/>
              <w:rPr>
                <w:rFonts w:ascii="宋体" w:hAnsi="宋体" w:cs="宋体"/>
                <w:sz w:val="24"/>
                <w:szCs w:val="24"/>
              </w:rPr>
            </w:pPr>
            <w:r>
              <w:rPr>
                <w:rFonts w:hint="eastAsia" w:ascii="宋体" w:hAnsi="宋体" w:cs="宋体"/>
                <w:sz w:val="24"/>
                <w:szCs w:val="24"/>
              </w:rPr>
              <w:t>21</w:t>
            </w:r>
          </w:p>
        </w:tc>
        <w:tc>
          <w:tcPr>
            <w:tcW w:w="1600" w:type="dxa"/>
            <w:vAlign w:val="center"/>
          </w:tcPr>
          <w:p w14:paraId="533BA75B">
            <w:pPr>
              <w:spacing w:line="360" w:lineRule="auto"/>
              <w:jc w:val="center"/>
              <w:rPr>
                <w:rFonts w:ascii="宋体" w:hAnsi="宋体" w:cs="宋体"/>
                <w:sz w:val="24"/>
                <w:szCs w:val="24"/>
              </w:rPr>
            </w:pPr>
            <w:r>
              <w:rPr>
                <w:rFonts w:hint="eastAsia" w:ascii="宋体" w:hAnsi="宋体" w:cs="宋体"/>
                <w:sz w:val="24"/>
                <w:szCs w:val="24"/>
              </w:rPr>
              <w:t>电子版文件要求</w:t>
            </w:r>
          </w:p>
        </w:tc>
        <w:tc>
          <w:tcPr>
            <w:tcW w:w="6936" w:type="dxa"/>
            <w:vAlign w:val="center"/>
          </w:tcPr>
          <w:p w14:paraId="4B8DA1D4">
            <w:pPr>
              <w:spacing w:line="360" w:lineRule="auto"/>
              <w:jc w:val="left"/>
              <w:rPr>
                <w:rFonts w:ascii="宋体" w:hAnsi="宋体" w:cs="宋体"/>
                <w:sz w:val="24"/>
              </w:rPr>
            </w:pPr>
            <w:r>
              <w:rPr>
                <w:rFonts w:hint="eastAsia" w:ascii="宋体" w:hAnsi="宋体" w:cs="宋体"/>
                <w:sz w:val="24"/>
              </w:rPr>
              <w:t>1.电子文件应与纸质投标文件正本一致，电子版U盘中须含响应文件正本盖章后扫描件的PDF格式（签字盖章需清晰）；</w:t>
            </w:r>
          </w:p>
          <w:p w14:paraId="1F5AFC52">
            <w:pPr>
              <w:spacing w:line="360" w:lineRule="auto"/>
              <w:jc w:val="left"/>
              <w:rPr>
                <w:rFonts w:ascii="宋体" w:hAnsi="宋体" w:cs="宋体"/>
                <w:sz w:val="24"/>
              </w:rPr>
            </w:pPr>
            <w:r>
              <w:rPr>
                <w:rFonts w:hint="eastAsia" w:ascii="宋体" w:hAnsi="宋体" w:cs="宋体"/>
                <w:sz w:val="24"/>
              </w:rPr>
              <w:t>2.当电子文件电子文本与纸质不一致时，以纸质文件为准；</w:t>
            </w:r>
          </w:p>
          <w:p w14:paraId="0E62DA87">
            <w:pPr>
              <w:spacing w:line="360" w:lineRule="auto"/>
              <w:rPr>
                <w:rFonts w:ascii="宋体" w:hAnsi="宋体" w:cs="宋体"/>
                <w:b/>
                <w:bCs/>
                <w:sz w:val="24"/>
                <w:szCs w:val="24"/>
              </w:rPr>
            </w:pPr>
            <w:r>
              <w:rPr>
                <w:rFonts w:hint="eastAsia" w:ascii="宋体" w:hAnsi="宋体" w:cs="宋体"/>
                <w:sz w:val="24"/>
              </w:rPr>
              <w:t>3.电子文档需标明项目编号、供应商名称等信息。</w:t>
            </w:r>
          </w:p>
        </w:tc>
      </w:tr>
      <w:tr w14:paraId="3EA90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3" w:hRule="atLeast"/>
        </w:trPr>
        <w:tc>
          <w:tcPr>
            <w:tcW w:w="993" w:type="dxa"/>
            <w:vAlign w:val="center"/>
          </w:tcPr>
          <w:p w14:paraId="68A1B390">
            <w:pPr>
              <w:spacing w:line="360" w:lineRule="auto"/>
              <w:jc w:val="center"/>
              <w:rPr>
                <w:rFonts w:ascii="宋体" w:hAnsi="宋体" w:cs="宋体"/>
                <w:sz w:val="24"/>
                <w:szCs w:val="24"/>
              </w:rPr>
            </w:pPr>
            <w:r>
              <w:rPr>
                <w:rFonts w:hint="eastAsia" w:ascii="宋体" w:hAnsi="宋体" w:cs="宋体"/>
                <w:sz w:val="24"/>
                <w:szCs w:val="24"/>
              </w:rPr>
              <w:t>22</w:t>
            </w:r>
          </w:p>
        </w:tc>
        <w:tc>
          <w:tcPr>
            <w:tcW w:w="1600" w:type="dxa"/>
            <w:vAlign w:val="center"/>
          </w:tcPr>
          <w:p w14:paraId="47F4F294">
            <w:pPr>
              <w:spacing w:line="360" w:lineRule="auto"/>
              <w:jc w:val="center"/>
              <w:rPr>
                <w:rFonts w:ascii="宋体" w:hAnsi="宋体" w:cs="宋体"/>
                <w:sz w:val="24"/>
                <w:szCs w:val="24"/>
              </w:rPr>
            </w:pPr>
            <w:r>
              <w:rPr>
                <w:rFonts w:hint="eastAsia" w:ascii="宋体" w:hAnsi="宋体" w:cs="宋体"/>
                <w:sz w:val="24"/>
                <w:szCs w:val="24"/>
              </w:rPr>
              <w:t>是否允许递交备选招标文件方案</w:t>
            </w:r>
          </w:p>
        </w:tc>
        <w:tc>
          <w:tcPr>
            <w:tcW w:w="6936" w:type="dxa"/>
            <w:vAlign w:val="center"/>
          </w:tcPr>
          <w:p w14:paraId="7090B3DE">
            <w:pPr>
              <w:tabs>
                <w:tab w:val="left" w:pos="1180"/>
              </w:tabs>
              <w:spacing w:line="360" w:lineRule="auto"/>
              <w:rPr>
                <w:rFonts w:ascii="宋体" w:hAnsi="宋体" w:cs="宋体"/>
                <w:kern w:val="0"/>
                <w:sz w:val="24"/>
                <w:szCs w:val="24"/>
                <w:lang w:bidi="ar"/>
              </w:rPr>
            </w:pPr>
            <w:r>
              <w:rPr>
                <w:rFonts w:hint="eastAsia" w:ascii="宋体" w:hAnsi="宋体" w:cs="宋体"/>
                <w:sz w:val="24"/>
                <w:szCs w:val="24"/>
              </w:rPr>
              <w:t>否</w:t>
            </w:r>
          </w:p>
        </w:tc>
      </w:tr>
      <w:tr w14:paraId="31CF2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6" w:hRule="atLeast"/>
        </w:trPr>
        <w:tc>
          <w:tcPr>
            <w:tcW w:w="993" w:type="dxa"/>
            <w:vAlign w:val="center"/>
          </w:tcPr>
          <w:p w14:paraId="5302FBEC">
            <w:pPr>
              <w:spacing w:line="360" w:lineRule="auto"/>
              <w:jc w:val="center"/>
              <w:rPr>
                <w:rFonts w:ascii="宋体" w:hAnsi="宋体" w:cs="宋体"/>
                <w:sz w:val="24"/>
                <w:szCs w:val="24"/>
              </w:rPr>
            </w:pPr>
            <w:r>
              <w:rPr>
                <w:rFonts w:hint="eastAsia" w:ascii="宋体" w:hAnsi="宋体" w:cs="宋体"/>
                <w:sz w:val="24"/>
                <w:szCs w:val="24"/>
              </w:rPr>
              <w:t>23</w:t>
            </w:r>
          </w:p>
        </w:tc>
        <w:tc>
          <w:tcPr>
            <w:tcW w:w="1600" w:type="dxa"/>
            <w:vAlign w:val="center"/>
          </w:tcPr>
          <w:p w14:paraId="3833F3FD">
            <w:pPr>
              <w:spacing w:line="360" w:lineRule="auto"/>
              <w:jc w:val="center"/>
              <w:rPr>
                <w:rFonts w:ascii="宋体" w:hAnsi="宋体" w:cs="宋体"/>
                <w:sz w:val="24"/>
                <w:szCs w:val="24"/>
              </w:rPr>
            </w:pPr>
            <w:r>
              <w:rPr>
                <w:rFonts w:hint="eastAsia" w:ascii="宋体" w:hAnsi="宋体" w:cs="宋体"/>
                <w:sz w:val="24"/>
                <w:szCs w:val="24"/>
              </w:rPr>
              <w:t>签字盖章</w:t>
            </w:r>
          </w:p>
          <w:p w14:paraId="64FEBD6B">
            <w:pPr>
              <w:spacing w:line="360" w:lineRule="auto"/>
              <w:jc w:val="center"/>
              <w:rPr>
                <w:rFonts w:ascii="宋体" w:hAnsi="宋体" w:cs="宋体"/>
                <w:sz w:val="24"/>
                <w:szCs w:val="24"/>
              </w:rPr>
            </w:pPr>
            <w:r>
              <w:rPr>
                <w:rFonts w:hint="eastAsia" w:ascii="宋体" w:hAnsi="宋体" w:cs="宋体"/>
                <w:sz w:val="24"/>
                <w:szCs w:val="24"/>
              </w:rPr>
              <w:t>要求</w:t>
            </w:r>
          </w:p>
        </w:tc>
        <w:tc>
          <w:tcPr>
            <w:tcW w:w="6936" w:type="dxa"/>
            <w:vAlign w:val="center"/>
          </w:tcPr>
          <w:p w14:paraId="5EAD9030">
            <w:pPr>
              <w:spacing w:line="360" w:lineRule="auto"/>
              <w:ind w:left="1"/>
              <w:jc w:val="left"/>
            </w:pPr>
            <w:r>
              <w:rPr>
                <w:rFonts w:hint="eastAsia" w:ascii="宋体" w:hAnsi="宋体" w:cs="宋体"/>
                <w:sz w:val="24"/>
              </w:rPr>
              <w:t>投标文件中要求盖章，签字的地方，均按相应的要求加盖供应商印章或经法人代表或授权委托人签字或盖章；供应商营业执照、财务、纳税、社保、业绩等证明资料必须加盖公章。</w:t>
            </w:r>
          </w:p>
        </w:tc>
      </w:tr>
      <w:tr w14:paraId="00498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4" w:hRule="atLeast"/>
        </w:trPr>
        <w:tc>
          <w:tcPr>
            <w:tcW w:w="993" w:type="dxa"/>
            <w:vAlign w:val="center"/>
          </w:tcPr>
          <w:p w14:paraId="60987CF6">
            <w:pPr>
              <w:spacing w:line="360" w:lineRule="auto"/>
              <w:jc w:val="center"/>
              <w:rPr>
                <w:rFonts w:ascii="宋体" w:hAnsi="宋体" w:cs="宋体"/>
                <w:sz w:val="24"/>
                <w:szCs w:val="24"/>
              </w:rPr>
            </w:pPr>
            <w:r>
              <w:rPr>
                <w:rFonts w:hint="eastAsia" w:ascii="宋体" w:hAnsi="宋体" w:cs="宋体"/>
                <w:sz w:val="24"/>
                <w:szCs w:val="24"/>
              </w:rPr>
              <w:t>24</w:t>
            </w:r>
          </w:p>
        </w:tc>
        <w:tc>
          <w:tcPr>
            <w:tcW w:w="1600" w:type="dxa"/>
            <w:vAlign w:val="center"/>
          </w:tcPr>
          <w:p w14:paraId="112FA7B1">
            <w:pPr>
              <w:spacing w:line="360" w:lineRule="auto"/>
              <w:jc w:val="center"/>
              <w:rPr>
                <w:rFonts w:ascii="宋体" w:hAnsi="宋体" w:cs="宋体"/>
                <w:sz w:val="24"/>
                <w:szCs w:val="24"/>
              </w:rPr>
            </w:pPr>
            <w:r>
              <w:rPr>
                <w:rFonts w:hint="eastAsia" w:ascii="宋体" w:hAnsi="宋体" w:cs="宋体"/>
                <w:sz w:val="24"/>
                <w:szCs w:val="24"/>
              </w:rPr>
              <w:t>装订、包装、密封及标记要求</w:t>
            </w:r>
          </w:p>
        </w:tc>
        <w:tc>
          <w:tcPr>
            <w:tcW w:w="6936" w:type="dxa"/>
            <w:vAlign w:val="center"/>
          </w:tcPr>
          <w:p w14:paraId="2895AD93">
            <w:pPr>
              <w:spacing w:line="360" w:lineRule="auto"/>
              <w:ind w:left="360" w:hanging="360" w:hangingChars="150"/>
              <w:rPr>
                <w:rFonts w:ascii="宋体" w:hAnsi="宋体" w:cs="宋体"/>
                <w:sz w:val="24"/>
                <w:szCs w:val="24"/>
              </w:rPr>
            </w:pPr>
            <w:r>
              <w:rPr>
                <w:rFonts w:hint="eastAsia" w:ascii="宋体" w:hAnsi="宋体" w:cs="宋体"/>
                <w:sz w:val="24"/>
                <w:szCs w:val="24"/>
              </w:rPr>
              <w:t>1）文件正、副本应分别装订成册，装订应牢固、不易拆散和换页，不得采用活页装订，建议双面打印。</w:t>
            </w:r>
          </w:p>
          <w:p w14:paraId="5C4D55EF">
            <w:pPr>
              <w:spacing w:line="360" w:lineRule="auto"/>
              <w:rPr>
                <w:rFonts w:ascii="宋体" w:hAnsi="宋体" w:cs="宋体"/>
                <w:sz w:val="24"/>
                <w:szCs w:val="24"/>
              </w:rPr>
            </w:pPr>
            <w:r>
              <w:rPr>
                <w:rFonts w:hint="eastAsia" w:ascii="宋体" w:hAnsi="宋体" w:cs="宋体"/>
                <w:sz w:val="24"/>
                <w:szCs w:val="24"/>
              </w:rPr>
              <w:t>2）密封包装方式（共3包）：</w:t>
            </w:r>
          </w:p>
          <w:p w14:paraId="528CFC35">
            <w:pPr>
              <w:spacing w:line="360" w:lineRule="auto"/>
              <w:ind w:left="599" w:leftChars="114" w:hanging="360" w:hangingChars="150"/>
              <w:rPr>
                <w:rFonts w:ascii="宋体" w:hAnsi="宋体" w:cs="宋体"/>
                <w:sz w:val="24"/>
                <w:szCs w:val="24"/>
              </w:rPr>
            </w:pPr>
            <w:r>
              <w:rPr>
                <w:rFonts w:hint="eastAsia" w:ascii="宋体" w:hAnsi="宋体" w:cs="宋体"/>
                <w:sz w:val="24"/>
                <w:szCs w:val="24"/>
              </w:rPr>
              <w:t>①投标文件正本一包密封。</w:t>
            </w:r>
          </w:p>
          <w:p w14:paraId="7BCA90E1">
            <w:pPr>
              <w:spacing w:line="360" w:lineRule="auto"/>
              <w:ind w:left="599" w:leftChars="114" w:hanging="360" w:hangingChars="150"/>
              <w:rPr>
                <w:rFonts w:ascii="宋体" w:hAnsi="宋体" w:cs="宋体"/>
                <w:sz w:val="24"/>
                <w:szCs w:val="24"/>
              </w:rPr>
            </w:pPr>
            <w:r>
              <w:rPr>
                <w:rFonts w:hint="eastAsia" w:ascii="宋体" w:hAnsi="宋体" w:cs="宋体"/>
                <w:sz w:val="24"/>
                <w:szCs w:val="24"/>
              </w:rPr>
              <w:t>②投标文件副本一包密封。</w:t>
            </w:r>
          </w:p>
          <w:p w14:paraId="2B8F3E73">
            <w:pPr>
              <w:spacing w:line="360" w:lineRule="auto"/>
              <w:ind w:left="599" w:leftChars="114" w:hanging="360" w:hangingChars="150"/>
              <w:rPr>
                <w:rFonts w:ascii="宋体" w:hAnsi="宋体" w:cs="宋体"/>
                <w:sz w:val="24"/>
                <w:szCs w:val="24"/>
              </w:rPr>
            </w:pPr>
            <w:r>
              <w:rPr>
                <w:rFonts w:hint="eastAsia" w:ascii="宋体" w:hAnsi="宋体" w:cs="宋体"/>
                <w:sz w:val="24"/>
                <w:szCs w:val="24"/>
              </w:rPr>
              <w:t>③投标文件电子版一包密封。</w:t>
            </w:r>
          </w:p>
          <w:p w14:paraId="0DFFDF85">
            <w:pPr>
              <w:spacing w:line="360" w:lineRule="auto"/>
              <w:rPr>
                <w:rFonts w:ascii="宋体" w:hAnsi="宋体" w:cs="宋体"/>
                <w:sz w:val="24"/>
                <w:szCs w:val="24"/>
              </w:rPr>
            </w:pPr>
            <w:r>
              <w:rPr>
                <w:rFonts w:hint="eastAsia" w:ascii="宋体" w:hAnsi="宋体" w:cs="宋体"/>
                <w:sz w:val="24"/>
                <w:szCs w:val="24"/>
              </w:rPr>
              <w:t>3）封套上应写明：</w:t>
            </w:r>
          </w:p>
          <w:p w14:paraId="2B48CE99">
            <w:pPr>
              <w:spacing w:line="360" w:lineRule="auto"/>
              <w:ind w:firstLine="480" w:firstLineChars="200"/>
              <w:rPr>
                <w:rFonts w:ascii="宋体" w:hAnsi="宋体" w:cs="宋体"/>
                <w:sz w:val="24"/>
                <w:szCs w:val="24"/>
              </w:rPr>
            </w:pPr>
            <w:r>
              <w:rPr>
                <w:rFonts w:hint="eastAsia" w:ascii="宋体" w:hAnsi="宋体" w:cs="宋体"/>
                <w:sz w:val="24"/>
                <w:szCs w:val="24"/>
              </w:rPr>
              <w:t>项目编号                       正/副</w:t>
            </w:r>
          </w:p>
          <w:p w14:paraId="6F473CF1">
            <w:pPr>
              <w:spacing w:line="360" w:lineRule="auto"/>
              <w:ind w:firstLine="480" w:firstLineChars="200"/>
              <w:rPr>
                <w:rFonts w:ascii="宋体" w:hAnsi="宋体" w:cs="宋体"/>
                <w:sz w:val="24"/>
                <w:szCs w:val="24"/>
              </w:rPr>
            </w:pPr>
            <w:r>
              <w:rPr>
                <w:rFonts w:hint="eastAsia" w:ascii="宋体" w:hAnsi="宋体" w:cs="宋体"/>
                <w:sz w:val="24"/>
                <w:szCs w:val="24"/>
              </w:rPr>
              <w:t>项目名称</w:t>
            </w:r>
          </w:p>
          <w:p w14:paraId="458C43E6">
            <w:pPr>
              <w:spacing w:line="360" w:lineRule="auto"/>
              <w:ind w:firstLine="2160" w:firstLineChars="900"/>
              <w:rPr>
                <w:bCs/>
              </w:rPr>
            </w:pPr>
            <w:r>
              <w:rPr>
                <w:rFonts w:hint="eastAsia" w:ascii="宋体" w:hAnsi="宋体" w:cs="宋体"/>
                <w:sz w:val="24"/>
                <w:szCs w:val="24"/>
              </w:rPr>
              <w:t>投标文件</w:t>
            </w:r>
          </w:p>
          <w:p w14:paraId="543491A5">
            <w:pPr>
              <w:spacing w:line="360" w:lineRule="auto"/>
              <w:ind w:firstLine="720" w:firstLineChars="300"/>
              <w:rPr>
                <w:rFonts w:ascii="宋体" w:hAnsi="宋体" w:cs="宋体"/>
                <w:sz w:val="24"/>
                <w:szCs w:val="24"/>
              </w:rPr>
            </w:pPr>
            <w:r>
              <w:rPr>
                <w:rFonts w:hint="eastAsia" w:ascii="宋体" w:hAnsi="宋体" w:cs="宋体"/>
                <w:sz w:val="24"/>
                <w:szCs w:val="24"/>
                <w:u w:val="single"/>
              </w:rPr>
              <w:t xml:space="preserve"> 在    年  月  日 时  分前</w:t>
            </w:r>
            <w:r>
              <w:rPr>
                <w:rFonts w:hint="eastAsia" w:ascii="宋体" w:hAnsi="宋体" w:cs="宋体"/>
                <w:sz w:val="24"/>
                <w:szCs w:val="24"/>
              </w:rPr>
              <w:t>不得开启</w:t>
            </w:r>
          </w:p>
          <w:p w14:paraId="66ADB6AE">
            <w:pPr>
              <w:spacing w:line="360" w:lineRule="auto"/>
              <w:ind w:firstLine="720" w:firstLineChars="300"/>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（公章）</w:t>
            </w:r>
          </w:p>
          <w:p w14:paraId="3B5CFCF0">
            <w:pPr>
              <w:spacing w:line="360" w:lineRule="auto"/>
              <w:ind w:left="447" w:leftChars="213" w:firstLine="268" w:firstLineChars="112"/>
              <w:rPr>
                <w:rFonts w:ascii="宋体" w:hAnsi="宋体" w:cs="宋体"/>
                <w:sz w:val="24"/>
                <w:szCs w:val="24"/>
              </w:rPr>
            </w:pPr>
            <w:r>
              <w:rPr>
                <w:rFonts w:hint="eastAsia" w:ascii="宋体" w:hAnsi="宋体" w:cs="宋体"/>
                <w:sz w:val="24"/>
                <w:szCs w:val="24"/>
              </w:rPr>
              <w:t>法定代表人或授权代表：</w:t>
            </w:r>
            <w:r>
              <w:rPr>
                <w:rFonts w:hint="eastAsia" w:ascii="宋体" w:hAnsi="宋体" w:cs="宋体"/>
                <w:sz w:val="24"/>
                <w:szCs w:val="24"/>
                <w:u w:val="single"/>
              </w:rPr>
              <w:t xml:space="preserve">   （签字或盖章）</w:t>
            </w:r>
          </w:p>
        </w:tc>
      </w:tr>
      <w:tr w14:paraId="340DA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993" w:type="dxa"/>
            <w:vAlign w:val="center"/>
          </w:tcPr>
          <w:p w14:paraId="514C7C6A">
            <w:pPr>
              <w:spacing w:line="360" w:lineRule="auto"/>
              <w:jc w:val="center"/>
              <w:rPr>
                <w:rFonts w:ascii="宋体" w:hAnsi="宋体" w:cs="宋体"/>
                <w:sz w:val="24"/>
                <w:szCs w:val="24"/>
              </w:rPr>
            </w:pPr>
            <w:r>
              <w:rPr>
                <w:rFonts w:hint="eastAsia" w:ascii="宋体" w:hAnsi="宋体" w:cs="宋体"/>
                <w:sz w:val="24"/>
                <w:szCs w:val="24"/>
              </w:rPr>
              <w:t>25</w:t>
            </w:r>
          </w:p>
        </w:tc>
        <w:tc>
          <w:tcPr>
            <w:tcW w:w="1600" w:type="dxa"/>
            <w:vAlign w:val="center"/>
          </w:tcPr>
          <w:p w14:paraId="2F326AE1">
            <w:pPr>
              <w:spacing w:line="360" w:lineRule="auto"/>
              <w:jc w:val="center"/>
              <w:rPr>
                <w:rFonts w:ascii="宋体" w:hAnsi="宋体" w:cs="宋体"/>
                <w:sz w:val="24"/>
                <w:szCs w:val="24"/>
              </w:rPr>
            </w:pPr>
            <w:r>
              <w:rPr>
                <w:rFonts w:hint="eastAsia" w:ascii="宋体" w:hAnsi="宋体" w:cs="宋体"/>
                <w:sz w:val="24"/>
                <w:szCs w:val="24"/>
              </w:rPr>
              <w:t>磋商文件递交地点和时间</w:t>
            </w:r>
          </w:p>
        </w:tc>
        <w:tc>
          <w:tcPr>
            <w:tcW w:w="6936" w:type="dxa"/>
            <w:vAlign w:val="center"/>
          </w:tcPr>
          <w:p w14:paraId="10FA3DDF">
            <w:pPr>
              <w:spacing w:line="360" w:lineRule="auto"/>
              <w:rPr>
                <w:rFonts w:ascii="宋体" w:hAnsi="宋体" w:cs="宋体"/>
                <w:sz w:val="24"/>
                <w:szCs w:val="24"/>
              </w:rPr>
            </w:pPr>
            <w:r>
              <w:rPr>
                <w:rFonts w:hint="eastAsia" w:ascii="宋体" w:hAnsi="宋体" w:cs="宋体"/>
                <w:sz w:val="24"/>
                <w:szCs w:val="24"/>
              </w:rPr>
              <w:t>投标截止时间：2025年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日09时00分。</w:t>
            </w:r>
          </w:p>
          <w:p w14:paraId="61BF7963">
            <w:pPr>
              <w:spacing w:line="360" w:lineRule="auto"/>
              <w:rPr>
                <w:rFonts w:ascii="宋体" w:hAnsi="宋体" w:cs="宋体"/>
                <w:sz w:val="24"/>
                <w:szCs w:val="24"/>
              </w:rPr>
            </w:pPr>
            <w:r>
              <w:rPr>
                <w:rFonts w:hint="eastAsia" w:ascii="宋体" w:hAnsi="宋体" w:cs="宋体"/>
                <w:sz w:val="24"/>
                <w:szCs w:val="24"/>
              </w:rPr>
              <w:t>投标地点：西安市西高新科技三路融城云谷C座1602室</w:t>
            </w:r>
          </w:p>
        </w:tc>
      </w:tr>
      <w:tr w14:paraId="1B7952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0" w:hRule="atLeast"/>
        </w:trPr>
        <w:tc>
          <w:tcPr>
            <w:tcW w:w="993" w:type="dxa"/>
            <w:vAlign w:val="center"/>
          </w:tcPr>
          <w:p w14:paraId="24DB718E">
            <w:pPr>
              <w:spacing w:line="360" w:lineRule="auto"/>
              <w:jc w:val="center"/>
              <w:rPr>
                <w:rFonts w:ascii="宋体" w:hAnsi="宋体" w:cs="宋体"/>
                <w:sz w:val="24"/>
                <w:szCs w:val="24"/>
              </w:rPr>
            </w:pPr>
            <w:r>
              <w:rPr>
                <w:rFonts w:hint="eastAsia" w:ascii="宋体" w:hAnsi="宋体" w:cs="宋体"/>
                <w:sz w:val="24"/>
                <w:szCs w:val="24"/>
              </w:rPr>
              <w:t>26</w:t>
            </w:r>
          </w:p>
        </w:tc>
        <w:tc>
          <w:tcPr>
            <w:tcW w:w="1600" w:type="dxa"/>
            <w:vAlign w:val="center"/>
          </w:tcPr>
          <w:p w14:paraId="7C18FD1A">
            <w:pPr>
              <w:spacing w:line="360" w:lineRule="auto"/>
              <w:jc w:val="center"/>
              <w:rPr>
                <w:rFonts w:ascii="宋体" w:hAnsi="宋体" w:cs="宋体"/>
                <w:sz w:val="24"/>
                <w:szCs w:val="24"/>
              </w:rPr>
            </w:pPr>
            <w:r>
              <w:rPr>
                <w:rFonts w:hint="eastAsia" w:ascii="宋体" w:hAnsi="宋体" w:cs="宋体"/>
                <w:sz w:val="24"/>
                <w:szCs w:val="24"/>
              </w:rPr>
              <w:t>磋商时间和地点</w:t>
            </w:r>
          </w:p>
        </w:tc>
        <w:tc>
          <w:tcPr>
            <w:tcW w:w="6936" w:type="dxa"/>
            <w:vAlign w:val="center"/>
          </w:tcPr>
          <w:p w14:paraId="3E83DEEA">
            <w:pPr>
              <w:spacing w:line="360" w:lineRule="auto"/>
              <w:rPr>
                <w:rFonts w:ascii="宋体" w:hAnsi="宋体" w:cs="宋体"/>
                <w:sz w:val="24"/>
                <w:szCs w:val="24"/>
              </w:rPr>
            </w:pPr>
            <w:r>
              <w:rPr>
                <w:rFonts w:hint="eastAsia" w:ascii="宋体" w:hAnsi="宋体" w:cs="宋体"/>
                <w:sz w:val="24"/>
                <w:szCs w:val="24"/>
              </w:rPr>
              <w:t>磋商时间：2025年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13</w:t>
            </w:r>
            <w:r>
              <w:rPr>
                <w:rFonts w:hint="eastAsia" w:ascii="宋体" w:hAnsi="宋体" w:cs="宋体"/>
                <w:sz w:val="24"/>
                <w:szCs w:val="24"/>
              </w:rPr>
              <w:t>日09时00分。</w:t>
            </w:r>
          </w:p>
          <w:p w14:paraId="53818DD8">
            <w:pPr>
              <w:spacing w:line="360" w:lineRule="auto"/>
              <w:rPr>
                <w:rFonts w:ascii="宋体" w:hAnsi="宋体" w:cs="宋体"/>
                <w:sz w:val="24"/>
                <w:szCs w:val="24"/>
              </w:rPr>
            </w:pPr>
            <w:r>
              <w:rPr>
                <w:rFonts w:hint="eastAsia" w:ascii="宋体" w:hAnsi="宋体" w:cs="宋体"/>
                <w:sz w:val="24"/>
                <w:szCs w:val="24"/>
              </w:rPr>
              <w:t>磋商地点：西安市西高新科技三路融城云谷C座1602室</w:t>
            </w:r>
          </w:p>
        </w:tc>
      </w:tr>
      <w:tr w14:paraId="318E13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trPr>
        <w:tc>
          <w:tcPr>
            <w:tcW w:w="993" w:type="dxa"/>
            <w:vAlign w:val="center"/>
          </w:tcPr>
          <w:p w14:paraId="11E5865D">
            <w:pPr>
              <w:spacing w:line="360" w:lineRule="auto"/>
              <w:jc w:val="center"/>
              <w:rPr>
                <w:rFonts w:ascii="宋体" w:hAnsi="宋体" w:cs="宋体"/>
                <w:sz w:val="24"/>
                <w:szCs w:val="24"/>
              </w:rPr>
            </w:pPr>
            <w:r>
              <w:rPr>
                <w:rFonts w:hint="eastAsia" w:ascii="宋体" w:hAnsi="宋体" w:cs="宋体"/>
                <w:sz w:val="24"/>
                <w:szCs w:val="24"/>
              </w:rPr>
              <w:t>27</w:t>
            </w:r>
          </w:p>
        </w:tc>
        <w:tc>
          <w:tcPr>
            <w:tcW w:w="1600" w:type="dxa"/>
            <w:vAlign w:val="center"/>
          </w:tcPr>
          <w:p w14:paraId="622AF8DB">
            <w:pPr>
              <w:spacing w:line="360" w:lineRule="auto"/>
              <w:jc w:val="center"/>
              <w:rPr>
                <w:rFonts w:ascii="宋体" w:hAnsi="宋体" w:cs="宋体"/>
                <w:sz w:val="24"/>
                <w:szCs w:val="24"/>
              </w:rPr>
            </w:pPr>
            <w:r>
              <w:rPr>
                <w:rFonts w:hint="eastAsia" w:ascii="宋体" w:hAnsi="宋体" w:cs="宋体"/>
                <w:sz w:val="24"/>
                <w:szCs w:val="24"/>
              </w:rPr>
              <w:t>转包/分包</w:t>
            </w:r>
          </w:p>
        </w:tc>
        <w:tc>
          <w:tcPr>
            <w:tcW w:w="6936" w:type="dxa"/>
            <w:vAlign w:val="center"/>
          </w:tcPr>
          <w:p w14:paraId="11104211">
            <w:pPr>
              <w:spacing w:line="360" w:lineRule="auto"/>
              <w:rPr>
                <w:rFonts w:ascii="宋体" w:hAnsi="宋体" w:cs="宋体"/>
                <w:sz w:val="24"/>
                <w:szCs w:val="24"/>
              </w:rPr>
            </w:pPr>
            <w:r>
              <w:rPr>
                <w:rFonts w:hint="eastAsia" w:ascii="宋体" w:hAnsi="宋体" w:cs="宋体"/>
                <w:sz w:val="24"/>
                <w:szCs w:val="24"/>
              </w:rPr>
              <w:t>不允许</w:t>
            </w:r>
          </w:p>
        </w:tc>
      </w:tr>
      <w:tr w14:paraId="60705B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trPr>
        <w:tc>
          <w:tcPr>
            <w:tcW w:w="993" w:type="dxa"/>
            <w:vAlign w:val="center"/>
          </w:tcPr>
          <w:p w14:paraId="7B7C9185">
            <w:pPr>
              <w:spacing w:line="360" w:lineRule="auto"/>
              <w:jc w:val="center"/>
              <w:rPr>
                <w:rFonts w:ascii="宋体" w:hAnsi="宋体" w:cs="宋体"/>
                <w:sz w:val="24"/>
                <w:szCs w:val="24"/>
              </w:rPr>
            </w:pPr>
            <w:r>
              <w:rPr>
                <w:rFonts w:hint="eastAsia" w:ascii="宋体" w:hAnsi="宋体" w:cs="宋体"/>
                <w:sz w:val="24"/>
                <w:szCs w:val="24"/>
              </w:rPr>
              <w:t>28</w:t>
            </w:r>
          </w:p>
        </w:tc>
        <w:tc>
          <w:tcPr>
            <w:tcW w:w="1600" w:type="dxa"/>
            <w:vAlign w:val="center"/>
          </w:tcPr>
          <w:p w14:paraId="22FE26C9">
            <w:pPr>
              <w:spacing w:line="360" w:lineRule="auto"/>
              <w:jc w:val="center"/>
              <w:rPr>
                <w:rFonts w:ascii="宋体" w:hAnsi="宋体" w:cs="宋体"/>
                <w:sz w:val="24"/>
                <w:szCs w:val="24"/>
              </w:rPr>
            </w:pPr>
            <w:r>
              <w:rPr>
                <w:rFonts w:hint="eastAsia" w:ascii="宋体" w:hAnsi="宋体" w:cs="宋体"/>
                <w:sz w:val="24"/>
                <w:szCs w:val="24"/>
              </w:rPr>
              <w:t>评标委员会</w:t>
            </w:r>
          </w:p>
        </w:tc>
        <w:tc>
          <w:tcPr>
            <w:tcW w:w="6936" w:type="dxa"/>
            <w:vAlign w:val="center"/>
          </w:tcPr>
          <w:p w14:paraId="1346DA58">
            <w:pPr>
              <w:spacing w:line="360" w:lineRule="auto"/>
              <w:rPr>
                <w:rFonts w:ascii="宋体" w:hAnsi="宋体" w:cs="宋体"/>
                <w:sz w:val="24"/>
                <w:szCs w:val="24"/>
              </w:rPr>
            </w:pPr>
            <w:r>
              <w:rPr>
                <w:rFonts w:hint="eastAsia" w:ascii="宋体" w:hAnsi="宋体" w:cs="宋体"/>
                <w:sz w:val="24"/>
                <w:szCs w:val="24"/>
              </w:rPr>
              <w:t>由采购人代表及评审专家组成，成员人数为3人；</w:t>
            </w:r>
          </w:p>
          <w:p w14:paraId="7EDA3ACF">
            <w:pPr>
              <w:keepNext/>
              <w:keepLines/>
              <w:spacing w:line="360" w:lineRule="auto"/>
              <w:rPr>
                <w:rFonts w:ascii="宋体" w:hAnsi="宋体" w:cs="宋体"/>
                <w:sz w:val="24"/>
                <w:szCs w:val="24"/>
              </w:rPr>
            </w:pPr>
            <w:r>
              <w:rPr>
                <w:rFonts w:hint="eastAsia" w:ascii="宋体" w:hAnsi="宋体" w:cs="宋体"/>
                <w:sz w:val="24"/>
                <w:szCs w:val="24"/>
              </w:rPr>
              <w:t>采购人代表1人，专家2人，专家从专家库随机抽取。</w:t>
            </w:r>
          </w:p>
        </w:tc>
      </w:tr>
      <w:tr w14:paraId="451F8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trPr>
        <w:tc>
          <w:tcPr>
            <w:tcW w:w="993" w:type="dxa"/>
            <w:vAlign w:val="center"/>
          </w:tcPr>
          <w:p w14:paraId="51987D3D">
            <w:pPr>
              <w:spacing w:line="360" w:lineRule="auto"/>
              <w:jc w:val="center"/>
              <w:rPr>
                <w:rFonts w:ascii="宋体" w:hAnsi="宋体" w:cs="宋体"/>
                <w:sz w:val="24"/>
                <w:szCs w:val="24"/>
              </w:rPr>
            </w:pPr>
            <w:r>
              <w:rPr>
                <w:rFonts w:hint="eastAsia" w:ascii="宋体" w:hAnsi="宋体" w:cs="宋体"/>
                <w:sz w:val="24"/>
                <w:szCs w:val="24"/>
              </w:rPr>
              <w:t>29</w:t>
            </w:r>
          </w:p>
        </w:tc>
        <w:tc>
          <w:tcPr>
            <w:tcW w:w="1600" w:type="dxa"/>
            <w:vAlign w:val="center"/>
          </w:tcPr>
          <w:p w14:paraId="6FD4EF82">
            <w:pPr>
              <w:spacing w:line="360" w:lineRule="auto"/>
              <w:jc w:val="center"/>
              <w:rPr>
                <w:rFonts w:ascii="宋体" w:hAnsi="宋体" w:cs="宋体"/>
                <w:sz w:val="24"/>
              </w:rPr>
            </w:pPr>
            <w:r>
              <w:rPr>
                <w:rFonts w:hint="eastAsia" w:ascii="宋体" w:hAnsi="宋体" w:cs="宋体"/>
                <w:sz w:val="24"/>
              </w:rPr>
              <w:t>项目属性</w:t>
            </w:r>
          </w:p>
        </w:tc>
        <w:tc>
          <w:tcPr>
            <w:tcW w:w="6936" w:type="dxa"/>
            <w:vAlign w:val="center"/>
          </w:tcPr>
          <w:p w14:paraId="39A6CD7A">
            <w:pPr>
              <w:spacing w:line="360" w:lineRule="auto"/>
              <w:jc w:val="left"/>
              <w:rPr>
                <w:rFonts w:ascii="宋体" w:hAnsi="宋体" w:cs="宋体"/>
                <w:sz w:val="24"/>
              </w:rPr>
            </w:pPr>
            <w:r>
              <w:rPr>
                <w:rFonts w:hint="eastAsia" w:ascii="宋体" w:hAnsi="宋体" w:cs="宋体"/>
                <w:sz w:val="24"/>
              </w:rPr>
              <w:t>服务</w:t>
            </w:r>
          </w:p>
        </w:tc>
      </w:tr>
      <w:tr w14:paraId="67B71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trPr>
        <w:tc>
          <w:tcPr>
            <w:tcW w:w="993" w:type="dxa"/>
            <w:vAlign w:val="center"/>
          </w:tcPr>
          <w:p w14:paraId="6A5249A9">
            <w:pPr>
              <w:spacing w:line="360" w:lineRule="auto"/>
              <w:jc w:val="center"/>
              <w:rPr>
                <w:rFonts w:ascii="宋体" w:hAnsi="宋体" w:cs="宋体"/>
                <w:sz w:val="24"/>
                <w:szCs w:val="24"/>
              </w:rPr>
            </w:pPr>
            <w:r>
              <w:rPr>
                <w:rFonts w:hint="eastAsia" w:ascii="宋体" w:hAnsi="宋体" w:cs="宋体"/>
                <w:sz w:val="24"/>
                <w:szCs w:val="24"/>
              </w:rPr>
              <w:t>30</w:t>
            </w:r>
          </w:p>
        </w:tc>
        <w:tc>
          <w:tcPr>
            <w:tcW w:w="1600" w:type="dxa"/>
            <w:vAlign w:val="center"/>
          </w:tcPr>
          <w:p w14:paraId="7EE8C399">
            <w:pPr>
              <w:spacing w:line="360" w:lineRule="auto"/>
              <w:jc w:val="center"/>
              <w:rPr>
                <w:rFonts w:ascii="宋体" w:hAnsi="宋体" w:cs="宋体"/>
                <w:sz w:val="24"/>
              </w:rPr>
            </w:pPr>
            <w:r>
              <w:rPr>
                <w:rFonts w:hint="eastAsia" w:ascii="宋体" w:hAnsi="宋体" w:cs="宋体"/>
                <w:sz w:val="24"/>
              </w:rPr>
              <w:t>是否专门面向中小企业采购</w:t>
            </w:r>
          </w:p>
        </w:tc>
        <w:tc>
          <w:tcPr>
            <w:tcW w:w="6936" w:type="dxa"/>
            <w:vAlign w:val="center"/>
          </w:tcPr>
          <w:p w14:paraId="0717E383">
            <w:pPr>
              <w:spacing w:line="360" w:lineRule="auto"/>
              <w:jc w:val="left"/>
              <w:rPr>
                <w:rFonts w:ascii="宋体" w:hAnsi="宋体" w:cs="宋体"/>
                <w:sz w:val="24"/>
              </w:rPr>
            </w:pPr>
            <w:r>
              <w:rPr>
                <w:rFonts w:hint="eastAsia" w:ascii="宋体" w:hAnsi="宋体" w:cs="宋体"/>
                <w:sz w:val="24"/>
              </w:rPr>
              <w:t>是</w:t>
            </w:r>
          </w:p>
        </w:tc>
      </w:tr>
      <w:tr w14:paraId="739A0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atLeast"/>
        </w:trPr>
        <w:tc>
          <w:tcPr>
            <w:tcW w:w="993" w:type="dxa"/>
            <w:vAlign w:val="center"/>
          </w:tcPr>
          <w:p w14:paraId="147D074C">
            <w:pPr>
              <w:spacing w:line="360" w:lineRule="auto"/>
              <w:jc w:val="center"/>
              <w:rPr>
                <w:rFonts w:ascii="宋体" w:hAnsi="宋体" w:cs="宋体"/>
                <w:sz w:val="24"/>
                <w:szCs w:val="24"/>
              </w:rPr>
            </w:pPr>
            <w:r>
              <w:rPr>
                <w:rFonts w:hint="eastAsia" w:ascii="宋体" w:hAnsi="宋体" w:cs="宋体"/>
                <w:sz w:val="24"/>
                <w:szCs w:val="24"/>
              </w:rPr>
              <w:t>31</w:t>
            </w:r>
          </w:p>
        </w:tc>
        <w:tc>
          <w:tcPr>
            <w:tcW w:w="1600" w:type="dxa"/>
            <w:vAlign w:val="center"/>
          </w:tcPr>
          <w:p w14:paraId="12F6DCD4">
            <w:pPr>
              <w:spacing w:line="360" w:lineRule="auto"/>
              <w:jc w:val="center"/>
              <w:rPr>
                <w:rFonts w:ascii="宋体" w:hAnsi="宋体" w:cs="宋体"/>
                <w:sz w:val="24"/>
              </w:rPr>
            </w:pPr>
            <w:r>
              <w:rPr>
                <w:rFonts w:hint="eastAsia" w:ascii="宋体" w:hAnsi="宋体" w:cs="宋体"/>
                <w:sz w:val="24"/>
              </w:rPr>
              <w:t>采购标的对应的中小企业划分标准所属行业及划型标准</w:t>
            </w:r>
          </w:p>
        </w:tc>
        <w:tc>
          <w:tcPr>
            <w:tcW w:w="6936" w:type="dxa"/>
            <w:vAlign w:val="center"/>
          </w:tcPr>
          <w:p w14:paraId="12F7CC4A">
            <w:pPr>
              <w:spacing w:line="360" w:lineRule="auto"/>
              <w:jc w:val="left"/>
              <w:rPr>
                <w:rFonts w:ascii="宋体" w:hAnsi="宋体" w:cs="宋体"/>
                <w:sz w:val="24"/>
              </w:rPr>
            </w:pPr>
            <w:r>
              <w:rPr>
                <w:rFonts w:hint="eastAsia" w:ascii="宋体" w:hAnsi="宋体" w:cs="宋体"/>
                <w:sz w:val="24"/>
              </w:rPr>
              <w:t>1、采购标的对应的中小企业划分标准所属行业为</w:t>
            </w:r>
            <w:r>
              <w:rPr>
                <w:rFonts w:hint="eastAsia" w:ascii="宋体" w:hAnsi="宋体" w:cs="宋体"/>
                <w:b/>
                <w:bCs/>
                <w:sz w:val="24"/>
                <w:u w:val="single"/>
              </w:rPr>
              <w:t>其他未列明行业</w:t>
            </w:r>
            <w:r>
              <w:rPr>
                <w:rFonts w:hint="eastAsia" w:ascii="宋体" w:hAnsi="宋体" w:cs="宋体"/>
                <w:sz w:val="24"/>
              </w:rPr>
              <w:t>。</w:t>
            </w:r>
          </w:p>
          <w:p w14:paraId="4503D07E">
            <w:pPr>
              <w:spacing w:line="360" w:lineRule="auto"/>
              <w:jc w:val="left"/>
              <w:rPr>
                <w:rFonts w:ascii="宋体" w:hAnsi="宋体" w:cs="宋体"/>
                <w:sz w:val="24"/>
              </w:rPr>
            </w:pPr>
            <w:r>
              <w:rPr>
                <w:rFonts w:hint="eastAsia" w:ascii="宋体" w:hAnsi="宋体" w:cs="宋体"/>
                <w:sz w:val="24"/>
              </w:rPr>
              <w:t>2、划型标准为：其他未列明行业。从业人员300人以下的为中小微型企业。其中，从业人员100人及以上的为中型企业；从业人员10人及以上的为小型企业；从业人员10人以下的为微型企业。</w:t>
            </w:r>
          </w:p>
        </w:tc>
      </w:tr>
      <w:tr w14:paraId="504CE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7" w:hRule="atLeast"/>
        </w:trPr>
        <w:tc>
          <w:tcPr>
            <w:tcW w:w="993" w:type="dxa"/>
            <w:vAlign w:val="center"/>
          </w:tcPr>
          <w:p w14:paraId="4842CB22">
            <w:pPr>
              <w:spacing w:line="360" w:lineRule="auto"/>
              <w:jc w:val="center"/>
              <w:rPr>
                <w:rFonts w:ascii="宋体" w:hAnsi="宋体" w:cs="宋体"/>
                <w:sz w:val="24"/>
                <w:szCs w:val="24"/>
              </w:rPr>
            </w:pPr>
            <w:r>
              <w:rPr>
                <w:rFonts w:hint="eastAsia" w:ascii="宋体" w:hAnsi="宋体" w:cs="宋体"/>
                <w:sz w:val="24"/>
                <w:szCs w:val="24"/>
              </w:rPr>
              <w:t>32</w:t>
            </w:r>
          </w:p>
        </w:tc>
        <w:tc>
          <w:tcPr>
            <w:tcW w:w="1600" w:type="dxa"/>
            <w:vAlign w:val="center"/>
          </w:tcPr>
          <w:p w14:paraId="132D38D3">
            <w:pPr>
              <w:spacing w:line="360" w:lineRule="auto"/>
              <w:jc w:val="center"/>
              <w:rPr>
                <w:rFonts w:ascii="宋体" w:hAnsi="宋体" w:cs="宋体"/>
                <w:sz w:val="24"/>
                <w:szCs w:val="24"/>
              </w:rPr>
            </w:pPr>
            <w:r>
              <w:rPr>
                <w:rFonts w:hint="eastAsia" w:ascii="宋体" w:hAnsi="宋体" w:cs="宋体"/>
                <w:sz w:val="24"/>
                <w:szCs w:val="24"/>
              </w:rPr>
              <w:t>是否收取授权评标委员会直接确定中标人</w:t>
            </w:r>
          </w:p>
        </w:tc>
        <w:tc>
          <w:tcPr>
            <w:tcW w:w="6936" w:type="dxa"/>
            <w:vAlign w:val="center"/>
          </w:tcPr>
          <w:p w14:paraId="27CE2AE4">
            <w:pPr>
              <w:spacing w:line="360" w:lineRule="auto"/>
              <w:rPr>
                <w:rFonts w:ascii="宋体" w:hAnsi="宋体" w:cs="宋体"/>
                <w:sz w:val="24"/>
                <w:szCs w:val="24"/>
              </w:rPr>
            </w:pPr>
            <w:r>
              <w:rPr>
                <w:rFonts w:hint="eastAsia" w:ascii="宋体" w:hAnsi="宋体" w:cs="宋体"/>
                <w:sz w:val="24"/>
                <w:szCs w:val="24"/>
              </w:rPr>
              <w:t>否，评标委员会依次推荐前3名中标候选人</w:t>
            </w:r>
          </w:p>
        </w:tc>
      </w:tr>
      <w:tr w14:paraId="4D031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7" w:hRule="atLeast"/>
        </w:trPr>
        <w:tc>
          <w:tcPr>
            <w:tcW w:w="993" w:type="dxa"/>
            <w:vAlign w:val="center"/>
          </w:tcPr>
          <w:p w14:paraId="5D0C1C7B">
            <w:pPr>
              <w:spacing w:line="360" w:lineRule="auto"/>
              <w:jc w:val="center"/>
              <w:rPr>
                <w:rFonts w:ascii="宋体" w:hAnsi="宋体" w:cs="宋体"/>
                <w:sz w:val="24"/>
                <w:szCs w:val="24"/>
              </w:rPr>
            </w:pPr>
            <w:r>
              <w:rPr>
                <w:rFonts w:hint="eastAsia" w:ascii="宋体" w:hAnsi="宋体" w:cs="宋体"/>
                <w:sz w:val="24"/>
                <w:szCs w:val="24"/>
              </w:rPr>
              <w:t>33</w:t>
            </w:r>
          </w:p>
        </w:tc>
        <w:tc>
          <w:tcPr>
            <w:tcW w:w="1600" w:type="dxa"/>
            <w:vAlign w:val="center"/>
          </w:tcPr>
          <w:p w14:paraId="4DFF117D">
            <w:pPr>
              <w:spacing w:line="360" w:lineRule="auto"/>
              <w:jc w:val="center"/>
              <w:rPr>
                <w:rFonts w:ascii="宋体" w:hAnsi="宋体" w:cs="宋体"/>
                <w:sz w:val="24"/>
                <w:szCs w:val="24"/>
              </w:rPr>
            </w:pPr>
            <w:r>
              <w:rPr>
                <w:rFonts w:hint="eastAsia" w:ascii="宋体" w:hAnsi="宋体" w:cs="宋体"/>
                <w:sz w:val="24"/>
                <w:szCs w:val="24"/>
              </w:rPr>
              <w:t>履约担保</w:t>
            </w:r>
          </w:p>
        </w:tc>
        <w:tc>
          <w:tcPr>
            <w:tcW w:w="6936" w:type="dxa"/>
            <w:vAlign w:val="center"/>
          </w:tcPr>
          <w:p w14:paraId="32198BD6">
            <w:pPr>
              <w:spacing w:line="360" w:lineRule="auto"/>
              <w:rPr>
                <w:rFonts w:ascii="宋体" w:hAnsi="宋体" w:cs="宋体"/>
                <w:sz w:val="24"/>
                <w:szCs w:val="24"/>
              </w:rPr>
            </w:pPr>
            <w:r>
              <w:rPr>
                <w:rFonts w:hint="eastAsia" w:ascii="宋体" w:hAnsi="宋体" w:cs="宋体"/>
                <w:sz w:val="24"/>
                <w:szCs w:val="24"/>
              </w:rPr>
              <w:t>无</w:t>
            </w:r>
          </w:p>
        </w:tc>
      </w:tr>
      <w:tr w14:paraId="0044F4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7" w:hRule="atLeast"/>
        </w:trPr>
        <w:tc>
          <w:tcPr>
            <w:tcW w:w="993" w:type="dxa"/>
            <w:vAlign w:val="center"/>
          </w:tcPr>
          <w:p w14:paraId="2837AEE2">
            <w:pPr>
              <w:spacing w:line="360" w:lineRule="auto"/>
              <w:jc w:val="center"/>
              <w:rPr>
                <w:rFonts w:ascii="宋体" w:hAnsi="宋体" w:cs="宋体"/>
                <w:sz w:val="24"/>
                <w:szCs w:val="24"/>
              </w:rPr>
            </w:pPr>
            <w:r>
              <w:rPr>
                <w:rFonts w:hint="eastAsia" w:ascii="宋体" w:hAnsi="宋体" w:cs="宋体"/>
                <w:sz w:val="24"/>
                <w:szCs w:val="24"/>
              </w:rPr>
              <w:t>34</w:t>
            </w:r>
          </w:p>
        </w:tc>
        <w:tc>
          <w:tcPr>
            <w:tcW w:w="1600" w:type="dxa"/>
            <w:vAlign w:val="center"/>
          </w:tcPr>
          <w:p w14:paraId="3E0DD656">
            <w:pPr>
              <w:spacing w:line="360" w:lineRule="auto"/>
              <w:jc w:val="center"/>
              <w:rPr>
                <w:rFonts w:ascii="宋体" w:hAnsi="宋体" w:cs="宋体"/>
                <w:sz w:val="24"/>
                <w:szCs w:val="24"/>
              </w:rPr>
            </w:pPr>
            <w:r>
              <w:rPr>
                <w:rFonts w:hint="eastAsia" w:ascii="宋体" w:hAnsi="宋体" w:cs="宋体"/>
                <w:sz w:val="24"/>
                <w:szCs w:val="24"/>
              </w:rPr>
              <w:t>合同价格签订</w:t>
            </w:r>
          </w:p>
        </w:tc>
        <w:tc>
          <w:tcPr>
            <w:tcW w:w="6936" w:type="dxa"/>
            <w:vAlign w:val="center"/>
          </w:tcPr>
          <w:p w14:paraId="4476E5DA">
            <w:pPr>
              <w:spacing w:line="360" w:lineRule="auto"/>
              <w:rPr>
                <w:rFonts w:ascii="宋体" w:hAnsi="宋体" w:cs="宋体"/>
                <w:sz w:val="24"/>
                <w:szCs w:val="24"/>
              </w:rPr>
            </w:pPr>
            <w:r>
              <w:rPr>
                <w:rFonts w:hint="eastAsia" w:ascii="宋体" w:hAnsi="宋体" w:cs="宋体"/>
                <w:sz w:val="24"/>
                <w:szCs w:val="24"/>
              </w:rPr>
              <w:t>本项目签订固定总价合同。</w:t>
            </w:r>
          </w:p>
        </w:tc>
      </w:tr>
      <w:tr w14:paraId="34AB8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trPr>
        <w:tc>
          <w:tcPr>
            <w:tcW w:w="993" w:type="dxa"/>
            <w:vAlign w:val="center"/>
          </w:tcPr>
          <w:p w14:paraId="547A8AF3">
            <w:pPr>
              <w:spacing w:line="360" w:lineRule="auto"/>
              <w:jc w:val="center"/>
              <w:rPr>
                <w:rFonts w:ascii="宋体" w:hAnsi="宋体" w:cs="宋体"/>
                <w:sz w:val="24"/>
                <w:szCs w:val="24"/>
              </w:rPr>
            </w:pPr>
            <w:r>
              <w:rPr>
                <w:rFonts w:hint="eastAsia" w:ascii="宋体" w:hAnsi="宋体" w:cs="宋体"/>
                <w:sz w:val="24"/>
                <w:szCs w:val="24"/>
              </w:rPr>
              <w:t>35</w:t>
            </w:r>
          </w:p>
        </w:tc>
        <w:tc>
          <w:tcPr>
            <w:tcW w:w="1600" w:type="dxa"/>
            <w:vAlign w:val="center"/>
          </w:tcPr>
          <w:p w14:paraId="5A330762">
            <w:pPr>
              <w:spacing w:line="360" w:lineRule="auto"/>
              <w:jc w:val="center"/>
              <w:rPr>
                <w:rFonts w:ascii="宋体" w:hAnsi="宋体" w:cs="宋体"/>
                <w:sz w:val="24"/>
                <w:szCs w:val="24"/>
              </w:rPr>
            </w:pPr>
            <w:r>
              <w:rPr>
                <w:rFonts w:hint="eastAsia" w:ascii="宋体" w:hAnsi="宋体" w:cs="宋体"/>
                <w:sz w:val="24"/>
                <w:szCs w:val="24"/>
              </w:rPr>
              <w:t>招标代理服务费</w:t>
            </w:r>
          </w:p>
        </w:tc>
        <w:tc>
          <w:tcPr>
            <w:tcW w:w="6936" w:type="dxa"/>
            <w:vAlign w:val="center"/>
          </w:tcPr>
          <w:p w14:paraId="0C947F2E">
            <w:pPr>
              <w:spacing w:line="360" w:lineRule="auto"/>
              <w:ind w:firstLine="480" w:firstLineChars="200"/>
              <w:rPr>
                <w:rFonts w:ascii="宋体" w:hAnsi="宋体" w:cs="宋体"/>
                <w:sz w:val="24"/>
                <w:szCs w:val="24"/>
              </w:rPr>
            </w:pPr>
            <w:r>
              <w:rPr>
                <w:rFonts w:hint="eastAsia" w:ascii="宋体" w:hAnsi="宋体" w:cs="宋体"/>
                <w:sz w:val="24"/>
                <w:szCs w:val="24"/>
              </w:rPr>
              <w:t>中标人在领取《成交通知书》之前，向采购代理机构一次付清招标代理服务费。</w:t>
            </w:r>
          </w:p>
          <w:p w14:paraId="1D5396A7">
            <w:pPr>
              <w:spacing w:line="360" w:lineRule="auto"/>
              <w:ind w:firstLine="480" w:firstLineChars="200"/>
              <w:rPr>
                <w:rFonts w:ascii="宋体" w:hAnsi="宋体" w:cs="宋体"/>
                <w:sz w:val="24"/>
                <w:szCs w:val="24"/>
              </w:rPr>
            </w:pPr>
            <w:r>
              <w:rPr>
                <w:rFonts w:hint="eastAsia" w:ascii="宋体" w:hAnsi="宋体" w:cs="宋体"/>
                <w:sz w:val="24"/>
                <w:szCs w:val="24"/>
              </w:rPr>
              <w:t>招标代理服务费参考国家计委颁布的《招标代理服务收费管理暂行办法》（计价格〔2002〕1980号）、发改办价格〔2003〕857号、发改价格〔2011〕534号及发改价格〔2015〕299号文件规定收取，由成交供应商在领取成交通知书之前向代理公司支付。</w:t>
            </w:r>
          </w:p>
          <w:p w14:paraId="0C2F055C">
            <w:pPr>
              <w:spacing w:line="360" w:lineRule="auto"/>
              <w:rPr>
                <w:rFonts w:ascii="宋体" w:hAnsi="宋体" w:cs="宋体"/>
                <w:b/>
                <w:bCs/>
                <w:sz w:val="24"/>
                <w:szCs w:val="24"/>
              </w:rPr>
            </w:pPr>
            <w:r>
              <w:rPr>
                <w:rFonts w:hint="eastAsia" w:ascii="宋体" w:hAnsi="宋体" w:cs="宋体"/>
                <w:b/>
                <w:bCs/>
                <w:sz w:val="24"/>
                <w:szCs w:val="24"/>
              </w:rPr>
              <w:t>银行户名：东方正博项目管理有限公司</w:t>
            </w:r>
          </w:p>
          <w:p w14:paraId="6403FBE9">
            <w:pPr>
              <w:spacing w:line="360" w:lineRule="auto"/>
              <w:rPr>
                <w:rFonts w:ascii="宋体" w:hAnsi="宋体" w:cs="宋体"/>
                <w:b/>
                <w:bCs/>
                <w:sz w:val="24"/>
                <w:szCs w:val="24"/>
              </w:rPr>
            </w:pPr>
            <w:r>
              <w:rPr>
                <w:rFonts w:hint="eastAsia" w:ascii="宋体" w:hAnsi="宋体" w:cs="宋体"/>
                <w:b/>
                <w:bCs/>
                <w:sz w:val="24"/>
                <w:szCs w:val="24"/>
              </w:rPr>
              <w:t>开户银行：长安银行股份有限公司营业部</w:t>
            </w:r>
          </w:p>
          <w:p w14:paraId="37E35E0D">
            <w:pPr>
              <w:spacing w:line="360" w:lineRule="auto"/>
              <w:rPr>
                <w:rFonts w:ascii="宋体" w:hAnsi="宋体" w:cs="宋体"/>
                <w:b/>
                <w:bCs/>
                <w:sz w:val="24"/>
                <w:szCs w:val="24"/>
              </w:rPr>
            </w:pPr>
            <w:r>
              <w:rPr>
                <w:rFonts w:hint="eastAsia" w:ascii="宋体" w:hAnsi="宋体" w:cs="宋体"/>
                <w:b/>
                <w:bCs/>
                <w:sz w:val="24"/>
                <w:szCs w:val="24"/>
              </w:rPr>
              <w:t>账    号：806010001421008726</w:t>
            </w:r>
          </w:p>
          <w:p w14:paraId="613E7F43">
            <w:pPr>
              <w:spacing w:line="360" w:lineRule="auto"/>
              <w:rPr>
                <w:rFonts w:ascii="宋体" w:hAnsi="宋体" w:cs="宋体"/>
                <w:b/>
                <w:bCs/>
                <w:sz w:val="24"/>
                <w:szCs w:val="24"/>
              </w:rPr>
            </w:pPr>
            <w:r>
              <w:rPr>
                <w:rFonts w:hint="eastAsia" w:ascii="宋体" w:hAnsi="宋体" w:cs="宋体"/>
                <w:b/>
                <w:bCs/>
                <w:sz w:val="24"/>
                <w:szCs w:val="24"/>
              </w:rPr>
              <w:t>联系电话：13389269983/029-88765283</w:t>
            </w:r>
          </w:p>
        </w:tc>
      </w:tr>
      <w:tr w14:paraId="7CF1A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8" w:hRule="atLeast"/>
        </w:trPr>
        <w:tc>
          <w:tcPr>
            <w:tcW w:w="993" w:type="dxa"/>
            <w:vAlign w:val="center"/>
          </w:tcPr>
          <w:p w14:paraId="7133CF1D">
            <w:pPr>
              <w:spacing w:line="360" w:lineRule="auto"/>
              <w:jc w:val="center"/>
              <w:rPr>
                <w:rFonts w:ascii="宋体" w:hAnsi="宋体" w:cs="宋体"/>
                <w:sz w:val="24"/>
                <w:szCs w:val="24"/>
              </w:rPr>
            </w:pPr>
            <w:r>
              <w:rPr>
                <w:rFonts w:hint="eastAsia" w:ascii="宋体" w:hAnsi="宋体" w:cs="宋体"/>
                <w:sz w:val="24"/>
                <w:szCs w:val="24"/>
              </w:rPr>
              <w:t>36</w:t>
            </w:r>
          </w:p>
        </w:tc>
        <w:tc>
          <w:tcPr>
            <w:tcW w:w="1600" w:type="dxa"/>
            <w:vAlign w:val="center"/>
          </w:tcPr>
          <w:p w14:paraId="4DE9E572">
            <w:pPr>
              <w:spacing w:line="360" w:lineRule="auto"/>
              <w:jc w:val="center"/>
              <w:rPr>
                <w:rFonts w:ascii="宋体" w:hAnsi="宋体" w:cs="宋体"/>
                <w:sz w:val="24"/>
                <w:szCs w:val="24"/>
              </w:rPr>
            </w:pPr>
            <w:r>
              <w:rPr>
                <w:rFonts w:hint="eastAsia" w:ascii="宋体" w:hAnsi="宋体" w:cs="宋体"/>
                <w:b/>
                <w:bCs/>
                <w:sz w:val="24"/>
                <w:szCs w:val="24"/>
                <w:lang w:bidi="ar"/>
              </w:rPr>
              <w:t>关于响应文件编制页码的说明</w:t>
            </w:r>
          </w:p>
        </w:tc>
        <w:tc>
          <w:tcPr>
            <w:tcW w:w="6936" w:type="dxa"/>
            <w:vAlign w:val="center"/>
          </w:tcPr>
          <w:p w14:paraId="0B14B76F">
            <w:pPr>
              <w:spacing w:line="360" w:lineRule="auto"/>
              <w:rPr>
                <w:rFonts w:ascii="宋体" w:hAnsi="宋体" w:cs="宋体"/>
                <w:b/>
                <w:bCs/>
                <w:sz w:val="24"/>
                <w:szCs w:val="24"/>
              </w:rPr>
            </w:pPr>
            <w:r>
              <w:rPr>
                <w:rFonts w:hint="eastAsia" w:ascii="宋体" w:hAnsi="宋体" w:cs="宋体"/>
                <w:b/>
                <w:bCs/>
                <w:sz w:val="24"/>
                <w:szCs w:val="24"/>
                <w:lang w:bidi="ar"/>
              </w:rPr>
              <w:t>根据档案保存相关规定，要求供应商对响应文件连续编码，文件除胶装封皮不设置页码，其他页面均需连续编码。</w:t>
            </w:r>
          </w:p>
        </w:tc>
      </w:tr>
    </w:tbl>
    <w:p w14:paraId="52339A94">
      <w:pPr>
        <w:spacing w:line="360" w:lineRule="auto"/>
        <w:jc w:val="center"/>
        <w:outlineLvl w:val="1"/>
        <w:rPr>
          <w:rFonts w:ascii="宋体" w:hAnsi="宋体" w:cs="宋体"/>
          <w:b/>
          <w:sz w:val="30"/>
          <w:szCs w:val="30"/>
        </w:rPr>
        <w:sectPr>
          <w:footerReference r:id="rId7" w:type="default"/>
          <w:pgSz w:w="11906" w:h="16838"/>
          <w:pgMar w:top="1440" w:right="1440" w:bottom="1440" w:left="1440" w:header="850" w:footer="992" w:gutter="0"/>
          <w:pgNumType w:fmt="numberInDash" w:start="1"/>
          <w:cols w:space="720" w:num="1"/>
          <w:docGrid w:type="lines" w:linePitch="317" w:charSpace="0"/>
        </w:sectPr>
      </w:pPr>
    </w:p>
    <w:p w14:paraId="0ECFD62B">
      <w:pPr>
        <w:pStyle w:val="5"/>
        <w:ind w:firstLine="3614" w:firstLineChars="1200"/>
        <w:rPr>
          <w:rFonts w:ascii="宋体" w:hAnsi="宋体" w:cs="宋体"/>
          <w:kern w:val="0"/>
          <w:sz w:val="24"/>
          <w:szCs w:val="24"/>
        </w:rPr>
      </w:pPr>
      <w:bookmarkStart w:id="4" w:name="_Toc8180"/>
      <w:bookmarkStart w:id="5" w:name="_Toc9229"/>
      <w:r>
        <w:rPr>
          <w:rFonts w:hint="eastAsia"/>
        </w:rPr>
        <w:t>一、总  则</w:t>
      </w:r>
      <w:bookmarkEnd w:id="4"/>
      <w:bookmarkEnd w:id="5"/>
    </w:p>
    <w:p w14:paraId="112E0071">
      <w:pPr>
        <w:spacing w:line="440" w:lineRule="exact"/>
        <w:rPr>
          <w:rFonts w:ascii="宋体" w:hAnsi="宋体" w:cs="宋体"/>
          <w:b/>
          <w:kern w:val="0"/>
          <w:sz w:val="24"/>
          <w:szCs w:val="24"/>
        </w:rPr>
      </w:pPr>
      <w:r>
        <w:rPr>
          <w:rFonts w:hint="eastAsia" w:ascii="宋体" w:hAnsi="宋体" w:cs="宋体"/>
          <w:b/>
          <w:kern w:val="0"/>
          <w:sz w:val="24"/>
          <w:szCs w:val="24"/>
        </w:rPr>
        <w:t>1.采购人、资金来源及采购内容</w:t>
      </w:r>
    </w:p>
    <w:p w14:paraId="60C1FA22">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1.1采购人名称、地址见前附表。</w:t>
      </w:r>
    </w:p>
    <w:p w14:paraId="3381A551">
      <w:pPr>
        <w:tabs>
          <w:tab w:val="right" w:pos="8546"/>
        </w:tabs>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1.2本次招标采购所签订合同将使用财政性资金支付，资金已落实到位。</w:t>
      </w:r>
    </w:p>
    <w:p w14:paraId="1383383B">
      <w:pPr>
        <w:tabs>
          <w:tab w:val="right" w:pos="8546"/>
        </w:tabs>
        <w:spacing w:line="440" w:lineRule="exact"/>
        <w:ind w:firstLine="480" w:firstLineChars="200"/>
      </w:pPr>
      <w:r>
        <w:rPr>
          <w:rFonts w:hint="eastAsia" w:ascii="宋体" w:hAnsi="宋体" w:cs="宋体"/>
          <w:color w:val="333333"/>
          <w:kern w:val="0"/>
          <w:sz w:val="24"/>
          <w:szCs w:val="24"/>
          <w:shd w:val="clear" w:color="auto" w:fill="FFFFFF"/>
        </w:rPr>
        <w:t>1.3采购内容</w:t>
      </w:r>
      <w:r>
        <w:rPr>
          <w:rFonts w:ascii="宋体" w:hAnsi="宋体" w:cs="宋体"/>
          <w:spacing w:val="-2"/>
          <w:sz w:val="24"/>
          <w:szCs w:val="24"/>
        </w:rPr>
        <w:t>：详见供应商须知前附表。</w:t>
      </w:r>
    </w:p>
    <w:p w14:paraId="6D026CE8">
      <w:pPr>
        <w:spacing w:line="440" w:lineRule="exact"/>
        <w:rPr>
          <w:rFonts w:ascii="宋体" w:hAnsi="宋体" w:cs="宋体"/>
          <w:b/>
          <w:kern w:val="0"/>
          <w:sz w:val="24"/>
          <w:szCs w:val="24"/>
        </w:rPr>
      </w:pPr>
      <w:r>
        <w:rPr>
          <w:rFonts w:hint="eastAsia" w:ascii="宋体" w:hAnsi="宋体" w:cs="宋体"/>
          <w:b/>
          <w:kern w:val="0"/>
          <w:sz w:val="24"/>
          <w:szCs w:val="24"/>
        </w:rPr>
        <w:t>2.采购代理机构及合格的供应商</w:t>
      </w:r>
    </w:p>
    <w:p w14:paraId="45982D4D">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2.1 采购代理机构</w:t>
      </w:r>
    </w:p>
    <w:p w14:paraId="50F0BE7F">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实施本次招标的采购代理机构为东方正博项目管理有限公司，是陕西省财政厅备案的政府采购代理机构。</w:t>
      </w:r>
    </w:p>
    <w:p w14:paraId="2E62A72B">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2.2合格的供应商：</w:t>
      </w:r>
    </w:p>
    <w:p w14:paraId="1C2E2AD5">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2.2.1具备下列条件，方为合格的供应商</w:t>
      </w:r>
    </w:p>
    <w:p w14:paraId="47DEB024">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1）具有独立承担民事责任的能力；</w:t>
      </w:r>
    </w:p>
    <w:p w14:paraId="2BA0E908">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2）具有良好的商业信誉和健全的财务会计制度；</w:t>
      </w:r>
    </w:p>
    <w:p w14:paraId="57E5C3BC">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3）具有履行合同所必需的设备和专业技术能力；</w:t>
      </w:r>
    </w:p>
    <w:p w14:paraId="17391D9E">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4）有依法缴纳税收和社会保障资金的良好纪录；</w:t>
      </w:r>
    </w:p>
    <w:p w14:paraId="3460949B">
      <w:pPr>
        <w:spacing w:line="440" w:lineRule="exact"/>
        <w:ind w:firstLine="360" w:firstLineChars="15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 xml:space="preserve"> 5）参加政府采购活动前三年内，在经营活动中没有重大违法纪录；</w:t>
      </w:r>
    </w:p>
    <w:p w14:paraId="01A8B422">
      <w:pPr>
        <w:spacing w:line="440" w:lineRule="exact"/>
        <w:ind w:firstLine="360" w:firstLineChars="15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 xml:space="preserve"> 6）中华人民共和国法律、行政法规规定的其他条件及根据本次采购项目的特殊要求，规定的供应商特殊条件（见供应商须知前附表）。</w:t>
      </w:r>
    </w:p>
    <w:p w14:paraId="2F0DCC1D">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2.2.2供应商不得直接与招标采购单位（包括采购代理机构、采购人及用户）有任何关联（关联认定标准为：直接控股、管理关系、法人代表为同一人），亦不得是招标采购单位的附属机构。如果供应商在投标中隐瞒了上述关系，则该投标无效。</w:t>
      </w:r>
    </w:p>
    <w:p w14:paraId="3D3777A9">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2.2.3单位负责人为同一人或者存在直接控股、管理关系的不同供应商，不得参加本项目同一合同项下的投标。如果供应商在投标中隐瞒了上述关系，则该投标无效。</w:t>
      </w:r>
    </w:p>
    <w:p w14:paraId="08ED69E2">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2.2.4为本采购项目提供整体设计、规范编制或者项目管理、监理、检测等服务的供应商，不得再参加本采购项目的投标。如果供应商在投标中隐瞒了上述事实，则该投标无效。</w:t>
      </w:r>
    </w:p>
    <w:p w14:paraId="200A67D0">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2.2.5联合体投标：不适用</w:t>
      </w:r>
    </w:p>
    <w:p w14:paraId="2A70CB80">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如果在招标文件中接受联合体投标（见供应商须知前附表），则两个以上供应商可以组成一个投标联合体，以一个供应商的身份投标。以联合体形式参加投标的，联合体各方均应当符合政府采购法第二十二条第一款规定的条件。采购人根据采购项目的特殊要求规定供应商特定条件的，联合体各方中至少应当有一方符合采购人规定的特定条件。</w:t>
      </w:r>
    </w:p>
    <w:p w14:paraId="504610BE">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联合体各方之间应当签订共同投标协议，明确约定联合体各方承担的工作和相应的责任，并将共同投标协议附在投标文件中一并提交。联合体各方签订共同投标协议后，不得再以自己名义单独在同一项目中投标，也不得组成新的联合体参加同一项目投标。</w:t>
      </w:r>
    </w:p>
    <w:p w14:paraId="205F50BD">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2.2.6供应商必须在采购代理机构购买招标文件，方可参加投标。招标文件售后不退。</w:t>
      </w:r>
    </w:p>
    <w:p w14:paraId="55A3AD7E">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2.2.7投标费用自理。不论投标的结果如何，供应商均应自行承担所有与参加投标有关的费用。</w:t>
      </w:r>
    </w:p>
    <w:p w14:paraId="1493AF12">
      <w:pPr>
        <w:spacing w:line="440" w:lineRule="exact"/>
        <w:rPr>
          <w:rFonts w:ascii="宋体" w:hAnsi="宋体" w:cs="宋体"/>
          <w:b/>
          <w:kern w:val="0"/>
          <w:sz w:val="24"/>
          <w:szCs w:val="24"/>
        </w:rPr>
      </w:pPr>
      <w:r>
        <w:rPr>
          <w:rFonts w:hint="eastAsia" w:ascii="宋体" w:hAnsi="宋体" w:cs="宋体"/>
          <w:b/>
          <w:kern w:val="0"/>
          <w:sz w:val="24"/>
          <w:szCs w:val="24"/>
        </w:rPr>
        <w:t>3.投标货物和服务的合格性和合法性</w:t>
      </w:r>
    </w:p>
    <w:p w14:paraId="21E87A1A">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投标货物和服务应满足招标文件的要求，并应符合国家法律法规、行业管理部门所要求的其他强制性标准。</w:t>
      </w:r>
    </w:p>
    <w:p w14:paraId="208123A9">
      <w:pPr>
        <w:spacing w:line="440" w:lineRule="exact"/>
        <w:rPr>
          <w:rFonts w:ascii="宋体" w:hAnsi="宋体" w:cs="宋体"/>
          <w:b/>
          <w:kern w:val="0"/>
          <w:sz w:val="24"/>
          <w:szCs w:val="24"/>
        </w:rPr>
      </w:pPr>
      <w:r>
        <w:rPr>
          <w:rFonts w:hint="eastAsia" w:ascii="宋体" w:hAnsi="宋体" w:cs="宋体"/>
          <w:b/>
          <w:kern w:val="0"/>
          <w:sz w:val="24"/>
          <w:szCs w:val="24"/>
        </w:rPr>
        <w:t>4.投标文件内容的真实性</w:t>
      </w:r>
    </w:p>
    <w:p w14:paraId="5A2A16C0">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供应商应保证其投标文件中所提供的所有有关投标的资料、信息是真实的，并且来源于合法的渠道。因投标文件中所提供的有关投标的资料、信息不真实，或者其来源不合法而导致的所有法律责任，由供应商自行承担。</w:t>
      </w:r>
    </w:p>
    <w:p w14:paraId="1ED6E5DB">
      <w:pPr>
        <w:autoSpaceDE w:val="0"/>
        <w:autoSpaceDN w:val="0"/>
        <w:adjustRightInd w:val="0"/>
        <w:spacing w:line="440" w:lineRule="exact"/>
        <w:rPr>
          <w:rFonts w:ascii="宋体" w:hAnsi="宋体" w:cs="宋体"/>
          <w:b/>
          <w:sz w:val="24"/>
          <w:szCs w:val="24"/>
        </w:rPr>
      </w:pPr>
      <w:r>
        <w:rPr>
          <w:rFonts w:hint="eastAsia" w:ascii="宋体" w:hAnsi="宋体" w:cs="宋体"/>
          <w:b/>
          <w:sz w:val="24"/>
          <w:szCs w:val="24"/>
        </w:rPr>
        <w:t>5.费用承担</w:t>
      </w:r>
    </w:p>
    <w:p w14:paraId="32B28519">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无论投标的结果如何，供应商自行承担参加投标相关的全部费用。</w:t>
      </w:r>
    </w:p>
    <w:p w14:paraId="193B2C55">
      <w:pPr>
        <w:autoSpaceDE w:val="0"/>
        <w:autoSpaceDN w:val="0"/>
        <w:adjustRightInd w:val="0"/>
        <w:spacing w:line="440" w:lineRule="exact"/>
        <w:rPr>
          <w:rFonts w:ascii="宋体" w:hAnsi="宋体" w:cs="宋体"/>
          <w:b/>
          <w:sz w:val="24"/>
          <w:szCs w:val="24"/>
          <w:lang w:val="zh-CN"/>
        </w:rPr>
      </w:pPr>
      <w:r>
        <w:rPr>
          <w:rFonts w:hint="eastAsia" w:ascii="宋体" w:hAnsi="宋体" w:cs="宋体"/>
          <w:b/>
          <w:sz w:val="24"/>
          <w:szCs w:val="24"/>
        </w:rPr>
        <w:t>6.</w:t>
      </w:r>
      <w:r>
        <w:rPr>
          <w:rFonts w:hint="eastAsia" w:ascii="宋体" w:hAnsi="宋体" w:cs="宋体"/>
          <w:b/>
          <w:sz w:val="24"/>
          <w:szCs w:val="24"/>
          <w:lang w:val="zh-CN"/>
        </w:rPr>
        <w:t>现场考察</w:t>
      </w:r>
    </w:p>
    <w:p w14:paraId="619F1A4F">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6.1本项目是否组织现场踏勘见投标须知前附表。</w:t>
      </w:r>
    </w:p>
    <w:p w14:paraId="18BAE86F">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6.2供应商应按投标须知前附表中规定对采购项目现场和周围环境进行踏勘。供应商未在指定时间进行踏勘的，其踏勘将被拒绝。</w:t>
      </w:r>
    </w:p>
    <w:p w14:paraId="03D8155D">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6.3踏勘现场的费用由供应商自己承担，踏勘期间所发生的人身伤害及财产损失由供应商自己负责。</w:t>
      </w:r>
    </w:p>
    <w:p w14:paraId="2A31E117">
      <w:pPr>
        <w:spacing w:line="440" w:lineRule="exact"/>
        <w:ind w:firstLine="480" w:firstLineChars="200"/>
        <w:rPr>
          <w:rFonts w:ascii="宋体" w:hAnsi="宋体" w:cs="宋体"/>
          <w:color w:val="333333"/>
          <w:kern w:val="0"/>
          <w:sz w:val="24"/>
          <w:szCs w:val="24"/>
          <w:shd w:val="clear" w:color="auto" w:fill="FFFFFF"/>
        </w:rPr>
      </w:pPr>
      <w:r>
        <w:rPr>
          <w:rFonts w:hint="eastAsia" w:ascii="宋体" w:hAnsi="宋体" w:cs="宋体"/>
          <w:color w:val="333333"/>
          <w:kern w:val="0"/>
          <w:sz w:val="24"/>
          <w:szCs w:val="24"/>
          <w:shd w:val="clear" w:color="auto" w:fill="FFFFFF"/>
        </w:rPr>
        <w:t>6.4采购人不对供应商据现场踏勘而做出的推论、理解和结论负责。一旦成交，供应商不得以任何借口，提出额外补偿，或延长合同期限的要求。</w:t>
      </w:r>
    </w:p>
    <w:p w14:paraId="4128E8DE">
      <w:pPr>
        <w:autoSpaceDE w:val="0"/>
        <w:autoSpaceDN w:val="0"/>
        <w:adjustRightInd w:val="0"/>
        <w:spacing w:line="440" w:lineRule="exact"/>
        <w:rPr>
          <w:rFonts w:ascii="宋体" w:hAnsi="宋体" w:cs="宋体"/>
          <w:b/>
          <w:sz w:val="24"/>
          <w:szCs w:val="24"/>
        </w:rPr>
      </w:pPr>
      <w:r>
        <w:rPr>
          <w:rFonts w:hint="eastAsia" w:ascii="宋体" w:hAnsi="宋体" w:cs="宋体"/>
          <w:b/>
          <w:sz w:val="24"/>
          <w:szCs w:val="24"/>
        </w:rPr>
        <w:t>7.磋商过程的监督和管理</w:t>
      </w:r>
    </w:p>
    <w:p w14:paraId="32CFAE35">
      <w:pPr>
        <w:spacing w:line="440" w:lineRule="exact"/>
        <w:ind w:firstLine="480" w:firstLineChars="200"/>
        <w:rPr>
          <w:rFonts w:ascii="宋体" w:hAnsi="宋体" w:cs="宋体"/>
          <w:b/>
          <w:sz w:val="28"/>
          <w:szCs w:val="28"/>
        </w:rPr>
      </w:pPr>
      <w:r>
        <w:rPr>
          <w:rFonts w:hint="eastAsia" w:ascii="宋体" w:hAnsi="宋体" w:cs="宋体"/>
          <w:kern w:val="0"/>
          <w:sz w:val="24"/>
          <w:szCs w:val="24"/>
        </w:rPr>
        <w:t>同级人民政府财政部门及有关部门依法履行对招标过程的监督管理职责。</w:t>
      </w:r>
    </w:p>
    <w:p w14:paraId="140F3F82">
      <w:pPr>
        <w:pStyle w:val="5"/>
        <w:ind w:firstLine="3313" w:firstLineChars="1100"/>
      </w:pPr>
      <w:bookmarkStart w:id="6" w:name="_Toc192"/>
      <w:bookmarkStart w:id="7" w:name="_Toc1856"/>
      <w:r>
        <w:rPr>
          <w:rFonts w:hint="eastAsia"/>
        </w:rPr>
        <w:t>二、磋商文件</w:t>
      </w:r>
      <w:bookmarkEnd w:id="6"/>
      <w:bookmarkEnd w:id="7"/>
    </w:p>
    <w:p w14:paraId="33E7A1B4">
      <w:pPr>
        <w:spacing w:line="440" w:lineRule="exact"/>
        <w:rPr>
          <w:rFonts w:ascii="宋体" w:hAnsi="宋体" w:cs="宋体"/>
          <w:b/>
          <w:sz w:val="24"/>
          <w:szCs w:val="24"/>
        </w:rPr>
      </w:pPr>
      <w:r>
        <w:rPr>
          <w:rFonts w:hint="eastAsia" w:ascii="宋体" w:hAnsi="宋体" w:cs="宋体"/>
          <w:b/>
          <w:sz w:val="24"/>
          <w:szCs w:val="24"/>
        </w:rPr>
        <w:t>1. 磋商文件构成</w:t>
      </w:r>
    </w:p>
    <w:p w14:paraId="55F77132">
      <w:pPr>
        <w:spacing w:line="360" w:lineRule="auto"/>
        <w:ind w:firstLine="480" w:firstLineChars="200"/>
        <w:rPr>
          <w:rFonts w:ascii="宋体" w:hAnsi="宋体" w:cs="宋体"/>
          <w:sz w:val="24"/>
          <w:szCs w:val="24"/>
        </w:rPr>
      </w:pPr>
      <w:r>
        <w:rPr>
          <w:rFonts w:hint="eastAsia" w:ascii="宋体" w:hAnsi="宋体" w:cs="宋体"/>
          <w:sz w:val="24"/>
          <w:szCs w:val="24"/>
        </w:rPr>
        <w:t>1.1 磋商文件</w:t>
      </w:r>
      <w:r>
        <w:rPr>
          <w:rFonts w:hint="eastAsia" w:ascii="宋体" w:hAnsi="宋体" w:cs="宋体"/>
          <w:sz w:val="24"/>
          <w:szCs w:val="24"/>
          <w:lang w:val="zh-CN"/>
        </w:rPr>
        <w:t>组成：根据本项目的特点和实际需求编制，包括以下内容：</w:t>
      </w:r>
    </w:p>
    <w:p w14:paraId="6EA25A50">
      <w:pPr>
        <w:spacing w:line="360" w:lineRule="auto"/>
        <w:ind w:firstLine="480" w:firstLineChars="200"/>
        <w:rPr>
          <w:rFonts w:ascii="宋体" w:hAnsi="宋体" w:cs="宋体"/>
          <w:sz w:val="24"/>
          <w:szCs w:val="24"/>
        </w:rPr>
      </w:pPr>
      <w:r>
        <w:rPr>
          <w:rFonts w:hint="eastAsia" w:ascii="宋体" w:hAnsi="宋体" w:cs="宋体"/>
          <w:sz w:val="24"/>
          <w:szCs w:val="24"/>
        </w:rPr>
        <w:t>第一章 竞争性磋商公告</w:t>
      </w:r>
    </w:p>
    <w:p w14:paraId="55085141">
      <w:pPr>
        <w:spacing w:line="360" w:lineRule="auto"/>
        <w:ind w:firstLine="480" w:firstLineChars="200"/>
        <w:rPr>
          <w:rFonts w:ascii="宋体" w:hAnsi="宋体" w:cs="宋体"/>
          <w:sz w:val="24"/>
          <w:szCs w:val="24"/>
        </w:rPr>
      </w:pPr>
      <w:r>
        <w:rPr>
          <w:rFonts w:hint="eastAsia" w:ascii="宋体" w:hAnsi="宋体" w:cs="宋体"/>
          <w:sz w:val="24"/>
          <w:szCs w:val="24"/>
        </w:rPr>
        <w:t>第二章 供应商须知及前附表</w:t>
      </w:r>
    </w:p>
    <w:p w14:paraId="03E9BAA7">
      <w:pPr>
        <w:spacing w:line="360" w:lineRule="auto"/>
        <w:ind w:firstLine="480" w:firstLineChars="200"/>
        <w:rPr>
          <w:rFonts w:ascii="宋体" w:hAnsi="宋体" w:cs="宋体"/>
          <w:sz w:val="24"/>
          <w:szCs w:val="24"/>
        </w:rPr>
      </w:pPr>
      <w:r>
        <w:rPr>
          <w:rFonts w:hint="eastAsia" w:ascii="宋体" w:hAnsi="宋体" w:cs="宋体"/>
          <w:sz w:val="24"/>
          <w:szCs w:val="24"/>
        </w:rPr>
        <w:t>第三章 商务及</w:t>
      </w:r>
      <w:r>
        <w:rPr>
          <w:rFonts w:hint="eastAsia" w:ascii="宋体" w:hAnsi="宋体" w:cs="宋体"/>
          <w:sz w:val="24"/>
          <w:szCs w:val="24"/>
          <w:lang w:val="zh-CN"/>
        </w:rPr>
        <w:t>合同主要条款</w:t>
      </w:r>
    </w:p>
    <w:p w14:paraId="5373AF3E">
      <w:pPr>
        <w:spacing w:line="360" w:lineRule="auto"/>
        <w:ind w:firstLine="480" w:firstLineChars="200"/>
        <w:rPr>
          <w:rFonts w:ascii="宋体" w:hAnsi="宋体" w:cs="宋体"/>
          <w:sz w:val="24"/>
          <w:szCs w:val="24"/>
        </w:rPr>
      </w:pPr>
      <w:r>
        <w:rPr>
          <w:rFonts w:hint="eastAsia" w:ascii="宋体" w:hAnsi="宋体" w:cs="宋体"/>
          <w:sz w:val="24"/>
          <w:szCs w:val="24"/>
        </w:rPr>
        <w:t>第四章 招标内容及要求</w:t>
      </w:r>
    </w:p>
    <w:p w14:paraId="00F62691">
      <w:pPr>
        <w:spacing w:line="360" w:lineRule="auto"/>
        <w:ind w:firstLine="480" w:firstLineChars="200"/>
        <w:rPr>
          <w:rFonts w:ascii="宋体" w:hAnsi="宋体" w:cs="宋体"/>
          <w:sz w:val="24"/>
          <w:szCs w:val="24"/>
        </w:rPr>
      </w:pPr>
      <w:r>
        <w:rPr>
          <w:rFonts w:hint="eastAsia" w:ascii="宋体" w:hAnsi="宋体" w:cs="宋体"/>
          <w:sz w:val="24"/>
          <w:szCs w:val="24"/>
        </w:rPr>
        <w:t>第五章 评标方法</w:t>
      </w:r>
    </w:p>
    <w:p w14:paraId="21B6A081">
      <w:pPr>
        <w:spacing w:line="360" w:lineRule="auto"/>
        <w:ind w:firstLine="480" w:firstLineChars="200"/>
        <w:rPr>
          <w:rFonts w:ascii="宋体" w:hAnsi="宋体" w:cs="宋体"/>
          <w:sz w:val="24"/>
          <w:szCs w:val="24"/>
        </w:rPr>
      </w:pPr>
      <w:r>
        <w:rPr>
          <w:rFonts w:hint="eastAsia" w:ascii="宋体" w:hAnsi="宋体" w:cs="宋体"/>
          <w:sz w:val="24"/>
          <w:szCs w:val="24"/>
        </w:rPr>
        <w:t>第六章 磋商响应文件格式</w:t>
      </w:r>
    </w:p>
    <w:p w14:paraId="14E0DC5A">
      <w:pPr>
        <w:spacing w:line="360" w:lineRule="auto"/>
        <w:ind w:firstLine="480" w:firstLineChars="200"/>
        <w:rPr>
          <w:rFonts w:ascii="宋体" w:hAnsi="宋体" w:cs="宋体"/>
          <w:sz w:val="24"/>
          <w:szCs w:val="24"/>
        </w:rPr>
      </w:pPr>
      <w:r>
        <w:rPr>
          <w:rFonts w:hint="eastAsia" w:ascii="宋体" w:hAnsi="宋体" w:cs="宋体"/>
          <w:sz w:val="24"/>
          <w:szCs w:val="24"/>
        </w:rPr>
        <w:t>1.2供应商应认真阅读招标文件中所有的事项、格式、条款和规范等要求。如果供应商没有按照招标文件要求提交全部必要的资料，由此带来的不利于供应商的评标结果，其风险由供应商承担。</w:t>
      </w:r>
    </w:p>
    <w:p w14:paraId="70D29AF3">
      <w:pPr>
        <w:spacing w:line="360" w:lineRule="auto"/>
        <w:ind w:firstLine="480" w:firstLineChars="200"/>
        <w:rPr>
          <w:rFonts w:ascii="宋体" w:hAnsi="宋体" w:cs="宋体"/>
          <w:sz w:val="24"/>
          <w:szCs w:val="24"/>
        </w:rPr>
      </w:pPr>
      <w:r>
        <w:rPr>
          <w:rFonts w:hint="eastAsia" w:ascii="宋体" w:hAnsi="宋体" w:cs="宋体"/>
          <w:sz w:val="24"/>
          <w:szCs w:val="24"/>
        </w:rPr>
        <w:t>1.3供应商应根据招标文件的要求提供详细的技术支持资料、服务计划等内容对招标文件作出响应。</w:t>
      </w:r>
    </w:p>
    <w:p w14:paraId="638F5556">
      <w:pPr>
        <w:spacing w:line="360" w:lineRule="auto"/>
        <w:ind w:firstLine="480" w:firstLineChars="200"/>
        <w:rPr>
          <w:rFonts w:ascii="宋体" w:hAnsi="宋体" w:cs="宋体"/>
          <w:sz w:val="24"/>
          <w:szCs w:val="24"/>
        </w:rPr>
      </w:pPr>
      <w:r>
        <w:rPr>
          <w:rFonts w:hint="eastAsia" w:ascii="宋体" w:hAnsi="宋体" w:cs="宋体"/>
          <w:sz w:val="24"/>
          <w:szCs w:val="24"/>
        </w:rPr>
        <w:t>1.4本招标文件的解释权归采购人及采购代理机构所有。</w:t>
      </w:r>
    </w:p>
    <w:p w14:paraId="4B5BC106">
      <w:pPr>
        <w:spacing w:line="440" w:lineRule="exact"/>
        <w:rPr>
          <w:rFonts w:ascii="宋体" w:hAnsi="宋体" w:cs="宋体"/>
          <w:b/>
          <w:sz w:val="24"/>
          <w:szCs w:val="24"/>
        </w:rPr>
      </w:pPr>
      <w:r>
        <w:rPr>
          <w:rFonts w:hint="eastAsia" w:ascii="宋体" w:hAnsi="宋体" w:cs="宋体"/>
          <w:b/>
          <w:sz w:val="24"/>
          <w:szCs w:val="24"/>
        </w:rPr>
        <w:t>2.磋商文件的质疑答复</w:t>
      </w:r>
    </w:p>
    <w:p w14:paraId="6C151A39">
      <w:pPr>
        <w:spacing w:line="360" w:lineRule="auto"/>
        <w:ind w:firstLine="480" w:firstLineChars="200"/>
        <w:rPr>
          <w:rFonts w:ascii="宋体" w:hAnsi="宋体" w:cs="宋体"/>
          <w:sz w:val="24"/>
          <w:szCs w:val="24"/>
        </w:rPr>
      </w:pPr>
      <w:r>
        <w:rPr>
          <w:rFonts w:hint="eastAsia" w:ascii="宋体" w:hAnsi="宋体" w:cs="宋体"/>
          <w:sz w:val="24"/>
          <w:szCs w:val="24"/>
        </w:rPr>
        <w:t>2.1供应商认为竞争性磋商文件、磋商过程、成交结果使自己的权益受到损害的，可以在知道或者应知其权益受到损害之日起7个工作日内，以书面形式向采购人、采购代理机构提出质疑。</w:t>
      </w:r>
    </w:p>
    <w:p w14:paraId="022F08F9">
      <w:pPr>
        <w:spacing w:line="360" w:lineRule="auto"/>
        <w:ind w:firstLine="480" w:firstLineChars="200"/>
        <w:rPr>
          <w:rFonts w:ascii="宋体" w:hAnsi="宋体" w:cs="宋体"/>
          <w:sz w:val="24"/>
          <w:szCs w:val="24"/>
        </w:rPr>
      </w:pPr>
      <w:r>
        <w:rPr>
          <w:rFonts w:hint="eastAsia" w:ascii="宋体" w:hAnsi="宋体" w:cs="宋体"/>
          <w:sz w:val="24"/>
          <w:szCs w:val="24"/>
        </w:rPr>
        <w:t>2.2供应商必须在法定质疑期内一次性提出针对同一采购程序环节的质疑。</w:t>
      </w:r>
    </w:p>
    <w:p w14:paraId="0935EA31">
      <w:pPr>
        <w:spacing w:line="360" w:lineRule="auto"/>
        <w:ind w:firstLine="480" w:firstLineChars="200"/>
        <w:rPr>
          <w:rFonts w:ascii="宋体" w:hAnsi="宋体" w:cs="宋体"/>
          <w:sz w:val="24"/>
          <w:szCs w:val="24"/>
        </w:rPr>
      </w:pPr>
      <w:r>
        <w:rPr>
          <w:rFonts w:hint="eastAsia" w:ascii="宋体" w:hAnsi="宋体" w:cs="宋体"/>
          <w:sz w:val="24"/>
          <w:szCs w:val="24"/>
        </w:rPr>
        <w:t>2.3以联合体形式参加政府采购活动的，其质疑应当由组成联合体的所有供应商共同提出。</w:t>
      </w:r>
    </w:p>
    <w:p w14:paraId="7CA2E15A">
      <w:pPr>
        <w:spacing w:line="360" w:lineRule="auto"/>
        <w:ind w:firstLine="480" w:firstLineChars="200"/>
        <w:rPr>
          <w:rFonts w:ascii="宋体" w:hAnsi="宋体" w:cs="宋体"/>
          <w:sz w:val="24"/>
          <w:szCs w:val="24"/>
        </w:rPr>
      </w:pPr>
      <w:r>
        <w:rPr>
          <w:rFonts w:hint="eastAsia" w:ascii="宋体" w:hAnsi="宋体" w:cs="宋体"/>
          <w:sz w:val="24"/>
          <w:szCs w:val="24"/>
        </w:rPr>
        <w:t>2.4供应商提出质疑应当提交质疑函和必要的证明材料。质疑函应当包括下列内容：</w:t>
      </w:r>
    </w:p>
    <w:p w14:paraId="16984727">
      <w:pPr>
        <w:spacing w:line="360" w:lineRule="auto"/>
        <w:ind w:firstLine="480" w:firstLineChars="200"/>
        <w:rPr>
          <w:rFonts w:ascii="宋体" w:hAnsi="宋体" w:cs="宋体"/>
          <w:sz w:val="24"/>
          <w:szCs w:val="24"/>
        </w:rPr>
      </w:pPr>
      <w:r>
        <w:rPr>
          <w:rFonts w:hint="eastAsia" w:ascii="宋体" w:hAnsi="宋体" w:cs="宋体"/>
          <w:sz w:val="24"/>
          <w:szCs w:val="24"/>
        </w:rPr>
        <w:t>2.4.1供应商的姓名或者名称、地址、邮编、联系人及联系电话；</w:t>
      </w:r>
    </w:p>
    <w:p w14:paraId="56DA6FEB">
      <w:pPr>
        <w:spacing w:line="360" w:lineRule="auto"/>
        <w:ind w:firstLine="480" w:firstLineChars="200"/>
        <w:rPr>
          <w:rFonts w:ascii="宋体" w:hAnsi="宋体" w:cs="宋体"/>
          <w:sz w:val="24"/>
          <w:szCs w:val="24"/>
        </w:rPr>
      </w:pPr>
      <w:r>
        <w:rPr>
          <w:rFonts w:hint="eastAsia" w:ascii="宋体" w:hAnsi="宋体" w:cs="宋体"/>
          <w:sz w:val="24"/>
          <w:szCs w:val="24"/>
        </w:rPr>
        <w:t>2.4.2质疑项目的名称、编号；</w:t>
      </w:r>
    </w:p>
    <w:p w14:paraId="32164278">
      <w:pPr>
        <w:spacing w:line="360" w:lineRule="auto"/>
        <w:ind w:firstLine="480" w:firstLineChars="200"/>
        <w:rPr>
          <w:rFonts w:ascii="宋体" w:hAnsi="宋体" w:cs="宋体"/>
          <w:sz w:val="24"/>
          <w:szCs w:val="24"/>
        </w:rPr>
      </w:pPr>
      <w:r>
        <w:rPr>
          <w:rFonts w:hint="eastAsia" w:ascii="宋体" w:hAnsi="宋体" w:cs="宋体"/>
          <w:sz w:val="24"/>
          <w:szCs w:val="24"/>
        </w:rPr>
        <w:t>2.4.3具体、明确的质疑事项和与质疑事项相关的请求；</w:t>
      </w:r>
    </w:p>
    <w:p w14:paraId="2C03094B">
      <w:pPr>
        <w:spacing w:line="360" w:lineRule="auto"/>
        <w:ind w:firstLine="480" w:firstLineChars="200"/>
        <w:rPr>
          <w:rFonts w:ascii="宋体" w:hAnsi="宋体" w:cs="宋体"/>
          <w:sz w:val="24"/>
          <w:szCs w:val="24"/>
        </w:rPr>
      </w:pPr>
      <w:r>
        <w:rPr>
          <w:rFonts w:hint="eastAsia" w:ascii="宋体" w:hAnsi="宋体" w:cs="宋体"/>
          <w:sz w:val="24"/>
          <w:szCs w:val="24"/>
        </w:rPr>
        <w:t>2.4.4事实依据；</w:t>
      </w:r>
    </w:p>
    <w:p w14:paraId="43F03880">
      <w:pPr>
        <w:spacing w:line="360" w:lineRule="auto"/>
        <w:ind w:firstLine="480" w:firstLineChars="200"/>
        <w:rPr>
          <w:rFonts w:ascii="宋体" w:hAnsi="宋体" w:cs="宋体"/>
          <w:sz w:val="24"/>
          <w:szCs w:val="24"/>
        </w:rPr>
      </w:pPr>
      <w:r>
        <w:rPr>
          <w:rFonts w:hint="eastAsia" w:ascii="宋体" w:hAnsi="宋体" w:cs="宋体"/>
          <w:sz w:val="24"/>
          <w:szCs w:val="24"/>
        </w:rPr>
        <w:t>2.4.5必要的法律依据；</w:t>
      </w:r>
    </w:p>
    <w:p w14:paraId="2D2B5BC2">
      <w:pPr>
        <w:spacing w:line="360" w:lineRule="auto"/>
        <w:ind w:firstLine="480" w:firstLineChars="200"/>
        <w:rPr>
          <w:rFonts w:ascii="宋体" w:hAnsi="宋体" w:cs="宋体"/>
          <w:sz w:val="24"/>
          <w:szCs w:val="24"/>
        </w:rPr>
      </w:pPr>
      <w:r>
        <w:rPr>
          <w:rFonts w:hint="eastAsia" w:ascii="宋体" w:hAnsi="宋体" w:cs="宋体"/>
          <w:sz w:val="24"/>
          <w:szCs w:val="24"/>
        </w:rPr>
        <w:t>2.4.6提出质疑的日期。</w:t>
      </w:r>
    </w:p>
    <w:p w14:paraId="087A40EF">
      <w:pPr>
        <w:spacing w:line="360" w:lineRule="auto"/>
        <w:ind w:firstLine="480" w:firstLineChars="200"/>
        <w:rPr>
          <w:rFonts w:ascii="宋体" w:hAnsi="宋体" w:cs="宋体"/>
          <w:sz w:val="24"/>
          <w:szCs w:val="24"/>
        </w:rPr>
      </w:pPr>
      <w:r>
        <w:rPr>
          <w:rFonts w:hint="eastAsia" w:ascii="宋体" w:hAnsi="宋体" w:cs="宋体"/>
          <w:sz w:val="24"/>
          <w:szCs w:val="24"/>
        </w:rPr>
        <w:t>2.5有下列情形之一的，属于无效质疑，采购代理机构和采购人不予受理：</w:t>
      </w:r>
    </w:p>
    <w:p w14:paraId="4FAFD26F">
      <w:pPr>
        <w:spacing w:line="360" w:lineRule="auto"/>
        <w:ind w:firstLine="480" w:firstLineChars="200"/>
        <w:rPr>
          <w:rFonts w:ascii="宋体" w:hAnsi="宋体" w:cs="宋体"/>
          <w:sz w:val="24"/>
          <w:szCs w:val="24"/>
        </w:rPr>
      </w:pPr>
      <w:r>
        <w:rPr>
          <w:rFonts w:hint="eastAsia" w:ascii="宋体" w:hAnsi="宋体" w:cs="宋体"/>
          <w:sz w:val="24"/>
          <w:szCs w:val="24"/>
        </w:rPr>
        <w:t>2.5.1质疑供应商不是参与本次政府采购项目的供应商；</w:t>
      </w:r>
    </w:p>
    <w:p w14:paraId="44258DED">
      <w:pPr>
        <w:spacing w:line="360" w:lineRule="auto"/>
        <w:ind w:firstLine="480" w:firstLineChars="200"/>
        <w:rPr>
          <w:rFonts w:ascii="宋体" w:hAnsi="宋体" w:cs="宋体"/>
          <w:sz w:val="24"/>
          <w:szCs w:val="24"/>
        </w:rPr>
      </w:pPr>
      <w:r>
        <w:rPr>
          <w:rFonts w:hint="eastAsia" w:ascii="宋体" w:hAnsi="宋体" w:cs="宋体"/>
          <w:sz w:val="24"/>
          <w:szCs w:val="24"/>
        </w:rPr>
        <w:t>2.5.2质疑供应商与质疑事项不存在利害关系的；</w:t>
      </w:r>
    </w:p>
    <w:p w14:paraId="407C4FBB">
      <w:pPr>
        <w:spacing w:line="360" w:lineRule="auto"/>
        <w:ind w:firstLine="480" w:firstLineChars="200"/>
        <w:rPr>
          <w:rFonts w:ascii="宋体" w:hAnsi="宋体" w:cs="宋体"/>
          <w:sz w:val="24"/>
          <w:szCs w:val="24"/>
        </w:rPr>
      </w:pPr>
      <w:r>
        <w:rPr>
          <w:rFonts w:hint="eastAsia" w:ascii="宋体" w:hAnsi="宋体" w:cs="宋体"/>
          <w:sz w:val="24"/>
          <w:szCs w:val="24"/>
        </w:rPr>
        <w:t>2.5.3未在法定期限内提出质疑的；</w:t>
      </w:r>
    </w:p>
    <w:p w14:paraId="7E374750">
      <w:pPr>
        <w:spacing w:line="360" w:lineRule="auto"/>
        <w:ind w:firstLine="480" w:firstLineChars="200"/>
        <w:rPr>
          <w:rFonts w:ascii="宋体" w:hAnsi="宋体" w:cs="宋体"/>
          <w:sz w:val="24"/>
          <w:szCs w:val="24"/>
        </w:rPr>
      </w:pPr>
      <w:r>
        <w:rPr>
          <w:rFonts w:hint="eastAsia" w:ascii="宋体" w:hAnsi="宋体" w:cs="宋体"/>
          <w:sz w:val="24"/>
          <w:szCs w:val="24"/>
        </w:rPr>
        <w:t>2.5.4质疑未以书面形式提出，或质疑函主要内容构成不完整的；</w:t>
      </w:r>
    </w:p>
    <w:p w14:paraId="368D1FD4">
      <w:pPr>
        <w:spacing w:line="360" w:lineRule="auto"/>
        <w:ind w:firstLine="480" w:firstLineChars="200"/>
        <w:rPr>
          <w:rFonts w:ascii="宋体" w:hAnsi="宋体" w:cs="宋体"/>
          <w:sz w:val="24"/>
          <w:szCs w:val="24"/>
        </w:rPr>
      </w:pPr>
      <w:r>
        <w:rPr>
          <w:rFonts w:hint="eastAsia" w:ascii="宋体" w:hAnsi="宋体" w:cs="宋体"/>
          <w:sz w:val="24"/>
          <w:szCs w:val="24"/>
        </w:rPr>
        <w:t>2.5.5应当提交授权书而未提交的；</w:t>
      </w:r>
    </w:p>
    <w:p w14:paraId="00277769">
      <w:pPr>
        <w:spacing w:line="360" w:lineRule="auto"/>
        <w:ind w:firstLine="480" w:firstLineChars="200"/>
        <w:rPr>
          <w:rFonts w:ascii="宋体" w:hAnsi="宋体" w:cs="宋体"/>
          <w:sz w:val="24"/>
          <w:szCs w:val="24"/>
        </w:rPr>
      </w:pPr>
      <w:r>
        <w:rPr>
          <w:rFonts w:hint="eastAsia" w:ascii="宋体" w:hAnsi="宋体" w:cs="宋体"/>
          <w:sz w:val="24"/>
          <w:szCs w:val="24"/>
        </w:rPr>
        <w:t>2.5.6质疑答复后，同一质疑人就同一事项或同一采购程序环节再次提出质疑的；</w:t>
      </w:r>
    </w:p>
    <w:p w14:paraId="644A37BB">
      <w:pPr>
        <w:spacing w:line="360" w:lineRule="auto"/>
        <w:ind w:firstLine="480" w:firstLineChars="200"/>
        <w:rPr>
          <w:rFonts w:ascii="宋体" w:hAnsi="宋体" w:cs="宋体"/>
          <w:sz w:val="24"/>
          <w:szCs w:val="24"/>
        </w:rPr>
      </w:pPr>
      <w:r>
        <w:rPr>
          <w:rFonts w:hint="eastAsia" w:ascii="宋体" w:hAnsi="宋体" w:cs="宋体"/>
          <w:sz w:val="24"/>
          <w:szCs w:val="24"/>
        </w:rPr>
        <w:t>2.5.7不符合法律、法规、规章和政府采购监管机构规定的其他条件的。</w:t>
      </w:r>
    </w:p>
    <w:p w14:paraId="2ED6600D">
      <w:pPr>
        <w:spacing w:line="360" w:lineRule="auto"/>
        <w:ind w:firstLine="480" w:firstLineChars="200"/>
        <w:rPr>
          <w:rFonts w:ascii="宋体" w:hAnsi="宋体" w:cs="宋体"/>
          <w:sz w:val="24"/>
          <w:szCs w:val="24"/>
        </w:rPr>
      </w:pPr>
      <w:r>
        <w:rPr>
          <w:rFonts w:hint="eastAsia" w:ascii="宋体" w:hAnsi="宋体" w:cs="宋体"/>
          <w:sz w:val="24"/>
          <w:szCs w:val="24"/>
        </w:rPr>
        <w:t>2.6质疑答复</w:t>
      </w:r>
    </w:p>
    <w:p w14:paraId="6873C44E">
      <w:pPr>
        <w:spacing w:line="360" w:lineRule="auto"/>
        <w:ind w:firstLine="480" w:firstLineChars="200"/>
        <w:rPr>
          <w:rFonts w:ascii="宋体" w:hAnsi="宋体" w:cs="宋体"/>
          <w:sz w:val="24"/>
          <w:szCs w:val="24"/>
        </w:rPr>
      </w:pPr>
      <w:r>
        <w:rPr>
          <w:rFonts w:hint="eastAsia" w:ascii="宋体" w:hAnsi="宋体" w:cs="宋体"/>
          <w:sz w:val="24"/>
          <w:szCs w:val="24"/>
        </w:rPr>
        <w:t>2.6.1采购人或采购代理机构在收到质疑函后7个工作日内作出答复，并以书面形式通知质疑供应商和其他有关供应商。</w:t>
      </w:r>
    </w:p>
    <w:p w14:paraId="71D00DB9">
      <w:pPr>
        <w:spacing w:line="360" w:lineRule="auto"/>
        <w:ind w:firstLine="480" w:firstLineChars="200"/>
        <w:rPr>
          <w:rFonts w:ascii="宋体" w:hAnsi="宋体" w:cs="宋体"/>
          <w:sz w:val="24"/>
          <w:szCs w:val="24"/>
        </w:rPr>
      </w:pPr>
      <w:r>
        <w:rPr>
          <w:rFonts w:hint="eastAsia" w:ascii="宋体" w:hAnsi="宋体" w:cs="宋体"/>
          <w:sz w:val="24"/>
          <w:szCs w:val="24"/>
        </w:rPr>
        <w:t>2.6.2质疑供应商对采购人、采购代理机构的答复不满意，或者采购人、采购代理机构未在规定时间内作出答复的，可以在答复期满后15个工作日内向同级政府采购监督管理部门提起投诉。</w:t>
      </w:r>
    </w:p>
    <w:p w14:paraId="4A8DC15C">
      <w:pPr>
        <w:spacing w:line="360" w:lineRule="auto"/>
        <w:ind w:firstLine="480" w:firstLineChars="200"/>
        <w:rPr>
          <w:rFonts w:ascii="宋体" w:hAnsi="宋体" w:cs="宋体"/>
          <w:sz w:val="24"/>
          <w:szCs w:val="24"/>
        </w:rPr>
      </w:pPr>
      <w:r>
        <w:rPr>
          <w:rFonts w:hint="eastAsia" w:ascii="宋体" w:hAnsi="宋体" w:cs="宋体"/>
          <w:sz w:val="24"/>
          <w:szCs w:val="24"/>
        </w:rPr>
        <w:t>2.7其他需要说明的事项</w:t>
      </w:r>
    </w:p>
    <w:p w14:paraId="14AFCE8E">
      <w:pPr>
        <w:spacing w:line="360" w:lineRule="auto"/>
        <w:ind w:firstLine="480" w:firstLineChars="200"/>
        <w:rPr>
          <w:rFonts w:ascii="宋体" w:hAnsi="宋体" w:cs="宋体"/>
          <w:sz w:val="24"/>
          <w:szCs w:val="24"/>
        </w:rPr>
      </w:pPr>
      <w:r>
        <w:rPr>
          <w:rFonts w:hint="eastAsia" w:ascii="宋体" w:hAnsi="宋体" w:cs="宋体"/>
          <w:sz w:val="24"/>
          <w:szCs w:val="24"/>
        </w:rPr>
        <w:t>2.7.1质疑函须按财政部《质疑函范本》给定的格式进行填写，范本下载详见【财政部国库司（gks.mof.gov.cn）】网站〖首页·政府采购管理〗栏目中的《政府采购供应商质疑函范本》。《政府采购供应商质疑函范本》链接地址：</w:t>
      </w:r>
    </w:p>
    <w:p w14:paraId="22CE5985">
      <w:pPr>
        <w:spacing w:line="360" w:lineRule="auto"/>
        <w:ind w:firstLine="480" w:firstLineChars="200"/>
        <w:rPr>
          <w:rFonts w:ascii="宋体" w:hAnsi="宋体" w:cs="宋体"/>
          <w:sz w:val="24"/>
          <w:szCs w:val="24"/>
        </w:rPr>
      </w:pPr>
      <w:r>
        <w:rPr>
          <w:rFonts w:hint="eastAsia" w:ascii="宋体" w:hAnsi="宋体" w:cs="宋体"/>
          <w:sz w:val="24"/>
          <w:szCs w:val="24"/>
        </w:rPr>
        <w:t>http://gks.mof.gov.cn/zhengfucaigouguanli/201802/t20180201_2804589.html</w:t>
      </w:r>
    </w:p>
    <w:p w14:paraId="5AD39270">
      <w:pPr>
        <w:spacing w:line="360" w:lineRule="auto"/>
        <w:ind w:firstLine="480" w:firstLineChars="200"/>
        <w:rPr>
          <w:rFonts w:ascii="宋体" w:hAnsi="宋体" w:cs="宋体"/>
          <w:sz w:val="24"/>
          <w:szCs w:val="24"/>
        </w:rPr>
      </w:pPr>
      <w:r>
        <w:rPr>
          <w:rFonts w:hint="eastAsia" w:ascii="宋体" w:hAnsi="宋体" w:cs="宋体"/>
          <w:sz w:val="24"/>
          <w:szCs w:val="24"/>
        </w:rPr>
        <w:t>2.8.2接收质疑函的方式：书面形式</w:t>
      </w:r>
    </w:p>
    <w:p w14:paraId="4D8757A2">
      <w:pPr>
        <w:spacing w:line="360" w:lineRule="auto"/>
        <w:ind w:firstLine="480" w:firstLineChars="200"/>
        <w:rPr>
          <w:rFonts w:ascii="宋体" w:hAnsi="宋体" w:cs="宋体"/>
          <w:sz w:val="24"/>
          <w:szCs w:val="24"/>
        </w:rPr>
      </w:pPr>
      <w:r>
        <w:rPr>
          <w:rFonts w:hint="eastAsia" w:ascii="宋体" w:hAnsi="宋体" w:cs="宋体"/>
          <w:sz w:val="24"/>
          <w:szCs w:val="24"/>
        </w:rPr>
        <w:t>2.8.3联系部门：东方正博项目管理有限公司招标部</w:t>
      </w:r>
    </w:p>
    <w:p w14:paraId="246AD339">
      <w:pPr>
        <w:spacing w:line="360" w:lineRule="auto"/>
        <w:ind w:firstLine="480" w:firstLineChars="200"/>
        <w:rPr>
          <w:rFonts w:ascii="宋体" w:hAnsi="宋体" w:cs="宋体"/>
          <w:sz w:val="24"/>
          <w:szCs w:val="24"/>
        </w:rPr>
      </w:pPr>
      <w:r>
        <w:rPr>
          <w:rFonts w:hint="eastAsia" w:ascii="宋体" w:hAnsi="宋体" w:cs="宋体"/>
          <w:sz w:val="24"/>
          <w:szCs w:val="24"/>
        </w:rPr>
        <w:t>2.8.4联系电话：见供应商须知前附表</w:t>
      </w:r>
    </w:p>
    <w:p w14:paraId="655E7E7D">
      <w:pPr>
        <w:spacing w:line="360" w:lineRule="auto"/>
        <w:ind w:firstLine="480" w:firstLineChars="200"/>
        <w:rPr>
          <w:rFonts w:ascii="宋体" w:hAnsi="宋体" w:cs="宋体"/>
          <w:sz w:val="24"/>
          <w:szCs w:val="24"/>
        </w:rPr>
      </w:pPr>
      <w:r>
        <w:rPr>
          <w:rFonts w:hint="eastAsia" w:ascii="宋体" w:hAnsi="宋体" w:cs="宋体"/>
          <w:sz w:val="24"/>
          <w:szCs w:val="24"/>
        </w:rPr>
        <w:t>2.8.5通讯地址：陕西省西安市科技三路57号融城云谷C座16层</w:t>
      </w:r>
    </w:p>
    <w:p w14:paraId="20FBB4F4">
      <w:pPr>
        <w:spacing w:line="440" w:lineRule="exact"/>
        <w:rPr>
          <w:rFonts w:ascii="宋体" w:hAnsi="宋体" w:cs="宋体"/>
          <w:b/>
          <w:sz w:val="24"/>
          <w:szCs w:val="24"/>
        </w:rPr>
      </w:pPr>
      <w:r>
        <w:rPr>
          <w:rFonts w:hint="eastAsia" w:ascii="宋体" w:hAnsi="宋体" w:cs="宋体"/>
          <w:b/>
          <w:sz w:val="24"/>
          <w:szCs w:val="24"/>
        </w:rPr>
        <w:t>3.磋商文件的澄清修改</w:t>
      </w:r>
    </w:p>
    <w:p w14:paraId="53CCF1B2">
      <w:pPr>
        <w:spacing w:line="360" w:lineRule="auto"/>
        <w:ind w:firstLine="480" w:firstLineChars="200"/>
        <w:rPr>
          <w:rFonts w:ascii="宋体" w:hAnsi="宋体" w:cs="宋体"/>
          <w:sz w:val="24"/>
          <w:szCs w:val="24"/>
        </w:rPr>
      </w:pPr>
      <w:r>
        <w:rPr>
          <w:rFonts w:hint="eastAsia" w:ascii="宋体" w:hAnsi="宋体" w:cs="宋体"/>
          <w:sz w:val="24"/>
          <w:szCs w:val="24"/>
        </w:rPr>
        <w:t>3.1采购人或采购代理机构可以对已发出的招标文件进行必要的澄清或者修改，澄清或者修改将在原公告发布媒体上发布澄清公告。澄清或者修改的内容为招标文件的组成部分。对采购人和供应商都具有约束力。供应商在收到该通知后应立即以书面的形式予以确认。</w:t>
      </w:r>
    </w:p>
    <w:p w14:paraId="265871FF">
      <w:pPr>
        <w:spacing w:line="360" w:lineRule="auto"/>
        <w:ind w:firstLine="480" w:firstLineChars="200"/>
        <w:rPr>
          <w:rFonts w:ascii="宋体" w:hAnsi="宋体" w:cs="宋体"/>
          <w:sz w:val="24"/>
          <w:szCs w:val="24"/>
        </w:rPr>
      </w:pPr>
      <w:r>
        <w:rPr>
          <w:rFonts w:hint="eastAsia" w:ascii="宋体" w:hAnsi="宋体" w:cs="宋体"/>
          <w:sz w:val="24"/>
          <w:szCs w:val="24"/>
        </w:rPr>
        <w:t>3.2澄清或者修改的内容可能影响投标文件编制的，采购人或采购代理机构将在投标截止时间至少5日前，以书面形式通知所有获取招标文件的潜在供应商；不足5日的，采购代理机构将顺延提交投标文件的截止时间。</w:t>
      </w:r>
    </w:p>
    <w:p w14:paraId="086BC9BB">
      <w:pPr>
        <w:spacing w:line="44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 资格审查资料</w:t>
      </w:r>
    </w:p>
    <w:p w14:paraId="7D80F236">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szCs w:val="24"/>
        </w:rPr>
        <w:t>供应商在编制磋商响应文件时，应按企业最新情况更新或补充其提供的资料，以证实其各项资格条件能满足资格要求，具备承担本项目施工的资质条件、能力和信誉。否则，采购人有权拒绝其投标。</w:t>
      </w:r>
    </w:p>
    <w:p w14:paraId="1EE56906">
      <w:pPr>
        <w:spacing w:line="44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 备选投标方案</w:t>
      </w:r>
    </w:p>
    <w:p w14:paraId="343735B7">
      <w:pPr>
        <w:spacing w:line="360" w:lineRule="auto"/>
        <w:ind w:firstLine="480" w:firstLineChars="200"/>
        <w:rPr>
          <w:rFonts w:ascii="仿宋" w:hAnsi="仿宋" w:eastAsia="仿宋" w:cs="仿宋"/>
          <w:sz w:val="24"/>
        </w:rPr>
      </w:pPr>
      <w:r>
        <w:rPr>
          <w:rFonts w:hint="eastAsia" w:asciiTheme="minorEastAsia" w:hAnsiTheme="minorEastAsia" w:eastAsiaTheme="minorEastAsia" w:cstheme="minorEastAsia"/>
          <w:sz w:val="24"/>
        </w:rPr>
        <w:t>采购人不接受备选投标方案。</w:t>
      </w:r>
    </w:p>
    <w:p w14:paraId="66792C09">
      <w:pPr>
        <w:pStyle w:val="5"/>
        <w:ind w:firstLine="3012" w:firstLineChars="1000"/>
      </w:pPr>
      <w:bookmarkStart w:id="8" w:name="_Toc5239"/>
      <w:bookmarkStart w:id="9" w:name="_Toc8707"/>
      <w:r>
        <w:rPr>
          <w:rFonts w:hint="eastAsia"/>
        </w:rPr>
        <w:t>三、响应文件的编制</w:t>
      </w:r>
      <w:bookmarkEnd w:id="8"/>
      <w:bookmarkEnd w:id="9"/>
    </w:p>
    <w:p w14:paraId="7D81328D">
      <w:pPr>
        <w:spacing w:line="440" w:lineRule="exact"/>
        <w:rPr>
          <w:rFonts w:ascii="宋体" w:hAnsi="宋体" w:cs="宋体"/>
          <w:b/>
          <w:kern w:val="0"/>
          <w:sz w:val="24"/>
          <w:szCs w:val="24"/>
        </w:rPr>
      </w:pPr>
      <w:r>
        <w:rPr>
          <w:rFonts w:hint="eastAsia" w:ascii="宋体" w:hAnsi="宋体" w:cs="宋体"/>
          <w:b/>
          <w:kern w:val="0"/>
          <w:sz w:val="24"/>
          <w:szCs w:val="24"/>
        </w:rPr>
        <w:t>1.响应文件的编制</w:t>
      </w:r>
    </w:p>
    <w:p w14:paraId="188BEA3A">
      <w:pPr>
        <w:spacing w:line="360" w:lineRule="auto"/>
        <w:ind w:firstLine="480" w:firstLineChars="200"/>
        <w:rPr>
          <w:rFonts w:ascii="宋体" w:hAnsi="宋体" w:cs="宋体"/>
          <w:sz w:val="24"/>
          <w:szCs w:val="24"/>
        </w:rPr>
      </w:pPr>
      <w:r>
        <w:rPr>
          <w:rFonts w:hint="eastAsia" w:ascii="宋体" w:hAnsi="宋体" w:cs="宋体"/>
          <w:sz w:val="24"/>
          <w:szCs w:val="24"/>
        </w:rPr>
        <w:t>1.1 磋商响应文件应按 “磋商响应文件格式”进行编写，如有必要，可以增加附页，作为磋响商应文件的组成部分。</w:t>
      </w:r>
    </w:p>
    <w:p w14:paraId="692CFD5B">
      <w:pPr>
        <w:spacing w:line="360" w:lineRule="auto"/>
        <w:ind w:firstLine="480" w:firstLineChars="200"/>
        <w:rPr>
          <w:rFonts w:ascii="宋体" w:hAnsi="宋体" w:cs="宋体"/>
          <w:sz w:val="24"/>
          <w:szCs w:val="24"/>
        </w:rPr>
      </w:pPr>
      <w:r>
        <w:rPr>
          <w:rFonts w:hint="eastAsia" w:ascii="宋体" w:hAnsi="宋体" w:cs="宋体"/>
          <w:sz w:val="24"/>
          <w:szCs w:val="24"/>
        </w:rPr>
        <w:t>1.2 磋商响应文件应当对磋商文件全部内容做出明确响应。</w:t>
      </w:r>
    </w:p>
    <w:p w14:paraId="71B4BEDB">
      <w:pPr>
        <w:spacing w:line="360" w:lineRule="auto"/>
        <w:ind w:firstLine="480" w:firstLineChars="200"/>
        <w:rPr>
          <w:rFonts w:ascii="宋体" w:hAnsi="宋体" w:cs="宋体"/>
          <w:sz w:val="24"/>
          <w:szCs w:val="24"/>
        </w:rPr>
      </w:pPr>
      <w:r>
        <w:rPr>
          <w:rFonts w:hint="eastAsia" w:ascii="宋体" w:hAnsi="宋体" w:cs="宋体"/>
          <w:sz w:val="24"/>
          <w:szCs w:val="24"/>
        </w:rPr>
        <w:t>1.3 磋商响应文件应用不褪色的材料书写或打印，并由供应商的法定代表人或其委托代理人签字并盖单位公章。委托代理人签字的，磋商响应文件应附法定代表人签署的授权委托书。磋商响应文件应尽量避免涂改、行间插字或删除。如果出现上述情况，改动之处应加盖单位公章并由法定代表人或其委托代理人签字确认。签字或盖章的具体要求见供应商须知前附表。字迹潦草、表达不清、未按要求填写而导致非唯一理解，造成非实质性响应磋商文件的磋商响应文件将会被认定为废标。</w:t>
      </w:r>
    </w:p>
    <w:p w14:paraId="070FD19C">
      <w:pPr>
        <w:spacing w:line="360" w:lineRule="auto"/>
        <w:ind w:firstLine="480" w:firstLineChars="200"/>
        <w:rPr>
          <w:rFonts w:ascii="宋体" w:hAnsi="宋体" w:cs="宋体"/>
          <w:sz w:val="24"/>
          <w:szCs w:val="24"/>
        </w:rPr>
      </w:pPr>
      <w:r>
        <w:rPr>
          <w:rFonts w:hint="eastAsia" w:ascii="宋体" w:hAnsi="宋体" w:cs="宋体"/>
          <w:sz w:val="24"/>
          <w:szCs w:val="24"/>
        </w:rPr>
        <w:t>1.4 磋商响应文件正本一份，副本份数见供应商须知前附表。正本和副本的封面上应清楚地标记“正本”或“副本”的字样。当副本和正本不一致时，以正本为准。磋商响应文件未按规定份数提交的作废标处理。</w:t>
      </w:r>
    </w:p>
    <w:p w14:paraId="4F836FED">
      <w:pPr>
        <w:spacing w:line="360" w:lineRule="auto"/>
        <w:ind w:firstLine="480" w:firstLineChars="200"/>
        <w:rPr>
          <w:rFonts w:asciiTheme="minorEastAsia" w:hAnsiTheme="minorEastAsia" w:eastAsiaTheme="minorEastAsia" w:cstheme="minorEastAsia"/>
          <w:kern w:val="0"/>
          <w:sz w:val="24"/>
          <w:szCs w:val="24"/>
        </w:rPr>
      </w:pPr>
      <w:r>
        <w:rPr>
          <w:rFonts w:hint="eastAsia" w:ascii="宋体" w:hAnsi="宋体" w:cs="宋体"/>
          <w:sz w:val="24"/>
          <w:szCs w:val="24"/>
        </w:rPr>
        <w:t>1.5 磋商响应文件统一采用A4纸编制（如部分附表、图纸需要用其他规格的复印纸编写，则应按A4复印纸折叠），采用电脑打印或复印，文本格式采用常规的文本格式；文件每册纸张数不得超过200张，如纸张数超过200张，可根据实际情况选择分册，响应文件建议双面打印。</w:t>
      </w:r>
    </w:p>
    <w:p w14:paraId="299D1360">
      <w:pPr>
        <w:spacing w:line="440" w:lineRule="exact"/>
        <w:rPr>
          <w:rFonts w:ascii="宋体" w:hAnsi="宋体" w:cs="宋体"/>
          <w:b/>
          <w:kern w:val="0"/>
          <w:sz w:val="24"/>
          <w:szCs w:val="24"/>
        </w:rPr>
      </w:pPr>
      <w:r>
        <w:rPr>
          <w:rFonts w:hint="eastAsia" w:ascii="宋体" w:hAnsi="宋体" w:cs="宋体"/>
          <w:b/>
          <w:kern w:val="0"/>
          <w:sz w:val="24"/>
          <w:szCs w:val="24"/>
        </w:rPr>
        <w:t>2.响应文件的构成</w:t>
      </w:r>
    </w:p>
    <w:p w14:paraId="14C3CF7B">
      <w:pPr>
        <w:spacing w:line="360" w:lineRule="auto"/>
        <w:ind w:firstLine="480" w:firstLineChars="200"/>
        <w:rPr>
          <w:rFonts w:ascii="宋体" w:hAnsi="宋体" w:cs="宋体"/>
          <w:sz w:val="24"/>
          <w:szCs w:val="24"/>
        </w:rPr>
      </w:pPr>
      <w:r>
        <w:rPr>
          <w:rFonts w:hint="eastAsia" w:ascii="宋体" w:hAnsi="宋体" w:cs="宋体"/>
          <w:sz w:val="24"/>
          <w:szCs w:val="24"/>
        </w:rPr>
        <w:t>响应投标文件必须根据招标文件提供的内容及格式编制，并对招标文件做出实质性响应。具体内容包括：</w:t>
      </w:r>
    </w:p>
    <w:p w14:paraId="0FFAD092">
      <w:pPr>
        <w:spacing w:line="360" w:lineRule="auto"/>
        <w:ind w:firstLine="480" w:firstLineChars="200"/>
        <w:rPr>
          <w:rFonts w:ascii="宋体" w:hAnsi="宋体" w:cs="宋体"/>
          <w:sz w:val="24"/>
          <w:szCs w:val="24"/>
        </w:rPr>
      </w:pPr>
      <w:r>
        <w:rPr>
          <w:rFonts w:hint="eastAsia" w:ascii="宋体" w:hAnsi="宋体" w:cs="宋体"/>
          <w:sz w:val="24"/>
          <w:szCs w:val="24"/>
        </w:rPr>
        <w:t>2.1 投标函</w:t>
      </w:r>
    </w:p>
    <w:p w14:paraId="39C6D12A">
      <w:pPr>
        <w:spacing w:line="360" w:lineRule="auto"/>
        <w:ind w:firstLine="480" w:firstLineChars="200"/>
        <w:rPr>
          <w:rFonts w:ascii="宋体" w:hAnsi="宋体" w:cs="宋体"/>
          <w:sz w:val="24"/>
          <w:szCs w:val="24"/>
        </w:rPr>
      </w:pPr>
      <w:r>
        <w:rPr>
          <w:rFonts w:hint="eastAsia" w:ascii="宋体" w:hAnsi="宋体" w:cs="宋体"/>
          <w:sz w:val="24"/>
          <w:szCs w:val="24"/>
        </w:rPr>
        <w:t>2.2 法定代表人身份证明</w:t>
      </w:r>
    </w:p>
    <w:p w14:paraId="1C7EFA9C">
      <w:pPr>
        <w:spacing w:line="360" w:lineRule="auto"/>
        <w:ind w:firstLine="480" w:firstLineChars="200"/>
        <w:rPr>
          <w:rFonts w:ascii="宋体" w:hAnsi="宋体" w:cs="宋体"/>
          <w:sz w:val="24"/>
          <w:szCs w:val="24"/>
        </w:rPr>
      </w:pPr>
      <w:r>
        <w:rPr>
          <w:rFonts w:hint="eastAsia" w:ascii="宋体" w:hAnsi="宋体" w:cs="宋体"/>
          <w:sz w:val="24"/>
          <w:szCs w:val="24"/>
        </w:rPr>
        <w:t>2.3 法人授权委托书</w:t>
      </w:r>
    </w:p>
    <w:p w14:paraId="4387603C">
      <w:pPr>
        <w:spacing w:line="360" w:lineRule="auto"/>
        <w:ind w:firstLine="480" w:firstLineChars="200"/>
        <w:rPr>
          <w:rFonts w:ascii="宋体" w:hAnsi="宋体" w:cs="宋体"/>
          <w:sz w:val="24"/>
          <w:szCs w:val="24"/>
        </w:rPr>
      </w:pPr>
      <w:r>
        <w:rPr>
          <w:rFonts w:hint="eastAsia" w:ascii="宋体" w:hAnsi="宋体" w:cs="宋体"/>
          <w:sz w:val="24"/>
          <w:szCs w:val="24"/>
        </w:rPr>
        <w:t>2.4 开标一览表</w:t>
      </w:r>
    </w:p>
    <w:p w14:paraId="636D1966">
      <w:pPr>
        <w:spacing w:line="360" w:lineRule="auto"/>
        <w:ind w:firstLine="480" w:firstLineChars="200"/>
        <w:rPr>
          <w:rFonts w:ascii="宋体" w:hAnsi="宋体" w:cs="宋体"/>
          <w:sz w:val="24"/>
          <w:szCs w:val="24"/>
        </w:rPr>
      </w:pPr>
      <w:r>
        <w:rPr>
          <w:rFonts w:hint="eastAsia" w:ascii="宋体" w:hAnsi="宋体" w:cs="宋体"/>
          <w:sz w:val="24"/>
          <w:szCs w:val="24"/>
        </w:rPr>
        <w:t>2.5 近年承接的类似项目情况表</w:t>
      </w:r>
    </w:p>
    <w:p w14:paraId="02931B28">
      <w:pPr>
        <w:spacing w:line="360" w:lineRule="auto"/>
        <w:ind w:firstLine="480" w:firstLineChars="200"/>
        <w:rPr>
          <w:rFonts w:ascii="宋体" w:hAnsi="宋体" w:cs="宋体"/>
          <w:sz w:val="24"/>
          <w:szCs w:val="24"/>
        </w:rPr>
      </w:pPr>
      <w:r>
        <w:rPr>
          <w:rFonts w:hint="eastAsia" w:ascii="宋体" w:hAnsi="宋体" w:cs="宋体"/>
          <w:sz w:val="24"/>
          <w:szCs w:val="24"/>
        </w:rPr>
        <w:t>2.6 技术组织方案</w:t>
      </w:r>
    </w:p>
    <w:p w14:paraId="02CA7E27">
      <w:pPr>
        <w:spacing w:line="360" w:lineRule="auto"/>
        <w:ind w:firstLine="480" w:firstLineChars="200"/>
        <w:rPr>
          <w:rFonts w:ascii="宋体" w:hAnsi="宋体" w:cs="宋体"/>
          <w:sz w:val="24"/>
          <w:szCs w:val="24"/>
        </w:rPr>
      </w:pPr>
      <w:r>
        <w:rPr>
          <w:rFonts w:hint="eastAsia" w:ascii="宋体" w:hAnsi="宋体" w:cs="宋体"/>
          <w:sz w:val="24"/>
          <w:szCs w:val="24"/>
        </w:rPr>
        <w:t>2.7 技术和商务响应说明</w:t>
      </w:r>
    </w:p>
    <w:p w14:paraId="07258CD3">
      <w:pPr>
        <w:spacing w:line="360" w:lineRule="auto"/>
        <w:ind w:firstLine="480" w:firstLineChars="200"/>
        <w:rPr>
          <w:rFonts w:ascii="宋体" w:hAnsi="宋体" w:cs="宋体"/>
          <w:sz w:val="24"/>
          <w:szCs w:val="24"/>
        </w:rPr>
      </w:pPr>
      <w:r>
        <w:rPr>
          <w:rFonts w:hint="eastAsia" w:ascii="宋体" w:hAnsi="宋体" w:cs="宋体"/>
          <w:sz w:val="24"/>
          <w:szCs w:val="24"/>
        </w:rPr>
        <w:t>2.8 投入机械设备情况</w:t>
      </w:r>
    </w:p>
    <w:p w14:paraId="612D5FDD">
      <w:pPr>
        <w:spacing w:line="360" w:lineRule="auto"/>
        <w:ind w:firstLine="480" w:firstLineChars="200"/>
        <w:rPr>
          <w:rFonts w:ascii="宋体" w:hAnsi="宋体" w:cs="宋体"/>
          <w:sz w:val="24"/>
          <w:szCs w:val="24"/>
        </w:rPr>
      </w:pPr>
      <w:r>
        <w:rPr>
          <w:rFonts w:hint="eastAsia" w:ascii="宋体" w:hAnsi="宋体" w:cs="宋体"/>
          <w:sz w:val="24"/>
          <w:szCs w:val="24"/>
        </w:rPr>
        <w:t>2.9 磋商保证金</w:t>
      </w:r>
    </w:p>
    <w:p w14:paraId="5377433B">
      <w:pPr>
        <w:spacing w:line="360" w:lineRule="auto"/>
        <w:ind w:firstLine="480" w:firstLineChars="200"/>
        <w:rPr>
          <w:rFonts w:ascii="宋体" w:hAnsi="宋体" w:cs="宋体"/>
          <w:sz w:val="24"/>
          <w:szCs w:val="24"/>
        </w:rPr>
      </w:pPr>
      <w:r>
        <w:rPr>
          <w:rFonts w:hint="eastAsia" w:ascii="宋体" w:hAnsi="宋体" w:cs="宋体"/>
          <w:sz w:val="24"/>
          <w:szCs w:val="24"/>
        </w:rPr>
        <w:t>2.10资格证明文件</w:t>
      </w:r>
    </w:p>
    <w:p w14:paraId="3800318C">
      <w:pPr>
        <w:spacing w:line="360" w:lineRule="auto"/>
        <w:ind w:firstLine="480" w:firstLineChars="200"/>
        <w:rPr>
          <w:rFonts w:ascii="宋体" w:hAnsi="宋体" w:cs="宋体"/>
          <w:sz w:val="24"/>
          <w:szCs w:val="24"/>
        </w:rPr>
      </w:pPr>
      <w:r>
        <w:rPr>
          <w:rFonts w:hint="eastAsia" w:ascii="宋体" w:hAnsi="宋体" w:cs="宋体"/>
          <w:sz w:val="24"/>
          <w:szCs w:val="24"/>
        </w:rPr>
        <w:t>2.11其他资料</w:t>
      </w:r>
    </w:p>
    <w:p w14:paraId="749F11AC">
      <w:pPr>
        <w:spacing w:line="440" w:lineRule="exact"/>
        <w:rPr>
          <w:rFonts w:ascii="宋体" w:hAnsi="宋体" w:cs="宋体"/>
          <w:b/>
          <w:kern w:val="0"/>
          <w:sz w:val="24"/>
          <w:szCs w:val="24"/>
        </w:rPr>
      </w:pPr>
      <w:r>
        <w:rPr>
          <w:rFonts w:hint="eastAsia" w:ascii="宋体" w:hAnsi="宋体" w:cs="宋体"/>
          <w:b/>
          <w:kern w:val="0"/>
          <w:sz w:val="24"/>
          <w:szCs w:val="24"/>
        </w:rPr>
        <w:t>3.投标文件格式</w:t>
      </w:r>
    </w:p>
    <w:p w14:paraId="5679A854">
      <w:pPr>
        <w:spacing w:line="360" w:lineRule="auto"/>
        <w:ind w:firstLine="480" w:firstLineChars="200"/>
        <w:rPr>
          <w:rFonts w:ascii="宋体" w:hAnsi="宋体" w:cs="宋体"/>
          <w:sz w:val="24"/>
          <w:szCs w:val="24"/>
        </w:rPr>
      </w:pPr>
      <w:r>
        <w:rPr>
          <w:rFonts w:hint="eastAsia" w:ascii="宋体" w:hAnsi="宋体" w:cs="宋体"/>
          <w:sz w:val="24"/>
          <w:szCs w:val="24"/>
        </w:rPr>
        <w:t>3.1供应商应按照招标文件中“投标文件格式”所提供的格式和要求制作投标文件，明确表达投标意愿，详细说明投标方案和投标价格。</w:t>
      </w:r>
    </w:p>
    <w:p w14:paraId="532E55DF">
      <w:pPr>
        <w:spacing w:line="360" w:lineRule="auto"/>
        <w:ind w:firstLine="480" w:firstLineChars="200"/>
        <w:rPr>
          <w:rFonts w:ascii="宋体" w:hAnsi="宋体" w:cs="宋体"/>
          <w:sz w:val="24"/>
          <w:szCs w:val="24"/>
        </w:rPr>
      </w:pPr>
      <w:r>
        <w:rPr>
          <w:rFonts w:hint="eastAsia" w:ascii="宋体" w:hAnsi="宋体" w:cs="宋体"/>
          <w:sz w:val="24"/>
          <w:szCs w:val="24"/>
        </w:rPr>
        <w:t>3.2供应商应完整地提供招标文件要求的所有数据和资料。不得缺少或留空任何招标文件要求填写的表格或提交的资料。否则，按无效投标处理。</w:t>
      </w:r>
    </w:p>
    <w:p w14:paraId="32478C19">
      <w:pPr>
        <w:spacing w:line="440" w:lineRule="exact"/>
        <w:rPr>
          <w:rFonts w:ascii="宋体" w:hAnsi="宋体" w:cs="宋体"/>
          <w:b/>
          <w:kern w:val="0"/>
          <w:sz w:val="24"/>
          <w:szCs w:val="24"/>
        </w:rPr>
      </w:pPr>
      <w:r>
        <w:rPr>
          <w:rFonts w:hint="eastAsia" w:ascii="宋体" w:hAnsi="宋体" w:cs="宋体"/>
          <w:b/>
          <w:kern w:val="0"/>
          <w:sz w:val="24"/>
          <w:szCs w:val="24"/>
        </w:rPr>
        <w:t>4.投标报价和投标方案要求</w:t>
      </w:r>
    </w:p>
    <w:p w14:paraId="24414CB8">
      <w:pPr>
        <w:spacing w:line="360" w:lineRule="auto"/>
        <w:ind w:firstLine="480" w:firstLineChars="200"/>
        <w:rPr>
          <w:rFonts w:ascii="宋体" w:hAnsi="宋体" w:cs="宋体"/>
          <w:sz w:val="24"/>
          <w:szCs w:val="24"/>
        </w:rPr>
      </w:pPr>
      <w:r>
        <w:rPr>
          <w:rFonts w:hint="eastAsia" w:ascii="宋体" w:hAnsi="宋体" w:cs="宋体"/>
          <w:sz w:val="24"/>
          <w:szCs w:val="24"/>
        </w:rPr>
        <w:t>4.1供应商应按照“供应商须知前附表”中的规定和要求报价，任何不符合报价要求的投标将按照无效投标处理。</w:t>
      </w:r>
    </w:p>
    <w:p w14:paraId="447BFD95">
      <w:pPr>
        <w:spacing w:line="360" w:lineRule="auto"/>
        <w:ind w:firstLine="480" w:firstLineChars="200"/>
        <w:rPr>
          <w:rFonts w:ascii="宋体" w:hAnsi="宋体" w:cs="宋体"/>
          <w:sz w:val="24"/>
          <w:szCs w:val="24"/>
        </w:rPr>
      </w:pPr>
      <w:r>
        <w:rPr>
          <w:rFonts w:hint="eastAsia" w:ascii="宋体" w:hAnsi="宋体" w:cs="宋体"/>
          <w:sz w:val="24"/>
          <w:szCs w:val="24"/>
        </w:rPr>
        <w:t>4.2供应商应按照投标报价表的内容标明投标的所有单项价格和总价。投标报价表中标明的价格应为履行合同的固定价格，不得以任何理由予以变更。任何有选择的报价及以可调整价格提交的投标均按照无效投标处理。</w:t>
      </w:r>
    </w:p>
    <w:p w14:paraId="57B3A002">
      <w:pPr>
        <w:spacing w:line="360" w:lineRule="auto"/>
        <w:ind w:firstLine="480" w:firstLineChars="200"/>
        <w:rPr>
          <w:rFonts w:ascii="宋体" w:hAnsi="宋体" w:cs="宋体"/>
          <w:sz w:val="24"/>
          <w:szCs w:val="24"/>
        </w:rPr>
      </w:pPr>
      <w:r>
        <w:rPr>
          <w:rFonts w:hint="eastAsia" w:ascii="宋体" w:hAnsi="宋体" w:cs="宋体"/>
          <w:sz w:val="24"/>
          <w:szCs w:val="24"/>
        </w:rPr>
        <w:t>4.3 如果在招标文件中没有允许提供备选方案，则每个供应商只允许提交一个投标方案，否则，其投标按照无效投标处理。如果允许提供备选方案，则按照评标方法中的规定对备选方案进行评审。</w:t>
      </w:r>
    </w:p>
    <w:p w14:paraId="3E3D59AC">
      <w:pPr>
        <w:spacing w:line="360" w:lineRule="auto"/>
        <w:ind w:firstLine="480" w:firstLineChars="200"/>
        <w:rPr>
          <w:rFonts w:ascii="宋体" w:hAnsi="宋体" w:cs="宋体"/>
          <w:kern w:val="0"/>
          <w:sz w:val="24"/>
          <w:szCs w:val="24"/>
        </w:rPr>
      </w:pPr>
      <w:r>
        <w:rPr>
          <w:rFonts w:hint="eastAsia" w:ascii="宋体" w:hAnsi="宋体" w:cs="宋体"/>
          <w:sz w:val="24"/>
          <w:szCs w:val="24"/>
        </w:rPr>
        <w:t>4.4本次投标的最小单元见“供应商须知前附表”中的规定，供应商可对任一最小单元进行投标，但不能对最小单元中的内容或者分项内容进行不完全投标。任何不完全的投标将按照无效投标处理。</w:t>
      </w:r>
    </w:p>
    <w:p w14:paraId="7536CA49">
      <w:pPr>
        <w:spacing w:line="440" w:lineRule="exact"/>
        <w:rPr>
          <w:rFonts w:ascii="宋体" w:hAnsi="宋体" w:cs="宋体"/>
          <w:b/>
          <w:kern w:val="0"/>
          <w:sz w:val="24"/>
          <w:szCs w:val="24"/>
        </w:rPr>
      </w:pPr>
      <w:r>
        <w:rPr>
          <w:rFonts w:hint="eastAsia" w:ascii="宋体" w:hAnsi="宋体" w:cs="宋体"/>
          <w:b/>
          <w:kern w:val="0"/>
          <w:sz w:val="24"/>
          <w:szCs w:val="24"/>
        </w:rPr>
        <w:t>5.证明供应商合格和资格的文件</w:t>
      </w:r>
    </w:p>
    <w:p w14:paraId="70707372">
      <w:pPr>
        <w:spacing w:line="360" w:lineRule="auto"/>
        <w:ind w:firstLine="480" w:firstLineChars="200"/>
        <w:rPr>
          <w:rFonts w:ascii="宋体" w:hAnsi="宋体" w:cs="宋体"/>
          <w:sz w:val="24"/>
          <w:szCs w:val="24"/>
        </w:rPr>
      </w:pPr>
      <w:r>
        <w:rPr>
          <w:rFonts w:hint="eastAsia" w:ascii="宋体" w:hAnsi="宋体" w:cs="宋体"/>
          <w:sz w:val="24"/>
          <w:szCs w:val="24"/>
        </w:rPr>
        <w:t>5.1供应商应按照招标文件“供应商须知前附表”的要求，在投标文件中提交证明其资格合格的文件。如果资格证明文件不全或不合格的，其投标按照无效投标处理。</w:t>
      </w:r>
    </w:p>
    <w:p w14:paraId="15FA8E10">
      <w:pPr>
        <w:spacing w:line="360" w:lineRule="auto"/>
        <w:ind w:firstLine="480" w:firstLineChars="200"/>
        <w:rPr>
          <w:rFonts w:ascii="宋体" w:hAnsi="宋体" w:cs="宋体"/>
          <w:sz w:val="24"/>
          <w:szCs w:val="24"/>
        </w:rPr>
      </w:pPr>
      <w:r>
        <w:rPr>
          <w:rFonts w:hint="eastAsia" w:ascii="宋体" w:hAnsi="宋体" w:cs="宋体"/>
          <w:sz w:val="24"/>
          <w:szCs w:val="24"/>
        </w:rPr>
        <w:t>5.2供应商还应按照招标文件“供应商须知前附表”的要求，提交其他的证明其能力、信誉、业绩等的证明文件。</w:t>
      </w:r>
    </w:p>
    <w:p w14:paraId="78AF07D4">
      <w:pPr>
        <w:spacing w:line="360" w:lineRule="auto"/>
        <w:ind w:firstLine="480" w:firstLineChars="200"/>
        <w:rPr>
          <w:rFonts w:ascii="宋体" w:hAnsi="宋体" w:cs="宋体"/>
          <w:sz w:val="24"/>
          <w:szCs w:val="24"/>
        </w:rPr>
      </w:pPr>
      <w:r>
        <w:rPr>
          <w:rFonts w:hint="eastAsia" w:ascii="宋体" w:hAnsi="宋体" w:cs="宋体"/>
          <w:sz w:val="24"/>
          <w:szCs w:val="24"/>
        </w:rPr>
        <w:t>5.3如果“供应商须知前附表”有要求，供应商还应按照要求提交证明文件的原件。如果未能提供原件或者提供原件不全的，其投标按照无效投标处理。</w:t>
      </w:r>
    </w:p>
    <w:p w14:paraId="340A568A">
      <w:pPr>
        <w:spacing w:line="440" w:lineRule="exact"/>
        <w:rPr>
          <w:rFonts w:ascii="宋体" w:hAnsi="宋体" w:cs="宋体"/>
          <w:b/>
          <w:kern w:val="0"/>
          <w:sz w:val="24"/>
          <w:szCs w:val="24"/>
        </w:rPr>
      </w:pPr>
      <w:r>
        <w:rPr>
          <w:rFonts w:hint="eastAsia" w:ascii="宋体" w:hAnsi="宋体" w:cs="宋体"/>
          <w:b/>
          <w:kern w:val="0"/>
          <w:sz w:val="24"/>
          <w:szCs w:val="24"/>
        </w:rPr>
        <w:t>6.证明服务的合格性和符合招标文件规定的文件</w:t>
      </w:r>
    </w:p>
    <w:p w14:paraId="79165443">
      <w:pPr>
        <w:spacing w:line="360" w:lineRule="auto"/>
        <w:ind w:firstLine="480" w:firstLineChars="200"/>
        <w:rPr>
          <w:rFonts w:ascii="宋体" w:hAnsi="宋体" w:cs="宋体"/>
          <w:sz w:val="24"/>
          <w:szCs w:val="24"/>
        </w:rPr>
      </w:pPr>
      <w:r>
        <w:rPr>
          <w:rFonts w:hint="eastAsia" w:ascii="宋体" w:hAnsi="宋体" w:cs="宋体"/>
          <w:sz w:val="24"/>
          <w:szCs w:val="24"/>
        </w:rPr>
        <w:t>6.1供应商应在投标文件中提交证明其所提供的服务满足招标文件要求并符合国家法律法规、行业管理部门要求的其他强制性标准的证明文件。缺少证明文件或证明文件不合格、或与招标文件要求有重大偏离、或不符合国家法律法规、行业管理部门要求的投标将按无效投标处理。</w:t>
      </w:r>
    </w:p>
    <w:p w14:paraId="6D02A397">
      <w:pPr>
        <w:spacing w:line="360" w:lineRule="auto"/>
        <w:ind w:firstLine="480" w:firstLineChars="200"/>
        <w:rPr>
          <w:rFonts w:ascii="宋体" w:hAnsi="宋体" w:cs="宋体"/>
          <w:sz w:val="24"/>
          <w:szCs w:val="24"/>
        </w:rPr>
      </w:pPr>
      <w:r>
        <w:rPr>
          <w:rFonts w:hint="eastAsia" w:ascii="宋体" w:hAnsi="宋体" w:cs="宋体"/>
          <w:sz w:val="24"/>
          <w:szCs w:val="24"/>
        </w:rPr>
        <w:t>6.2上述证明文件可以是文字资料、图纸、图片和数据，它包括：</w:t>
      </w:r>
    </w:p>
    <w:p w14:paraId="1BD42D90">
      <w:pPr>
        <w:spacing w:line="360" w:lineRule="auto"/>
        <w:ind w:firstLine="480" w:firstLineChars="200"/>
        <w:rPr>
          <w:rFonts w:ascii="宋体" w:hAnsi="宋体" w:cs="宋体"/>
          <w:sz w:val="24"/>
          <w:szCs w:val="24"/>
        </w:rPr>
      </w:pPr>
      <w:r>
        <w:rPr>
          <w:rFonts w:hint="eastAsia" w:ascii="宋体" w:hAnsi="宋体" w:cs="宋体"/>
          <w:sz w:val="24"/>
          <w:szCs w:val="24"/>
        </w:rPr>
        <w:t>1) 本次采购特别要求的服务合格性证明文件（见“供应商须知前附表”）；</w:t>
      </w:r>
    </w:p>
    <w:p w14:paraId="42A06B58">
      <w:pPr>
        <w:spacing w:line="360" w:lineRule="auto"/>
        <w:ind w:firstLine="480" w:firstLineChars="200"/>
        <w:rPr>
          <w:rFonts w:ascii="宋体" w:hAnsi="宋体" w:cs="宋体"/>
          <w:sz w:val="24"/>
          <w:szCs w:val="24"/>
        </w:rPr>
      </w:pPr>
      <w:r>
        <w:rPr>
          <w:rFonts w:hint="eastAsia" w:ascii="宋体" w:hAnsi="宋体" w:cs="宋体"/>
          <w:sz w:val="24"/>
          <w:szCs w:val="24"/>
        </w:rPr>
        <w:t>2）逐条对招标文件提出的技术要求和商务要求进行应答，说明所提供的服务对招标的技术和商务要求是否做出了实质性响应并提供支持文件；</w:t>
      </w:r>
    </w:p>
    <w:p w14:paraId="189F7421">
      <w:pPr>
        <w:spacing w:line="360" w:lineRule="auto"/>
        <w:ind w:firstLine="480" w:firstLineChars="200"/>
        <w:rPr>
          <w:rFonts w:ascii="宋体" w:hAnsi="宋体" w:cs="宋体"/>
          <w:sz w:val="24"/>
          <w:szCs w:val="24"/>
        </w:rPr>
      </w:pPr>
      <w:r>
        <w:rPr>
          <w:rFonts w:hint="eastAsia" w:ascii="宋体" w:hAnsi="宋体" w:cs="宋体"/>
          <w:sz w:val="24"/>
          <w:szCs w:val="24"/>
        </w:rPr>
        <w:t>3）服务内容、服务程序设计和实施方案的详细说明。</w:t>
      </w:r>
    </w:p>
    <w:p w14:paraId="35EBABE1">
      <w:pPr>
        <w:spacing w:line="440" w:lineRule="exact"/>
        <w:rPr>
          <w:rFonts w:ascii="宋体" w:hAnsi="宋体" w:cs="宋体"/>
          <w:b/>
          <w:kern w:val="0"/>
          <w:sz w:val="24"/>
          <w:szCs w:val="24"/>
        </w:rPr>
      </w:pPr>
      <w:r>
        <w:rPr>
          <w:rFonts w:hint="eastAsia" w:ascii="宋体" w:hAnsi="宋体" w:cs="宋体"/>
          <w:b/>
          <w:kern w:val="0"/>
          <w:sz w:val="24"/>
          <w:szCs w:val="24"/>
        </w:rPr>
        <w:t>7.磋商保证金</w:t>
      </w:r>
    </w:p>
    <w:p w14:paraId="22E16ACD">
      <w:pPr>
        <w:spacing w:line="360" w:lineRule="auto"/>
        <w:ind w:firstLine="480" w:firstLineChars="200"/>
        <w:rPr>
          <w:rFonts w:ascii="宋体" w:hAnsi="宋体" w:cs="宋体"/>
          <w:sz w:val="24"/>
          <w:szCs w:val="24"/>
        </w:rPr>
      </w:pPr>
      <w:r>
        <w:rPr>
          <w:rFonts w:hint="eastAsia" w:ascii="宋体" w:hAnsi="宋体" w:cs="宋体"/>
          <w:sz w:val="24"/>
          <w:szCs w:val="24"/>
        </w:rPr>
        <w:t>7.1如果招标文件有要求，供应商应按照“供应商须知前附表”的要求，在投标时向代理公司提交投标保证金,其有效期与投标有效期一致，并作为其投标的一部分。</w:t>
      </w:r>
    </w:p>
    <w:p w14:paraId="131891E5">
      <w:pPr>
        <w:spacing w:line="360" w:lineRule="auto"/>
        <w:ind w:firstLine="480" w:firstLineChars="200"/>
        <w:rPr>
          <w:rFonts w:ascii="宋体" w:hAnsi="宋体" w:cs="宋体"/>
          <w:sz w:val="24"/>
          <w:szCs w:val="24"/>
        </w:rPr>
      </w:pPr>
      <w:r>
        <w:rPr>
          <w:rFonts w:hint="eastAsia" w:ascii="宋体" w:hAnsi="宋体" w:cs="宋体"/>
          <w:sz w:val="24"/>
          <w:szCs w:val="24"/>
        </w:rPr>
        <w:t>7.2磋商保证金的数额、形式、交纳办法和交纳时间见“供应商须知前附表”。</w:t>
      </w:r>
    </w:p>
    <w:p w14:paraId="3042E908">
      <w:pPr>
        <w:spacing w:line="360" w:lineRule="auto"/>
        <w:ind w:firstLine="480" w:firstLineChars="200"/>
        <w:rPr>
          <w:rFonts w:ascii="宋体" w:hAnsi="宋体" w:cs="宋体"/>
          <w:sz w:val="24"/>
          <w:szCs w:val="24"/>
        </w:rPr>
      </w:pPr>
      <w:r>
        <w:rPr>
          <w:rFonts w:hint="eastAsia" w:ascii="宋体" w:hAnsi="宋体" w:cs="宋体"/>
          <w:sz w:val="24"/>
          <w:szCs w:val="24"/>
        </w:rPr>
        <w:t>7.3开标后经审查，未按照“供应商须知前附表”的要求交纳磋商证金的、已交纳的磋商保证金金额不足的或有效期不足的，其投标按照无效投标处理。</w:t>
      </w:r>
    </w:p>
    <w:p w14:paraId="3FB62915">
      <w:pPr>
        <w:spacing w:line="440" w:lineRule="exact"/>
        <w:ind w:firstLine="482" w:firstLineChars="200"/>
        <w:rPr>
          <w:rFonts w:ascii="宋体" w:hAnsi="宋体" w:cs="宋体"/>
          <w:b/>
          <w:bCs/>
          <w:kern w:val="0"/>
          <w:sz w:val="24"/>
          <w:szCs w:val="24"/>
        </w:rPr>
      </w:pPr>
      <w:r>
        <w:rPr>
          <w:rFonts w:hint="eastAsia" w:ascii="宋体" w:hAnsi="宋体" w:cs="宋体"/>
          <w:b/>
          <w:bCs/>
          <w:kern w:val="0"/>
          <w:sz w:val="24"/>
          <w:szCs w:val="24"/>
        </w:rPr>
        <w:t>7.4磋商保证金退还</w:t>
      </w:r>
    </w:p>
    <w:p w14:paraId="3EE45465">
      <w:pPr>
        <w:spacing w:line="440" w:lineRule="exact"/>
        <w:ind w:firstLine="482" w:firstLineChars="200"/>
        <w:rPr>
          <w:rFonts w:ascii="宋体" w:hAnsi="宋体" w:cs="宋体"/>
          <w:b/>
          <w:bCs/>
          <w:kern w:val="0"/>
          <w:sz w:val="24"/>
          <w:szCs w:val="24"/>
        </w:rPr>
      </w:pPr>
      <w:r>
        <w:rPr>
          <w:rFonts w:hint="eastAsia" w:ascii="宋体" w:hAnsi="宋体" w:cs="宋体"/>
          <w:b/>
          <w:bCs/>
          <w:kern w:val="0"/>
          <w:sz w:val="24"/>
          <w:szCs w:val="24"/>
        </w:rPr>
        <w:t>A、未中标人的磋商保证金，将在中标通知书发出后五个工作日内按原账户退还；</w:t>
      </w:r>
    </w:p>
    <w:p w14:paraId="01C7C86A">
      <w:pPr>
        <w:spacing w:line="440" w:lineRule="exact"/>
        <w:ind w:firstLine="482" w:firstLineChars="200"/>
        <w:rPr>
          <w:rFonts w:ascii="宋体" w:hAnsi="宋体" w:cs="宋体"/>
          <w:kern w:val="0"/>
          <w:sz w:val="24"/>
          <w:szCs w:val="24"/>
        </w:rPr>
      </w:pPr>
      <w:r>
        <w:rPr>
          <w:rFonts w:hint="eastAsia" w:ascii="宋体" w:hAnsi="宋体" w:cs="宋体"/>
          <w:b/>
          <w:bCs/>
          <w:kern w:val="0"/>
          <w:sz w:val="24"/>
          <w:szCs w:val="24"/>
        </w:rPr>
        <w:t>B、中标人的磋商保证金，在采购合同生效后五个工作日内退还（退还时，须向招标代理机构提供采购合同原件或扫描件壹份和开户信息资料壹份并加盖供应商公章）；供应商自身原因导致无法及时退还的除外。</w:t>
      </w:r>
    </w:p>
    <w:p w14:paraId="3D0DC76D">
      <w:pPr>
        <w:spacing w:line="360" w:lineRule="auto"/>
        <w:ind w:firstLine="480" w:firstLineChars="200"/>
        <w:rPr>
          <w:rFonts w:ascii="宋体" w:hAnsi="宋体" w:cs="宋体"/>
          <w:sz w:val="24"/>
          <w:szCs w:val="24"/>
        </w:rPr>
      </w:pPr>
      <w:r>
        <w:rPr>
          <w:rFonts w:hint="eastAsia" w:ascii="宋体" w:hAnsi="宋体" w:cs="宋体"/>
          <w:sz w:val="24"/>
          <w:szCs w:val="24"/>
        </w:rPr>
        <w:t>7.5供应商以担保机构保函形式交纳磋商保证金的，招标结束之后投标单位用收据原件在代理机构财务室换取担保机构保函原件。</w:t>
      </w:r>
    </w:p>
    <w:p w14:paraId="04FC7C92">
      <w:pPr>
        <w:spacing w:line="360" w:lineRule="auto"/>
        <w:ind w:firstLine="480" w:firstLineChars="200"/>
        <w:rPr>
          <w:rFonts w:ascii="宋体" w:hAnsi="宋体" w:cs="宋体"/>
          <w:sz w:val="24"/>
          <w:szCs w:val="24"/>
        </w:rPr>
      </w:pPr>
      <w:r>
        <w:rPr>
          <w:rFonts w:hint="eastAsia" w:ascii="宋体" w:hAnsi="宋体" w:cs="宋体"/>
          <w:sz w:val="24"/>
          <w:szCs w:val="24"/>
        </w:rPr>
        <w:t>7.6有下列情形之一的，磋商投标保证金不予退还：</w:t>
      </w:r>
    </w:p>
    <w:p w14:paraId="631155DA">
      <w:pPr>
        <w:spacing w:line="360" w:lineRule="auto"/>
        <w:ind w:firstLine="480" w:firstLineChars="200"/>
        <w:rPr>
          <w:rFonts w:ascii="宋体" w:hAnsi="宋体" w:cs="宋体"/>
          <w:sz w:val="24"/>
          <w:szCs w:val="24"/>
        </w:rPr>
      </w:pPr>
      <w:r>
        <w:rPr>
          <w:rFonts w:hint="eastAsia" w:ascii="宋体" w:hAnsi="宋体" w:cs="宋体"/>
          <w:sz w:val="24"/>
          <w:szCs w:val="24"/>
        </w:rPr>
        <w:t>7.6.1供应商在递交投标文件截止时间后，撤回投标文件的或者擅自退出招标投标活动的；</w:t>
      </w:r>
    </w:p>
    <w:p w14:paraId="562FAA4F">
      <w:pPr>
        <w:spacing w:line="360" w:lineRule="auto"/>
        <w:ind w:firstLine="480" w:firstLineChars="200"/>
        <w:rPr>
          <w:rFonts w:ascii="宋体" w:hAnsi="宋体" w:cs="宋体"/>
          <w:sz w:val="24"/>
          <w:szCs w:val="24"/>
        </w:rPr>
      </w:pPr>
      <w:r>
        <w:rPr>
          <w:rFonts w:hint="eastAsia" w:ascii="宋体" w:hAnsi="宋体" w:cs="宋体"/>
          <w:sz w:val="24"/>
          <w:szCs w:val="24"/>
        </w:rPr>
        <w:t>7.6.2供应商中标后放弃中标或未能按规定签订合同、无正当理由不与采购人签订合同的或未能按规定交纳招标代理服务费或由于供应商的原因导致中标无效的；</w:t>
      </w:r>
    </w:p>
    <w:p w14:paraId="3CB58A3E">
      <w:pPr>
        <w:spacing w:line="360" w:lineRule="auto"/>
        <w:ind w:firstLine="480" w:firstLineChars="200"/>
        <w:rPr>
          <w:rFonts w:ascii="宋体" w:hAnsi="宋体" w:cs="宋体"/>
          <w:sz w:val="24"/>
          <w:szCs w:val="24"/>
        </w:rPr>
      </w:pPr>
      <w:r>
        <w:rPr>
          <w:rFonts w:hint="eastAsia" w:ascii="宋体" w:hAnsi="宋体" w:cs="宋体"/>
          <w:sz w:val="24"/>
          <w:szCs w:val="24"/>
        </w:rPr>
        <w:t>7.6.3将中标项目转让给他人，或者在投标文件中未说明，且未经采购人和招标代理机构同意，将中标项目分包给他人的；</w:t>
      </w:r>
    </w:p>
    <w:p w14:paraId="730CBA11">
      <w:pPr>
        <w:spacing w:line="360" w:lineRule="auto"/>
        <w:ind w:firstLine="480" w:firstLineChars="200"/>
        <w:rPr>
          <w:rFonts w:ascii="宋体" w:hAnsi="宋体" w:cs="宋体"/>
          <w:sz w:val="24"/>
          <w:szCs w:val="24"/>
        </w:rPr>
      </w:pPr>
      <w:r>
        <w:rPr>
          <w:rFonts w:hint="eastAsia" w:ascii="宋体" w:hAnsi="宋体" w:cs="宋体"/>
          <w:sz w:val="24"/>
          <w:szCs w:val="24"/>
        </w:rPr>
        <w:t>7.6.4供应商在投标文件中提供伪造、套改、虚假资料参与招标投标的；</w:t>
      </w:r>
    </w:p>
    <w:p w14:paraId="09A6CD97">
      <w:pPr>
        <w:spacing w:line="360" w:lineRule="auto"/>
        <w:ind w:firstLine="480" w:firstLineChars="200"/>
        <w:rPr>
          <w:rFonts w:ascii="宋体" w:hAnsi="宋体" w:cs="宋体"/>
          <w:sz w:val="24"/>
          <w:szCs w:val="24"/>
        </w:rPr>
      </w:pPr>
      <w:r>
        <w:rPr>
          <w:rFonts w:hint="eastAsia" w:ascii="宋体" w:hAnsi="宋体" w:cs="宋体"/>
          <w:sz w:val="24"/>
          <w:szCs w:val="24"/>
        </w:rPr>
        <w:t>7.6.5供应商不按法定程序进行质疑和投诉,捏造事实，查无实据，造成恶劣影响，导致采购活动无法正常进行的；</w:t>
      </w:r>
    </w:p>
    <w:p w14:paraId="07252A2B">
      <w:pPr>
        <w:spacing w:line="360" w:lineRule="auto"/>
        <w:ind w:firstLine="480" w:firstLineChars="200"/>
        <w:rPr>
          <w:rFonts w:ascii="宋体" w:hAnsi="宋体" w:cs="宋体"/>
          <w:sz w:val="24"/>
          <w:szCs w:val="24"/>
        </w:rPr>
      </w:pPr>
      <w:r>
        <w:rPr>
          <w:rFonts w:hint="eastAsia" w:ascii="宋体" w:hAnsi="宋体" w:cs="宋体"/>
          <w:sz w:val="24"/>
          <w:szCs w:val="24"/>
        </w:rPr>
        <w:t>7.6.6供应商与采购人、其它供应商或者招标代理机构恶意串通的；</w:t>
      </w:r>
    </w:p>
    <w:p w14:paraId="3BD50E77">
      <w:pPr>
        <w:spacing w:line="360" w:lineRule="auto"/>
        <w:ind w:firstLine="480" w:firstLineChars="200"/>
        <w:rPr>
          <w:rFonts w:ascii="宋体" w:hAnsi="宋体" w:cs="宋体"/>
          <w:sz w:val="24"/>
          <w:szCs w:val="24"/>
        </w:rPr>
      </w:pPr>
      <w:r>
        <w:rPr>
          <w:rFonts w:hint="eastAsia" w:ascii="宋体" w:hAnsi="宋体" w:cs="宋体"/>
          <w:sz w:val="24"/>
          <w:szCs w:val="24"/>
        </w:rPr>
        <w:t>7.6.7履约保证金的有效期与磋商有效期一致。</w:t>
      </w:r>
    </w:p>
    <w:p w14:paraId="07973944">
      <w:pPr>
        <w:spacing w:line="440" w:lineRule="exact"/>
        <w:rPr>
          <w:rFonts w:ascii="宋体" w:hAnsi="宋体" w:cs="宋体"/>
          <w:bCs/>
          <w:kern w:val="0"/>
          <w:sz w:val="24"/>
          <w:szCs w:val="24"/>
        </w:rPr>
      </w:pPr>
      <w:r>
        <w:rPr>
          <w:rFonts w:ascii="宋体" w:hAnsi="宋体" w:cs="宋体"/>
          <w:b/>
          <w:bCs/>
          <w:kern w:val="0"/>
          <w:sz w:val="24"/>
          <w:szCs w:val="24"/>
        </w:rPr>
        <w:t>8.</w:t>
      </w:r>
      <w:r>
        <w:rPr>
          <w:rFonts w:hint="eastAsia" w:ascii="宋体" w:hAnsi="宋体" w:cs="宋体"/>
          <w:b/>
          <w:kern w:val="0"/>
          <w:sz w:val="24"/>
          <w:szCs w:val="24"/>
        </w:rPr>
        <w:t>磋商有效期</w:t>
      </w:r>
    </w:p>
    <w:p w14:paraId="3C2D217B">
      <w:pPr>
        <w:spacing w:line="360" w:lineRule="auto"/>
        <w:ind w:firstLine="480" w:firstLineChars="200"/>
        <w:rPr>
          <w:rFonts w:ascii="宋体" w:hAnsi="宋体" w:cs="宋体"/>
          <w:sz w:val="24"/>
          <w:szCs w:val="24"/>
        </w:rPr>
      </w:pPr>
      <w:r>
        <w:rPr>
          <w:rFonts w:hint="eastAsia" w:ascii="宋体" w:hAnsi="宋体" w:cs="宋体"/>
          <w:sz w:val="24"/>
          <w:szCs w:val="24"/>
        </w:rPr>
        <w:t>8.1在供应商须知前附表规定的磋商有效期内，供应商不得要求撤回或修改其磋商响应文件。</w:t>
      </w:r>
    </w:p>
    <w:p w14:paraId="0A531190">
      <w:pPr>
        <w:spacing w:line="360" w:lineRule="auto"/>
        <w:ind w:firstLine="480" w:firstLineChars="200"/>
        <w:rPr>
          <w:rFonts w:ascii="宋体" w:hAnsi="宋体" w:cs="宋体"/>
          <w:sz w:val="24"/>
          <w:szCs w:val="24"/>
        </w:rPr>
      </w:pPr>
      <w:r>
        <w:rPr>
          <w:rFonts w:hint="eastAsia" w:ascii="宋体" w:hAnsi="宋体" w:cs="宋体"/>
          <w:sz w:val="24"/>
          <w:szCs w:val="24"/>
        </w:rPr>
        <w:t>8.2出现特殊情况需要延长磋商有效期的，采购人以书面形式通知所有供应商延长磋商有效期。供应商同意延长的，应相应延长其磋商保证金的有效期，但不得要求或被允许修改或撤回其磋商响应文件；供应商拒绝延长的，其投标失效，但供应商有权收回其磋商保证金。</w:t>
      </w:r>
    </w:p>
    <w:p w14:paraId="640411B6">
      <w:pPr>
        <w:spacing w:line="440" w:lineRule="exact"/>
        <w:rPr>
          <w:rFonts w:ascii="宋体" w:hAnsi="宋体" w:cs="宋体"/>
          <w:b/>
          <w:kern w:val="0"/>
          <w:sz w:val="24"/>
          <w:szCs w:val="24"/>
        </w:rPr>
      </w:pPr>
      <w:r>
        <w:rPr>
          <w:rFonts w:hint="eastAsia" w:ascii="宋体" w:hAnsi="宋体" w:cs="宋体"/>
          <w:b/>
          <w:kern w:val="0"/>
          <w:sz w:val="24"/>
          <w:szCs w:val="24"/>
        </w:rPr>
        <w:t>9.响应文件的式样和签署</w:t>
      </w:r>
    </w:p>
    <w:p w14:paraId="1AA270F9">
      <w:pPr>
        <w:spacing w:line="360" w:lineRule="auto"/>
        <w:ind w:firstLine="480" w:firstLineChars="200"/>
        <w:rPr>
          <w:rFonts w:ascii="宋体" w:hAnsi="宋体" w:cs="宋体"/>
          <w:sz w:val="24"/>
          <w:szCs w:val="24"/>
        </w:rPr>
      </w:pPr>
      <w:r>
        <w:rPr>
          <w:rFonts w:hint="eastAsia" w:ascii="宋体" w:hAnsi="宋体" w:cs="宋体"/>
          <w:sz w:val="24"/>
          <w:szCs w:val="24"/>
        </w:rPr>
        <w:t>9.1供应商应按照供应商须知的要求, 准备一份投标文件正本和“供应商须知前附表”中规定数量的副本，副本可以是正本的复印件。每套投标文件须清楚地标明“正本”或“副本”。如果发生正本与副本不一致的情况，以正本为准。</w:t>
      </w:r>
    </w:p>
    <w:p w14:paraId="0DCF0746">
      <w:pPr>
        <w:spacing w:line="360" w:lineRule="auto"/>
        <w:ind w:firstLine="480" w:firstLineChars="200"/>
        <w:rPr>
          <w:rFonts w:ascii="宋体" w:hAnsi="宋体" w:cs="宋体"/>
          <w:sz w:val="24"/>
          <w:szCs w:val="24"/>
        </w:rPr>
      </w:pPr>
      <w:r>
        <w:rPr>
          <w:rFonts w:hint="eastAsia" w:ascii="宋体" w:hAnsi="宋体" w:cs="宋体"/>
          <w:sz w:val="24"/>
          <w:szCs w:val="24"/>
        </w:rPr>
        <w:t>9.2如果招标文件有要求，还应按照“供应商须知前附表”的要求准备相应格式和载体的电子版文件。</w:t>
      </w:r>
    </w:p>
    <w:p w14:paraId="3FED6921">
      <w:pPr>
        <w:spacing w:line="360" w:lineRule="auto"/>
        <w:ind w:firstLine="480" w:firstLineChars="200"/>
        <w:rPr>
          <w:rFonts w:ascii="宋体" w:hAnsi="宋体" w:cs="宋体"/>
          <w:sz w:val="24"/>
          <w:szCs w:val="24"/>
        </w:rPr>
      </w:pPr>
      <w:r>
        <w:rPr>
          <w:rFonts w:hint="eastAsia" w:ascii="宋体" w:hAnsi="宋体" w:cs="宋体"/>
          <w:sz w:val="24"/>
          <w:szCs w:val="24"/>
        </w:rPr>
        <w:t>9.3投标文件正本需打印或用不褪色的蓝(黑)色墨水(汁)书写,并由供应商法人代表或经法人代表正式授权的代表签字。授权代表须将按招标文件规定的格式出具的“法人代表授权书”附在投标文件中。</w:t>
      </w:r>
    </w:p>
    <w:p w14:paraId="1B61B458">
      <w:pPr>
        <w:spacing w:line="360" w:lineRule="auto"/>
        <w:ind w:firstLine="480" w:firstLineChars="200"/>
        <w:rPr>
          <w:rFonts w:ascii="宋体" w:hAnsi="宋体" w:cs="宋体"/>
          <w:sz w:val="24"/>
          <w:szCs w:val="24"/>
        </w:rPr>
      </w:pPr>
      <w:r>
        <w:rPr>
          <w:rFonts w:hint="eastAsia" w:ascii="宋体" w:hAnsi="宋体" w:cs="宋体"/>
          <w:sz w:val="24"/>
          <w:szCs w:val="24"/>
        </w:rPr>
        <w:t>9.4任何行间插字、涂改和增删，必须由投标文件的签字人在旁边签字才有效。</w:t>
      </w:r>
    </w:p>
    <w:p w14:paraId="67032341">
      <w:pPr>
        <w:spacing w:line="360" w:lineRule="auto"/>
        <w:ind w:firstLine="480" w:firstLineChars="200"/>
        <w:rPr>
          <w:rFonts w:ascii="宋体" w:hAnsi="宋体" w:cs="宋体"/>
          <w:sz w:val="24"/>
          <w:szCs w:val="24"/>
        </w:rPr>
      </w:pPr>
      <w:r>
        <w:rPr>
          <w:rFonts w:hint="eastAsia" w:ascii="宋体" w:hAnsi="宋体" w:cs="宋体"/>
          <w:sz w:val="24"/>
          <w:szCs w:val="24"/>
        </w:rPr>
        <w:t>9.5因字迹潦草、表述不清或不按招标文件格式编制的投标文件，所引起的对供应商不利的后果，由供应商自行负责。</w:t>
      </w:r>
    </w:p>
    <w:p w14:paraId="721D4A9D">
      <w:pPr>
        <w:spacing w:line="440" w:lineRule="exac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 磋商响应文件的密封、标记和装订</w:t>
      </w:r>
    </w:p>
    <w:p w14:paraId="751787D9">
      <w:pPr>
        <w:spacing w:line="360" w:lineRule="auto"/>
        <w:ind w:firstLine="480" w:firstLineChars="200"/>
        <w:rPr>
          <w:rFonts w:ascii="宋体" w:hAnsi="宋体" w:cs="宋体"/>
          <w:sz w:val="24"/>
          <w:szCs w:val="24"/>
        </w:rPr>
      </w:pPr>
      <w:r>
        <w:rPr>
          <w:rFonts w:hint="eastAsia" w:ascii="宋体" w:hAnsi="宋体" w:cs="宋体"/>
          <w:sz w:val="24"/>
          <w:szCs w:val="24"/>
        </w:rPr>
        <w:t>10.1 磋商响应文件的正本单独包装，所有副本包装在一个封套内。</w:t>
      </w:r>
    </w:p>
    <w:p w14:paraId="14D8B78E">
      <w:pPr>
        <w:spacing w:line="360" w:lineRule="auto"/>
        <w:ind w:firstLine="480" w:firstLineChars="200"/>
        <w:rPr>
          <w:rFonts w:asciiTheme="minorEastAsia" w:hAnsiTheme="minorEastAsia" w:eastAsiaTheme="minorEastAsia" w:cstheme="minorEastAsia"/>
          <w:sz w:val="24"/>
        </w:rPr>
      </w:pPr>
      <w:r>
        <w:rPr>
          <w:rFonts w:hint="eastAsia" w:ascii="宋体" w:hAnsi="宋体" w:cs="宋体"/>
          <w:sz w:val="24"/>
          <w:szCs w:val="24"/>
        </w:rPr>
        <w:t>10.2 磋商响应文件的封套上建议注明</w:t>
      </w:r>
      <w:r>
        <w:rPr>
          <w:rFonts w:hint="eastAsia" w:asciiTheme="minorEastAsia" w:hAnsiTheme="minorEastAsia" w:eastAsiaTheme="minorEastAsia" w:cstheme="minorEastAsia"/>
          <w:b/>
          <w:bCs/>
          <w:kern w:val="0"/>
          <w:sz w:val="24"/>
        </w:rPr>
        <w:t>项目名称、项目编号、供应商名称、供应商地址、正本或副本、</w:t>
      </w:r>
      <w:r>
        <w:rPr>
          <w:rFonts w:hint="eastAsia" w:asciiTheme="minorEastAsia" w:hAnsiTheme="minorEastAsia" w:eastAsiaTheme="minorEastAsia" w:cstheme="minorEastAsia"/>
          <w:b/>
          <w:bCs/>
          <w:sz w:val="24"/>
        </w:rPr>
        <w:t>在</w:t>
      </w:r>
      <w:r>
        <w:rPr>
          <w:rFonts w:hint="eastAsia" w:asciiTheme="minorEastAsia" w:hAnsiTheme="minorEastAsia" w:eastAsiaTheme="minorEastAsia" w:cstheme="minorEastAsia"/>
          <w:b/>
          <w:bCs/>
          <w:sz w:val="24"/>
          <w:u w:val="single"/>
        </w:rPr>
        <w:t xml:space="preserve">    </w:t>
      </w:r>
      <w:r>
        <w:rPr>
          <w:rFonts w:hint="eastAsia" w:asciiTheme="minorEastAsia" w:hAnsiTheme="minorEastAsia" w:eastAsiaTheme="minorEastAsia" w:cstheme="minorEastAsia"/>
          <w:b/>
          <w:bCs/>
          <w:sz w:val="24"/>
        </w:rPr>
        <w:t>年</w:t>
      </w:r>
      <w:r>
        <w:rPr>
          <w:rFonts w:hint="eastAsia" w:asciiTheme="minorEastAsia" w:hAnsiTheme="minorEastAsia" w:eastAsiaTheme="minorEastAsia" w:cstheme="minorEastAsia"/>
          <w:b/>
          <w:bCs/>
          <w:sz w:val="24"/>
          <w:u w:val="single"/>
        </w:rPr>
        <w:t xml:space="preserve">    </w:t>
      </w:r>
      <w:r>
        <w:rPr>
          <w:rFonts w:hint="eastAsia" w:asciiTheme="minorEastAsia" w:hAnsiTheme="minorEastAsia" w:eastAsiaTheme="minorEastAsia" w:cstheme="minorEastAsia"/>
          <w:b/>
          <w:bCs/>
          <w:sz w:val="24"/>
        </w:rPr>
        <w:t>月</w:t>
      </w:r>
      <w:r>
        <w:rPr>
          <w:rFonts w:hint="eastAsia" w:asciiTheme="minorEastAsia" w:hAnsiTheme="minorEastAsia" w:eastAsiaTheme="minorEastAsia" w:cstheme="minorEastAsia"/>
          <w:b/>
          <w:bCs/>
          <w:sz w:val="24"/>
          <w:u w:val="single"/>
        </w:rPr>
        <w:t xml:space="preserve">    </w:t>
      </w:r>
      <w:r>
        <w:rPr>
          <w:rFonts w:hint="eastAsia" w:asciiTheme="minorEastAsia" w:hAnsiTheme="minorEastAsia" w:eastAsiaTheme="minorEastAsia" w:cstheme="minorEastAsia"/>
          <w:b/>
          <w:bCs/>
          <w:sz w:val="24"/>
        </w:rPr>
        <w:t>日</w:t>
      </w:r>
      <w:r>
        <w:rPr>
          <w:rFonts w:hint="eastAsia" w:asciiTheme="minorEastAsia" w:hAnsiTheme="minorEastAsia" w:eastAsiaTheme="minorEastAsia" w:cstheme="minorEastAsia"/>
          <w:b/>
          <w:bCs/>
          <w:sz w:val="24"/>
          <w:u w:val="single"/>
        </w:rPr>
        <w:t xml:space="preserve">    </w:t>
      </w:r>
      <w:r>
        <w:rPr>
          <w:rFonts w:hint="eastAsia" w:asciiTheme="minorEastAsia" w:hAnsiTheme="minorEastAsia" w:eastAsiaTheme="minorEastAsia" w:cstheme="minorEastAsia"/>
          <w:b/>
          <w:bCs/>
          <w:sz w:val="24"/>
        </w:rPr>
        <w:t>时</w:t>
      </w:r>
      <w:r>
        <w:rPr>
          <w:rFonts w:hint="eastAsia" w:asciiTheme="minorEastAsia" w:hAnsiTheme="minorEastAsia" w:eastAsiaTheme="minorEastAsia" w:cstheme="minorEastAsia"/>
          <w:b/>
          <w:bCs/>
          <w:sz w:val="24"/>
          <w:u w:val="single"/>
        </w:rPr>
        <w:t xml:space="preserve">    </w:t>
      </w:r>
      <w:r>
        <w:rPr>
          <w:rFonts w:hint="eastAsia" w:asciiTheme="minorEastAsia" w:hAnsiTheme="minorEastAsia" w:eastAsiaTheme="minorEastAsia" w:cstheme="minorEastAsia"/>
          <w:b/>
          <w:bCs/>
          <w:sz w:val="24"/>
        </w:rPr>
        <w:t>分前不得开启。</w:t>
      </w:r>
    </w:p>
    <w:p w14:paraId="520A1155">
      <w:pPr>
        <w:spacing w:line="360" w:lineRule="auto"/>
        <w:ind w:firstLine="480" w:firstLineChars="200"/>
        <w:rPr>
          <w:rFonts w:ascii="宋体" w:hAnsi="宋体" w:cs="宋体"/>
          <w:sz w:val="24"/>
          <w:szCs w:val="24"/>
        </w:rPr>
      </w:pPr>
      <w:r>
        <w:rPr>
          <w:rFonts w:hint="eastAsia" w:asciiTheme="minorEastAsia" w:hAnsiTheme="minorEastAsia" w:eastAsiaTheme="minorEastAsia" w:cstheme="minorEastAsia"/>
          <w:sz w:val="24"/>
        </w:rPr>
        <w:t>10.</w:t>
      </w:r>
      <w:r>
        <w:rPr>
          <w:rFonts w:hint="eastAsia" w:ascii="宋体" w:hAnsi="宋体" w:cs="宋体"/>
          <w:sz w:val="24"/>
          <w:szCs w:val="24"/>
        </w:rPr>
        <w:t>3供应商电子标书单独封装，封袋上注明项目名称及供应商名称，具体要求详见供应商须知前附表。</w:t>
      </w:r>
    </w:p>
    <w:p w14:paraId="58EC2C20">
      <w:pPr>
        <w:spacing w:line="360" w:lineRule="auto"/>
        <w:ind w:firstLine="480" w:firstLineChars="200"/>
        <w:rPr>
          <w:rFonts w:ascii="宋体" w:hAnsi="宋体" w:cs="宋体"/>
          <w:sz w:val="24"/>
          <w:szCs w:val="24"/>
        </w:rPr>
      </w:pPr>
      <w:r>
        <w:rPr>
          <w:rFonts w:hint="eastAsia" w:ascii="宋体" w:hAnsi="宋体" w:cs="宋体"/>
          <w:sz w:val="24"/>
          <w:szCs w:val="24"/>
        </w:rPr>
        <w:t>10.4磋商响应文件封套不做统一规定，由各供应商使用不易破损的纸袋包装。</w:t>
      </w:r>
    </w:p>
    <w:p w14:paraId="0356E0B3">
      <w:pPr>
        <w:pStyle w:val="5"/>
        <w:ind w:firstLine="3012" w:firstLineChars="1000"/>
      </w:pPr>
      <w:bookmarkStart w:id="10" w:name="_Toc2990"/>
      <w:bookmarkStart w:id="11" w:name="_Toc4759"/>
      <w:r>
        <w:rPr>
          <w:rFonts w:hint="eastAsia"/>
        </w:rPr>
        <w:t>四、响应文件的递交</w:t>
      </w:r>
      <w:bookmarkEnd w:id="10"/>
      <w:bookmarkEnd w:id="11"/>
    </w:p>
    <w:p w14:paraId="0615646D">
      <w:pPr>
        <w:spacing w:line="440" w:lineRule="exact"/>
        <w:rPr>
          <w:rFonts w:ascii="宋体" w:hAnsi="宋体" w:cs="宋体"/>
          <w:b/>
          <w:sz w:val="24"/>
          <w:szCs w:val="24"/>
        </w:rPr>
      </w:pPr>
      <w:r>
        <w:rPr>
          <w:rFonts w:hint="eastAsia" w:ascii="宋体" w:hAnsi="宋体" w:cs="宋体"/>
          <w:b/>
          <w:sz w:val="24"/>
          <w:szCs w:val="24"/>
        </w:rPr>
        <w:t>1.响应文件的装订、密封和标记</w:t>
      </w:r>
    </w:p>
    <w:p w14:paraId="490553C8">
      <w:pPr>
        <w:spacing w:line="360" w:lineRule="auto"/>
        <w:ind w:firstLine="480" w:firstLineChars="200"/>
        <w:rPr>
          <w:rFonts w:ascii="宋体" w:hAnsi="宋体" w:cs="宋体"/>
          <w:sz w:val="24"/>
          <w:szCs w:val="24"/>
        </w:rPr>
      </w:pPr>
      <w:r>
        <w:rPr>
          <w:rFonts w:hint="eastAsia" w:ascii="宋体" w:hAnsi="宋体" w:cs="宋体"/>
          <w:sz w:val="24"/>
          <w:szCs w:val="24"/>
        </w:rPr>
        <w:t>1.1响应文件的正本与副本应分别装订成册，并编制目录，具体装订、包装、密封和标记要求见本须知“供应商须知前附表”规定。</w:t>
      </w:r>
    </w:p>
    <w:p w14:paraId="3DEAF9EC">
      <w:pPr>
        <w:spacing w:line="360" w:lineRule="auto"/>
        <w:ind w:firstLine="480" w:firstLineChars="200"/>
        <w:rPr>
          <w:rFonts w:ascii="宋体" w:hAnsi="宋体" w:cs="宋体"/>
          <w:sz w:val="24"/>
          <w:szCs w:val="24"/>
        </w:rPr>
      </w:pPr>
      <w:r>
        <w:rPr>
          <w:rFonts w:hint="eastAsia" w:ascii="宋体" w:hAnsi="宋体" w:cs="宋体"/>
          <w:sz w:val="24"/>
          <w:szCs w:val="24"/>
        </w:rPr>
        <w:t>1.2响应文件未按要求密封和加写标记，由此而引起的投标文件误投、提前启封或投标资料泄露等不良后果，由供应商自行承担。</w:t>
      </w:r>
    </w:p>
    <w:p w14:paraId="41761AC1">
      <w:pPr>
        <w:spacing w:line="440" w:lineRule="exact"/>
        <w:rPr>
          <w:rFonts w:ascii="宋体" w:hAnsi="宋体" w:cs="宋体"/>
          <w:b/>
          <w:sz w:val="24"/>
          <w:szCs w:val="24"/>
        </w:rPr>
      </w:pPr>
      <w:r>
        <w:rPr>
          <w:rFonts w:hint="eastAsia" w:ascii="宋体" w:hAnsi="宋体" w:cs="宋体"/>
          <w:b/>
          <w:sz w:val="24"/>
          <w:szCs w:val="24"/>
        </w:rPr>
        <w:t>2．响应文件递交方式和投标截止时间</w:t>
      </w:r>
    </w:p>
    <w:p w14:paraId="7BF958B1">
      <w:pPr>
        <w:spacing w:line="360" w:lineRule="auto"/>
        <w:ind w:firstLine="480" w:firstLineChars="200"/>
        <w:rPr>
          <w:rFonts w:ascii="宋体" w:hAnsi="宋体" w:cs="宋体"/>
          <w:sz w:val="24"/>
          <w:szCs w:val="24"/>
          <w:lang w:val="zh-CN"/>
        </w:rPr>
      </w:pPr>
      <w:r>
        <w:rPr>
          <w:rFonts w:hint="eastAsia" w:ascii="宋体" w:hAnsi="宋体" w:cs="宋体"/>
          <w:sz w:val="24"/>
          <w:szCs w:val="24"/>
        </w:rPr>
        <w:t>2.1</w:t>
      </w:r>
      <w:r>
        <w:rPr>
          <w:rFonts w:hint="eastAsia" w:ascii="宋体" w:hAnsi="宋体" w:cs="宋体"/>
          <w:sz w:val="24"/>
          <w:szCs w:val="24"/>
          <w:lang w:val="zh-CN"/>
        </w:rPr>
        <w:t>供应商应在供应商须知前附表规定的提交投标文件截止时间前递交</w:t>
      </w:r>
      <w:r>
        <w:rPr>
          <w:rFonts w:hint="eastAsia" w:ascii="宋体" w:hAnsi="宋体" w:cs="宋体"/>
          <w:sz w:val="24"/>
          <w:szCs w:val="24"/>
        </w:rPr>
        <w:t>响应</w:t>
      </w:r>
      <w:r>
        <w:rPr>
          <w:rFonts w:hint="eastAsia" w:ascii="宋体" w:hAnsi="宋体" w:cs="宋体"/>
          <w:sz w:val="24"/>
          <w:szCs w:val="24"/>
          <w:lang w:val="zh-CN"/>
        </w:rPr>
        <w:t>文件。</w:t>
      </w:r>
    </w:p>
    <w:p w14:paraId="441789DC">
      <w:pPr>
        <w:spacing w:line="360" w:lineRule="auto"/>
        <w:ind w:firstLine="480" w:firstLineChars="200"/>
        <w:rPr>
          <w:rFonts w:ascii="宋体" w:hAnsi="宋体" w:cs="宋体"/>
          <w:sz w:val="24"/>
          <w:szCs w:val="24"/>
        </w:rPr>
      </w:pPr>
      <w:r>
        <w:rPr>
          <w:rFonts w:hint="eastAsia" w:ascii="宋体" w:hAnsi="宋体" w:cs="宋体"/>
          <w:sz w:val="24"/>
          <w:szCs w:val="24"/>
        </w:rPr>
        <w:t>2.2</w:t>
      </w:r>
      <w:r>
        <w:rPr>
          <w:rFonts w:hint="eastAsia" w:ascii="宋体" w:hAnsi="宋体" w:cs="宋体"/>
          <w:sz w:val="24"/>
          <w:szCs w:val="24"/>
          <w:lang w:val="zh-CN"/>
        </w:rPr>
        <w:t>供应商递交</w:t>
      </w:r>
      <w:r>
        <w:rPr>
          <w:rFonts w:hint="eastAsia" w:ascii="宋体" w:hAnsi="宋体" w:cs="宋体"/>
          <w:sz w:val="24"/>
          <w:szCs w:val="24"/>
        </w:rPr>
        <w:t>响应</w:t>
      </w:r>
      <w:r>
        <w:rPr>
          <w:rFonts w:hint="eastAsia" w:ascii="宋体" w:hAnsi="宋体" w:cs="宋体"/>
          <w:sz w:val="24"/>
          <w:szCs w:val="24"/>
          <w:lang w:val="zh-CN"/>
        </w:rPr>
        <w:t>文件的地点：见供应商须知前附表。</w:t>
      </w:r>
    </w:p>
    <w:p w14:paraId="2AF16A29">
      <w:pPr>
        <w:spacing w:line="360" w:lineRule="auto"/>
        <w:ind w:firstLine="480" w:firstLineChars="200"/>
        <w:rPr>
          <w:rFonts w:ascii="宋体" w:hAnsi="宋体" w:cs="宋体"/>
          <w:sz w:val="24"/>
          <w:szCs w:val="24"/>
        </w:rPr>
      </w:pPr>
      <w:r>
        <w:rPr>
          <w:rFonts w:hint="eastAsia" w:ascii="宋体" w:hAnsi="宋体" w:cs="宋体"/>
          <w:sz w:val="24"/>
          <w:szCs w:val="24"/>
        </w:rPr>
        <w:t>2.3</w:t>
      </w:r>
      <w:r>
        <w:rPr>
          <w:rFonts w:hint="eastAsia" w:ascii="宋体" w:hAnsi="宋体" w:cs="宋体"/>
          <w:sz w:val="24"/>
          <w:szCs w:val="24"/>
          <w:lang w:val="zh-CN"/>
        </w:rPr>
        <w:t>除供应商须知前附表另有规定外，供应商所递交的</w:t>
      </w:r>
      <w:r>
        <w:rPr>
          <w:rFonts w:hint="eastAsia" w:ascii="宋体" w:hAnsi="宋体" w:cs="宋体"/>
          <w:sz w:val="24"/>
          <w:szCs w:val="24"/>
        </w:rPr>
        <w:t>响应</w:t>
      </w:r>
      <w:r>
        <w:rPr>
          <w:rFonts w:hint="eastAsia" w:ascii="宋体" w:hAnsi="宋体" w:cs="宋体"/>
          <w:sz w:val="24"/>
          <w:szCs w:val="24"/>
          <w:lang w:val="zh-CN"/>
        </w:rPr>
        <w:t>文件不予退还</w:t>
      </w:r>
      <w:r>
        <w:rPr>
          <w:rFonts w:hint="eastAsia" w:ascii="宋体" w:hAnsi="宋体" w:cs="宋体"/>
          <w:sz w:val="24"/>
          <w:szCs w:val="24"/>
        </w:rPr>
        <w:t>。</w:t>
      </w:r>
    </w:p>
    <w:p w14:paraId="2374D317">
      <w:pPr>
        <w:spacing w:line="360" w:lineRule="auto"/>
        <w:ind w:firstLine="480" w:firstLineChars="200"/>
        <w:rPr>
          <w:rFonts w:ascii="宋体" w:hAnsi="宋体" w:cs="宋体"/>
          <w:sz w:val="24"/>
          <w:szCs w:val="24"/>
        </w:rPr>
      </w:pPr>
      <w:r>
        <w:rPr>
          <w:rFonts w:hint="eastAsia" w:ascii="宋体" w:hAnsi="宋体" w:cs="宋体"/>
          <w:sz w:val="24"/>
          <w:szCs w:val="24"/>
        </w:rPr>
        <w:t>2.4</w:t>
      </w:r>
      <w:r>
        <w:rPr>
          <w:rFonts w:hint="eastAsia" w:ascii="宋体" w:hAnsi="宋体" w:cs="宋体"/>
          <w:sz w:val="24"/>
          <w:szCs w:val="24"/>
          <w:lang w:val="zh-CN"/>
        </w:rPr>
        <w:t>逾期送达或者未按照</w:t>
      </w:r>
      <w:r>
        <w:rPr>
          <w:rFonts w:hint="eastAsia" w:ascii="宋体" w:hAnsi="宋体" w:cs="宋体"/>
          <w:sz w:val="24"/>
          <w:szCs w:val="24"/>
        </w:rPr>
        <w:t>竞争性磋商</w:t>
      </w:r>
      <w:r>
        <w:rPr>
          <w:rFonts w:hint="eastAsia" w:ascii="宋体" w:hAnsi="宋体" w:cs="宋体"/>
          <w:sz w:val="24"/>
          <w:szCs w:val="24"/>
          <w:lang w:val="zh-CN"/>
        </w:rPr>
        <w:t>文件要求密封标记的投标文件，采购代理机构将予以拒收。</w:t>
      </w:r>
    </w:p>
    <w:p w14:paraId="105DF777">
      <w:pPr>
        <w:spacing w:line="440" w:lineRule="exact"/>
        <w:ind w:firstLine="482" w:firstLineChars="200"/>
        <w:rPr>
          <w:rFonts w:ascii="宋体" w:hAnsi="宋体" w:cs="宋体"/>
          <w:b/>
          <w:sz w:val="24"/>
          <w:szCs w:val="24"/>
        </w:rPr>
      </w:pPr>
      <w:r>
        <w:rPr>
          <w:rFonts w:hint="eastAsia" w:ascii="宋体" w:hAnsi="宋体" w:cs="宋体"/>
          <w:b/>
          <w:sz w:val="24"/>
          <w:szCs w:val="24"/>
        </w:rPr>
        <w:t>3．响应文件的修改与撤回</w:t>
      </w:r>
    </w:p>
    <w:p w14:paraId="23D0C39C">
      <w:pPr>
        <w:spacing w:line="360" w:lineRule="auto"/>
        <w:ind w:firstLine="480" w:firstLineChars="200"/>
        <w:rPr>
          <w:rFonts w:ascii="宋体" w:hAnsi="宋体" w:cs="宋体"/>
          <w:sz w:val="24"/>
          <w:szCs w:val="24"/>
          <w:lang w:val="zh-CN"/>
        </w:rPr>
      </w:pPr>
      <w:r>
        <w:rPr>
          <w:rFonts w:hint="eastAsia" w:ascii="宋体" w:hAnsi="宋体" w:cs="宋体"/>
          <w:sz w:val="24"/>
          <w:szCs w:val="24"/>
        </w:rPr>
        <w:t>3.1</w:t>
      </w:r>
      <w:r>
        <w:rPr>
          <w:rFonts w:hint="eastAsia" w:ascii="宋体" w:hAnsi="宋体" w:cs="宋体"/>
          <w:sz w:val="24"/>
          <w:szCs w:val="24"/>
          <w:lang w:val="zh-CN"/>
        </w:rPr>
        <w:t>供应商在投标截止时间前，可以对所递交的投标文件进行补充、修改或者撤回，并书面通知采购人或者采购代理机构。补充、修改的内容应当按照招标文件要求签署、盖章、密封后，作为投标文件的组成部分。</w:t>
      </w:r>
    </w:p>
    <w:p w14:paraId="3C4C3327">
      <w:pPr>
        <w:spacing w:line="360" w:lineRule="auto"/>
        <w:ind w:firstLine="480" w:firstLineChars="200"/>
        <w:rPr>
          <w:rFonts w:ascii="宋体" w:hAnsi="宋体" w:cs="宋体"/>
          <w:sz w:val="24"/>
          <w:szCs w:val="24"/>
        </w:rPr>
      </w:pPr>
      <w:r>
        <w:rPr>
          <w:rFonts w:hint="eastAsia" w:ascii="宋体" w:hAnsi="宋体" w:cs="宋体"/>
          <w:sz w:val="24"/>
          <w:szCs w:val="24"/>
        </w:rPr>
        <w:t>3.2供应商对投标文件的补充修改，应按照招标文件的规定密封、标记和提交。其送达时间不得迟于投标截止时间。</w:t>
      </w:r>
    </w:p>
    <w:p w14:paraId="543C7C2C">
      <w:pPr>
        <w:spacing w:line="360" w:lineRule="auto"/>
        <w:ind w:firstLine="480" w:firstLineChars="200"/>
        <w:rPr>
          <w:rFonts w:ascii="宋体" w:hAnsi="宋体" w:cs="宋体"/>
          <w:sz w:val="24"/>
          <w:szCs w:val="24"/>
        </w:rPr>
      </w:pPr>
      <w:r>
        <w:rPr>
          <w:rFonts w:hint="eastAsia" w:ascii="宋体" w:hAnsi="宋体" w:cs="宋体"/>
          <w:sz w:val="24"/>
          <w:szCs w:val="24"/>
        </w:rPr>
        <w:t>3.3供应商在投标截止时间前撤回投标文件的，采购人自收到供应商书面撤回通知之日起5个工作日内退还已收取的投标保证金，但因供应商自身原因导致无法及时退还的除外。</w:t>
      </w:r>
    </w:p>
    <w:p w14:paraId="4FFF1503">
      <w:pPr>
        <w:spacing w:line="360" w:lineRule="auto"/>
        <w:ind w:firstLine="480" w:firstLineChars="200"/>
        <w:rPr>
          <w:rFonts w:ascii="宋体" w:hAnsi="宋体" w:cs="宋体"/>
          <w:sz w:val="24"/>
          <w:szCs w:val="24"/>
        </w:rPr>
      </w:pPr>
      <w:r>
        <w:rPr>
          <w:rFonts w:hint="eastAsia" w:ascii="宋体" w:hAnsi="宋体" w:cs="宋体"/>
          <w:sz w:val="24"/>
          <w:szCs w:val="24"/>
        </w:rPr>
        <w:t>3.4在开标之后，对于供应商正常经营活动必须的资质和证明文件原件（包括但不限于：营业执照、资质等级证书、中标通知书、经济合同等），经审查后予以退还。其他投标文件和资料一律不予退还。</w:t>
      </w:r>
    </w:p>
    <w:p w14:paraId="7FD76FD7">
      <w:pPr>
        <w:spacing w:line="360" w:lineRule="auto"/>
        <w:ind w:firstLine="480" w:firstLineChars="200"/>
        <w:rPr>
          <w:rFonts w:ascii="宋体" w:hAnsi="宋体" w:cs="宋体"/>
          <w:sz w:val="24"/>
          <w:szCs w:val="24"/>
        </w:rPr>
      </w:pPr>
      <w:r>
        <w:rPr>
          <w:rFonts w:hint="eastAsia" w:ascii="宋体" w:hAnsi="宋体" w:cs="宋体"/>
          <w:sz w:val="24"/>
          <w:szCs w:val="24"/>
        </w:rPr>
        <w:t>3.5在投标文件递交截止时间之后，供应商不得对其投标做任何修改或撤回。</w:t>
      </w:r>
    </w:p>
    <w:p w14:paraId="7A584254">
      <w:pPr>
        <w:pStyle w:val="5"/>
        <w:ind w:firstLine="3614" w:firstLineChars="1200"/>
      </w:pPr>
      <w:bookmarkStart w:id="12" w:name="_Toc20709"/>
      <w:bookmarkStart w:id="13" w:name="_Toc5237"/>
      <w:r>
        <w:rPr>
          <w:rFonts w:hint="eastAsia"/>
        </w:rPr>
        <w:t>五、开标与评标</w:t>
      </w:r>
      <w:bookmarkEnd w:id="12"/>
      <w:bookmarkEnd w:id="13"/>
    </w:p>
    <w:p w14:paraId="6E7F8A93">
      <w:pPr>
        <w:spacing w:line="440" w:lineRule="exact"/>
        <w:rPr>
          <w:rFonts w:ascii="宋体" w:hAnsi="宋体" w:cs="宋体"/>
          <w:b/>
          <w:kern w:val="0"/>
          <w:sz w:val="24"/>
          <w:szCs w:val="24"/>
        </w:rPr>
      </w:pPr>
      <w:r>
        <w:rPr>
          <w:rFonts w:hint="eastAsia" w:ascii="宋体" w:hAnsi="宋体" w:cs="宋体"/>
          <w:b/>
          <w:kern w:val="0"/>
          <w:sz w:val="24"/>
          <w:szCs w:val="24"/>
        </w:rPr>
        <w:t>1.开标</w:t>
      </w:r>
    </w:p>
    <w:p w14:paraId="2A37FEDA">
      <w:pPr>
        <w:spacing w:line="360" w:lineRule="auto"/>
        <w:ind w:firstLine="480" w:firstLineChars="200"/>
        <w:rPr>
          <w:rFonts w:ascii="宋体" w:hAnsi="宋体" w:cs="宋体"/>
          <w:sz w:val="24"/>
          <w:szCs w:val="24"/>
        </w:rPr>
      </w:pPr>
      <w:r>
        <w:rPr>
          <w:rFonts w:hint="eastAsia" w:ascii="宋体" w:hAnsi="宋体" w:cs="宋体"/>
          <w:sz w:val="24"/>
          <w:szCs w:val="24"/>
        </w:rPr>
        <w:t>1.1、采购代理机构按招标文件规定的时间和地点组织开标。</w:t>
      </w:r>
    </w:p>
    <w:p w14:paraId="2BF927E6">
      <w:pPr>
        <w:spacing w:line="360" w:lineRule="auto"/>
        <w:ind w:firstLine="480" w:firstLineChars="200"/>
        <w:rPr>
          <w:rFonts w:ascii="宋体" w:hAnsi="宋体" w:cs="宋体"/>
          <w:sz w:val="24"/>
          <w:szCs w:val="24"/>
        </w:rPr>
      </w:pPr>
      <w:r>
        <w:rPr>
          <w:rFonts w:hint="eastAsia" w:ascii="宋体" w:hAnsi="宋体" w:cs="宋体"/>
          <w:sz w:val="24"/>
          <w:szCs w:val="24"/>
        </w:rPr>
        <w:t>1.2、所有参会人员应签名报到，以证明其出席。供应商未参加开标的，视同认可开标结果。</w:t>
      </w:r>
    </w:p>
    <w:p w14:paraId="659DD433">
      <w:pPr>
        <w:spacing w:line="360" w:lineRule="auto"/>
        <w:ind w:firstLine="480" w:firstLineChars="200"/>
        <w:rPr>
          <w:rFonts w:ascii="宋体" w:hAnsi="宋体" w:cs="宋体"/>
          <w:sz w:val="24"/>
          <w:szCs w:val="24"/>
        </w:rPr>
      </w:pPr>
      <w:r>
        <w:rPr>
          <w:rFonts w:hint="eastAsia" w:ascii="宋体" w:hAnsi="宋体" w:cs="宋体"/>
          <w:sz w:val="24"/>
          <w:szCs w:val="24"/>
        </w:rPr>
        <w:t>1.3、开标会议由采购代理机构主持。主持人宣读开标会议开始，宣读会场纪律，宣布参加会议的供应商名单。</w:t>
      </w:r>
    </w:p>
    <w:p w14:paraId="728E62ED">
      <w:pPr>
        <w:spacing w:line="360" w:lineRule="auto"/>
        <w:ind w:firstLine="480" w:firstLineChars="200"/>
        <w:rPr>
          <w:rFonts w:ascii="宋体" w:hAnsi="宋体" w:cs="宋体"/>
          <w:sz w:val="24"/>
          <w:szCs w:val="24"/>
        </w:rPr>
      </w:pPr>
      <w:r>
        <w:rPr>
          <w:rFonts w:hint="eastAsia" w:ascii="宋体" w:hAnsi="宋体" w:cs="宋体"/>
          <w:sz w:val="24"/>
          <w:szCs w:val="24"/>
        </w:rPr>
        <w:t>1.4、供应商的法定代表人或被授权人与监标人当众检查所有投标文件的密封情况，签字确认并宣读检查结果。未通过审查的按无效投标处理。</w:t>
      </w:r>
    </w:p>
    <w:p w14:paraId="0F7AC20E">
      <w:pPr>
        <w:spacing w:line="360" w:lineRule="auto"/>
        <w:ind w:firstLine="480" w:firstLineChars="200"/>
        <w:rPr>
          <w:rFonts w:ascii="宋体" w:hAnsi="宋体" w:cs="宋体"/>
          <w:sz w:val="24"/>
          <w:szCs w:val="24"/>
        </w:rPr>
      </w:pPr>
      <w:r>
        <w:rPr>
          <w:rFonts w:hint="eastAsia" w:ascii="宋体" w:hAnsi="宋体" w:cs="宋体"/>
          <w:sz w:val="24"/>
          <w:szCs w:val="24"/>
        </w:rPr>
        <w:t>1.5、采购代理机构依照摆放顺序当众拆封，宣读供应商名称、投标价格和投标文件的其它主要内容并做记录。供应商确认无误后，由供应商的法定代表人或被授权人及监标人签字确认唱标内容。如供应商对宣读内容有异议，应在获得主持人同意后当场提出，如属于宣读错误，经现场监督人员核实后，当场予以更正。</w:t>
      </w:r>
    </w:p>
    <w:p w14:paraId="7184560C">
      <w:pPr>
        <w:spacing w:line="360" w:lineRule="auto"/>
        <w:ind w:firstLine="480" w:firstLineChars="200"/>
        <w:rPr>
          <w:rFonts w:ascii="宋体" w:hAnsi="宋体" w:cs="宋体"/>
          <w:sz w:val="24"/>
          <w:szCs w:val="24"/>
        </w:rPr>
      </w:pPr>
      <w:r>
        <w:rPr>
          <w:rFonts w:hint="eastAsia" w:ascii="宋体" w:hAnsi="宋体" w:cs="宋体"/>
          <w:sz w:val="24"/>
          <w:szCs w:val="24"/>
        </w:rPr>
        <w:t>1.6、采购代理机构对开标过程进行全程录音录像，并存档备查。</w:t>
      </w:r>
    </w:p>
    <w:p w14:paraId="49F140FA">
      <w:pPr>
        <w:spacing w:line="360" w:lineRule="auto"/>
        <w:ind w:firstLine="480" w:firstLineChars="200"/>
        <w:rPr>
          <w:rFonts w:ascii="宋体" w:hAnsi="宋体" w:cs="宋体"/>
          <w:sz w:val="24"/>
          <w:szCs w:val="24"/>
        </w:rPr>
      </w:pPr>
      <w:r>
        <w:rPr>
          <w:rFonts w:hint="eastAsia" w:ascii="宋体" w:hAnsi="宋体" w:cs="宋体"/>
          <w:sz w:val="24"/>
          <w:szCs w:val="24"/>
        </w:rPr>
        <w:t>1.7、采购代理机构对开标过程进行文字记录，由参加开标的各供应商代表和相关工作人员签字确认，并存档备查。供应商代表对开标过程和开标记录有疑义，以及认为采购人、采购代理机构相关工作人员有需要回避的情形的，应当场提出询问或回避申请。</w:t>
      </w:r>
    </w:p>
    <w:p w14:paraId="1CE96A0D">
      <w:pPr>
        <w:spacing w:line="360" w:lineRule="auto"/>
        <w:ind w:firstLine="480" w:firstLineChars="200"/>
        <w:rPr>
          <w:rFonts w:ascii="宋体" w:hAnsi="宋体" w:cs="宋体"/>
          <w:kern w:val="0"/>
          <w:sz w:val="24"/>
          <w:szCs w:val="24"/>
        </w:rPr>
      </w:pPr>
      <w:r>
        <w:rPr>
          <w:rFonts w:hint="eastAsia" w:ascii="宋体" w:hAnsi="宋体" w:cs="宋体"/>
          <w:sz w:val="24"/>
          <w:szCs w:val="24"/>
        </w:rPr>
        <w:t>1.8、主持人宣布开标会议结束，所有供应商在等候区等待。</w:t>
      </w:r>
    </w:p>
    <w:p w14:paraId="595EF15C">
      <w:pPr>
        <w:spacing w:line="440" w:lineRule="exact"/>
        <w:rPr>
          <w:rFonts w:ascii="宋体" w:hAnsi="宋体" w:cs="宋体"/>
          <w:b/>
          <w:kern w:val="0"/>
          <w:sz w:val="24"/>
          <w:szCs w:val="24"/>
        </w:rPr>
      </w:pPr>
      <w:r>
        <w:rPr>
          <w:rFonts w:hint="eastAsia" w:ascii="宋体" w:hAnsi="宋体" w:cs="宋体"/>
          <w:b/>
          <w:kern w:val="0"/>
          <w:sz w:val="24"/>
          <w:szCs w:val="24"/>
        </w:rPr>
        <w:t>2．评标组织及评标原则</w:t>
      </w:r>
    </w:p>
    <w:p w14:paraId="614561C7">
      <w:pPr>
        <w:spacing w:line="360" w:lineRule="auto"/>
        <w:ind w:firstLine="480" w:firstLineChars="200"/>
        <w:rPr>
          <w:rFonts w:ascii="宋体" w:hAnsi="宋体" w:cs="宋体"/>
          <w:sz w:val="24"/>
          <w:szCs w:val="24"/>
        </w:rPr>
      </w:pPr>
      <w:r>
        <w:rPr>
          <w:rFonts w:hint="eastAsia" w:ascii="宋体" w:hAnsi="宋体" w:cs="宋体"/>
          <w:sz w:val="24"/>
          <w:szCs w:val="24"/>
        </w:rPr>
        <w:t>2.1按照《中华人民共和国政府采购法》、中华人民共和国2015年第658号国务院令--《中华人民共和国政府采购法实施条例》和中华人民共和国财政部令第87号 --《政府采购货物和服务招标投标管理办法》等相关法律规定，依法组建评标委员会。</w:t>
      </w:r>
    </w:p>
    <w:p w14:paraId="3D414723">
      <w:pPr>
        <w:spacing w:line="360" w:lineRule="auto"/>
        <w:ind w:firstLine="480" w:firstLineChars="200"/>
        <w:rPr>
          <w:rFonts w:ascii="宋体" w:hAnsi="宋体" w:cs="宋体"/>
          <w:sz w:val="24"/>
          <w:szCs w:val="24"/>
        </w:rPr>
      </w:pPr>
      <w:r>
        <w:rPr>
          <w:rFonts w:hint="eastAsia" w:ascii="宋体" w:hAnsi="宋体" w:cs="宋体"/>
          <w:sz w:val="24"/>
          <w:szCs w:val="24"/>
        </w:rPr>
        <w:t>按照《政府采购竞争性磋商采购方式管理暂行办法》（财库〔2014〕214 号），磋商小组会由采购人代表和评审专家组成，成员人数应当为3人以上单数，其中评审专家不得少于成员总数的三分之二。其中采购人代表须持有评审授权书。评标委员会应当按照招标文件中规定的评标方法和标准，对符合性审查合格的投标文件进行商务和技术评估，综合比较与评价。</w:t>
      </w:r>
    </w:p>
    <w:p w14:paraId="4C99EFA0">
      <w:pPr>
        <w:spacing w:line="360" w:lineRule="auto"/>
        <w:ind w:firstLine="480" w:firstLineChars="200"/>
        <w:rPr>
          <w:rFonts w:ascii="宋体" w:hAnsi="宋体" w:cs="宋体"/>
          <w:sz w:val="24"/>
          <w:szCs w:val="24"/>
        </w:rPr>
      </w:pPr>
      <w:r>
        <w:rPr>
          <w:rFonts w:hint="eastAsia" w:ascii="宋体" w:hAnsi="宋体" w:cs="宋体"/>
          <w:sz w:val="24"/>
          <w:szCs w:val="24"/>
        </w:rPr>
        <w:t>2.2招标文件和投标文件是评标的依据。在评标中，不得改变招标文件中规定的评标标准、方法和中标条件。供应商不得在开标后使用任何方式对投标文件的实质性内容做任何更改。</w:t>
      </w:r>
    </w:p>
    <w:p w14:paraId="662F8F11">
      <w:pPr>
        <w:spacing w:line="360" w:lineRule="auto"/>
        <w:ind w:firstLine="480" w:firstLineChars="200"/>
        <w:rPr>
          <w:rFonts w:ascii="宋体" w:hAnsi="宋体" w:cs="宋体"/>
          <w:sz w:val="24"/>
          <w:szCs w:val="24"/>
        </w:rPr>
      </w:pPr>
      <w:r>
        <w:rPr>
          <w:rFonts w:hint="eastAsia" w:ascii="宋体" w:hAnsi="宋体" w:cs="宋体"/>
          <w:sz w:val="24"/>
          <w:szCs w:val="24"/>
        </w:rPr>
        <w:t>2.3在评标期间，对投标文件中含义不明确、同类问题表述不一致或者有明显文字和计算错误的内容，评标委员会可以书面形式（由评标委员会专家签字）要求供应商作出必要的澄清、说明或者纠正。供应商的澄清、说明或者补正应当采用书面形式，由其授权的代表签字，并不得超出投标文件的范围或者改变投标文件的实质性内容。</w:t>
      </w:r>
    </w:p>
    <w:p w14:paraId="2C6EAF3D">
      <w:pPr>
        <w:spacing w:line="360" w:lineRule="auto"/>
        <w:ind w:firstLine="480" w:firstLineChars="200"/>
        <w:rPr>
          <w:rFonts w:ascii="宋体" w:hAnsi="宋体" w:cs="宋体"/>
          <w:sz w:val="24"/>
          <w:szCs w:val="24"/>
        </w:rPr>
      </w:pPr>
      <w:r>
        <w:rPr>
          <w:rFonts w:hint="eastAsia" w:ascii="宋体" w:hAnsi="宋体" w:cs="宋体"/>
          <w:sz w:val="24"/>
          <w:szCs w:val="24"/>
        </w:rPr>
        <w:t>2.4如果供应商在澄清规定期限内，未能答复或拒绝答复评委会提出的澄清要求，将由评委会根据其投标文件按最大风险进行评标。</w:t>
      </w:r>
    </w:p>
    <w:p w14:paraId="2AE0547E">
      <w:pPr>
        <w:spacing w:line="440" w:lineRule="exact"/>
        <w:rPr>
          <w:rFonts w:ascii="宋体" w:hAnsi="宋体" w:cs="宋体"/>
          <w:b/>
          <w:kern w:val="0"/>
          <w:sz w:val="24"/>
          <w:szCs w:val="24"/>
        </w:rPr>
      </w:pPr>
      <w:r>
        <w:rPr>
          <w:rFonts w:hint="eastAsia" w:ascii="宋体" w:hAnsi="宋体" w:cs="宋体"/>
          <w:b/>
          <w:kern w:val="0"/>
          <w:sz w:val="24"/>
          <w:szCs w:val="24"/>
        </w:rPr>
        <w:t>3．评标过程的保密</w:t>
      </w:r>
    </w:p>
    <w:p w14:paraId="1BB418F9">
      <w:pPr>
        <w:spacing w:line="360" w:lineRule="auto"/>
        <w:ind w:firstLine="480" w:firstLineChars="200"/>
        <w:rPr>
          <w:rFonts w:ascii="宋体" w:hAnsi="宋体" w:cs="宋体"/>
          <w:sz w:val="24"/>
          <w:szCs w:val="24"/>
        </w:rPr>
      </w:pPr>
      <w:r>
        <w:rPr>
          <w:rFonts w:hint="eastAsia" w:ascii="宋体" w:hAnsi="宋体" w:cs="宋体"/>
          <w:sz w:val="24"/>
          <w:szCs w:val="24"/>
        </w:rPr>
        <w:t>3.1评标委员会成员和与评标活动有关的工作人员不得泄露有关投标文件的评审和比较、中标候选人的推荐以及与评标有关的其他情况。</w:t>
      </w:r>
    </w:p>
    <w:p w14:paraId="40E8534A">
      <w:pPr>
        <w:spacing w:line="360" w:lineRule="auto"/>
        <w:ind w:firstLine="480" w:firstLineChars="200"/>
        <w:rPr>
          <w:rFonts w:ascii="宋体" w:hAnsi="宋体" w:cs="宋体"/>
          <w:kern w:val="0"/>
          <w:sz w:val="24"/>
          <w:szCs w:val="24"/>
        </w:rPr>
      </w:pPr>
      <w:r>
        <w:rPr>
          <w:rFonts w:hint="eastAsia" w:ascii="宋体" w:hAnsi="宋体" w:cs="宋体"/>
          <w:sz w:val="24"/>
          <w:szCs w:val="24"/>
        </w:rPr>
        <w:t>3.2在评标过程中，如果供应商试图在投标文件的评审和比较、中标候选人的推荐以及与评标有关的其他方面，向评标人、采购人和采购代理机构施加任何影响，其投标将按照无效投标处理。</w:t>
      </w:r>
    </w:p>
    <w:p w14:paraId="77F87DD6">
      <w:pPr>
        <w:spacing w:line="440" w:lineRule="exact"/>
        <w:rPr>
          <w:rFonts w:ascii="宋体" w:hAnsi="宋体" w:cs="宋体"/>
          <w:b/>
          <w:kern w:val="0"/>
          <w:sz w:val="24"/>
          <w:szCs w:val="24"/>
        </w:rPr>
      </w:pPr>
      <w:r>
        <w:rPr>
          <w:rFonts w:hint="eastAsia" w:ascii="宋体" w:hAnsi="宋体" w:cs="宋体"/>
          <w:b/>
          <w:kern w:val="0"/>
          <w:sz w:val="24"/>
          <w:szCs w:val="24"/>
        </w:rPr>
        <w:t>4．评标方法</w:t>
      </w:r>
    </w:p>
    <w:p w14:paraId="51274B2B">
      <w:pPr>
        <w:spacing w:line="360" w:lineRule="auto"/>
        <w:ind w:firstLine="480" w:firstLineChars="200"/>
        <w:rPr>
          <w:rFonts w:ascii="宋体" w:hAnsi="宋体" w:cs="宋体"/>
          <w:sz w:val="24"/>
          <w:szCs w:val="24"/>
        </w:rPr>
      </w:pPr>
      <w:r>
        <w:rPr>
          <w:rFonts w:hint="eastAsia" w:ascii="宋体" w:hAnsi="宋体" w:cs="宋体"/>
          <w:sz w:val="24"/>
          <w:szCs w:val="24"/>
        </w:rPr>
        <w:t>4.1按照中华人民共和国2015年第658号国务院令--《中华人民共和国政府采购法实施条例》和中华人民共和国财政部令第87号 --《政府采购货物和服务招标投标管理办法》的规定，本次评标采用以下评标方法中的一种：具体见“供应商须知前附表”。</w:t>
      </w:r>
    </w:p>
    <w:p w14:paraId="5EE023C4">
      <w:pPr>
        <w:spacing w:line="360" w:lineRule="auto"/>
        <w:ind w:firstLine="480" w:firstLineChars="200"/>
        <w:rPr>
          <w:rFonts w:ascii="宋体" w:hAnsi="宋体" w:cs="宋体"/>
          <w:sz w:val="24"/>
          <w:szCs w:val="24"/>
        </w:rPr>
      </w:pPr>
      <w:r>
        <w:rPr>
          <w:rFonts w:hint="eastAsia" w:ascii="宋体" w:hAnsi="宋体" w:cs="宋体"/>
          <w:sz w:val="24"/>
          <w:szCs w:val="24"/>
        </w:rPr>
        <w:t>1） 采用最低评标价法的，评标结果按投标报价由低到高顺序排列。投标报价相同的并列。投标文件满足招标文件全部实质性要求且投标报价最低的供应商为排名第一的中标候选人。</w:t>
      </w:r>
    </w:p>
    <w:p w14:paraId="15B64F44">
      <w:pPr>
        <w:spacing w:line="360" w:lineRule="auto"/>
        <w:ind w:firstLine="480" w:firstLineChars="200"/>
        <w:rPr>
          <w:rFonts w:ascii="宋体" w:hAnsi="宋体" w:cs="宋体"/>
          <w:sz w:val="24"/>
          <w:szCs w:val="24"/>
        </w:rPr>
      </w:pPr>
      <w:r>
        <w:rPr>
          <w:rFonts w:hint="eastAsia" w:ascii="宋体" w:hAnsi="宋体" w:cs="宋体"/>
          <w:sz w:val="24"/>
          <w:szCs w:val="24"/>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179CE1A9">
      <w:pPr>
        <w:spacing w:line="440" w:lineRule="exact"/>
        <w:rPr>
          <w:rFonts w:ascii="仿宋" w:hAnsi="仿宋" w:eastAsia="仿宋" w:cs="仿宋"/>
          <w:b/>
        </w:rPr>
      </w:pPr>
      <w:r>
        <w:rPr>
          <w:rFonts w:hint="eastAsia" w:ascii="宋体" w:hAnsi="宋体" w:cs="宋体"/>
          <w:b/>
          <w:kern w:val="0"/>
          <w:sz w:val="24"/>
          <w:szCs w:val="24"/>
        </w:rPr>
        <w:t>5．评审程序</w:t>
      </w:r>
    </w:p>
    <w:p w14:paraId="0B5C0D77">
      <w:pPr>
        <w:spacing w:line="360" w:lineRule="auto"/>
        <w:ind w:firstLine="482" w:firstLineChars="200"/>
        <w:rPr>
          <w:rFonts w:ascii="宋体" w:hAnsi="宋体" w:cs="宋体"/>
          <w:sz w:val="24"/>
          <w:szCs w:val="24"/>
        </w:rPr>
      </w:pPr>
      <w:r>
        <w:rPr>
          <w:rFonts w:hint="eastAsia" w:asciiTheme="minorEastAsia" w:hAnsiTheme="minorEastAsia" w:eastAsiaTheme="minorEastAsia" w:cstheme="minorEastAsia"/>
          <w:b/>
          <w:sz w:val="24"/>
          <w:szCs w:val="24"/>
        </w:rPr>
        <w:t>5.1 本采购项目评标按照下列工作程序进行</w:t>
      </w:r>
      <w:r>
        <w:rPr>
          <w:rFonts w:hint="eastAsia" w:asciiTheme="minorEastAsia" w:hAnsiTheme="minorEastAsia" w:eastAsiaTheme="minorEastAsia" w:cstheme="minorEastAsia"/>
          <w:bCs/>
          <w:sz w:val="24"/>
          <w:szCs w:val="24"/>
        </w:rPr>
        <w:t>（在上一步评审中被认定无效投标者，不</w:t>
      </w:r>
      <w:r>
        <w:rPr>
          <w:rFonts w:hint="eastAsia" w:ascii="宋体" w:hAnsi="宋体" w:cs="宋体"/>
          <w:sz w:val="24"/>
          <w:szCs w:val="24"/>
        </w:rPr>
        <w:t>进入下一步的评审）。</w:t>
      </w:r>
    </w:p>
    <w:p w14:paraId="34876CDF">
      <w:pPr>
        <w:spacing w:line="360" w:lineRule="auto"/>
        <w:ind w:firstLine="480" w:firstLineChars="200"/>
        <w:rPr>
          <w:rFonts w:ascii="宋体" w:hAnsi="宋体" w:cs="宋体"/>
          <w:sz w:val="24"/>
          <w:szCs w:val="24"/>
        </w:rPr>
      </w:pPr>
      <w:r>
        <w:rPr>
          <w:rFonts w:hint="eastAsia" w:ascii="宋体" w:hAnsi="宋体" w:cs="宋体"/>
          <w:sz w:val="24"/>
          <w:szCs w:val="24"/>
        </w:rPr>
        <w:t>（1）响应文件初审；</w:t>
      </w:r>
    </w:p>
    <w:p w14:paraId="670B2953">
      <w:pPr>
        <w:spacing w:line="360" w:lineRule="auto"/>
        <w:ind w:firstLine="480" w:firstLineChars="200"/>
        <w:rPr>
          <w:rFonts w:ascii="宋体" w:hAnsi="宋体" w:cs="宋体"/>
          <w:sz w:val="24"/>
          <w:szCs w:val="24"/>
        </w:rPr>
      </w:pPr>
      <w:r>
        <w:rPr>
          <w:rFonts w:hint="eastAsia" w:ascii="宋体" w:hAnsi="宋体" w:cs="宋体"/>
          <w:sz w:val="24"/>
          <w:szCs w:val="24"/>
        </w:rPr>
        <w:t>（2）澄清有关问题；</w:t>
      </w:r>
    </w:p>
    <w:p w14:paraId="619CEB2A">
      <w:pPr>
        <w:spacing w:line="360" w:lineRule="auto"/>
        <w:ind w:firstLine="480" w:firstLineChars="200"/>
        <w:rPr>
          <w:rFonts w:ascii="宋体" w:hAnsi="宋体" w:cs="宋体"/>
          <w:sz w:val="24"/>
          <w:szCs w:val="24"/>
        </w:rPr>
      </w:pPr>
      <w:r>
        <w:rPr>
          <w:rFonts w:hint="eastAsia" w:ascii="宋体" w:hAnsi="宋体" w:cs="宋体"/>
          <w:sz w:val="24"/>
          <w:szCs w:val="24"/>
        </w:rPr>
        <w:t>（3）响应文件详审；</w:t>
      </w:r>
    </w:p>
    <w:p w14:paraId="018E55DF">
      <w:pPr>
        <w:spacing w:line="360" w:lineRule="auto"/>
        <w:ind w:firstLine="480" w:firstLineChars="200"/>
        <w:rPr>
          <w:rFonts w:ascii="宋体" w:hAnsi="宋体" w:cs="宋体"/>
          <w:sz w:val="24"/>
          <w:szCs w:val="24"/>
        </w:rPr>
      </w:pPr>
      <w:r>
        <w:rPr>
          <w:rFonts w:hint="eastAsia" w:ascii="宋体" w:hAnsi="宋体" w:cs="宋体"/>
          <w:sz w:val="24"/>
          <w:szCs w:val="24"/>
        </w:rPr>
        <w:t>（4）磋商报价；</w:t>
      </w:r>
    </w:p>
    <w:p w14:paraId="6D9884A3">
      <w:pPr>
        <w:spacing w:line="360" w:lineRule="auto"/>
        <w:ind w:firstLine="480" w:firstLineChars="200"/>
        <w:rPr>
          <w:rFonts w:ascii="宋体" w:hAnsi="宋体" w:cs="宋体"/>
          <w:sz w:val="24"/>
          <w:szCs w:val="24"/>
        </w:rPr>
      </w:pPr>
      <w:r>
        <w:rPr>
          <w:rFonts w:hint="eastAsia" w:ascii="宋体" w:hAnsi="宋体" w:cs="宋体"/>
          <w:sz w:val="24"/>
          <w:szCs w:val="24"/>
        </w:rPr>
        <w:t>（5）推荐成交候选人名单。</w:t>
      </w:r>
    </w:p>
    <w:p w14:paraId="732EBBCD">
      <w:pPr>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5.2  响应文件初审</w:t>
      </w:r>
    </w:p>
    <w:p w14:paraId="45AB79BB">
      <w:pPr>
        <w:spacing w:line="360" w:lineRule="auto"/>
        <w:ind w:firstLine="480" w:firstLineChars="200"/>
        <w:rPr>
          <w:rFonts w:ascii="宋体" w:hAnsi="宋体" w:cs="宋体"/>
          <w:sz w:val="24"/>
          <w:szCs w:val="24"/>
        </w:rPr>
      </w:pPr>
      <w:r>
        <w:rPr>
          <w:rFonts w:hint="eastAsia" w:ascii="宋体" w:hAnsi="宋体" w:cs="宋体"/>
          <w:sz w:val="24"/>
          <w:szCs w:val="24"/>
        </w:rPr>
        <w:t>磋商小组根据本章第五项规定的评审标准对响应文件进行资格性审查。有一项不符合评审标准的，将被认定为无效投标。</w:t>
      </w:r>
    </w:p>
    <w:p w14:paraId="7B38BEE1">
      <w:pPr>
        <w:spacing w:line="360" w:lineRule="auto"/>
        <w:ind w:firstLine="480" w:firstLineChars="200"/>
        <w:rPr>
          <w:rFonts w:ascii="宋体" w:hAnsi="宋体" w:cs="宋体"/>
          <w:sz w:val="24"/>
          <w:szCs w:val="24"/>
        </w:rPr>
      </w:pPr>
      <w:r>
        <w:rPr>
          <w:rFonts w:hint="eastAsia" w:ascii="宋体" w:hAnsi="宋体" w:cs="宋体"/>
          <w:sz w:val="24"/>
          <w:szCs w:val="24"/>
        </w:rPr>
        <w:t>磋商小组根据本章第五项规定的评审标准对响应文件进行符合性评审。有一项不符合评审标准的，评标委员会应当否决其投标。</w:t>
      </w:r>
    </w:p>
    <w:p w14:paraId="451066D5">
      <w:pPr>
        <w:spacing w:line="360" w:lineRule="auto"/>
        <w:ind w:firstLine="480" w:firstLineChars="200"/>
        <w:rPr>
          <w:rFonts w:asciiTheme="minorEastAsia" w:hAnsiTheme="minorEastAsia" w:eastAsiaTheme="minorEastAsia" w:cstheme="minorEastAsia"/>
          <w:sz w:val="24"/>
          <w:szCs w:val="24"/>
        </w:rPr>
      </w:pPr>
      <w:r>
        <w:rPr>
          <w:rFonts w:hint="eastAsia" w:ascii="宋体" w:hAnsi="宋体" w:cs="宋体"/>
          <w:sz w:val="24"/>
          <w:szCs w:val="24"/>
        </w:rPr>
        <w:t>在资格性审查阶段，不符合竞争性磋商文件要求的，不得进入符合性审查，在符合性审查时未通过的，不得进入后续评审环节。</w:t>
      </w:r>
    </w:p>
    <w:p w14:paraId="2257E9FE">
      <w:pPr>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5.3  响应文件的澄清</w:t>
      </w:r>
    </w:p>
    <w:p w14:paraId="50559745">
      <w:pPr>
        <w:spacing w:line="360" w:lineRule="auto"/>
        <w:ind w:firstLine="480" w:firstLineChars="200"/>
        <w:rPr>
          <w:rFonts w:ascii="宋体" w:hAnsi="宋体" w:cs="宋体"/>
          <w:sz w:val="24"/>
          <w:szCs w:val="24"/>
        </w:rPr>
      </w:pPr>
      <w:r>
        <w:rPr>
          <w:rFonts w:hint="eastAsia" w:ascii="宋体" w:hAnsi="宋体" w:cs="宋体"/>
          <w:sz w:val="24"/>
          <w:szCs w:val="24"/>
        </w:rPr>
        <w:t>（1）为有助于响应文件的审查、比较和评价，磋商小组可要求供应商对其响应文件中非实质性（响应文件中含义不明确、同类问题表述不一致或者有明显文字和计算错误的内容）的有关问题进行澄清、说明或者补正。有关澄清、说明或者补正的要求和答复应以书面形式提交，并由其法定代表人或被授权人签字。供应商的澄清、说明或者补正不得超出响应文件的范围或者改变响应文件的实质性内容。磋商小组不接受供应商主动提出的澄清、说明。</w:t>
      </w:r>
    </w:p>
    <w:p w14:paraId="6115A58E">
      <w:pPr>
        <w:spacing w:line="360" w:lineRule="auto"/>
        <w:ind w:firstLine="480" w:firstLineChars="200"/>
        <w:rPr>
          <w:rFonts w:asciiTheme="minorEastAsia" w:hAnsiTheme="minorEastAsia" w:eastAsiaTheme="minorEastAsia" w:cstheme="minorEastAsia"/>
          <w:sz w:val="24"/>
          <w:szCs w:val="24"/>
        </w:rPr>
      </w:pPr>
      <w:r>
        <w:rPr>
          <w:rFonts w:hint="eastAsia" w:ascii="宋体" w:hAnsi="宋体" w:cs="宋体"/>
          <w:sz w:val="24"/>
          <w:szCs w:val="24"/>
        </w:rPr>
        <w:t>（2）有效的书面澄清材料，是响应文件的补充材料，成为响应文件的组成部分。</w:t>
      </w:r>
    </w:p>
    <w:p w14:paraId="53E8AFE6">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5.4  最终报价</w:t>
      </w:r>
    </w:p>
    <w:p w14:paraId="625F76C0">
      <w:pPr>
        <w:spacing w:line="360" w:lineRule="auto"/>
        <w:ind w:firstLine="480" w:firstLineChars="200"/>
        <w:rPr>
          <w:rFonts w:ascii="宋体" w:hAnsi="宋体" w:cs="宋体"/>
          <w:sz w:val="24"/>
          <w:szCs w:val="24"/>
        </w:rPr>
      </w:pPr>
      <w:r>
        <w:rPr>
          <w:rFonts w:hint="eastAsia" w:ascii="宋体" w:hAnsi="宋体" w:cs="宋体"/>
          <w:sz w:val="24"/>
          <w:szCs w:val="24"/>
        </w:rPr>
        <w:t>（1）磋商小组根据各磋商供应商响应文件响应情况与各供应商进行磋商，磋商方式为磋商小组所有成员集中与单一供应商分别进行磋商，并给与参加磋商的供应商平等的磋商机会。</w:t>
      </w:r>
    </w:p>
    <w:p w14:paraId="19AF959B">
      <w:pPr>
        <w:spacing w:line="360" w:lineRule="auto"/>
        <w:ind w:firstLine="480" w:firstLineChars="200"/>
        <w:rPr>
          <w:rFonts w:ascii="宋体" w:hAnsi="宋体" w:cs="宋体"/>
          <w:sz w:val="24"/>
          <w:szCs w:val="24"/>
        </w:rPr>
      </w:pPr>
      <w:r>
        <w:rPr>
          <w:rFonts w:hint="eastAsia" w:ascii="宋体" w:hAnsi="宋体" w:cs="宋体"/>
          <w:sz w:val="24"/>
          <w:szCs w:val="24"/>
        </w:rPr>
        <w:t>（2）供应商应当在磋商小组规定的时间内提交最终报价，即为最后评审报价，并由法定代表人或其授权人签字，最后报价不对供应商公布。该磋商报价为不可更改价格，最后报价是供应商响应文件的有效组成部分，作为磋商小组推荐成交候选人的依据。</w:t>
      </w:r>
    </w:p>
    <w:p w14:paraId="6B2F6D49">
      <w:pPr>
        <w:spacing w:line="360" w:lineRule="auto"/>
        <w:ind w:firstLine="480" w:firstLineChars="200"/>
        <w:rPr>
          <w:rFonts w:ascii="宋体" w:hAnsi="宋体" w:cs="宋体"/>
          <w:sz w:val="24"/>
          <w:szCs w:val="24"/>
        </w:rPr>
      </w:pPr>
      <w:r>
        <w:rPr>
          <w:rFonts w:hint="eastAsia" w:ascii="宋体" w:hAnsi="宋体" w:cs="宋体"/>
          <w:sz w:val="24"/>
          <w:szCs w:val="24"/>
        </w:rPr>
        <w:t>（3）最终报价是供应商响应文件的有效组成部分。符合《政府采购竞争性磋商采购方式管理暂行办法》第三条第四项情形的，即市场竞争不充分的科研项目，以及需要扶持的科技成果转化项目，提交最终报价的供应商可以为2家。根据《财政部关于政府采购竞争性磋商采购方式管理暂行办法有关问题的补充通知》(财库〔2015〕124号) ，采购的政府购买服务项目(含政府和社会资本合作项目)，在采购过程中符合要求的供应商(社会资本)只有2家的，竞争性磋商采购活动可以继续进行。</w:t>
      </w:r>
    </w:p>
    <w:p w14:paraId="635FE529">
      <w:pPr>
        <w:spacing w:line="360" w:lineRule="auto"/>
        <w:ind w:firstLine="480" w:firstLineChars="200"/>
        <w:rPr>
          <w:rFonts w:ascii="宋体" w:hAnsi="宋体" w:cs="宋体"/>
          <w:sz w:val="24"/>
          <w:szCs w:val="24"/>
        </w:rPr>
      </w:pPr>
      <w:r>
        <w:rPr>
          <w:rFonts w:hint="eastAsia" w:ascii="宋体" w:hAnsi="宋体" w:cs="宋体"/>
          <w:sz w:val="24"/>
          <w:szCs w:val="24"/>
        </w:rPr>
        <w:t>（4）供应商要以书面形式提交最终报价。最终报价表应由其法定代表人或授权代表签字或者加盖公章。最终报价将作为综合评分法中价格分的计算依据。</w:t>
      </w:r>
    </w:p>
    <w:p w14:paraId="71DEE31F">
      <w:pPr>
        <w:spacing w:line="360" w:lineRule="auto"/>
        <w:ind w:firstLine="480" w:firstLineChars="200"/>
        <w:rPr>
          <w:rFonts w:ascii="宋体" w:hAnsi="宋体" w:cs="宋体"/>
          <w:sz w:val="24"/>
          <w:szCs w:val="24"/>
        </w:rPr>
      </w:pPr>
      <w:r>
        <w:rPr>
          <w:rFonts w:hint="eastAsia" w:ascii="宋体" w:hAnsi="宋体" w:cs="宋体"/>
          <w:sz w:val="24"/>
          <w:szCs w:val="24"/>
        </w:rPr>
        <w:t>（5）已提交响应文件的供应商，在提交最终报价之前，可以根据磋商情况书面申请退出磋商，书面申请应由其法定代表人或授权代表签字或者加盖公章。</w:t>
      </w:r>
    </w:p>
    <w:p w14:paraId="317A6A91">
      <w:pPr>
        <w:spacing w:line="360" w:lineRule="auto"/>
        <w:ind w:firstLine="480" w:firstLineChars="200"/>
        <w:rPr>
          <w:rFonts w:asciiTheme="minorEastAsia" w:hAnsiTheme="minorEastAsia" w:eastAsiaTheme="minorEastAsia" w:cstheme="minorEastAsia"/>
          <w:sz w:val="24"/>
          <w:szCs w:val="24"/>
        </w:rPr>
      </w:pPr>
      <w:r>
        <w:rPr>
          <w:rFonts w:hint="eastAsia" w:ascii="宋体" w:hAnsi="宋体" w:cs="宋体"/>
          <w:sz w:val="24"/>
          <w:szCs w:val="24"/>
        </w:rPr>
        <w:t>（6）磋商小组认为供应商的最后报价或者某些分项报价明显不合理或者低于成本，有可能影响服务质量和不能诚信履约的，要求其在磋商小组规定的期限内提供书面文件予以解释说明，并提交相关证明材料；如果其不能在磋商小组规定时间内够提供相关材料证明其报价的合理性，其最后报价为无效报价。</w:t>
      </w:r>
    </w:p>
    <w:p w14:paraId="7DAD935D">
      <w:pPr>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5.5  竞争性磋商响应文件比较与评价</w:t>
      </w:r>
    </w:p>
    <w:p w14:paraId="2898CD86">
      <w:pPr>
        <w:spacing w:line="360" w:lineRule="auto"/>
        <w:ind w:firstLine="480" w:firstLineChars="200"/>
        <w:rPr>
          <w:rFonts w:ascii="宋体" w:hAnsi="宋体" w:cs="宋体"/>
          <w:sz w:val="24"/>
          <w:szCs w:val="24"/>
        </w:rPr>
      </w:pPr>
      <w:r>
        <w:rPr>
          <w:rFonts w:hint="eastAsia" w:ascii="宋体" w:hAnsi="宋体" w:cs="宋体"/>
          <w:sz w:val="24"/>
          <w:szCs w:val="24"/>
        </w:rPr>
        <w:t>（1）经磋商确定最终采购需求和提交最终报价的供应商后，由评标委员会按照竞争性磋商文件中规定的评审方法和标准，对提交最终报价的供应商的响应文件和最终报价进行综合评分。</w:t>
      </w:r>
    </w:p>
    <w:p w14:paraId="3F6BC6BC">
      <w:pPr>
        <w:spacing w:line="360" w:lineRule="auto"/>
        <w:ind w:firstLine="480" w:firstLineChars="200"/>
        <w:rPr>
          <w:rFonts w:asciiTheme="minorEastAsia" w:hAnsiTheme="minorEastAsia" w:eastAsiaTheme="minorEastAsia" w:cstheme="minorEastAsia"/>
          <w:sz w:val="24"/>
          <w:szCs w:val="24"/>
        </w:rPr>
      </w:pPr>
      <w:r>
        <w:rPr>
          <w:rFonts w:hint="eastAsia" w:ascii="宋体" w:hAnsi="宋体" w:cs="宋体"/>
          <w:sz w:val="24"/>
          <w:szCs w:val="24"/>
        </w:rPr>
        <w:t>（2）评审时，评标委员会各成员应当独立对每个有效响应的文件进行评价、打分，然后汇总每个供应商每项评审因素的得分。</w:t>
      </w:r>
    </w:p>
    <w:p w14:paraId="442054C7">
      <w:pPr>
        <w:spacing w:line="360" w:lineRule="auto"/>
        <w:ind w:firstLine="482" w:firstLineChars="200"/>
        <w:jc w:val="left"/>
        <w:rPr>
          <w:rFonts w:asciiTheme="minorEastAsia" w:hAnsiTheme="minorEastAsia" w:eastAsiaTheme="minorEastAsia" w:cstheme="minorEastAsia"/>
          <w:b/>
          <w:sz w:val="24"/>
          <w:szCs w:val="24"/>
        </w:rPr>
      </w:pPr>
      <w:bookmarkStart w:id="14" w:name="_Toc8036"/>
      <w:bookmarkStart w:id="15" w:name="_Toc23931"/>
      <w:r>
        <w:rPr>
          <w:rFonts w:hint="eastAsia" w:asciiTheme="minorEastAsia" w:hAnsiTheme="minorEastAsia" w:eastAsiaTheme="minorEastAsia" w:cstheme="minorEastAsia"/>
          <w:b/>
          <w:sz w:val="24"/>
          <w:szCs w:val="24"/>
        </w:rPr>
        <w:t>5.6  评标结果</w:t>
      </w:r>
    </w:p>
    <w:p w14:paraId="2B9212AD">
      <w:pPr>
        <w:spacing w:line="360" w:lineRule="auto"/>
        <w:ind w:firstLine="480" w:firstLineChars="200"/>
        <w:rPr>
          <w:rFonts w:ascii="宋体" w:hAnsi="宋体" w:cs="宋体"/>
          <w:sz w:val="24"/>
          <w:szCs w:val="24"/>
        </w:rPr>
      </w:pPr>
      <w:r>
        <w:rPr>
          <w:rFonts w:hint="eastAsia" w:ascii="宋体" w:hAnsi="宋体" w:cs="宋体"/>
          <w:sz w:val="24"/>
          <w:szCs w:val="24"/>
        </w:rPr>
        <w:t>（1）评标委员会完成评标后，应当向采购人提交书面评审报告。</w:t>
      </w:r>
    </w:p>
    <w:p w14:paraId="7E70F45E">
      <w:pPr>
        <w:spacing w:line="360" w:lineRule="auto"/>
        <w:ind w:firstLine="480" w:firstLineChars="200"/>
        <w:rPr>
          <w:rFonts w:ascii="宋体" w:hAnsi="宋体" w:cs="宋体"/>
          <w:sz w:val="24"/>
          <w:szCs w:val="24"/>
        </w:rPr>
      </w:pPr>
      <w:r>
        <w:rPr>
          <w:rFonts w:hint="eastAsia" w:ascii="宋体" w:hAnsi="宋体" w:cs="宋体"/>
          <w:sz w:val="24"/>
          <w:szCs w:val="24"/>
        </w:rPr>
        <w:t>（2）评审报告应当由评标委员会全体人员签字认可。评标委员会成员对评审报告有异议的，评标委员会按照少数服从多数的原则推荐成交候选供应商，采购程序继续进行。对评审报告有异议的评标委员会成员，应当在报告上签署不同意见并说明理由，由评标委员会书面记录相关情况。评标委员会成员拒绝在报告上签字又不书面说明其不同意见和理由的，视同按评审报告推荐的顺序确定成交供应商。</w:t>
      </w:r>
    </w:p>
    <w:p w14:paraId="2A66CC7A">
      <w:pPr>
        <w:spacing w:line="360" w:lineRule="auto"/>
        <w:ind w:firstLine="480" w:firstLineChars="200"/>
        <w:rPr>
          <w:rFonts w:ascii="宋体" w:hAnsi="宋体" w:cs="宋体"/>
          <w:sz w:val="24"/>
          <w:szCs w:val="24"/>
        </w:rPr>
      </w:pPr>
      <w:r>
        <w:rPr>
          <w:rFonts w:hint="eastAsia" w:ascii="宋体" w:hAnsi="宋体" w:cs="宋体"/>
          <w:sz w:val="24"/>
          <w:szCs w:val="24"/>
        </w:rPr>
        <w:t>（3）评审结果汇总完成后，除下列情形外，任何人不得修改评审结果：</w:t>
      </w:r>
    </w:p>
    <w:p w14:paraId="7037334E">
      <w:pPr>
        <w:spacing w:line="360" w:lineRule="auto"/>
        <w:ind w:firstLine="480" w:firstLineChars="200"/>
        <w:rPr>
          <w:rFonts w:ascii="宋体" w:hAnsi="宋体" w:cs="宋体"/>
          <w:sz w:val="24"/>
          <w:szCs w:val="24"/>
        </w:rPr>
      </w:pPr>
      <w:r>
        <w:rPr>
          <w:rFonts w:hint="eastAsia" w:ascii="宋体" w:hAnsi="宋体" w:cs="宋体"/>
          <w:sz w:val="24"/>
          <w:szCs w:val="24"/>
        </w:rPr>
        <w:t>①.分值汇总计算错误的；</w:t>
      </w:r>
    </w:p>
    <w:p w14:paraId="5EE8A8A1">
      <w:pPr>
        <w:spacing w:line="360" w:lineRule="auto"/>
        <w:ind w:firstLine="480" w:firstLineChars="200"/>
        <w:rPr>
          <w:rFonts w:ascii="宋体" w:hAnsi="宋体" w:cs="宋体"/>
          <w:sz w:val="24"/>
          <w:szCs w:val="24"/>
        </w:rPr>
      </w:pPr>
      <w:r>
        <w:rPr>
          <w:rFonts w:hint="eastAsia" w:ascii="宋体" w:hAnsi="宋体" w:cs="宋体"/>
          <w:sz w:val="24"/>
          <w:szCs w:val="24"/>
        </w:rPr>
        <w:t>②.分项评分超出评分标准范围的；</w:t>
      </w:r>
    </w:p>
    <w:p w14:paraId="644C6E93">
      <w:pPr>
        <w:spacing w:line="360" w:lineRule="auto"/>
        <w:ind w:firstLine="480" w:firstLineChars="200"/>
        <w:rPr>
          <w:rFonts w:ascii="宋体" w:hAnsi="宋体" w:cs="宋体"/>
          <w:sz w:val="24"/>
          <w:szCs w:val="24"/>
        </w:rPr>
      </w:pPr>
      <w:r>
        <w:rPr>
          <w:rFonts w:hint="eastAsia" w:ascii="宋体" w:hAnsi="宋体" w:cs="宋体"/>
          <w:sz w:val="24"/>
          <w:szCs w:val="24"/>
        </w:rPr>
        <w:t>③.评标委员会成员对客观评审因素评分不一致的；</w:t>
      </w:r>
    </w:p>
    <w:p w14:paraId="7FB772F0">
      <w:pPr>
        <w:spacing w:line="360" w:lineRule="auto"/>
        <w:ind w:firstLine="480" w:firstLineChars="200"/>
        <w:rPr>
          <w:rFonts w:ascii="宋体" w:hAnsi="宋体" w:cs="宋体"/>
          <w:sz w:val="24"/>
          <w:szCs w:val="24"/>
        </w:rPr>
      </w:pPr>
      <w:r>
        <w:rPr>
          <w:rFonts w:hint="eastAsia" w:ascii="宋体" w:hAnsi="宋体" w:cs="宋体"/>
          <w:sz w:val="24"/>
          <w:szCs w:val="24"/>
        </w:rPr>
        <w:t>④.经评标委员会认定评分畸高、畸低的。</w:t>
      </w:r>
    </w:p>
    <w:p w14:paraId="5CE21D08">
      <w:pPr>
        <w:spacing w:line="360" w:lineRule="auto"/>
        <w:ind w:firstLine="480" w:firstLineChars="200"/>
        <w:rPr>
          <w:rFonts w:ascii="宋体" w:hAnsi="宋体" w:cs="宋体"/>
          <w:sz w:val="24"/>
          <w:szCs w:val="24"/>
        </w:rPr>
      </w:pPr>
      <w:r>
        <w:rPr>
          <w:rFonts w:hint="eastAsia" w:ascii="宋体" w:hAnsi="宋体" w:cs="宋体"/>
          <w:sz w:val="24"/>
          <w:szCs w:val="24"/>
        </w:rPr>
        <w:t>评审报告签署前，经复核发现存在以上情形之一的，评标委员会应当当场修改评审结果，并在评审报告中记载；评审报告签署后，采购人或者采购代理机构发现存在以上情形之一的，应当组织原评标委员会进行重新评审，重新评审改变评审结果的，书面报告本级财政部门。</w:t>
      </w:r>
    </w:p>
    <w:p w14:paraId="6537D568">
      <w:pPr>
        <w:spacing w:line="360" w:lineRule="auto"/>
        <w:ind w:firstLine="482"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  政策性扣减</w:t>
      </w:r>
      <w:bookmarkEnd w:id="14"/>
      <w:bookmarkEnd w:id="15"/>
    </w:p>
    <w:p w14:paraId="4D252939">
      <w:pPr>
        <w:spacing w:line="360" w:lineRule="auto"/>
        <w:ind w:firstLine="482" w:firstLineChars="200"/>
        <w:jc w:val="lef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6.1 政策性扣减范围</w:t>
      </w:r>
    </w:p>
    <w:p w14:paraId="5975F1F8">
      <w:pPr>
        <w:spacing w:line="360" w:lineRule="auto"/>
        <w:ind w:firstLine="480" w:firstLineChars="200"/>
        <w:rPr>
          <w:rFonts w:ascii="宋体" w:hAnsi="宋体" w:cs="宋体"/>
          <w:sz w:val="24"/>
          <w:szCs w:val="24"/>
        </w:rPr>
      </w:pPr>
      <w:r>
        <w:rPr>
          <w:rFonts w:hint="eastAsia" w:ascii="宋体" w:hAnsi="宋体" w:cs="宋体"/>
          <w:sz w:val="24"/>
          <w:szCs w:val="24"/>
        </w:rPr>
        <w:t>6.1.1供应商符合小型、微型企业或监狱企业、残疾人福利性单位条件的，其投标报价价格评审时将按相应比例进行扣减。</w:t>
      </w:r>
    </w:p>
    <w:p w14:paraId="7749E66D">
      <w:pPr>
        <w:spacing w:line="360" w:lineRule="auto"/>
        <w:ind w:firstLine="480" w:firstLineChars="200"/>
        <w:rPr>
          <w:rFonts w:ascii="宋体" w:hAnsi="宋体" w:cs="宋体"/>
          <w:sz w:val="24"/>
          <w:szCs w:val="24"/>
        </w:rPr>
      </w:pPr>
      <w:r>
        <w:rPr>
          <w:rFonts w:hint="eastAsia" w:ascii="宋体" w:hAnsi="宋体" w:cs="宋体"/>
          <w:sz w:val="24"/>
          <w:szCs w:val="24"/>
        </w:rPr>
        <w:t>6.1.2依据关于印发《政府采购促进中小企业发展管理办法》的通知（财库〔2020〕46号）的规定，在政府采购活动中，供应商提供的货物、工程或者服务符合下列情形的，享受中小企业扶持政策：</w:t>
      </w:r>
    </w:p>
    <w:p w14:paraId="28247004">
      <w:pPr>
        <w:spacing w:line="360" w:lineRule="auto"/>
        <w:ind w:firstLine="480" w:firstLineChars="200"/>
        <w:rPr>
          <w:rFonts w:ascii="宋体" w:hAnsi="宋体" w:cs="宋体"/>
          <w:sz w:val="24"/>
          <w:szCs w:val="24"/>
        </w:rPr>
      </w:pPr>
      <w:r>
        <w:rPr>
          <w:rFonts w:hint="eastAsia" w:ascii="宋体" w:hAnsi="宋体" w:cs="宋体"/>
          <w:sz w:val="24"/>
          <w:szCs w:val="24"/>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28C3C76B">
      <w:pPr>
        <w:spacing w:line="360" w:lineRule="auto"/>
        <w:ind w:firstLine="480" w:firstLineChars="200"/>
        <w:rPr>
          <w:rFonts w:ascii="宋体" w:hAnsi="宋体" w:cs="宋体"/>
          <w:sz w:val="24"/>
          <w:szCs w:val="24"/>
        </w:rPr>
      </w:pPr>
      <w:r>
        <w:rPr>
          <w:rFonts w:hint="eastAsia" w:ascii="宋体" w:hAnsi="宋体" w:cs="宋体"/>
          <w:sz w:val="24"/>
          <w:szCs w:val="24"/>
        </w:rPr>
        <w:t>（2）在货物采购项目中，供应商提供的货物既有中小企业制造货物，也有大型企业制造货物的，不享受本办法规定的中小企业扶持政策。</w:t>
      </w:r>
    </w:p>
    <w:p w14:paraId="40C4C9F5">
      <w:pPr>
        <w:spacing w:line="360" w:lineRule="auto"/>
        <w:ind w:firstLine="480" w:firstLineChars="200"/>
        <w:rPr>
          <w:rFonts w:ascii="宋体" w:hAnsi="宋体" w:cs="宋体"/>
          <w:sz w:val="24"/>
          <w:szCs w:val="24"/>
        </w:rPr>
      </w:pPr>
      <w:r>
        <w:rPr>
          <w:rFonts w:hint="eastAsia" w:ascii="宋体" w:hAnsi="宋体" w:cs="宋体"/>
          <w:sz w:val="24"/>
          <w:szCs w:val="24"/>
        </w:rPr>
        <w:t>（3）以联合体形式参加政府采购活动，联合体各方均为中小企业的，联合体视同中小企业。其中，联合体各方均为小微企业的，联合体视同小微企业。</w:t>
      </w:r>
    </w:p>
    <w:p w14:paraId="3BB33907">
      <w:pPr>
        <w:spacing w:line="360" w:lineRule="auto"/>
        <w:ind w:firstLine="480" w:firstLineChars="200"/>
        <w:rPr>
          <w:rFonts w:ascii="宋体" w:hAnsi="宋体" w:cs="宋体"/>
          <w:sz w:val="24"/>
          <w:szCs w:val="24"/>
        </w:rPr>
      </w:pPr>
      <w:r>
        <w:rPr>
          <w:rFonts w:hint="eastAsia" w:ascii="宋体" w:hAnsi="宋体" w:cs="宋体"/>
          <w:sz w:val="24"/>
          <w:szCs w:val="24"/>
        </w:rPr>
        <w:t>(4)中小企业参加政府采购活动，应当出具符合财库〔2020〕46号规定的《中小企业声明函》,否则不得享受相关中小企业扶持政策。</w:t>
      </w:r>
    </w:p>
    <w:p w14:paraId="34C7ED44">
      <w:pPr>
        <w:spacing w:line="360" w:lineRule="auto"/>
        <w:ind w:firstLine="480" w:firstLineChars="200"/>
        <w:rPr>
          <w:rFonts w:ascii="宋体" w:hAnsi="宋体" w:cs="宋体"/>
          <w:sz w:val="24"/>
          <w:szCs w:val="24"/>
        </w:rPr>
      </w:pPr>
      <w:r>
        <w:rPr>
          <w:rFonts w:hint="eastAsia" w:ascii="宋体" w:hAnsi="宋体" w:cs="宋体"/>
          <w:sz w:val="24"/>
          <w:szCs w:val="24"/>
        </w:rPr>
        <w:t>6.1.3采购人拟采购产品属于优先采购节能、环境标志产品范围的，应当优先采购节能、环境标志产品；拟采购产品符合政府采购强制采购政策的，实行强制采购。</w:t>
      </w:r>
    </w:p>
    <w:p w14:paraId="1C4E8DAB">
      <w:pPr>
        <w:spacing w:line="360" w:lineRule="auto"/>
        <w:ind w:firstLine="480" w:firstLineChars="200"/>
        <w:rPr>
          <w:rFonts w:ascii="宋体" w:hAnsi="宋体" w:cs="宋体"/>
          <w:sz w:val="24"/>
          <w:szCs w:val="24"/>
        </w:rPr>
      </w:pPr>
      <w:r>
        <w:rPr>
          <w:rFonts w:hint="eastAsia" w:ascii="宋体" w:hAnsi="宋体" w:cs="宋体"/>
          <w:sz w:val="24"/>
          <w:szCs w:val="24"/>
        </w:rPr>
        <w:t>（1）采购人依据节能产品、环境标志产品品目清单和节能、环境标志产品认证证书实施政府优先采购和强制采购。</w:t>
      </w:r>
    </w:p>
    <w:p w14:paraId="186CD07E">
      <w:pPr>
        <w:spacing w:line="360" w:lineRule="auto"/>
        <w:ind w:firstLine="480" w:firstLineChars="200"/>
        <w:rPr>
          <w:rFonts w:ascii="宋体" w:hAnsi="宋体" w:cs="宋体"/>
          <w:sz w:val="24"/>
          <w:szCs w:val="24"/>
        </w:rPr>
      </w:pPr>
      <w:r>
        <w:rPr>
          <w:rFonts w:hint="eastAsia" w:ascii="宋体" w:hAnsi="宋体" w:cs="宋体"/>
          <w:sz w:val="24"/>
          <w:szCs w:val="24"/>
        </w:rPr>
        <w:t>（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5CA0BFF8">
      <w:pPr>
        <w:spacing w:line="360" w:lineRule="auto"/>
        <w:ind w:firstLine="480" w:firstLineChars="200"/>
        <w:rPr>
          <w:rFonts w:ascii="宋体" w:hAnsi="宋体" w:cs="宋体"/>
          <w:sz w:val="24"/>
          <w:szCs w:val="24"/>
        </w:rPr>
      </w:pPr>
      <w:r>
        <w:rPr>
          <w:rFonts w:hint="eastAsia" w:ascii="宋体" w:hAnsi="宋体" w:cs="宋体"/>
          <w:sz w:val="24"/>
          <w:szCs w:val="24"/>
        </w:rPr>
        <w:t>6.1.4监狱企业参加政府采购活动时，应当提供由省级以上监狱管理局、戒毒管理局(含新疆生产建设兵团)出具的属于监狱企业的证明文件。监狱企业参加政府采购活动时，视同小型、微型企业。</w:t>
      </w:r>
    </w:p>
    <w:p w14:paraId="05A2A621">
      <w:pPr>
        <w:spacing w:line="360" w:lineRule="auto"/>
        <w:ind w:firstLine="480" w:firstLineChars="200"/>
        <w:rPr>
          <w:rFonts w:ascii="宋体" w:hAnsi="宋体" w:cs="宋体"/>
          <w:sz w:val="24"/>
          <w:szCs w:val="24"/>
        </w:rPr>
      </w:pPr>
      <w:r>
        <w:rPr>
          <w:rFonts w:hint="eastAsia" w:ascii="宋体" w:hAnsi="宋体" w:cs="宋体"/>
          <w:sz w:val="24"/>
          <w:szCs w:val="24"/>
        </w:rPr>
        <w:t>6.1.5符合条件的残疾人福利性单位在参加政府采购活动时，应当提供《残疾人福利性单位声明函》，并对声明的真实性负责。残疾人福利性单位参加政府采购活动时，视同小型、微型企业；残疾人福利性单位属于小型、微型企业的，不重复享受政策。</w:t>
      </w:r>
    </w:p>
    <w:p w14:paraId="4BACD263">
      <w:pPr>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6.2 政策性扣减方式</w:t>
      </w:r>
    </w:p>
    <w:p w14:paraId="06E95977">
      <w:pPr>
        <w:spacing w:line="360" w:lineRule="auto"/>
        <w:ind w:firstLine="480" w:firstLineChars="200"/>
        <w:rPr>
          <w:rFonts w:ascii="宋体" w:hAnsi="宋体" w:cs="宋体"/>
          <w:sz w:val="24"/>
          <w:szCs w:val="24"/>
        </w:rPr>
      </w:pPr>
      <w:r>
        <w:rPr>
          <w:rFonts w:hint="eastAsia" w:ascii="宋体" w:hAnsi="宋体" w:cs="宋体"/>
          <w:sz w:val="24"/>
          <w:szCs w:val="24"/>
        </w:rPr>
        <w:t>6.2.1对于未预留份额专门面向中小企业采购的采购项目，以及预留份额项目的非预留部分采购包中符合条件的小微企业报价给予10%的扣除。</w:t>
      </w:r>
    </w:p>
    <w:p w14:paraId="3E63ECC6">
      <w:pPr>
        <w:spacing w:line="360" w:lineRule="auto"/>
        <w:ind w:firstLine="480" w:firstLineChars="200"/>
        <w:rPr>
          <w:rFonts w:asciiTheme="minorEastAsia" w:hAnsiTheme="minorEastAsia" w:eastAsiaTheme="minorEastAsia" w:cstheme="minorEastAsia"/>
          <w:b/>
          <w:bCs/>
          <w:sz w:val="24"/>
          <w:szCs w:val="24"/>
        </w:rPr>
      </w:pPr>
      <w:r>
        <w:rPr>
          <w:rFonts w:hint="eastAsia" w:ascii="宋体" w:hAnsi="宋体" w:cs="宋体"/>
          <w:sz w:val="24"/>
          <w:szCs w:val="24"/>
        </w:rPr>
        <w:t>6.2.2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3%的扣除；组成联合体或者接受分包的小微企业与联合体内其他企业、分包企业之间存在直接控股、管理关系的，不享受价格扣除优惠政策。</w:t>
      </w:r>
      <w:r>
        <w:rPr>
          <w:rFonts w:hint="eastAsia" w:asciiTheme="minorEastAsia" w:hAnsiTheme="minorEastAsia" w:eastAsiaTheme="minorEastAsia" w:cstheme="minorEastAsia"/>
          <w:b/>
          <w:bCs/>
          <w:sz w:val="24"/>
          <w:szCs w:val="24"/>
        </w:rPr>
        <w:t>享受扶持政策获得政府采购合同的，小微企业不得将合同分包给大中型企业，中型企业不得将合同分包给大型企业。</w:t>
      </w:r>
    </w:p>
    <w:p w14:paraId="23EA5B08">
      <w:pPr>
        <w:spacing w:line="360" w:lineRule="auto"/>
        <w:ind w:firstLine="480" w:firstLineChars="200"/>
        <w:rPr>
          <w:rFonts w:ascii="宋体" w:hAnsi="宋体" w:cs="宋体"/>
          <w:sz w:val="24"/>
          <w:szCs w:val="24"/>
        </w:rPr>
      </w:pPr>
      <w:r>
        <w:rPr>
          <w:rFonts w:hint="eastAsia" w:ascii="宋体" w:hAnsi="宋体" w:cs="宋体"/>
          <w:sz w:val="24"/>
          <w:szCs w:val="24"/>
        </w:rPr>
        <w:t>6.2.3监狱企业、残疾人福利性单位视同小微企业，享受预留份额、评审中价格扣除等促进中小企业发展的政府采购政策。监狱企业、残疾人福利性单位属于小微企业的，不重复享受政策。</w:t>
      </w:r>
    </w:p>
    <w:p w14:paraId="5DB38D5A">
      <w:pPr>
        <w:spacing w:line="360" w:lineRule="auto"/>
        <w:ind w:firstLine="480" w:firstLineChars="200"/>
        <w:rPr>
          <w:rFonts w:ascii="宋体" w:hAnsi="宋体" w:cs="宋体"/>
          <w:sz w:val="24"/>
          <w:szCs w:val="24"/>
        </w:rPr>
      </w:pPr>
      <w:r>
        <w:rPr>
          <w:rFonts w:hint="eastAsia" w:ascii="宋体" w:hAnsi="宋体" w:cs="宋体"/>
          <w:sz w:val="24"/>
          <w:szCs w:val="24"/>
        </w:rPr>
        <w:t>6.2.4供应商享受支持中小型企业发展政策优惠的，可以同时享受节能、环境标志产品优先采购政策。</w:t>
      </w:r>
    </w:p>
    <w:p w14:paraId="3628086B">
      <w:pPr>
        <w:spacing w:line="440" w:lineRule="exact"/>
        <w:ind w:firstLine="480" w:firstLineChars="200"/>
        <w:rPr>
          <w:rFonts w:ascii="宋体" w:hAnsi="宋体" w:cs="宋体"/>
          <w:sz w:val="24"/>
          <w:szCs w:val="24"/>
        </w:rPr>
      </w:pPr>
    </w:p>
    <w:p w14:paraId="11264D34">
      <w:pPr>
        <w:pStyle w:val="5"/>
        <w:ind w:firstLine="2711" w:firstLineChars="900"/>
      </w:pPr>
      <w:bookmarkStart w:id="16" w:name="_Toc10837"/>
      <w:bookmarkStart w:id="17" w:name="_Toc25083"/>
      <w:r>
        <w:rPr>
          <w:rFonts w:hint="eastAsia"/>
        </w:rPr>
        <w:t>六、定标、中标通知与签约</w:t>
      </w:r>
      <w:bookmarkEnd w:id="16"/>
      <w:bookmarkEnd w:id="17"/>
    </w:p>
    <w:p w14:paraId="7B78F78E">
      <w:pPr>
        <w:spacing w:line="440" w:lineRule="exact"/>
        <w:rPr>
          <w:rFonts w:ascii="宋体" w:hAnsi="宋体" w:cs="宋体"/>
          <w:b/>
          <w:kern w:val="0"/>
          <w:sz w:val="24"/>
          <w:szCs w:val="24"/>
        </w:rPr>
      </w:pPr>
      <w:r>
        <w:rPr>
          <w:rFonts w:hint="eastAsia" w:ascii="宋体" w:hAnsi="宋体" w:cs="宋体"/>
          <w:b/>
          <w:kern w:val="0"/>
          <w:sz w:val="24"/>
          <w:szCs w:val="24"/>
        </w:rPr>
        <w:t>1．定标</w:t>
      </w:r>
    </w:p>
    <w:p w14:paraId="1663BBB5">
      <w:pPr>
        <w:spacing w:line="360" w:lineRule="auto"/>
        <w:ind w:firstLine="480" w:firstLineChars="200"/>
        <w:rPr>
          <w:rFonts w:ascii="宋体" w:hAnsi="宋体" w:cs="宋体"/>
          <w:sz w:val="24"/>
          <w:szCs w:val="24"/>
        </w:rPr>
      </w:pPr>
      <w:r>
        <w:rPr>
          <w:rFonts w:hint="eastAsia" w:ascii="宋体" w:hAnsi="宋体" w:cs="宋体"/>
          <w:sz w:val="24"/>
          <w:szCs w:val="24"/>
        </w:rPr>
        <w:t>1.1评委会根据评标方法的规定对供应商进行评审排序，推荐1～3名中标候选人。</w:t>
      </w:r>
    </w:p>
    <w:p w14:paraId="73509DE9">
      <w:pPr>
        <w:spacing w:line="360" w:lineRule="auto"/>
        <w:ind w:firstLine="480" w:firstLineChars="200"/>
        <w:rPr>
          <w:rFonts w:ascii="宋体" w:hAnsi="宋体" w:cs="宋体"/>
          <w:sz w:val="24"/>
          <w:szCs w:val="24"/>
        </w:rPr>
      </w:pPr>
      <w:r>
        <w:rPr>
          <w:rFonts w:hint="eastAsia" w:ascii="宋体" w:hAnsi="宋体" w:cs="宋体"/>
          <w:sz w:val="24"/>
          <w:szCs w:val="24"/>
        </w:rPr>
        <w:t>1.2采购代理机构应当在评审结束后2个工作日内将评审报告送采购人确认。</w:t>
      </w:r>
    </w:p>
    <w:p w14:paraId="090CB988">
      <w:pPr>
        <w:spacing w:line="360" w:lineRule="auto"/>
        <w:ind w:firstLine="480" w:firstLineChars="200"/>
        <w:rPr>
          <w:rFonts w:ascii="宋体" w:hAnsi="宋体" w:cs="宋体"/>
          <w:sz w:val="24"/>
          <w:szCs w:val="24"/>
        </w:rPr>
      </w:pPr>
      <w:r>
        <w:rPr>
          <w:rFonts w:hint="eastAsia" w:ascii="宋体" w:hAnsi="宋体" w:cs="宋体"/>
          <w:sz w:val="24"/>
          <w:szCs w:val="24"/>
        </w:rPr>
        <w:t>1.3</w:t>
      </w:r>
      <w:r>
        <w:rPr>
          <w:rFonts w:hint="eastAsia" w:ascii="宋体" w:hAnsi="宋体" w:cs="宋体"/>
          <w:sz w:val="24"/>
          <w:szCs w:val="24"/>
          <w:lang w:val="zh-CN"/>
        </w:rPr>
        <w:t>采购人自收到评标报告之日起5个工作日内，在评标报告确定的中标候选人名单中按顺序确定中标人，复函采购代理机构</w:t>
      </w:r>
      <w:r>
        <w:rPr>
          <w:rFonts w:hint="eastAsia" w:ascii="宋体" w:hAnsi="宋体" w:cs="宋体"/>
          <w:sz w:val="24"/>
          <w:szCs w:val="24"/>
        </w:rPr>
        <w:t>。中标候选人并列的，由采购人采取随机抽取的方式确定。</w:t>
      </w:r>
    </w:p>
    <w:p w14:paraId="7ECC92AF">
      <w:pPr>
        <w:spacing w:line="360" w:lineRule="auto"/>
        <w:ind w:firstLine="480" w:firstLineChars="200"/>
        <w:rPr>
          <w:rFonts w:ascii="宋体" w:hAnsi="宋体" w:cs="宋体"/>
          <w:sz w:val="24"/>
          <w:szCs w:val="24"/>
        </w:rPr>
      </w:pPr>
      <w:r>
        <w:rPr>
          <w:rFonts w:hint="eastAsia" w:ascii="宋体" w:hAnsi="宋体" w:cs="宋体"/>
          <w:sz w:val="24"/>
          <w:szCs w:val="24"/>
        </w:rPr>
        <w:t>1.4采购代理机构应当自中标人确定之日起2个工作日内，在省级以上财政部门指定的媒体上公告中标结果，招标文件应当随中标结果同时公告。</w:t>
      </w:r>
    </w:p>
    <w:p w14:paraId="6DA29C28">
      <w:pPr>
        <w:spacing w:line="360" w:lineRule="auto"/>
        <w:ind w:firstLine="480" w:firstLineChars="200"/>
        <w:rPr>
          <w:rFonts w:ascii="宋体" w:hAnsi="宋体" w:cs="宋体"/>
          <w:sz w:val="24"/>
          <w:szCs w:val="24"/>
        </w:rPr>
      </w:pPr>
      <w:r>
        <w:rPr>
          <w:rFonts w:hint="eastAsia" w:ascii="宋体" w:hAnsi="宋体" w:cs="宋体"/>
          <w:sz w:val="24"/>
          <w:szCs w:val="24"/>
        </w:rPr>
        <w:t>1.5中标人无正当理由拒绝与采购人签订合同的，采购人可以按照评审报告推荐的中标候选人名单排序，确定下一候选人为中标人，也可以重新开展政府采购活动。</w:t>
      </w:r>
    </w:p>
    <w:p w14:paraId="130A0BD4">
      <w:pPr>
        <w:spacing w:line="440" w:lineRule="exact"/>
        <w:rPr>
          <w:rFonts w:ascii="宋体" w:hAnsi="宋体" w:cs="宋体"/>
          <w:b/>
          <w:sz w:val="24"/>
          <w:szCs w:val="24"/>
        </w:rPr>
      </w:pPr>
      <w:r>
        <w:rPr>
          <w:rFonts w:hint="eastAsia" w:ascii="宋体" w:hAnsi="宋体" w:cs="宋体"/>
          <w:b/>
          <w:sz w:val="24"/>
          <w:szCs w:val="24"/>
        </w:rPr>
        <w:t>2．中标通知</w:t>
      </w:r>
    </w:p>
    <w:p w14:paraId="5BBCC5FD">
      <w:pPr>
        <w:spacing w:line="360" w:lineRule="auto"/>
        <w:ind w:firstLine="480" w:firstLineChars="200"/>
        <w:rPr>
          <w:rFonts w:ascii="宋体" w:hAnsi="宋体" w:cs="宋体"/>
          <w:sz w:val="24"/>
          <w:szCs w:val="24"/>
        </w:rPr>
      </w:pPr>
      <w:r>
        <w:rPr>
          <w:rFonts w:hint="eastAsia" w:ascii="宋体" w:hAnsi="宋体" w:cs="宋体"/>
          <w:sz w:val="24"/>
          <w:szCs w:val="24"/>
        </w:rPr>
        <w:t xml:space="preserve">2.1中标人确定之后，采购代理机构向中标人发出《成交通知书》。 </w:t>
      </w:r>
    </w:p>
    <w:p w14:paraId="3A90EE03">
      <w:pPr>
        <w:spacing w:line="360" w:lineRule="auto"/>
        <w:ind w:firstLine="480" w:firstLineChars="200"/>
        <w:rPr>
          <w:rFonts w:ascii="宋体" w:hAnsi="宋体" w:cs="宋体"/>
          <w:sz w:val="24"/>
          <w:szCs w:val="24"/>
        </w:rPr>
      </w:pPr>
      <w:r>
        <w:rPr>
          <w:rFonts w:hint="eastAsia" w:ascii="宋体" w:hAnsi="宋体" w:cs="宋体"/>
          <w:sz w:val="24"/>
          <w:szCs w:val="24"/>
        </w:rPr>
        <w:t>2.2成交通知书对采购人和中标人具有同等法律效力。成交通知书发出之后，采购人改变中标结果，或者中标人放弃中标，应当承担相应的法律责任。</w:t>
      </w:r>
    </w:p>
    <w:p w14:paraId="7EAB07F6">
      <w:pPr>
        <w:spacing w:line="360" w:lineRule="auto"/>
        <w:ind w:firstLine="480" w:firstLineChars="200"/>
        <w:rPr>
          <w:rFonts w:ascii="宋体" w:hAnsi="宋体" w:cs="宋体"/>
          <w:sz w:val="24"/>
          <w:szCs w:val="24"/>
        </w:rPr>
      </w:pPr>
      <w:r>
        <w:rPr>
          <w:rFonts w:hint="eastAsia" w:ascii="宋体" w:hAnsi="宋体" w:cs="宋体"/>
          <w:sz w:val="24"/>
          <w:szCs w:val="24"/>
        </w:rPr>
        <w:t>2.3 采购代理机构自成交通知书发出之日起五个工作日内，退还未中标人的投标保证金。自采购合同签订之日起五个工作日内退还中标人的投标保证金，但因供应商自身原因导致无法及时退还的除外。</w:t>
      </w:r>
    </w:p>
    <w:p w14:paraId="6B7BD033">
      <w:pPr>
        <w:spacing w:line="440" w:lineRule="exact"/>
        <w:rPr>
          <w:rFonts w:ascii="宋体" w:hAnsi="宋体" w:cs="宋体"/>
          <w:b/>
          <w:sz w:val="24"/>
          <w:szCs w:val="24"/>
        </w:rPr>
      </w:pPr>
      <w:r>
        <w:rPr>
          <w:rFonts w:hint="eastAsia" w:ascii="宋体" w:hAnsi="宋体" w:cs="宋体"/>
          <w:b/>
          <w:sz w:val="24"/>
          <w:szCs w:val="24"/>
        </w:rPr>
        <w:t>3.中标合同的签订</w:t>
      </w:r>
    </w:p>
    <w:p w14:paraId="388CBFD3">
      <w:pPr>
        <w:spacing w:line="360" w:lineRule="auto"/>
        <w:ind w:firstLine="480" w:firstLineChars="200"/>
        <w:rPr>
          <w:rFonts w:ascii="宋体" w:hAnsi="宋体" w:cs="宋体"/>
          <w:sz w:val="24"/>
          <w:szCs w:val="24"/>
        </w:rPr>
      </w:pPr>
      <w:r>
        <w:rPr>
          <w:rFonts w:hint="eastAsia" w:ascii="宋体" w:hAnsi="宋体" w:cs="宋体"/>
          <w:sz w:val="24"/>
          <w:szCs w:val="24"/>
        </w:rPr>
        <w:t>3.1采购人应当自成交通知书发出之日起三十日内，按照招标文件和中标人投标文件的规定，与中标人签订书面合同。所签订的合同不得对招标文件确定的事项和中标人投标文件作实质性修改。</w:t>
      </w:r>
    </w:p>
    <w:p w14:paraId="6D4C6D08">
      <w:pPr>
        <w:spacing w:line="360" w:lineRule="auto"/>
        <w:ind w:firstLine="480" w:firstLineChars="200"/>
        <w:rPr>
          <w:rFonts w:ascii="宋体" w:hAnsi="宋体" w:cs="宋体"/>
          <w:sz w:val="24"/>
          <w:szCs w:val="24"/>
        </w:rPr>
      </w:pPr>
      <w:r>
        <w:rPr>
          <w:rFonts w:hint="eastAsia" w:ascii="宋体" w:hAnsi="宋体" w:cs="宋体"/>
          <w:sz w:val="24"/>
          <w:szCs w:val="24"/>
        </w:rPr>
        <w:t>3.2成交通知书发出30天内，如果中标人不能按投标文件，包括补充文件（如澄清、承诺等）中承诺的条件履行签约行为，采购人有权取消其中标资格，并扣除其投标保证金。</w:t>
      </w:r>
    </w:p>
    <w:p w14:paraId="3A933822">
      <w:pPr>
        <w:spacing w:line="360" w:lineRule="auto"/>
        <w:ind w:firstLine="480" w:firstLineChars="200"/>
        <w:rPr>
          <w:rFonts w:ascii="宋体" w:hAnsi="宋体" w:cs="宋体"/>
          <w:sz w:val="24"/>
          <w:szCs w:val="24"/>
        </w:rPr>
      </w:pPr>
      <w:r>
        <w:rPr>
          <w:rFonts w:hint="eastAsia" w:ascii="宋体" w:hAnsi="宋体" w:cs="宋体"/>
          <w:sz w:val="24"/>
          <w:szCs w:val="24"/>
        </w:rPr>
        <w:t>3.3中标人如果因不可抗力或自身原因不能履行采购合同，采购人可与排位在中标供应商之后第一位的中标人签订采购合同。</w:t>
      </w:r>
    </w:p>
    <w:p w14:paraId="08157D41">
      <w:pPr>
        <w:spacing w:line="360" w:lineRule="auto"/>
        <w:ind w:firstLine="480" w:firstLineChars="200"/>
        <w:rPr>
          <w:rFonts w:ascii="宋体" w:hAnsi="宋体" w:cs="宋体"/>
          <w:sz w:val="24"/>
          <w:szCs w:val="24"/>
        </w:rPr>
      </w:pPr>
      <w:r>
        <w:rPr>
          <w:rFonts w:hint="eastAsia" w:ascii="宋体" w:hAnsi="宋体" w:cs="宋体"/>
          <w:sz w:val="24"/>
          <w:szCs w:val="24"/>
        </w:rPr>
        <w:t>3.4采购人自政府采购合同签订之日起二个工作日内，将政府采购合同在省级以上人民政府财政部门指定的媒体上公告，但政府采购合同中涉及国家秘密、商业秘密的内容除外。</w:t>
      </w:r>
    </w:p>
    <w:p w14:paraId="2E619839">
      <w:pPr>
        <w:spacing w:line="440" w:lineRule="exact"/>
        <w:rPr>
          <w:rFonts w:ascii="宋体" w:hAnsi="宋体" w:cs="宋体"/>
          <w:b/>
          <w:sz w:val="24"/>
          <w:szCs w:val="24"/>
        </w:rPr>
      </w:pPr>
      <w:r>
        <w:rPr>
          <w:rFonts w:hint="eastAsia" w:ascii="宋体" w:hAnsi="宋体" w:cs="宋体"/>
          <w:b/>
          <w:sz w:val="24"/>
          <w:szCs w:val="24"/>
        </w:rPr>
        <w:t>4．招标代理服务费</w:t>
      </w:r>
    </w:p>
    <w:p w14:paraId="194BFE56">
      <w:pPr>
        <w:spacing w:line="360" w:lineRule="auto"/>
        <w:ind w:firstLine="480" w:firstLineChars="200"/>
        <w:rPr>
          <w:rFonts w:ascii="宋体" w:hAnsi="宋体" w:cs="宋体"/>
          <w:sz w:val="24"/>
          <w:szCs w:val="24"/>
        </w:rPr>
      </w:pPr>
      <w:r>
        <w:rPr>
          <w:rFonts w:hint="eastAsia" w:ascii="宋体" w:hAnsi="宋体" w:cs="宋体"/>
          <w:sz w:val="24"/>
          <w:szCs w:val="24"/>
        </w:rPr>
        <w:t>4.1中标人应在领取中标通知书前，向采购代理机构一次性支付招标代理服务费。</w:t>
      </w:r>
    </w:p>
    <w:p w14:paraId="0A2456E0">
      <w:pPr>
        <w:spacing w:line="360" w:lineRule="auto"/>
        <w:ind w:firstLine="480" w:firstLineChars="200"/>
        <w:rPr>
          <w:rFonts w:ascii="宋体" w:hAnsi="宋体" w:cs="宋体"/>
          <w:sz w:val="24"/>
          <w:szCs w:val="24"/>
        </w:rPr>
      </w:pPr>
      <w:r>
        <w:rPr>
          <w:rFonts w:hint="eastAsia" w:ascii="宋体" w:hAnsi="宋体" w:cs="宋体"/>
          <w:sz w:val="24"/>
          <w:szCs w:val="24"/>
        </w:rPr>
        <w:t>4.2招标代理服务费的收取参见国家计委关于印发《招标代理服务收费管理暂行办法》的通知（计价格〔2002〕1980号）、国家发展改革委员会办公厅颁发的《关于招标代理服务收费有关问题的通知》（发改办价格〔2003〕857号）和国家发展改革委《关于进一步放开建设项目专业服务价格的通知》（发改价格〔2015〕299号）规定标准收取。</w:t>
      </w:r>
    </w:p>
    <w:p w14:paraId="68AC8FDE">
      <w:pPr>
        <w:spacing w:line="440" w:lineRule="exact"/>
        <w:ind w:firstLine="482" w:firstLineChars="200"/>
      </w:pPr>
      <w:r>
        <w:rPr>
          <w:rFonts w:hint="eastAsia" w:ascii="宋体" w:hAnsi="宋体" w:cs="宋体"/>
          <w:b/>
          <w:bCs/>
          <w:sz w:val="24"/>
          <w:szCs w:val="24"/>
        </w:rPr>
        <w:t>账户名称：东方正博项目管理有限公司</w:t>
      </w:r>
    </w:p>
    <w:p w14:paraId="74290D7E">
      <w:pPr>
        <w:spacing w:line="440" w:lineRule="exact"/>
        <w:ind w:firstLine="482" w:firstLineChars="200"/>
        <w:rPr>
          <w:rFonts w:ascii="宋体" w:hAnsi="宋体" w:cs="宋体"/>
          <w:b/>
          <w:bCs/>
          <w:sz w:val="24"/>
          <w:szCs w:val="24"/>
        </w:rPr>
      </w:pPr>
      <w:r>
        <w:rPr>
          <w:rFonts w:hint="eastAsia" w:ascii="宋体" w:hAnsi="宋体" w:cs="宋体"/>
          <w:b/>
          <w:bCs/>
          <w:sz w:val="24"/>
          <w:szCs w:val="24"/>
        </w:rPr>
        <w:t>开 户 行：长安银行股份有限公司营业部</w:t>
      </w:r>
    </w:p>
    <w:p w14:paraId="40E89661">
      <w:pPr>
        <w:spacing w:line="440" w:lineRule="exact"/>
        <w:ind w:firstLine="482" w:firstLineChars="200"/>
        <w:rPr>
          <w:rFonts w:ascii="宋体" w:hAnsi="宋体" w:cs="宋体"/>
          <w:b/>
          <w:bCs/>
          <w:sz w:val="24"/>
          <w:szCs w:val="24"/>
        </w:rPr>
      </w:pPr>
      <w:r>
        <w:rPr>
          <w:rFonts w:hint="eastAsia" w:ascii="宋体" w:hAnsi="宋体" w:cs="宋体"/>
          <w:b/>
          <w:bCs/>
          <w:sz w:val="24"/>
          <w:szCs w:val="24"/>
        </w:rPr>
        <w:t>账    号：806010001421008726</w:t>
      </w:r>
    </w:p>
    <w:p w14:paraId="5B111B43">
      <w:pPr>
        <w:spacing w:line="440" w:lineRule="exact"/>
        <w:ind w:firstLine="482" w:firstLineChars="200"/>
        <w:rPr>
          <w:rFonts w:ascii="宋体" w:hAnsi="宋体" w:cs="宋体"/>
          <w:b/>
          <w:bCs/>
          <w:sz w:val="24"/>
          <w:szCs w:val="24"/>
        </w:rPr>
      </w:pPr>
      <w:r>
        <w:rPr>
          <w:rFonts w:hint="eastAsia" w:ascii="宋体" w:hAnsi="宋体" w:cs="宋体"/>
          <w:b/>
          <w:bCs/>
          <w:sz w:val="24"/>
          <w:szCs w:val="24"/>
        </w:rPr>
        <w:t>缴纳方式：银行转账</w:t>
      </w:r>
    </w:p>
    <w:p w14:paraId="3FBFAA93">
      <w:pPr>
        <w:spacing w:line="440" w:lineRule="exact"/>
        <w:rPr>
          <w:rFonts w:ascii="宋体" w:hAnsi="宋体" w:cs="宋体"/>
          <w:b/>
          <w:sz w:val="24"/>
          <w:szCs w:val="24"/>
        </w:rPr>
      </w:pPr>
      <w:r>
        <w:rPr>
          <w:rFonts w:hint="eastAsia" w:ascii="宋体" w:hAnsi="宋体" w:cs="宋体"/>
          <w:b/>
          <w:sz w:val="24"/>
          <w:szCs w:val="24"/>
        </w:rPr>
        <w:t>5.废标与采购方式的变更</w:t>
      </w:r>
    </w:p>
    <w:p w14:paraId="09DB47FF">
      <w:pPr>
        <w:spacing w:line="360" w:lineRule="auto"/>
        <w:ind w:firstLine="480" w:firstLineChars="200"/>
        <w:rPr>
          <w:rFonts w:ascii="宋体" w:hAnsi="宋体" w:cs="宋体"/>
          <w:sz w:val="24"/>
          <w:szCs w:val="24"/>
        </w:rPr>
      </w:pPr>
      <w:r>
        <w:rPr>
          <w:rFonts w:hint="eastAsia" w:ascii="宋体" w:hAnsi="宋体" w:cs="宋体"/>
          <w:sz w:val="24"/>
          <w:szCs w:val="24"/>
        </w:rPr>
        <w:t>5.1在招标采购中，出现下列情形之一的，应予废标：</w:t>
      </w:r>
    </w:p>
    <w:p w14:paraId="6AD33BB9">
      <w:pPr>
        <w:spacing w:line="360" w:lineRule="auto"/>
        <w:ind w:firstLine="480" w:firstLineChars="200"/>
        <w:rPr>
          <w:rFonts w:ascii="宋体" w:hAnsi="宋体" w:cs="宋体"/>
          <w:sz w:val="24"/>
          <w:szCs w:val="24"/>
        </w:rPr>
      </w:pPr>
      <w:r>
        <w:rPr>
          <w:rFonts w:hint="eastAsia" w:ascii="宋体" w:hAnsi="宋体" w:cs="宋体"/>
          <w:sz w:val="24"/>
          <w:szCs w:val="24"/>
        </w:rPr>
        <w:t>（1）符合专业条件的供应商或者对招标文件作实质响应的供应商不足三家的；</w:t>
      </w:r>
    </w:p>
    <w:p w14:paraId="64AFB86C">
      <w:pPr>
        <w:spacing w:line="360" w:lineRule="auto"/>
        <w:ind w:firstLine="480" w:firstLineChars="200"/>
        <w:rPr>
          <w:rFonts w:ascii="宋体" w:hAnsi="宋体" w:cs="宋体"/>
          <w:sz w:val="24"/>
          <w:szCs w:val="24"/>
        </w:rPr>
      </w:pPr>
      <w:r>
        <w:rPr>
          <w:rFonts w:hint="eastAsia" w:ascii="宋体" w:hAnsi="宋体" w:cs="宋体"/>
          <w:sz w:val="24"/>
          <w:szCs w:val="24"/>
        </w:rPr>
        <w:t>（2）出现影响采购公正的违法、违规行为的；</w:t>
      </w:r>
    </w:p>
    <w:p w14:paraId="1EF41202">
      <w:pPr>
        <w:spacing w:line="360" w:lineRule="auto"/>
        <w:ind w:firstLine="480" w:firstLineChars="200"/>
        <w:rPr>
          <w:rFonts w:ascii="宋体" w:hAnsi="宋体" w:cs="宋体"/>
          <w:sz w:val="24"/>
          <w:szCs w:val="24"/>
        </w:rPr>
      </w:pPr>
      <w:r>
        <w:rPr>
          <w:rFonts w:hint="eastAsia" w:ascii="宋体" w:hAnsi="宋体" w:cs="宋体"/>
          <w:sz w:val="24"/>
          <w:szCs w:val="24"/>
        </w:rPr>
        <w:t>（3）供应商的报价均超过了采购预算，采购人不能支付的；</w:t>
      </w:r>
    </w:p>
    <w:p w14:paraId="2813DB06">
      <w:pPr>
        <w:spacing w:line="360" w:lineRule="auto"/>
        <w:ind w:firstLine="480" w:firstLineChars="200"/>
        <w:rPr>
          <w:rFonts w:ascii="宋体" w:hAnsi="宋体" w:cs="宋体"/>
          <w:sz w:val="24"/>
          <w:szCs w:val="24"/>
        </w:rPr>
      </w:pPr>
      <w:r>
        <w:rPr>
          <w:rFonts w:hint="eastAsia" w:ascii="宋体" w:hAnsi="宋体" w:cs="宋体"/>
          <w:sz w:val="24"/>
          <w:szCs w:val="24"/>
        </w:rPr>
        <w:t>（4）因重大变故，采购任务取消的。</w:t>
      </w:r>
    </w:p>
    <w:p w14:paraId="6DF27F1A">
      <w:pPr>
        <w:spacing w:line="360" w:lineRule="auto"/>
        <w:ind w:firstLine="480" w:firstLineChars="200"/>
        <w:rPr>
          <w:rFonts w:ascii="宋体" w:hAnsi="宋体" w:cs="宋体"/>
          <w:sz w:val="24"/>
          <w:szCs w:val="24"/>
        </w:rPr>
      </w:pPr>
      <w:r>
        <w:rPr>
          <w:rFonts w:hint="eastAsia" w:ascii="宋体" w:hAnsi="宋体" w:cs="宋体"/>
          <w:sz w:val="24"/>
          <w:szCs w:val="24"/>
        </w:rPr>
        <w:t>5.2 废标后，除采购任务取消情形外，按照以下方式处理：</w:t>
      </w:r>
    </w:p>
    <w:p w14:paraId="4D4071DF">
      <w:pPr>
        <w:spacing w:line="360" w:lineRule="auto"/>
        <w:ind w:firstLine="480" w:firstLineChars="200"/>
        <w:rPr>
          <w:rFonts w:ascii="宋体" w:hAnsi="宋体" w:cs="宋体"/>
          <w:sz w:val="24"/>
          <w:szCs w:val="24"/>
        </w:rPr>
      </w:pPr>
      <w:r>
        <w:rPr>
          <w:rFonts w:hint="eastAsia" w:ascii="宋体" w:hAnsi="宋体" w:cs="宋体"/>
          <w:sz w:val="24"/>
          <w:szCs w:val="24"/>
        </w:rPr>
        <w:t>（1）招标文件存在不合理条款或者招标程序不符合规定的，采购人、采购代理机构改正后依法重新招标；</w:t>
      </w:r>
    </w:p>
    <w:p w14:paraId="2D6E26D1">
      <w:pPr>
        <w:spacing w:line="360" w:lineRule="auto"/>
        <w:ind w:firstLine="480" w:firstLineChars="200"/>
        <w:rPr>
          <w:rFonts w:ascii="宋体" w:hAnsi="宋体" w:cs="宋体"/>
          <w:sz w:val="24"/>
          <w:szCs w:val="24"/>
        </w:rPr>
      </w:pPr>
      <w:r>
        <w:rPr>
          <w:rFonts w:hint="eastAsia" w:ascii="宋体" w:hAnsi="宋体" w:cs="宋体"/>
          <w:sz w:val="24"/>
          <w:szCs w:val="24"/>
        </w:rPr>
        <w:t>（2）招标文件没有不合理条款、招标程序符合规定，需要重新招标的，依法重新招标；需要采用其他采购方式采购的，采购人应当依法报财政部门批准。</w:t>
      </w:r>
    </w:p>
    <w:p w14:paraId="4B7D6158">
      <w:pPr>
        <w:pStyle w:val="13"/>
        <w:spacing w:line="440" w:lineRule="exact"/>
        <w:rPr>
          <w:rFonts w:hAnsi="宋体" w:cs="宋体"/>
          <w:b/>
          <w:bCs/>
          <w:sz w:val="24"/>
          <w:szCs w:val="24"/>
        </w:rPr>
      </w:pPr>
      <w:r>
        <w:rPr>
          <w:rFonts w:hint="eastAsia" w:hAnsi="宋体" w:cs="宋体"/>
          <w:b/>
          <w:bCs/>
          <w:sz w:val="24"/>
          <w:szCs w:val="24"/>
        </w:rPr>
        <w:t>6.询问、质疑、投诉</w:t>
      </w:r>
    </w:p>
    <w:p w14:paraId="2F5218E9">
      <w:pPr>
        <w:spacing w:line="360" w:lineRule="auto"/>
        <w:ind w:firstLine="480" w:firstLineChars="200"/>
        <w:rPr>
          <w:rFonts w:ascii="宋体" w:hAnsi="宋体" w:cs="宋体"/>
          <w:sz w:val="24"/>
          <w:szCs w:val="24"/>
        </w:rPr>
      </w:pPr>
      <w:r>
        <w:rPr>
          <w:rFonts w:hint="eastAsia" w:ascii="宋体" w:hAnsi="宋体" w:cs="宋体"/>
          <w:sz w:val="24"/>
          <w:szCs w:val="24"/>
        </w:rPr>
        <w:t>6.1供应商对政府采购活动事项有疑问的，可以向采购人或采购代理机构提出询问（具体见投标须知）</w:t>
      </w:r>
    </w:p>
    <w:p w14:paraId="256BA357">
      <w:pPr>
        <w:spacing w:line="360" w:lineRule="auto"/>
        <w:ind w:firstLine="480" w:firstLineChars="200"/>
        <w:rPr>
          <w:rFonts w:ascii="宋体" w:hAnsi="宋体" w:cs="宋体"/>
          <w:sz w:val="24"/>
          <w:szCs w:val="24"/>
        </w:rPr>
      </w:pPr>
      <w:r>
        <w:rPr>
          <w:rFonts w:hint="eastAsia" w:ascii="宋体" w:hAnsi="宋体" w:cs="宋体"/>
          <w:sz w:val="24"/>
          <w:szCs w:val="24"/>
        </w:rPr>
        <w:t>6.2供应商认为招标文件、招标过程和中标结果使自己的权益受到损害的，可以在知道或者应知其权益受到损害之日起7个工作日内，以书面形式向采购人或采购代理机构提出质疑。</w:t>
      </w:r>
    </w:p>
    <w:p w14:paraId="67CE538E">
      <w:pPr>
        <w:spacing w:line="360" w:lineRule="auto"/>
        <w:ind w:firstLine="480" w:firstLineChars="200"/>
        <w:rPr>
          <w:rFonts w:ascii="宋体" w:hAnsi="宋体" w:cs="宋体"/>
          <w:sz w:val="24"/>
          <w:szCs w:val="24"/>
        </w:rPr>
      </w:pPr>
      <w:r>
        <w:rPr>
          <w:rFonts w:hint="eastAsia" w:ascii="宋体" w:hAnsi="宋体" w:cs="宋体"/>
          <w:sz w:val="24"/>
          <w:szCs w:val="24"/>
        </w:rPr>
        <w:t>6.3供应商提出质疑的，应提供质疑书原件。</w:t>
      </w:r>
    </w:p>
    <w:p w14:paraId="06A411E1">
      <w:pPr>
        <w:spacing w:line="360" w:lineRule="auto"/>
        <w:ind w:firstLine="480" w:firstLineChars="200"/>
        <w:rPr>
          <w:rFonts w:ascii="宋体" w:hAnsi="宋体" w:cs="宋体"/>
          <w:sz w:val="24"/>
          <w:szCs w:val="24"/>
        </w:rPr>
      </w:pPr>
      <w:r>
        <w:rPr>
          <w:rFonts w:hint="eastAsia" w:ascii="宋体" w:hAnsi="宋体" w:cs="宋体"/>
          <w:sz w:val="24"/>
          <w:szCs w:val="24"/>
        </w:rPr>
        <w:t>6.4质疑书应当由供应商法定代表人或其授权的投标代表签字并加盖供应商单位章，质疑书由授权的投标代表签字的应附供应商法定代表人委托授权书。</w:t>
      </w:r>
    </w:p>
    <w:p w14:paraId="29B0678B">
      <w:pPr>
        <w:spacing w:line="360" w:lineRule="auto"/>
        <w:ind w:firstLine="480" w:firstLineChars="200"/>
        <w:rPr>
          <w:rFonts w:ascii="宋体" w:hAnsi="宋体" w:cs="宋体"/>
          <w:sz w:val="24"/>
          <w:szCs w:val="24"/>
        </w:rPr>
      </w:pPr>
      <w:r>
        <w:rPr>
          <w:rFonts w:hint="eastAsia" w:ascii="宋体" w:hAnsi="宋体" w:cs="宋体"/>
          <w:sz w:val="24"/>
          <w:szCs w:val="24"/>
        </w:rPr>
        <w:t>6.5供应商对采购人或采购代理机构的答复不满意，或采购人或采购代理机构未在规定的期限作出答复的，可在答复期满后15个工作日内，按政府采购法律法规规定及程序，向本级财政部门提出投诉。</w:t>
      </w:r>
    </w:p>
    <w:p w14:paraId="382B9316">
      <w:pPr>
        <w:spacing w:line="360" w:lineRule="auto"/>
        <w:ind w:firstLine="480" w:firstLineChars="200"/>
        <w:rPr>
          <w:rFonts w:ascii="宋体" w:hAnsi="宋体" w:cs="宋体"/>
          <w:sz w:val="24"/>
          <w:szCs w:val="24"/>
        </w:rPr>
      </w:pPr>
      <w:r>
        <w:rPr>
          <w:rFonts w:hint="eastAsia" w:ascii="宋体" w:hAnsi="宋体" w:cs="宋体"/>
          <w:sz w:val="24"/>
          <w:szCs w:val="24"/>
        </w:rPr>
        <w:t>7.发生下列情况之一，供应商将被列入不良记录名单，在1～3年内禁止参加政府采购活动，并予以公告：</w:t>
      </w:r>
    </w:p>
    <w:p w14:paraId="3B1BF39F">
      <w:pPr>
        <w:spacing w:line="360" w:lineRule="auto"/>
        <w:ind w:firstLine="480" w:firstLineChars="200"/>
        <w:rPr>
          <w:rFonts w:ascii="宋体" w:hAnsi="宋体" w:cs="宋体"/>
          <w:sz w:val="24"/>
          <w:szCs w:val="24"/>
        </w:rPr>
      </w:pPr>
      <w:r>
        <w:rPr>
          <w:rFonts w:hint="eastAsia" w:ascii="宋体" w:hAnsi="宋体" w:cs="宋体"/>
          <w:sz w:val="24"/>
          <w:szCs w:val="24"/>
        </w:rPr>
        <w:t>(1)开标后在投标有效期内，供应商撤回其投标；</w:t>
      </w:r>
    </w:p>
    <w:p w14:paraId="1384CCF9">
      <w:pPr>
        <w:spacing w:line="360" w:lineRule="auto"/>
        <w:ind w:firstLine="480" w:firstLineChars="200"/>
        <w:rPr>
          <w:rFonts w:ascii="宋体" w:hAnsi="宋体" w:cs="宋体"/>
          <w:sz w:val="24"/>
          <w:szCs w:val="24"/>
        </w:rPr>
      </w:pPr>
      <w:r>
        <w:rPr>
          <w:rFonts w:hint="eastAsia" w:ascii="宋体" w:hAnsi="宋体" w:cs="宋体"/>
          <w:sz w:val="24"/>
          <w:szCs w:val="24"/>
        </w:rPr>
        <w:t>(2)中标后无正当理由不与采购人签订政府采购合同；</w:t>
      </w:r>
    </w:p>
    <w:p w14:paraId="3F817A3B">
      <w:pPr>
        <w:spacing w:line="360" w:lineRule="auto"/>
        <w:ind w:firstLine="480" w:firstLineChars="200"/>
        <w:rPr>
          <w:rFonts w:ascii="宋体" w:hAnsi="宋体" w:cs="宋体"/>
          <w:sz w:val="24"/>
          <w:szCs w:val="24"/>
        </w:rPr>
      </w:pPr>
      <w:r>
        <w:rPr>
          <w:rFonts w:hint="eastAsia" w:ascii="宋体" w:hAnsi="宋体" w:cs="宋体"/>
          <w:sz w:val="24"/>
          <w:szCs w:val="24"/>
        </w:rPr>
        <w:t>(3)中标后未按照招标文件和中标供应商的投标文件订立政府采购合同，或者与采购人另行订立背离合同实质性内容的协议的；</w:t>
      </w:r>
    </w:p>
    <w:p w14:paraId="648CBE28">
      <w:pPr>
        <w:spacing w:line="360" w:lineRule="auto"/>
        <w:ind w:firstLine="480" w:firstLineChars="200"/>
        <w:rPr>
          <w:rFonts w:ascii="宋体" w:hAnsi="宋体" w:cs="宋体"/>
          <w:sz w:val="24"/>
          <w:szCs w:val="24"/>
        </w:rPr>
      </w:pPr>
      <w:r>
        <w:rPr>
          <w:rFonts w:hint="eastAsia" w:ascii="宋体" w:hAnsi="宋体" w:cs="宋体"/>
          <w:sz w:val="24"/>
          <w:szCs w:val="24"/>
        </w:rPr>
        <w:t>(4)将中标项目转让给他人，或者在投标文件中未说明，且未经采购招标机构同意，将中标项目分包给他人；</w:t>
      </w:r>
    </w:p>
    <w:p w14:paraId="79F8B452">
      <w:pPr>
        <w:spacing w:line="360" w:lineRule="auto"/>
        <w:ind w:firstLine="480" w:firstLineChars="200"/>
        <w:rPr>
          <w:rFonts w:ascii="宋体" w:hAnsi="宋体" w:cs="宋体"/>
          <w:sz w:val="24"/>
          <w:szCs w:val="24"/>
        </w:rPr>
      </w:pPr>
      <w:r>
        <w:rPr>
          <w:rFonts w:hint="eastAsia" w:ascii="宋体" w:hAnsi="宋体" w:cs="宋体"/>
          <w:sz w:val="24"/>
          <w:szCs w:val="24"/>
        </w:rPr>
        <w:t>(5)拒绝履行合同义务的；</w:t>
      </w:r>
    </w:p>
    <w:p w14:paraId="6CC84A10">
      <w:pPr>
        <w:spacing w:line="360" w:lineRule="auto"/>
        <w:ind w:firstLine="480" w:firstLineChars="200"/>
        <w:rPr>
          <w:rFonts w:ascii="宋体" w:hAnsi="宋体" w:cs="宋体"/>
          <w:sz w:val="24"/>
          <w:szCs w:val="24"/>
        </w:rPr>
      </w:pPr>
      <w:r>
        <w:rPr>
          <w:rFonts w:hint="eastAsia" w:ascii="宋体" w:hAnsi="宋体" w:cs="宋体"/>
          <w:sz w:val="24"/>
          <w:szCs w:val="24"/>
        </w:rPr>
        <w:t>(6)《政府采购法》第七十七条和《政府采购法实施条例》第七十二条规定的其他情形；</w:t>
      </w:r>
    </w:p>
    <w:p w14:paraId="4ADEE403">
      <w:pPr>
        <w:spacing w:line="360" w:lineRule="auto"/>
        <w:ind w:firstLine="480" w:firstLineChars="200"/>
        <w:rPr>
          <w:rFonts w:hAnsi="宋体" w:cs="宋体"/>
          <w:sz w:val="24"/>
          <w:szCs w:val="24"/>
        </w:rPr>
      </w:pPr>
      <w:r>
        <w:rPr>
          <w:rFonts w:hint="eastAsia" w:ascii="宋体" w:hAnsi="宋体" w:cs="宋体"/>
          <w:sz w:val="24"/>
          <w:szCs w:val="24"/>
        </w:rPr>
        <w:t>(7)其他违反法律法规相关规定的情形。</w:t>
      </w:r>
    </w:p>
    <w:p w14:paraId="4D445233">
      <w:pPr>
        <w:pStyle w:val="13"/>
        <w:spacing w:line="440" w:lineRule="exact"/>
        <w:ind w:firstLine="482" w:firstLineChars="200"/>
        <w:rPr>
          <w:rFonts w:hAnsi="宋体" w:cs="宋体"/>
          <w:sz w:val="24"/>
          <w:szCs w:val="24"/>
        </w:rPr>
      </w:pPr>
      <w:r>
        <w:rPr>
          <w:rFonts w:hint="eastAsia" w:hAnsi="宋体" w:cs="宋体"/>
          <w:b/>
          <w:bCs/>
          <w:sz w:val="24"/>
          <w:szCs w:val="24"/>
        </w:rPr>
        <w:t>8.其他规定</w:t>
      </w:r>
      <w:r>
        <w:rPr>
          <w:rFonts w:hint="eastAsia" w:hAnsi="宋体" w:cs="宋体"/>
          <w:sz w:val="24"/>
          <w:szCs w:val="24"/>
        </w:rPr>
        <w:t>。</w:t>
      </w:r>
    </w:p>
    <w:p w14:paraId="071B2764">
      <w:pPr>
        <w:spacing w:line="360" w:lineRule="auto"/>
        <w:ind w:firstLine="480" w:firstLineChars="200"/>
        <w:rPr>
          <w:rFonts w:ascii="宋体" w:hAnsi="宋体" w:cs="宋体"/>
          <w:sz w:val="24"/>
          <w:szCs w:val="24"/>
        </w:rPr>
      </w:pPr>
      <w:r>
        <w:rPr>
          <w:rFonts w:hint="eastAsia" w:ascii="宋体" w:hAnsi="宋体" w:cs="宋体"/>
          <w:sz w:val="24"/>
          <w:szCs w:val="24"/>
        </w:rPr>
        <w:t>8.1 投标文件的其他规定见供应商须知前附表。</w:t>
      </w:r>
    </w:p>
    <w:p w14:paraId="615C3650">
      <w:pPr>
        <w:pStyle w:val="13"/>
        <w:spacing w:line="440" w:lineRule="exact"/>
        <w:ind w:firstLine="482" w:firstLineChars="200"/>
        <w:rPr>
          <w:rFonts w:hAnsi="宋体" w:cs="宋体"/>
          <w:b/>
          <w:bCs/>
          <w:sz w:val="24"/>
          <w:szCs w:val="24"/>
        </w:rPr>
      </w:pPr>
      <w:r>
        <w:rPr>
          <w:rFonts w:hint="eastAsia" w:hAnsi="宋体" w:cs="宋体"/>
          <w:b/>
          <w:bCs/>
          <w:sz w:val="24"/>
          <w:szCs w:val="24"/>
        </w:rPr>
        <w:t>9.未尽事宜</w:t>
      </w:r>
    </w:p>
    <w:p w14:paraId="679F04F1">
      <w:pPr>
        <w:spacing w:line="360" w:lineRule="auto"/>
        <w:ind w:firstLine="480" w:firstLineChars="200"/>
        <w:rPr>
          <w:rFonts w:ascii="宋体" w:hAnsi="宋体" w:cs="宋体"/>
          <w:sz w:val="24"/>
          <w:szCs w:val="24"/>
        </w:rPr>
      </w:pPr>
      <w:r>
        <w:rPr>
          <w:rFonts w:hint="eastAsia" w:ascii="宋体" w:hAnsi="宋体" w:cs="宋体"/>
          <w:sz w:val="24"/>
          <w:szCs w:val="24"/>
        </w:rPr>
        <w:t>9.1 其他未尽事宜按政府采购法律法规的规定执行。</w:t>
      </w:r>
    </w:p>
    <w:p w14:paraId="5AAE58D3">
      <w:pPr>
        <w:pStyle w:val="13"/>
        <w:spacing w:line="440" w:lineRule="exact"/>
        <w:ind w:firstLine="482" w:firstLineChars="200"/>
        <w:rPr>
          <w:rFonts w:hAnsi="宋体" w:cs="宋体"/>
          <w:sz w:val="24"/>
          <w:szCs w:val="24"/>
        </w:rPr>
      </w:pPr>
      <w:r>
        <w:rPr>
          <w:rFonts w:hint="eastAsia" w:hAnsi="宋体" w:cs="宋体"/>
          <w:b/>
          <w:bCs/>
          <w:sz w:val="24"/>
          <w:szCs w:val="24"/>
        </w:rPr>
        <w:t>10.文件解释权</w:t>
      </w:r>
      <w:r>
        <w:rPr>
          <w:rFonts w:hint="eastAsia" w:hAnsi="宋体" w:cs="宋体"/>
          <w:sz w:val="24"/>
          <w:szCs w:val="24"/>
        </w:rPr>
        <w:t>：本招标文件的解释权归采购人(或采购代理机构)所有。</w:t>
      </w:r>
    </w:p>
    <w:p w14:paraId="66229E3F">
      <w:pPr>
        <w:pStyle w:val="5"/>
        <w:tabs>
          <w:tab w:val="left" w:pos="797"/>
          <w:tab w:val="left" w:pos="2747"/>
          <w:tab w:val="center" w:pos="5172"/>
        </w:tabs>
        <w:jc w:val="center"/>
      </w:pPr>
      <w:bookmarkStart w:id="18" w:name="_Toc26043"/>
      <w:bookmarkStart w:id="19" w:name="_Toc22073"/>
      <w:r>
        <w:rPr>
          <w:rFonts w:hint="eastAsia"/>
        </w:rPr>
        <w:t>七、需要落实的政府采购政策</w:t>
      </w:r>
      <w:bookmarkEnd w:id="18"/>
      <w:bookmarkEnd w:id="19"/>
    </w:p>
    <w:p w14:paraId="62BE0007">
      <w:pPr>
        <w:keepLines/>
        <w:spacing w:line="440" w:lineRule="exact"/>
        <w:rPr>
          <w:rFonts w:ascii="宋体" w:hAnsi="宋体" w:cs="宋体"/>
          <w:b/>
          <w:sz w:val="24"/>
          <w:szCs w:val="24"/>
        </w:rPr>
      </w:pPr>
      <w:r>
        <w:rPr>
          <w:rFonts w:hint="eastAsia" w:ascii="宋体" w:hAnsi="宋体" w:cs="宋体"/>
          <w:b/>
          <w:sz w:val="24"/>
          <w:szCs w:val="24"/>
        </w:rPr>
        <w:t>1.采购政策</w:t>
      </w:r>
    </w:p>
    <w:p w14:paraId="667F756A">
      <w:pPr>
        <w:spacing w:line="360" w:lineRule="auto"/>
        <w:ind w:firstLine="480" w:firstLineChars="200"/>
        <w:rPr>
          <w:rFonts w:ascii="宋体" w:hAnsi="宋体" w:cs="宋体"/>
          <w:sz w:val="24"/>
          <w:szCs w:val="24"/>
        </w:rPr>
      </w:pPr>
      <w:r>
        <w:rPr>
          <w:rFonts w:hint="eastAsia" w:ascii="宋体" w:hAnsi="宋体" w:cs="宋体"/>
          <w:sz w:val="24"/>
          <w:szCs w:val="24"/>
        </w:rPr>
        <w:t>（1）《财政部国家发展改革委关于印发〈节能产品政府采购实施意见〉的通知》（财库〔2004〕185号）；</w:t>
      </w:r>
    </w:p>
    <w:p w14:paraId="23F61BB4">
      <w:pPr>
        <w:spacing w:line="360" w:lineRule="auto"/>
        <w:ind w:firstLine="480" w:firstLineChars="200"/>
        <w:rPr>
          <w:rFonts w:ascii="宋体" w:hAnsi="宋体" w:cs="宋体"/>
          <w:sz w:val="24"/>
          <w:szCs w:val="24"/>
        </w:rPr>
      </w:pPr>
      <w:r>
        <w:rPr>
          <w:rFonts w:hint="eastAsia" w:ascii="宋体" w:hAnsi="宋体" w:cs="宋体"/>
          <w:sz w:val="24"/>
          <w:szCs w:val="24"/>
        </w:rPr>
        <w:t>（2）《财政部环保总局关于环境标志产品政府采购实施的意见》（财库〔2006〕90号）；</w:t>
      </w:r>
    </w:p>
    <w:p w14:paraId="0B46CB94">
      <w:pPr>
        <w:spacing w:line="360" w:lineRule="auto"/>
        <w:ind w:firstLine="480" w:firstLineChars="200"/>
        <w:rPr>
          <w:rFonts w:ascii="宋体" w:hAnsi="宋体" w:cs="宋体"/>
          <w:sz w:val="24"/>
          <w:szCs w:val="24"/>
        </w:rPr>
      </w:pPr>
      <w:r>
        <w:rPr>
          <w:rFonts w:hint="eastAsia" w:ascii="宋体" w:hAnsi="宋体" w:cs="宋体"/>
          <w:sz w:val="24"/>
          <w:szCs w:val="24"/>
        </w:rPr>
        <w:t>（3）《国务院办公厅关于建立政府强制采购节能产品制度的通知》（国办发〔2007〕51号）；</w:t>
      </w:r>
    </w:p>
    <w:p w14:paraId="0EA8A4AF">
      <w:pPr>
        <w:spacing w:line="360" w:lineRule="auto"/>
        <w:ind w:firstLine="480" w:firstLineChars="200"/>
        <w:rPr>
          <w:rFonts w:ascii="宋体" w:hAnsi="宋体" w:cs="宋体"/>
          <w:sz w:val="24"/>
          <w:szCs w:val="24"/>
        </w:rPr>
      </w:pPr>
      <w:r>
        <w:rPr>
          <w:rFonts w:hint="eastAsia" w:ascii="宋体" w:hAnsi="宋体" w:cs="宋体"/>
          <w:sz w:val="24"/>
          <w:szCs w:val="24"/>
        </w:rPr>
        <w:t>（4）《财政部、司法部关于政府采购支持监狱企业发展有关问题的通知》（财库〔2014〕68号）；</w:t>
      </w:r>
    </w:p>
    <w:p w14:paraId="643F8854">
      <w:pPr>
        <w:spacing w:line="360" w:lineRule="auto"/>
        <w:ind w:firstLine="480" w:firstLineChars="200"/>
        <w:rPr>
          <w:rFonts w:ascii="宋体" w:hAnsi="宋体" w:cs="宋体"/>
          <w:sz w:val="24"/>
          <w:szCs w:val="24"/>
        </w:rPr>
      </w:pPr>
      <w:r>
        <w:rPr>
          <w:rFonts w:hint="eastAsia" w:ascii="宋体" w:hAnsi="宋体" w:cs="宋体"/>
          <w:sz w:val="24"/>
          <w:szCs w:val="24"/>
        </w:rPr>
        <w:t>（5）残疾人福利性单位应符合《财政部、民政部、中国残疾人联合会关于促进残疾人就业政府采购政策的通知》（财库〔2017〕141号）；</w:t>
      </w:r>
    </w:p>
    <w:p w14:paraId="50A332FB">
      <w:pPr>
        <w:spacing w:line="360" w:lineRule="auto"/>
        <w:ind w:firstLine="480" w:firstLineChars="200"/>
        <w:rPr>
          <w:rFonts w:ascii="宋体" w:hAnsi="宋体" w:cs="宋体"/>
          <w:sz w:val="24"/>
          <w:szCs w:val="24"/>
        </w:rPr>
      </w:pPr>
      <w:r>
        <w:rPr>
          <w:rFonts w:hint="eastAsia" w:ascii="宋体" w:hAnsi="宋体" w:cs="宋体"/>
          <w:sz w:val="24"/>
          <w:szCs w:val="24"/>
        </w:rPr>
        <w:t>（6）陕西省财政厅关于印发《陕西省中小企业政府采购信用融资办法》（陕财办采〔2018〕23号）；</w:t>
      </w:r>
    </w:p>
    <w:p w14:paraId="00A5123E">
      <w:pPr>
        <w:spacing w:line="360" w:lineRule="auto"/>
        <w:ind w:firstLine="480" w:firstLineChars="200"/>
        <w:rPr>
          <w:rFonts w:ascii="宋体" w:hAnsi="宋体" w:cs="宋体"/>
          <w:sz w:val="24"/>
          <w:szCs w:val="24"/>
        </w:rPr>
      </w:pPr>
      <w:r>
        <w:rPr>
          <w:rFonts w:hint="eastAsia" w:ascii="宋体" w:hAnsi="宋体" w:cs="宋体"/>
          <w:sz w:val="24"/>
          <w:szCs w:val="24"/>
        </w:rPr>
        <w:t>（7）《财政部发展改革委生态环境部市场监管总局关于调整优化节能产品、环境标志产品政府采购执行机制的通知》（财库〔2019〕9号）；</w:t>
      </w:r>
    </w:p>
    <w:p w14:paraId="65420B88">
      <w:pPr>
        <w:spacing w:line="360" w:lineRule="auto"/>
        <w:ind w:firstLine="480" w:firstLineChars="200"/>
        <w:rPr>
          <w:rFonts w:ascii="宋体" w:hAnsi="宋体" w:cs="宋体"/>
          <w:sz w:val="24"/>
          <w:szCs w:val="24"/>
        </w:rPr>
      </w:pPr>
      <w:r>
        <w:rPr>
          <w:rFonts w:hint="eastAsia" w:ascii="宋体" w:hAnsi="宋体" w:cs="宋体"/>
          <w:sz w:val="24"/>
          <w:szCs w:val="24"/>
        </w:rPr>
        <w:t>（8）《财政部 农业农村部 国家乡村振兴局关于运用政府采购政策支持乡村产业振兴的通知》（财库〔2021〕19号）；</w:t>
      </w:r>
    </w:p>
    <w:p w14:paraId="2616BC36">
      <w:pPr>
        <w:spacing w:line="360" w:lineRule="auto"/>
        <w:ind w:firstLine="480" w:firstLineChars="200"/>
        <w:rPr>
          <w:rFonts w:ascii="宋体" w:hAnsi="宋体" w:cs="宋体"/>
          <w:sz w:val="24"/>
          <w:szCs w:val="24"/>
        </w:rPr>
      </w:pPr>
      <w:r>
        <w:rPr>
          <w:rFonts w:hint="eastAsia" w:ascii="宋体" w:hAnsi="宋体" w:cs="宋体"/>
          <w:sz w:val="24"/>
          <w:szCs w:val="24"/>
        </w:rPr>
        <w:t>（9）《市场监督总局关于发布参与实施政府采购节能产品、环境标志产品认证机构名录的公告》—2019年第16号；</w:t>
      </w:r>
    </w:p>
    <w:p w14:paraId="0AEC4D9F">
      <w:pPr>
        <w:spacing w:line="360" w:lineRule="auto"/>
        <w:ind w:firstLine="480" w:firstLineChars="200"/>
        <w:rPr>
          <w:rFonts w:ascii="宋体" w:hAnsi="宋体" w:cs="宋体"/>
          <w:sz w:val="24"/>
          <w:szCs w:val="24"/>
        </w:rPr>
      </w:pPr>
      <w:r>
        <w:rPr>
          <w:rFonts w:hint="eastAsia" w:ascii="宋体" w:hAnsi="宋体" w:cs="宋体"/>
          <w:sz w:val="24"/>
          <w:szCs w:val="24"/>
        </w:rPr>
        <w:t>（10）《政府采购促进中小企业发展管办法》（财库〔2020〕46号）；</w:t>
      </w:r>
    </w:p>
    <w:p w14:paraId="736E1B4F">
      <w:pPr>
        <w:spacing w:line="360" w:lineRule="auto"/>
        <w:ind w:firstLine="480" w:firstLineChars="200"/>
        <w:rPr>
          <w:rFonts w:ascii="宋体" w:hAnsi="宋体" w:cs="宋体"/>
          <w:sz w:val="24"/>
          <w:szCs w:val="24"/>
        </w:rPr>
      </w:pPr>
      <w:r>
        <w:rPr>
          <w:rFonts w:hint="eastAsia" w:ascii="宋体" w:hAnsi="宋体" w:cs="宋体"/>
          <w:sz w:val="24"/>
          <w:szCs w:val="24"/>
        </w:rPr>
        <w:t>（11）其他需要落实的政府采购政策。</w:t>
      </w:r>
    </w:p>
    <w:p w14:paraId="637589B2">
      <w:pPr>
        <w:pStyle w:val="5"/>
        <w:ind w:firstLine="3614" w:firstLineChars="1200"/>
      </w:pPr>
      <w:bookmarkStart w:id="20" w:name="_Toc8318"/>
      <w:bookmarkStart w:id="21" w:name="_Toc21405"/>
      <w:r>
        <w:rPr>
          <w:rFonts w:hint="eastAsia"/>
        </w:rPr>
        <w:t>八、质疑与投诉</w:t>
      </w:r>
      <w:bookmarkEnd w:id="20"/>
      <w:bookmarkEnd w:id="21"/>
    </w:p>
    <w:p w14:paraId="7F329BBB">
      <w:pPr>
        <w:pStyle w:val="3"/>
        <w:spacing w:line="440" w:lineRule="exact"/>
        <w:jc w:val="left"/>
        <w:rPr>
          <w:rFonts w:ascii="宋体" w:hAnsi="宋体" w:cs="宋体"/>
          <w:bCs/>
          <w:sz w:val="24"/>
          <w:szCs w:val="24"/>
        </w:rPr>
      </w:pPr>
      <w:r>
        <w:rPr>
          <w:rFonts w:hint="eastAsia" w:ascii="宋体" w:hAnsi="宋体" w:cs="宋体"/>
          <w:bCs/>
          <w:sz w:val="24"/>
          <w:szCs w:val="24"/>
        </w:rPr>
        <w:t>1.质疑</w:t>
      </w:r>
    </w:p>
    <w:p w14:paraId="64C9ACCC">
      <w:pPr>
        <w:spacing w:line="360" w:lineRule="auto"/>
        <w:ind w:firstLine="480" w:firstLineChars="200"/>
        <w:rPr>
          <w:rFonts w:ascii="宋体" w:hAnsi="宋体" w:cs="宋体"/>
          <w:sz w:val="24"/>
          <w:szCs w:val="24"/>
        </w:rPr>
      </w:pPr>
      <w:r>
        <w:rPr>
          <w:rFonts w:hint="eastAsia" w:ascii="宋体" w:hAnsi="宋体" w:cs="宋体"/>
          <w:sz w:val="24"/>
          <w:szCs w:val="24"/>
        </w:rPr>
        <w:t>1.1供应商对本次采购活动有疑问的，应当按照《中华人民共和国政府采购法实施条例》的有关规定办理。</w:t>
      </w:r>
    </w:p>
    <w:p w14:paraId="7B593074">
      <w:pPr>
        <w:spacing w:line="360" w:lineRule="auto"/>
        <w:ind w:firstLine="480" w:firstLineChars="200"/>
        <w:rPr>
          <w:rFonts w:ascii="宋体" w:hAnsi="宋体" w:cs="宋体"/>
          <w:sz w:val="24"/>
          <w:szCs w:val="24"/>
        </w:rPr>
      </w:pPr>
      <w:r>
        <w:rPr>
          <w:rFonts w:hint="eastAsia" w:ascii="宋体" w:hAnsi="宋体" w:cs="宋体"/>
          <w:sz w:val="24"/>
          <w:szCs w:val="24"/>
        </w:rPr>
        <w:t>1.2 供应商对采购文件、采购过程或成交结果使自身的合法权益受到损害，应当在法定期限内，按照质疑函范本格式要求以书面形式向采购代理机构或采购人提出质疑，并附必要的证明材料。</w:t>
      </w:r>
    </w:p>
    <w:p w14:paraId="1DDF50D5">
      <w:pPr>
        <w:spacing w:line="360" w:lineRule="auto"/>
        <w:ind w:firstLine="480" w:firstLineChars="200"/>
        <w:rPr>
          <w:rFonts w:ascii="宋体" w:hAnsi="宋体" w:cs="宋体"/>
          <w:sz w:val="24"/>
          <w:szCs w:val="24"/>
        </w:rPr>
      </w:pPr>
      <w:r>
        <w:rPr>
          <w:rFonts w:hint="eastAsia" w:ascii="宋体" w:hAnsi="宋体" w:cs="宋体"/>
          <w:sz w:val="24"/>
          <w:szCs w:val="24"/>
        </w:rPr>
        <w:t>1.3 质疑函应当包括下列内容：</w:t>
      </w:r>
    </w:p>
    <w:p w14:paraId="213C9DCD">
      <w:pPr>
        <w:spacing w:line="360" w:lineRule="auto"/>
        <w:ind w:firstLine="480" w:firstLineChars="200"/>
        <w:rPr>
          <w:rFonts w:ascii="宋体" w:hAnsi="宋体" w:cs="宋体"/>
          <w:sz w:val="24"/>
          <w:szCs w:val="24"/>
        </w:rPr>
      </w:pPr>
      <w:r>
        <w:rPr>
          <w:rFonts w:hint="eastAsia" w:ascii="宋体" w:hAnsi="宋体" w:cs="宋体"/>
          <w:sz w:val="24"/>
          <w:szCs w:val="24"/>
        </w:rPr>
        <w:t>（1）供应商的姓名或者名称、地址、邮编、联系人及联系电话；</w:t>
      </w:r>
    </w:p>
    <w:p w14:paraId="08D8F2E4">
      <w:pPr>
        <w:spacing w:line="360" w:lineRule="auto"/>
        <w:ind w:firstLine="480" w:firstLineChars="200"/>
        <w:rPr>
          <w:rFonts w:ascii="宋体" w:hAnsi="宋体" w:cs="宋体"/>
          <w:sz w:val="24"/>
          <w:szCs w:val="24"/>
        </w:rPr>
      </w:pPr>
      <w:r>
        <w:rPr>
          <w:rFonts w:hint="eastAsia" w:ascii="宋体" w:hAnsi="宋体" w:cs="宋体"/>
          <w:sz w:val="24"/>
          <w:szCs w:val="24"/>
        </w:rPr>
        <w:t>（2）质疑项目的名称、编号；</w:t>
      </w:r>
    </w:p>
    <w:p w14:paraId="2854760F">
      <w:pPr>
        <w:spacing w:line="360" w:lineRule="auto"/>
        <w:ind w:firstLine="480" w:firstLineChars="200"/>
        <w:rPr>
          <w:rFonts w:ascii="宋体" w:hAnsi="宋体" w:cs="宋体"/>
          <w:sz w:val="24"/>
          <w:szCs w:val="24"/>
        </w:rPr>
      </w:pPr>
      <w:r>
        <w:rPr>
          <w:rFonts w:hint="eastAsia" w:ascii="宋体" w:hAnsi="宋体" w:cs="宋体"/>
          <w:sz w:val="24"/>
          <w:szCs w:val="24"/>
        </w:rPr>
        <w:t>（3）具体、明确的质疑事项和与质疑事项相关的请求；</w:t>
      </w:r>
    </w:p>
    <w:p w14:paraId="3C257E36">
      <w:pPr>
        <w:spacing w:line="360" w:lineRule="auto"/>
        <w:ind w:firstLine="480" w:firstLineChars="200"/>
        <w:rPr>
          <w:rFonts w:ascii="宋体" w:hAnsi="宋体" w:cs="宋体"/>
          <w:sz w:val="24"/>
          <w:szCs w:val="24"/>
        </w:rPr>
      </w:pPr>
      <w:r>
        <w:rPr>
          <w:rFonts w:hint="eastAsia" w:ascii="宋体" w:hAnsi="宋体" w:cs="宋体"/>
          <w:sz w:val="24"/>
          <w:szCs w:val="24"/>
        </w:rPr>
        <w:t>（4）事实依据；</w:t>
      </w:r>
    </w:p>
    <w:p w14:paraId="4161F576">
      <w:pPr>
        <w:spacing w:line="360" w:lineRule="auto"/>
        <w:ind w:firstLine="480" w:firstLineChars="200"/>
        <w:rPr>
          <w:rFonts w:ascii="宋体" w:hAnsi="宋体" w:cs="宋体"/>
          <w:sz w:val="24"/>
          <w:szCs w:val="24"/>
        </w:rPr>
      </w:pPr>
      <w:r>
        <w:rPr>
          <w:rFonts w:hint="eastAsia" w:ascii="宋体" w:hAnsi="宋体" w:cs="宋体"/>
          <w:sz w:val="24"/>
          <w:szCs w:val="24"/>
        </w:rPr>
        <w:t>（5）必要的法律依据；</w:t>
      </w:r>
    </w:p>
    <w:p w14:paraId="74F1F7B9">
      <w:pPr>
        <w:spacing w:line="360" w:lineRule="auto"/>
        <w:ind w:firstLine="480" w:firstLineChars="200"/>
        <w:rPr>
          <w:rFonts w:ascii="宋体" w:hAnsi="宋体" w:cs="宋体"/>
          <w:sz w:val="24"/>
          <w:szCs w:val="24"/>
        </w:rPr>
      </w:pPr>
      <w:r>
        <w:rPr>
          <w:rFonts w:hint="eastAsia" w:ascii="宋体" w:hAnsi="宋体" w:cs="宋体"/>
          <w:sz w:val="24"/>
          <w:szCs w:val="24"/>
        </w:rPr>
        <w:t>（6）提出质疑的日期。</w:t>
      </w:r>
    </w:p>
    <w:p w14:paraId="55305290">
      <w:pPr>
        <w:spacing w:line="360" w:lineRule="auto"/>
        <w:ind w:firstLine="480" w:firstLineChars="200"/>
        <w:rPr>
          <w:rFonts w:ascii="宋体" w:hAnsi="宋体" w:cs="宋体"/>
          <w:sz w:val="24"/>
          <w:szCs w:val="24"/>
        </w:rPr>
      </w:pPr>
      <w:r>
        <w:rPr>
          <w:rFonts w:hint="eastAsia" w:ascii="宋体" w:hAnsi="宋体" w:cs="宋体"/>
          <w:sz w:val="24"/>
          <w:szCs w:val="24"/>
        </w:rPr>
        <w:t>供应商为法人的，应当由法定代表人或者其委托代理人签字或者盖章，并加盖单位章。</w:t>
      </w:r>
    </w:p>
    <w:p w14:paraId="0D32A115">
      <w:pPr>
        <w:spacing w:line="360" w:lineRule="auto"/>
        <w:ind w:firstLine="480" w:firstLineChars="200"/>
        <w:rPr>
          <w:rFonts w:ascii="宋体" w:hAnsi="宋体" w:cs="宋体"/>
          <w:sz w:val="24"/>
          <w:szCs w:val="24"/>
        </w:rPr>
      </w:pPr>
      <w:r>
        <w:rPr>
          <w:rFonts w:hint="eastAsia" w:ascii="宋体" w:hAnsi="宋体" w:cs="宋体"/>
          <w:sz w:val="24"/>
          <w:szCs w:val="24"/>
        </w:rPr>
        <w:t>1.4质疑人可以委托代理人办理质疑事项，代理人办理质疑事项时，除提交质疑函外，还应当提交质疑人的授权委托书及代理人的有效身份证明，授权委托书应当载明委托代理的具体权限期限和相关事项。</w:t>
      </w:r>
    </w:p>
    <w:p w14:paraId="60B0BF12">
      <w:pPr>
        <w:spacing w:line="360" w:lineRule="auto"/>
        <w:ind w:firstLine="480" w:firstLineChars="200"/>
        <w:rPr>
          <w:rFonts w:ascii="宋体" w:hAnsi="宋体" w:cs="宋体"/>
          <w:sz w:val="24"/>
          <w:szCs w:val="24"/>
        </w:rPr>
      </w:pPr>
      <w:r>
        <w:rPr>
          <w:rFonts w:hint="eastAsia" w:ascii="宋体" w:hAnsi="宋体" w:cs="宋体"/>
          <w:sz w:val="24"/>
          <w:szCs w:val="24"/>
        </w:rPr>
        <w:t>1.5 质疑函范本格式在中国政府采购网站（http://www.ccgp.gov.cn/）自行下载。</w:t>
      </w:r>
    </w:p>
    <w:p w14:paraId="0C093C6D">
      <w:pPr>
        <w:spacing w:line="360" w:lineRule="auto"/>
        <w:ind w:firstLine="480" w:firstLineChars="200"/>
        <w:rPr>
          <w:rFonts w:ascii="宋体" w:hAnsi="宋体" w:cs="宋体"/>
          <w:sz w:val="24"/>
          <w:szCs w:val="24"/>
        </w:rPr>
      </w:pPr>
      <w:r>
        <w:rPr>
          <w:rFonts w:hint="eastAsia" w:ascii="宋体" w:hAnsi="宋体" w:cs="宋体"/>
          <w:sz w:val="24"/>
          <w:szCs w:val="24"/>
        </w:rPr>
        <w:t>1.6 接收质疑函的联系部门、联系电话和通讯地址同招标公告。</w:t>
      </w:r>
    </w:p>
    <w:p w14:paraId="66FCF9B5">
      <w:pPr>
        <w:spacing w:line="360" w:lineRule="auto"/>
        <w:ind w:firstLine="480" w:firstLineChars="200"/>
        <w:rPr>
          <w:rFonts w:ascii="宋体" w:hAnsi="宋体" w:cs="宋体"/>
          <w:sz w:val="24"/>
          <w:szCs w:val="24"/>
        </w:rPr>
      </w:pPr>
      <w:r>
        <w:rPr>
          <w:rFonts w:hint="eastAsia" w:ascii="宋体" w:hAnsi="宋体" w:cs="宋体"/>
          <w:sz w:val="24"/>
          <w:szCs w:val="24"/>
        </w:rPr>
        <w:t>1.7 有下列情形之一的，属于无效质疑，采购代理机构和采购人不予受理：</w:t>
      </w:r>
    </w:p>
    <w:p w14:paraId="3F9C4C3A">
      <w:pPr>
        <w:spacing w:line="360" w:lineRule="auto"/>
        <w:ind w:firstLine="480" w:firstLineChars="200"/>
        <w:rPr>
          <w:rFonts w:ascii="宋体" w:hAnsi="宋体" w:cs="宋体"/>
          <w:sz w:val="24"/>
          <w:szCs w:val="24"/>
        </w:rPr>
      </w:pPr>
      <w:r>
        <w:rPr>
          <w:rFonts w:hint="eastAsia" w:ascii="宋体" w:hAnsi="宋体" w:cs="宋体"/>
          <w:sz w:val="24"/>
          <w:szCs w:val="24"/>
        </w:rPr>
        <w:t>（1）质疑人不是参与本次政府采购项目的供应商；</w:t>
      </w:r>
    </w:p>
    <w:p w14:paraId="0FB55BC4">
      <w:pPr>
        <w:spacing w:line="360" w:lineRule="auto"/>
        <w:ind w:firstLine="480" w:firstLineChars="200"/>
        <w:rPr>
          <w:rFonts w:ascii="宋体" w:hAnsi="宋体" w:cs="宋体"/>
          <w:sz w:val="24"/>
          <w:szCs w:val="24"/>
        </w:rPr>
      </w:pPr>
      <w:r>
        <w:rPr>
          <w:rFonts w:hint="eastAsia" w:ascii="宋体" w:hAnsi="宋体" w:cs="宋体"/>
          <w:sz w:val="24"/>
          <w:szCs w:val="24"/>
        </w:rPr>
        <w:t>（2）质疑人与质疑事项不存在利害关系的；</w:t>
      </w:r>
    </w:p>
    <w:p w14:paraId="356631D6">
      <w:pPr>
        <w:spacing w:line="360" w:lineRule="auto"/>
        <w:ind w:firstLine="480" w:firstLineChars="200"/>
        <w:rPr>
          <w:rFonts w:ascii="宋体" w:hAnsi="宋体" w:cs="宋体"/>
          <w:sz w:val="24"/>
          <w:szCs w:val="24"/>
        </w:rPr>
      </w:pPr>
      <w:r>
        <w:rPr>
          <w:rFonts w:hint="eastAsia" w:ascii="宋体" w:hAnsi="宋体" w:cs="宋体"/>
          <w:sz w:val="24"/>
          <w:szCs w:val="24"/>
        </w:rPr>
        <w:t>（3）未在法定期限内提出质疑的；</w:t>
      </w:r>
    </w:p>
    <w:p w14:paraId="64A71293">
      <w:pPr>
        <w:spacing w:line="360" w:lineRule="auto"/>
        <w:ind w:firstLine="480" w:firstLineChars="200"/>
        <w:rPr>
          <w:rFonts w:ascii="宋体" w:hAnsi="宋体" w:cs="宋体"/>
          <w:sz w:val="24"/>
          <w:szCs w:val="24"/>
        </w:rPr>
      </w:pPr>
      <w:r>
        <w:rPr>
          <w:rFonts w:hint="eastAsia" w:ascii="宋体" w:hAnsi="宋体" w:cs="宋体"/>
          <w:sz w:val="24"/>
          <w:szCs w:val="24"/>
        </w:rPr>
        <w:t>（4）质疑未以书面形式提出，以传真、电子邮件、移动通信等形式即时收悉提交的质疑材料；</w:t>
      </w:r>
    </w:p>
    <w:p w14:paraId="396250EE">
      <w:pPr>
        <w:spacing w:line="360" w:lineRule="auto"/>
        <w:ind w:firstLine="480" w:firstLineChars="200"/>
        <w:rPr>
          <w:rFonts w:ascii="宋体" w:hAnsi="宋体" w:cs="宋体"/>
          <w:sz w:val="24"/>
          <w:szCs w:val="24"/>
        </w:rPr>
      </w:pPr>
      <w:r>
        <w:rPr>
          <w:rFonts w:hint="eastAsia" w:ascii="宋体" w:hAnsi="宋体" w:cs="宋体"/>
          <w:sz w:val="24"/>
          <w:szCs w:val="24"/>
        </w:rPr>
        <w:t>（5）质疑未按质疑函范本格式提出的；</w:t>
      </w:r>
    </w:p>
    <w:p w14:paraId="46A58202">
      <w:pPr>
        <w:spacing w:line="360" w:lineRule="auto"/>
        <w:ind w:firstLine="480" w:firstLineChars="200"/>
        <w:rPr>
          <w:rFonts w:ascii="宋体" w:hAnsi="宋体" w:cs="宋体"/>
          <w:sz w:val="24"/>
          <w:szCs w:val="24"/>
        </w:rPr>
      </w:pPr>
      <w:r>
        <w:rPr>
          <w:rFonts w:hint="eastAsia" w:ascii="宋体" w:hAnsi="宋体" w:cs="宋体"/>
          <w:sz w:val="24"/>
          <w:szCs w:val="24"/>
        </w:rPr>
        <w:t>（6）质疑书主要内容构成不完整的；</w:t>
      </w:r>
    </w:p>
    <w:p w14:paraId="09AB5883">
      <w:pPr>
        <w:spacing w:line="360" w:lineRule="auto"/>
        <w:ind w:firstLine="480" w:firstLineChars="200"/>
        <w:rPr>
          <w:rFonts w:ascii="宋体" w:hAnsi="宋体" w:cs="宋体"/>
          <w:sz w:val="24"/>
          <w:szCs w:val="24"/>
        </w:rPr>
      </w:pPr>
      <w:r>
        <w:rPr>
          <w:rFonts w:hint="eastAsia" w:ascii="宋体" w:hAnsi="宋体" w:cs="宋体"/>
          <w:sz w:val="24"/>
          <w:szCs w:val="24"/>
        </w:rPr>
        <w:t>（7）质疑书没有合法有效的签字、盖章或授权的；</w:t>
      </w:r>
    </w:p>
    <w:p w14:paraId="79C6DA8A">
      <w:pPr>
        <w:spacing w:line="360" w:lineRule="auto"/>
        <w:ind w:firstLine="480" w:firstLineChars="200"/>
        <w:rPr>
          <w:rFonts w:ascii="宋体" w:hAnsi="宋体" w:cs="宋体"/>
          <w:sz w:val="24"/>
          <w:szCs w:val="24"/>
        </w:rPr>
      </w:pPr>
      <w:r>
        <w:rPr>
          <w:rFonts w:hint="eastAsia" w:ascii="宋体" w:hAnsi="宋体" w:cs="宋体"/>
          <w:sz w:val="24"/>
          <w:szCs w:val="24"/>
        </w:rPr>
        <w:t>（8）以非法手段取得证据、材料的；</w:t>
      </w:r>
    </w:p>
    <w:p w14:paraId="56FA4BE3">
      <w:pPr>
        <w:spacing w:line="360" w:lineRule="auto"/>
        <w:ind w:firstLine="480" w:firstLineChars="200"/>
        <w:rPr>
          <w:rFonts w:ascii="宋体" w:hAnsi="宋体" w:cs="宋体"/>
          <w:sz w:val="24"/>
          <w:szCs w:val="24"/>
        </w:rPr>
      </w:pPr>
      <w:r>
        <w:rPr>
          <w:rFonts w:hint="eastAsia" w:ascii="宋体" w:hAnsi="宋体" w:cs="宋体"/>
          <w:sz w:val="24"/>
          <w:szCs w:val="24"/>
        </w:rPr>
        <w:t>（9）质疑答复后，同一质疑人就同一事项再次提出质疑的；</w:t>
      </w:r>
    </w:p>
    <w:p w14:paraId="2472261B">
      <w:pPr>
        <w:spacing w:line="360" w:lineRule="auto"/>
        <w:ind w:firstLine="480" w:firstLineChars="200"/>
        <w:rPr>
          <w:rFonts w:ascii="宋体" w:hAnsi="宋体" w:cs="宋体"/>
          <w:sz w:val="24"/>
          <w:szCs w:val="24"/>
        </w:rPr>
      </w:pPr>
      <w:r>
        <w:rPr>
          <w:rFonts w:hint="eastAsia" w:ascii="宋体" w:hAnsi="宋体" w:cs="宋体"/>
          <w:sz w:val="24"/>
          <w:szCs w:val="24"/>
        </w:rPr>
        <w:t>（10）不符合法律、法规、规章和政府采购监管机构规定的其他条件的。</w:t>
      </w:r>
    </w:p>
    <w:p w14:paraId="2ABC6626">
      <w:pPr>
        <w:spacing w:line="360" w:lineRule="auto"/>
        <w:ind w:firstLine="480" w:firstLineChars="200"/>
        <w:rPr>
          <w:rFonts w:ascii="宋体" w:hAnsi="宋体" w:cs="宋体"/>
          <w:sz w:val="24"/>
          <w:szCs w:val="24"/>
        </w:rPr>
      </w:pPr>
      <w:r>
        <w:rPr>
          <w:rFonts w:hint="eastAsia" w:ascii="宋体" w:hAnsi="宋体" w:cs="宋体"/>
          <w:sz w:val="24"/>
          <w:szCs w:val="24"/>
        </w:rPr>
        <w:t>1.8 采购代理机构或采购人将在收到书面质疑后7个工作日内做出答复，并以书面形式通知质疑人和其他有关供应商。</w:t>
      </w:r>
    </w:p>
    <w:p w14:paraId="78BF5103">
      <w:pPr>
        <w:pStyle w:val="3"/>
        <w:spacing w:line="440" w:lineRule="exact"/>
        <w:jc w:val="left"/>
        <w:rPr>
          <w:rFonts w:ascii="宋体" w:hAnsi="宋体" w:cs="宋体"/>
          <w:bCs/>
          <w:sz w:val="24"/>
          <w:szCs w:val="24"/>
        </w:rPr>
      </w:pPr>
      <w:r>
        <w:rPr>
          <w:rFonts w:hint="eastAsia" w:ascii="宋体" w:hAnsi="宋体" w:cs="宋体"/>
          <w:bCs/>
          <w:sz w:val="24"/>
          <w:szCs w:val="24"/>
        </w:rPr>
        <w:t>2.投诉</w:t>
      </w:r>
    </w:p>
    <w:p w14:paraId="1502BF7A">
      <w:pPr>
        <w:spacing w:line="360" w:lineRule="auto"/>
        <w:ind w:firstLine="480" w:firstLineChars="200"/>
        <w:rPr>
          <w:rFonts w:ascii="宋体" w:hAnsi="宋体" w:cs="宋体"/>
          <w:sz w:val="24"/>
          <w:szCs w:val="24"/>
        </w:rPr>
      </w:pPr>
      <w:r>
        <w:rPr>
          <w:rFonts w:hint="eastAsia" w:ascii="宋体" w:hAnsi="宋体" w:cs="宋体"/>
          <w:sz w:val="24"/>
          <w:szCs w:val="24"/>
        </w:rPr>
        <w:t>2.1 质疑人对采购代理机构或采购人的答复不满意，或者采购人、采购代理机构未在规定时间内作出答复的，可以在答复期满后15个工作日内向同级财政部门提起投诉。</w:t>
      </w:r>
    </w:p>
    <w:p w14:paraId="0EC2AC0A">
      <w:pPr>
        <w:spacing w:line="360" w:lineRule="auto"/>
        <w:ind w:firstLine="480" w:firstLineChars="200"/>
        <w:rPr>
          <w:rFonts w:ascii="宋体" w:hAnsi="宋体" w:cs="宋体"/>
          <w:sz w:val="24"/>
          <w:szCs w:val="24"/>
        </w:rPr>
      </w:pPr>
      <w:r>
        <w:rPr>
          <w:rFonts w:hint="eastAsia" w:ascii="宋体" w:hAnsi="宋体" w:cs="宋体"/>
          <w:sz w:val="24"/>
          <w:szCs w:val="24"/>
        </w:rPr>
        <w:t>2.2 供应商投诉时,应当提交投诉书和必要的证明材料，并按照被投诉采购人、采购代理机构（以下简称被投诉人）和与投诉事项有关的供应商数量提供投诉书的副本。投诉书应当包括下列内容：</w:t>
      </w:r>
    </w:p>
    <w:p w14:paraId="068F8B47">
      <w:pPr>
        <w:spacing w:line="360" w:lineRule="auto"/>
        <w:ind w:firstLine="480" w:firstLineChars="200"/>
        <w:rPr>
          <w:rFonts w:ascii="宋体" w:hAnsi="宋体" w:cs="宋体"/>
          <w:sz w:val="24"/>
          <w:szCs w:val="24"/>
        </w:rPr>
      </w:pPr>
      <w:r>
        <w:rPr>
          <w:rFonts w:hint="eastAsia" w:ascii="宋体" w:hAnsi="宋体" w:cs="宋体"/>
          <w:sz w:val="24"/>
          <w:szCs w:val="24"/>
        </w:rPr>
        <w:t>（1）投诉人和被投诉人的姓名或者名称、通讯地址、邮编、联系人及联系电话；</w:t>
      </w:r>
    </w:p>
    <w:p w14:paraId="77E39428">
      <w:pPr>
        <w:spacing w:line="360" w:lineRule="auto"/>
        <w:ind w:firstLine="480" w:firstLineChars="200"/>
        <w:rPr>
          <w:rFonts w:ascii="宋体" w:hAnsi="宋体" w:cs="宋体"/>
          <w:sz w:val="24"/>
          <w:szCs w:val="24"/>
        </w:rPr>
      </w:pPr>
      <w:r>
        <w:rPr>
          <w:rFonts w:hint="eastAsia" w:ascii="宋体" w:hAnsi="宋体" w:cs="宋体"/>
          <w:sz w:val="24"/>
          <w:szCs w:val="24"/>
        </w:rPr>
        <w:t>（2）质疑和质疑答复情况说明及相关证明材料；</w:t>
      </w:r>
    </w:p>
    <w:p w14:paraId="79FEFF4A">
      <w:pPr>
        <w:spacing w:line="360" w:lineRule="auto"/>
        <w:ind w:firstLine="480" w:firstLineChars="200"/>
        <w:rPr>
          <w:rFonts w:ascii="宋体" w:hAnsi="宋体" w:cs="宋体"/>
          <w:sz w:val="24"/>
          <w:szCs w:val="24"/>
        </w:rPr>
      </w:pPr>
      <w:r>
        <w:rPr>
          <w:rFonts w:hint="eastAsia" w:ascii="宋体" w:hAnsi="宋体" w:cs="宋体"/>
          <w:sz w:val="24"/>
          <w:szCs w:val="24"/>
        </w:rPr>
        <w:t>（3）具体、明确的投诉事项和与投诉事项相关的投诉请求；</w:t>
      </w:r>
    </w:p>
    <w:p w14:paraId="5EC1A852">
      <w:pPr>
        <w:spacing w:line="360" w:lineRule="auto"/>
        <w:ind w:firstLine="480" w:firstLineChars="200"/>
        <w:rPr>
          <w:rFonts w:ascii="宋体" w:hAnsi="宋体" w:cs="宋体"/>
          <w:sz w:val="24"/>
          <w:szCs w:val="24"/>
        </w:rPr>
      </w:pPr>
      <w:r>
        <w:rPr>
          <w:rFonts w:hint="eastAsia" w:ascii="宋体" w:hAnsi="宋体" w:cs="宋体"/>
          <w:sz w:val="24"/>
          <w:szCs w:val="24"/>
        </w:rPr>
        <w:t>（4）事实依据；</w:t>
      </w:r>
    </w:p>
    <w:p w14:paraId="6D4F8EF0">
      <w:pPr>
        <w:spacing w:line="360" w:lineRule="auto"/>
        <w:ind w:firstLine="480" w:firstLineChars="200"/>
        <w:rPr>
          <w:rFonts w:ascii="宋体" w:hAnsi="宋体" w:cs="宋体"/>
          <w:sz w:val="24"/>
          <w:szCs w:val="24"/>
        </w:rPr>
      </w:pPr>
      <w:r>
        <w:rPr>
          <w:rFonts w:hint="eastAsia" w:ascii="宋体" w:hAnsi="宋体" w:cs="宋体"/>
          <w:sz w:val="24"/>
          <w:szCs w:val="24"/>
        </w:rPr>
        <w:t>（5）法律依据；</w:t>
      </w:r>
    </w:p>
    <w:p w14:paraId="5703F2CE">
      <w:pPr>
        <w:spacing w:line="360" w:lineRule="auto"/>
        <w:ind w:firstLine="480" w:firstLineChars="200"/>
        <w:rPr>
          <w:rFonts w:ascii="宋体" w:hAnsi="宋体" w:cs="宋体"/>
          <w:sz w:val="24"/>
          <w:szCs w:val="24"/>
        </w:rPr>
      </w:pPr>
      <w:r>
        <w:rPr>
          <w:rFonts w:hint="eastAsia" w:ascii="宋体" w:hAnsi="宋体" w:cs="宋体"/>
          <w:sz w:val="24"/>
          <w:szCs w:val="24"/>
        </w:rPr>
        <w:t>（6）提起投诉的日期。</w:t>
      </w:r>
    </w:p>
    <w:p w14:paraId="0D17951D">
      <w:pPr>
        <w:spacing w:line="360" w:lineRule="auto"/>
        <w:ind w:firstLine="480" w:firstLineChars="200"/>
        <w:rPr>
          <w:rFonts w:ascii="宋体" w:hAnsi="宋体" w:cs="宋体"/>
          <w:sz w:val="24"/>
          <w:szCs w:val="24"/>
        </w:rPr>
      </w:pPr>
      <w:r>
        <w:rPr>
          <w:rFonts w:hint="eastAsia" w:ascii="宋体" w:hAnsi="宋体" w:cs="宋体"/>
          <w:sz w:val="24"/>
          <w:szCs w:val="24"/>
        </w:rPr>
        <w:t>投诉人为自然人的，应当由本人签字；投诉人为法人或者其他组织的，应当由法定代表人、主要负责人，或者其委托代理人签字或者盖章，并加盖单位章。</w:t>
      </w:r>
    </w:p>
    <w:p w14:paraId="672B02C2">
      <w:pPr>
        <w:spacing w:line="360" w:lineRule="auto"/>
        <w:ind w:firstLine="480" w:firstLineChars="200"/>
        <w:rPr>
          <w:rFonts w:ascii="宋体" w:hAnsi="宋体" w:cs="宋体"/>
          <w:sz w:val="24"/>
          <w:szCs w:val="24"/>
        </w:rPr>
      </w:pPr>
      <w:r>
        <w:rPr>
          <w:rFonts w:hint="eastAsia" w:ascii="宋体" w:hAnsi="宋体" w:cs="宋体"/>
          <w:sz w:val="24"/>
          <w:szCs w:val="24"/>
        </w:rPr>
        <w:t>2.3 投诉书范本格式在中国政府采购网站（http://www.ccgp.gov.cn/）自行下载。</w:t>
      </w:r>
    </w:p>
    <w:p w14:paraId="265B137D">
      <w:pPr>
        <w:spacing w:line="360" w:lineRule="auto"/>
        <w:ind w:firstLine="480" w:firstLineChars="200"/>
        <w:rPr>
          <w:rFonts w:ascii="宋体" w:hAnsi="宋体" w:cs="宋体"/>
          <w:sz w:val="24"/>
          <w:szCs w:val="24"/>
        </w:rPr>
      </w:pPr>
      <w:r>
        <w:rPr>
          <w:rFonts w:hint="eastAsia" w:ascii="宋体" w:hAnsi="宋体" w:cs="宋体"/>
          <w:sz w:val="24"/>
          <w:szCs w:val="24"/>
        </w:rPr>
        <w:t>2.4 投诉人提起投诉应当符合下列条件：</w:t>
      </w:r>
    </w:p>
    <w:p w14:paraId="4B2C9F1A">
      <w:pPr>
        <w:spacing w:line="360" w:lineRule="auto"/>
        <w:ind w:firstLine="480" w:firstLineChars="200"/>
        <w:rPr>
          <w:rFonts w:ascii="宋体" w:hAnsi="宋体" w:cs="宋体"/>
          <w:sz w:val="24"/>
          <w:szCs w:val="24"/>
        </w:rPr>
      </w:pPr>
      <w:r>
        <w:rPr>
          <w:rFonts w:hint="eastAsia" w:ascii="宋体" w:hAnsi="宋体" w:cs="宋体"/>
          <w:sz w:val="24"/>
          <w:szCs w:val="24"/>
        </w:rPr>
        <w:t>（1）提起投诉前已依法进行质疑；</w:t>
      </w:r>
    </w:p>
    <w:p w14:paraId="5A35EBED">
      <w:pPr>
        <w:spacing w:line="360" w:lineRule="auto"/>
        <w:ind w:firstLine="480" w:firstLineChars="200"/>
        <w:rPr>
          <w:rFonts w:ascii="宋体" w:hAnsi="宋体" w:cs="宋体"/>
          <w:sz w:val="24"/>
          <w:szCs w:val="24"/>
        </w:rPr>
      </w:pPr>
      <w:r>
        <w:rPr>
          <w:rFonts w:hint="eastAsia" w:ascii="宋体" w:hAnsi="宋体" w:cs="宋体"/>
          <w:sz w:val="24"/>
          <w:szCs w:val="24"/>
        </w:rPr>
        <w:t>（2）投诉书内容符合财政部94号令的规定；</w:t>
      </w:r>
    </w:p>
    <w:p w14:paraId="1878D04C">
      <w:pPr>
        <w:spacing w:line="360" w:lineRule="auto"/>
        <w:ind w:firstLine="480" w:firstLineChars="200"/>
        <w:rPr>
          <w:rFonts w:ascii="宋体" w:hAnsi="宋体" w:cs="宋体"/>
          <w:sz w:val="24"/>
          <w:szCs w:val="24"/>
        </w:rPr>
      </w:pPr>
      <w:r>
        <w:rPr>
          <w:rFonts w:hint="eastAsia" w:ascii="宋体" w:hAnsi="宋体" w:cs="宋体"/>
          <w:sz w:val="24"/>
          <w:szCs w:val="24"/>
        </w:rPr>
        <w:t>（3）在投诉有效期限内提起投诉；</w:t>
      </w:r>
    </w:p>
    <w:p w14:paraId="7EFE6440">
      <w:pPr>
        <w:spacing w:line="360" w:lineRule="auto"/>
        <w:ind w:firstLine="480" w:firstLineChars="200"/>
        <w:rPr>
          <w:rFonts w:ascii="宋体" w:hAnsi="宋体" w:cs="宋体"/>
          <w:sz w:val="24"/>
          <w:szCs w:val="24"/>
        </w:rPr>
      </w:pPr>
      <w:r>
        <w:rPr>
          <w:rFonts w:hint="eastAsia" w:ascii="宋体" w:hAnsi="宋体" w:cs="宋体"/>
          <w:sz w:val="24"/>
          <w:szCs w:val="24"/>
        </w:rPr>
        <w:t>（4）同一投诉事项未经财政部门投诉处理；</w:t>
      </w:r>
    </w:p>
    <w:p w14:paraId="27C73692">
      <w:pPr>
        <w:spacing w:line="360" w:lineRule="auto"/>
        <w:ind w:firstLine="480" w:firstLineChars="200"/>
        <w:rPr>
          <w:rFonts w:ascii="宋体" w:hAnsi="宋体" w:cs="宋体"/>
          <w:sz w:val="24"/>
          <w:szCs w:val="24"/>
        </w:rPr>
      </w:pPr>
      <w:r>
        <w:rPr>
          <w:rFonts w:hint="eastAsia" w:ascii="宋体" w:hAnsi="宋体" w:cs="宋体"/>
          <w:sz w:val="24"/>
          <w:szCs w:val="24"/>
        </w:rPr>
        <w:t>（5）财政部规定的其他条件。</w:t>
      </w:r>
    </w:p>
    <w:p w14:paraId="509CBCB6">
      <w:pPr>
        <w:spacing w:line="360" w:lineRule="auto"/>
        <w:ind w:firstLine="480" w:firstLineChars="200"/>
        <w:rPr>
          <w:rFonts w:ascii="宋体" w:hAnsi="宋体" w:cs="宋体"/>
          <w:sz w:val="24"/>
          <w:szCs w:val="24"/>
        </w:rPr>
      </w:pPr>
      <w:r>
        <w:rPr>
          <w:rFonts w:hint="eastAsia" w:ascii="宋体" w:hAnsi="宋体" w:cs="宋体"/>
          <w:sz w:val="24"/>
          <w:szCs w:val="24"/>
        </w:rPr>
        <w:t>2.5  投诉人投诉的事项不得超出已质疑事项的范围，但基于质疑答复内容提出的投诉事项除外。</w:t>
      </w:r>
      <w:bookmarkStart w:id="22" w:name="_Toc7761"/>
    </w:p>
    <w:bookmarkEnd w:id="22"/>
    <w:p w14:paraId="4DA58654">
      <w:pPr>
        <w:tabs>
          <w:tab w:val="left" w:pos="0"/>
        </w:tabs>
        <w:adjustRightInd w:val="0"/>
        <w:snapToGrid w:val="0"/>
        <w:spacing w:line="500" w:lineRule="exact"/>
        <w:rPr>
          <w:rFonts w:ascii="宋体" w:hAnsi="宋体" w:cs="宋体"/>
          <w:spacing w:val="4"/>
          <w:sz w:val="24"/>
          <w:szCs w:val="24"/>
        </w:rPr>
      </w:pPr>
    </w:p>
    <w:p w14:paraId="5A43C071">
      <w:pPr>
        <w:tabs>
          <w:tab w:val="left" w:pos="0"/>
        </w:tabs>
        <w:adjustRightInd w:val="0"/>
        <w:snapToGrid w:val="0"/>
        <w:spacing w:line="500" w:lineRule="exact"/>
        <w:rPr>
          <w:rFonts w:ascii="宋体" w:hAnsi="宋体" w:cs="宋体"/>
          <w:spacing w:val="4"/>
          <w:sz w:val="24"/>
          <w:szCs w:val="24"/>
        </w:rPr>
        <w:sectPr>
          <w:headerReference r:id="rId8" w:type="default"/>
          <w:pgSz w:w="11906" w:h="16838"/>
          <w:pgMar w:top="1440" w:right="1440" w:bottom="1440" w:left="1440" w:header="850" w:footer="992" w:gutter="0"/>
          <w:pgNumType w:fmt="numberInDash"/>
          <w:cols w:space="720" w:num="1"/>
          <w:docGrid w:type="lines" w:linePitch="317" w:charSpace="0"/>
        </w:sectPr>
      </w:pPr>
    </w:p>
    <w:p w14:paraId="0BA20900">
      <w:pPr>
        <w:pStyle w:val="4"/>
        <w:ind w:firstLine="2570" w:firstLineChars="800"/>
        <w:jc w:val="both"/>
      </w:pPr>
      <w:bookmarkStart w:id="23" w:name="_Toc21602"/>
      <w:r>
        <w:rPr>
          <w:rFonts w:hint="eastAsia"/>
        </w:rPr>
        <w:t>第三章 商务及合同主要条款</w:t>
      </w:r>
      <w:bookmarkEnd w:id="23"/>
    </w:p>
    <w:p w14:paraId="68CC76B9">
      <w:pPr>
        <w:rPr>
          <w:rFonts w:ascii="宋体" w:hAnsi="宋体" w:cs="宋体"/>
        </w:rPr>
      </w:pPr>
    </w:p>
    <w:p w14:paraId="0A10A000">
      <w:pPr>
        <w:spacing w:line="360" w:lineRule="auto"/>
        <w:ind w:firstLine="560" w:firstLineChars="200"/>
        <w:rPr>
          <w:rFonts w:ascii="宋体" w:hAnsi="宋体" w:cs="宋体"/>
          <w:sz w:val="28"/>
          <w:szCs w:val="28"/>
        </w:rPr>
      </w:pPr>
      <w:r>
        <w:rPr>
          <w:rFonts w:hint="eastAsia" w:ascii="宋体" w:hAnsi="宋体" w:cs="宋体"/>
          <w:sz w:val="28"/>
          <w:szCs w:val="28"/>
        </w:rPr>
        <w:t>本表是对合同条款的具体补充和修改，如有矛盾，应以本资料表为准。</w:t>
      </w:r>
    </w:p>
    <w:tbl>
      <w:tblPr>
        <w:tblStyle w:val="26"/>
        <w:tblW w:w="951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57"/>
        <w:gridCol w:w="8657"/>
      </w:tblGrid>
      <w:tr w14:paraId="2A440B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857" w:type="dxa"/>
            <w:vAlign w:val="center"/>
          </w:tcPr>
          <w:p w14:paraId="06D7345A">
            <w:pPr>
              <w:spacing w:line="360" w:lineRule="auto"/>
              <w:jc w:val="center"/>
              <w:rPr>
                <w:rFonts w:ascii="宋体" w:hAnsi="宋体" w:cs="宋体"/>
                <w:sz w:val="24"/>
                <w:szCs w:val="24"/>
              </w:rPr>
            </w:pPr>
            <w:r>
              <w:rPr>
                <w:rFonts w:hint="eastAsia" w:ascii="宋体" w:hAnsi="宋体" w:cs="宋体"/>
                <w:sz w:val="24"/>
                <w:szCs w:val="24"/>
              </w:rPr>
              <w:t>条款号</w:t>
            </w:r>
          </w:p>
        </w:tc>
        <w:tc>
          <w:tcPr>
            <w:tcW w:w="8657" w:type="dxa"/>
            <w:vAlign w:val="center"/>
          </w:tcPr>
          <w:p w14:paraId="642631D0">
            <w:pPr>
              <w:spacing w:line="360" w:lineRule="auto"/>
              <w:jc w:val="center"/>
              <w:rPr>
                <w:rFonts w:ascii="宋体" w:hAnsi="宋体" w:cs="宋体"/>
                <w:b/>
                <w:sz w:val="24"/>
                <w:szCs w:val="24"/>
              </w:rPr>
            </w:pPr>
            <w:r>
              <w:rPr>
                <w:rFonts w:hint="eastAsia" w:ascii="宋体" w:hAnsi="宋体" w:cs="宋体"/>
                <w:b/>
                <w:sz w:val="24"/>
                <w:szCs w:val="24"/>
              </w:rPr>
              <w:t>内      容</w:t>
            </w:r>
          </w:p>
        </w:tc>
      </w:tr>
      <w:tr w14:paraId="47E6C1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857" w:type="dxa"/>
            <w:vAlign w:val="center"/>
          </w:tcPr>
          <w:p w14:paraId="2EB8AEB9">
            <w:pPr>
              <w:spacing w:line="360" w:lineRule="auto"/>
              <w:jc w:val="center"/>
              <w:rPr>
                <w:rFonts w:ascii="宋体" w:hAnsi="宋体" w:cs="宋体"/>
                <w:sz w:val="24"/>
                <w:szCs w:val="24"/>
              </w:rPr>
            </w:pPr>
            <w:r>
              <w:rPr>
                <w:rFonts w:hint="eastAsia" w:ascii="宋体" w:hAnsi="宋体" w:cs="宋体"/>
                <w:sz w:val="24"/>
                <w:szCs w:val="24"/>
              </w:rPr>
              <w:t>1</w:t>
            </w:r>
          </w:p>
        </w:tc>
        <w:tc>
          <w:tcPr>
            <w:tcW w:w="8657" w:type="dxa"/>
            <w:vAlign w:val="center"/>
          </w:tcPr>
          <w:p w14:paraId="51373D97">
            <w:pPr>
              <w:spacing w:line="360" w:lineRule="auto"/>
              <w:rPr>
                <w:rFonts w:ascii="宋体" w:hAnsi="宋体" w:cs="宋体"/>
                <w:sz w:val="24"/>
                <w:szCs w:val="24"/>
              </w:rPr>
            </w:pPr>
            <w:r>
              <w:rPr>
                <w:rFonts w:hint="eastAsia" w:ascii="宋体" w:hAnsi="宋体" w:cs="宋体"/>
                <w:b/>
                <w:bCs/>
                <w:sz w:val="24"/>
                <w:szCs w:val="24"/>
              </w:rPr>
              <w:t>采购人名称</w:t>
            </w:r>
            <w:r>
              <w:rPr>
                <w:rFonts w:hint="eastAsia" w:ascii="宋体" w:hAnsi="宋体" w:cs="宋体"/>
                <w:sz w:val="24"/>
                <w:szCs w:val="24"/>
              </w:rPr>
              <w:t>：陕西省民政厅</w:t>
            </w:r>
          </w:p>
          <w:p w14:paraId="5301278B">
            <w:pPr>
              <w:spacing w:line="360" w:lineRule="auto"/>
              <w:rPr>
                <w:rFonts w:ascii="宋体" w:hAnsi="宋体" w:cs="宋体"/>
                <w:sz w:val="24"/>
                <w:szCs w:val="24"/>
              </w:rPr>
            </w:pPr>
            <w:r>
              <w:rPr>
                <w:rFonts w:hint="eastAsia" w:ascii="宋体" w:hAnsi="宋体" w:cs="宋体"/>
                <w:b/>
                <w:bCs/>
                <w:sz w:val="24"/>
                <w:szCs w:val="24"/>
              </w:rPr>
              <w:t>地  址：</w:t>
            </w:r>
            <w:r>
              <w:rPr>
                <w:rFonts w:hint="eastAsia" w:ascii="宋体" w:hAnsi="宋体" w:cs="宋体"/>
                <w:sz w:val="24"/>
                <w:szCs w:val="24"/>
              </w:rPr>
              <w:t>西安市新城区东新街403号</w:t>
            </w:r>
          </w:p>
        </w:tc>
      </w:tr>
      <w:tr w14:paraId="08ED78C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857" w:type="dxa"/>
            <w:vAlign w:val="center"/>
          </w:tcPr>
          <w:p w14:paraId="4022F298">
            <w:pPr>
              <w:spacing w:line="360" w:lineRule="auto"/>
              <w:jc w:val="center"/>
              <w:rPr>
                <w:rFonts w:ascii="宋体" w:hAnsi="宋体" w:cs="宋体"/>
                <w:sz w:val="24"/>
                <w:szCs w:val="24"/>
              </w:rPr>
            </w:pPr>
            <w:r>
              <w:rPr>
                <w:rFonts w:hint="eastAsia" w:ascii="宋体" w:hAnsi="宋体" w:cs="宋体"/>
                <w:sz w:val="24"/>
                <w:szCs w:val="24"/>
              </w:rPr>
              <w:t>2</w:t>
            </w:r>
          </w:p>
        </w:tc>
        <w:tc>
          <w:tcPr>
            <w:tcW w:w="8657" w:type="dxa"/>
            <w:vAlign w:val="center"/>
          </w:tcPr>
          <w:p w14:paraId="46037500">
            <w:pPr>
              <w:spacing w:line="360" w:lineRule="auto"/>
              <w:rPr>
                <w:rFonts w:ascii="宋体" w:hAnsi="宋体" w:cs="宋体"/>
                <w:sz w:val="24"/>
                <w:szCs w:val="24"/>
              </w:rPr>
            </w:pPr>
            <w:r>
              <w:rPr>
                <w:rFonts w:hint="eastAsia" w:ascii="宋体" w:hAnsi="宋体" w:cs="宋体"/>
                <w:b/>
                <w:bCs/>
                <w:sz w:val="24"/>
                <w:szCs w:val="24"/>
              </w:rPr>
              <w:t>项目名称：</w:t>
            </w:r>
            <w:r>
              <w:rPr>
                <w:rFonts w:hint="eastAsia" w:ascii="宋体" w:hAnsi="宋体" w:cs="宋体"/>
                <w:b w:val="0"/>
                <w:bCs w:val="0"/>
                <w:sz w:val="24"/>
                <w:szCs w:val="24"/>
                <w:lang w:eastAsia="zh-CN"/>
              </w:rPr>
              <w:t>儿童福利机构护理员及院长培训项目</w:t>
            </w:r>
          </w:p>
          <w:p w14:paraId="15A1A600">
            <w:pPr>
              <w:widowControl/>
              <w:jc w:val="left"/>
              <w:rPr>
                <w:rFonts w:ascii="宋体" w:hAnsi="宋体" w:cs="宋体"/>
                <w:b/>
                <w:bCs/>
                <w:sz w:val="24"/>
                <w:szCs w:val="24"/>
              </w:rPr>
            </w:pPr>
            <w:r>
              <w:rPr>
                <w:rFonts w:hint="eastAsia" w:ascii="宋体" w:hAnsi="宋体" w:cs="宋体"/>
                <w:b/>
                <w:bCs/>
                <w:sz w:val="24"/>
                <w:szCs w:val="24"/>
              </w:rPr>
              <w:t>资金来源：</w:t>
            </w:r>
            <w:r>
              <w:rPr>
                <w:rFonts w:hint="eastAsia" w:ascii="宋体" w:hAnsi="宋体" w:cs="宋体"/>
                <w:sz w:val="24"/>
                <w:szCs w:val="24"/>
              </w:rPr>
              <w:t>财政拨款</w:t>
            </w:r>
          </w:p>
        </w:tc>
      </w:tr>
      <w:tr w14:paraId="0C0FBB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857" w:type="dxa"/>
            <w:vAlign w:val="center"/>
          </w:tcPr>
          <w:p w14:paraId="19F79452">
            <w:pPr>
              <w:spacing w:line="360" w:lineRule="auto"/>
              <w:jc w:val="center"/>
              <w:rPr>
                <w:rFonts w:ascii="宋体" w:hAnsi="宋体" w:cs="宋体"/>
                <w:sz w:val="24"/>
                <w:szCs w:val="24"/>
              </w:rPr>
            </w:pPr>
            <w:r>
              <w:rPr>
                <w:rFonts w:hint="eastAsia" w:ascii="宋体" w:hAnsi="宋体" w:cs="宋体"/>
                <w:sz w:val="24"/>
                <w:szCs w:val="24"/>
              </w:rPr>
              <w:t>3</w:t>
            </w:r>
          </w:p>
        </w:tc>
        <w:tc>
          <w:tcPr>
            <w:tcW w:w="8657" w:type="dxa"/>
            <w:vAlign w:val="center"/>
          </w:tcPr>
          <w:p w14:paraId="4B6CD9AC">
            <w:pPr>
              <w:spacing w:line="360" w:lineRule="auto"/>
              <w:rPr>
                <w:rFonts w:ascii="宋体" w:hAnsi="宋体" w:cs="宋体"/>
                <w:sz w:val="24"/>
                <w:szCs w:val="24"/>
              </w:rPr>
            </w:pPr>
            <w:r>
              <w:rPr>
                <w:rFonts w:hint="eastAsia" w:ascii="宋体" w:hAnsi="宋体" w:cs="宋体"/>
                <w:b/>
                <w:bCs/>
                <w:sz w:val="24"/>
                <w:szCs w:val="24"/>
              </w:rPr>
              <w:t>项目实施地点：</w:t>
            </w:r>
            <w:r>
              <w:rPr>
                <w:rFonts w:hint="eastAsia" w:ascii="宋体" w:hAnsi="宋体" w:cs="宋体"/>
                <w:sz w:val="24"/>
                <w:szCs w:val="24"/>
              </w:rPr>
              <w:t>采购人指定地点。</w:t>
            </w:r>
          </w:p>
        </w:tc>
      </w:tr>
      <w:tr w14:paraId="70E00D9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857" w:type="dxa"/>
            <w:vAlign w:val="center"/>
          </w:tcPr>
          <w:p w14:paraId="6EC4D108">
            <w:pPr>
              <w:spacing w:line="360" w:lineRule="auto"/>
              <w:jc w:val="center"/>
              <w:rPr>
                <w:rFonts w:ascii="宋体" w:hAnsi="宋体" w:cs="宋体"/>
                <w:sz w:val="24"/>
                <w:szCs w:val="24"/>
              </w:rPr>
            </w:pPr>
            <w:r>
              <w:rPr>
                <w:rFonts w:hint="eastAsia" w:ascii="宋体" w:hAnsi="宋体" w:cs="宋体"/>
                <w:sz w:val="24"/>
                <w:szCs w:val="24"/>
              </w:rPr>
              <w:t>4</w:t>
            </w:r>
          </w:p>
        </w:tc>
        <w:tc>
          <w:tcPr>
            <w:tcW w:w="8657" w:type="dxa"/>
            <w:vAlign w:val="center"/>
          </w:tcPr>
          <w:p w14:paraId="774FB788">
            <w:pPr>
              <w:pStyle w:val="22"/>
              <w:widowControl w:val="0"/>
              <w:spacing w:before="0" w:beforeAutospacing="0" w:after="0" w:afterAutospacing="0" w:line="360" w:lineRule="auto"/>
              <w:rPr>
                <w:rFonts w:asciiTheme="minorEastAsia" w:hAnsiTheme="minorEastAsia" w:eastAsiaTheme="minorEastAsia" w:cstheme="minorEastAsia"/>
                <w:highlight w:val="green"/>
              </w:rPr>
            </w:pPr>
            <w:r>
              <w:rPr>
                <w:rFonts w:hint="eastAsia"/>
                <w:b/>
                <w:bCs/>
              </w:rPr>
              <w:t>服务期:</w:t>
            </w:r>
            <w:r>
              <w:rPr>
                <w:rFonts w:hint="eastAsia" w:asciiTheme="minorEastAsia" w:hAnsiTheme="minorEastAsia" w:eastAsiaTheme="minorEastAsia" w:cstheme="minorEastAsia"/>
                <w:highlight w:val="none"/>
              </w:rPr>
              <w:t>签订合同后 2025 年 12 月 20日前完成，孤残儿童护理员培训不少于40学时，培训后考核认定时间不少于1天，儿童福利机构主要负责人培训不少于8学时。</w:t>
            </w:r>
          </w:p>
        </w:tc>
      </w:tr>
      <w:tr w14:paraId="5ECF64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76" w:hRule="atLeast"/>
          <w:jc w:val="center"/>
        </w:trPr>
        <w:tc>
          <w:tcPr>
            <w:tcW w:w="857" w:type="dxa"/>
            <w:vAlign w:val="center"/>
          </w:tcPr>
          <w:p w14:paraId="2DE816AB">
            <w:pPr>
              <w:spacing w:line="360" w:lineRule="auto"/>
              <w:jc w:val="center"/>
              <w:rPr>
                <w:rFonts w:ascii="宋体" w:hAnsi="宋体" w:cs="宋体"/>
                <w:sz w:val="24"/>
                <w:szCs w:val="24"/>
              </w:rPr>
            </w:pPr>
            <w:r>
              <w:rPr>
                <w:rFonts w:hint="eastAsia" w:ascii="宋体" w:hAnsi="宋体" w:cs="宋体"/>
                <w:sz w:val="24"/>
                <w:szCs w:val="24"/>
              </w:rPr>
              <w:t>5</w:t>
            </w:r>
          </w:p>
        </w:tc>
        <w:tc>
          <w:tcPr>
            <w:tcW w:w="8657" w:type="dxa"/>
            <w:vAlign w:val="center"/>
          </w:tcPr>
          <w:p w14:paraId="29D97F45">
            <w:pPr>
              <w:spacing w:line="360" w:lineRule="auto"/>
              <w:rPr>
                <w:rFonts w:ascii="宋体" w:hAnsi="宋体" w:cs="宋体"/>
                <w:sz w:val="24"/>
                <w:szCs w:val="24"/>
              </w:rPr>
            </w:pPr>
            <w:r>
              <w:rPr>
                <w:rFonts w:hint="eastAsia" w:ascii="宋体" w:hAnsi="宋体" w:cs="宋体"/>
                <w:b/>
                <w:bCs/>
                <w:sz w:val="24"/>
                <w:szCs w:val="24"/>
              </w:rPr>
              <w:t>1.合同总价即成交价，</w:t>
            </w:r>
            <w:r>
              <w:rPr>
                <w:rFonts w:hint="eastAsia" w:ascii="宋体" w:hAnsi="宋体" w:cs="宋体"/>
                <w:sz w:val="24"/>
                <w:szCs w:val="24"/>
              </w:rPr>
              <w:t>中标人应在投标报价中标明完成本次投标所有费用。</w:t>
            </w:r>
          </w:p>
          <w:p w14:paraId="0D21E913">
            <w:pPr>
              <w:spacing w:line="360" w:lineRule="auto"/>
              <w:rPr>
                <w:rFonts w:ascii="宋体" w:hAnsi="宋体" w:cs="宋体"/>
                <w:b/>
                <w:bCs/>
                <w:sz w:val="24"/>
                <w:szCs w:val="24"/>
              </w:rPr>
            </w:pPr>
            <w:r>
              <w:rPr>
                <w:rFonts w:hint="eastAsia" w:ascii="宋体" w:hAnsi="宋体" w:cs="宋体"/>
                <w:b/>
                <w:bCs/>
                <w:sz w:val="24"/>
                <w:szCs w:val="24"/>
              </w:rPr>
              <w:t>2.付款方式和程序：</w:t>
            </w:r>
          </w:p>
          <w:p w14:paraId="7033DA7A">
            <w:pPr>
              <w:spacing w:line="360" w:lineRule="auto"/>
              <w:rPr>
                <w:rFonts w:ascii="宋体" w:hAnsi="宋体" w:cs="宋体"/>
                <w:sz w:val="24"/>
                <w:szCs w:val="24"/>
              </w:rPr>
            </w:pPr>
            <w:r>
              <w:rPr>
                <w:rFonts w:hint="eastAsia" w:ascii="宋体" w:hAnsi="宋体" w:cs="宋体"/>
                <w:sz w:val="24"/>
                <w:szCs w:val="24"/>
              </w:rPr>
              <w:t>（1）由采购人负责结算。</w:t>
            </w:r>
          </w:p>
          <w:p w14:paraId="337B7E82">
            <w:pPr>
              <w:spacing w:line="360" w:lineRule="auto"/>
              <w:rPr>
                <w:rFonts w:ascii="宋体" w:hAnsi="宋体" w:cs="宋体"/>
                <w:sz w:val="24"/>
                <w:szCs w:val="24"/>
                <w:highlight w:val="none"/>
              </w:rPr>
            </w:pPr>
            <w:r>
              <w:rPr>
                <w:rFonts w:hint="eastAsia" w:ascii="宋体" w:hAnsi="宋体" w:cs="宋体"/>
                <w:sz w:val="24"/>
                <w:szCs w:val="24"/>
                <w:highlight w:val="none"/>
              </w:rPr>
              <w:t xml:space="preserve">（2）付款方式：银行转账 </w:t>
            </w:r>
          </w:p>
          <w:p w14:paraId="4A767773">
            <w:pPr>
              <w:pStyle w:val="13"/>
              <w:spacing w:line="360" w:lineRule="auto"/>
              <w:ind w:firstLine="420" w:firstLineChars="175"/>
              <w:jc w:val="left"/>
              <w:rPr>
                <w:rFonts w:hAnsi="宋体" w:cs="宋体"/>
                <w:sz w:val="24"/>
                <w:szCs w:val="24"/>
              </w:rPr>
            </w:pPr>
            <w:r>
              <w:rPr>
                <w:rFonts w:hint="eastAsia" w:hAnsi="宋体" w:cs="宋体"/>
                <w:sz w:val="24"/>
                <w:szCs w:val="24"/>
                <w:highlight w:val="none"/>
              </w:rPr>
              <w:t>合同履行完毕且</w:t>
            </w:r>
            <w:r>
              <w:rPr>
                <w:rFonts w:hint="eastAsia" w:ascii="Times New Roman" w:hAnsi="宋体" w:cs="宋体"/>
                <w:sz w:val="24"/>
                <w:szCs w:val="24"/>
                <w:highlight w:val="none"/>
              </w:rPr>
              <w:t>经采购人验收合格后</w:t>
            </w:r>
            <w:r>
              <w:rPr>
                <w:rFonts w:hint="eastAsia" w:hAnsi="宋体" w:cs="宋体"/>
                <w:sz w:val="24"/>
                <w:szCs w:val="24"/>
                <w:highlight w:val="none"/>
              </w:rPr>
              <w:t>，乙方须向甲方开具有效发票，甲方在15个工作日内支付合同总价款。</w:t>
            </w:r>
          </w:p>
        </w:tc>
      </w:tr>
      <w:tr w14:paraId="2E381D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857" w:type="dxa"/>
            <w:vAlign w:val="center"/>
          </w:tcPr>
          <w:p w14:paraId="4324C56A">
            <w:pPr>
              <w:spacing w:line="360" w:lineRule="auto"/>
              <w:jc w:val="center"/>
              <w:rPr>
                <w:rFonts w:ascii="宋体" w:hAnsi="宋体" w:cs="宋体"/>
                <w:sz w:val="24"/>
                <w:szCs w:val="24"/>
              </w:rPr>
            </w:pPr>
            <w:r>
              <w:rPr>
                <w:rFonts w:hint="eastAsia" w:ascii="宋体" w:hAnsi="宋体" w:cs="宋体"/>
                <w:sz w:val="24"/>
                <w:szCs w:val="24"/>
              </w:rPr>
              <w:t>6</w:t>
            </w:r>
          </w:p>
        </w:tc>
        <w:tc>
          <w:tcPr>
            <w:tcW w:w="8657" w:type="dxa"/>
            <w:vAlign w:val="center"/>
          </w:tcPr>
          <w:p w14:paraId="61D38B73">
            <w:pPr>
              <w:spacing w:line="360" w:lineRule="auto"/>
              <w:rPr>
                <w:rFonts w:ascii="宋体" w:hAnsi="宋体" w:cs="宋体"/>
                <w:b/>
                <w:sz w:val="24"/>
                <w:szCs w:val="24"/>
              </w:rPr>
            </w:pPr>
            <w:r>
              <w:rPr>
                <w:rFonts w:hint="eastAsia" w:ascii="宋体" w:hAnsi="宋体" w:cs="宋体"/>
                <w:b/>
                <w:sz w:val="24"/>
                <w:szCs w:val="24"/>
              </w:rPr>
              <w:t>验收要求：</w:t>
            </w:r>
          </w:p>
          <w:p w14:paraId="32FBDC42">
            <w:pPr>
              <w:spacing w:line="360" w:lineRule="auto"/>
              <w:ind w:firstLine="480" w:firstLineChars="200"/>
              <w:jc w:val="left"/>
              <w:rPr>
                <w:rFonts w:ascii="宋体" w:hAnsi="宋体" w:cs="宋体"/>
                <w:bCs/>
                <w:sz w:val="24"/>
                <w:szCs w:val="24"/>
              </w:rPr>
            </w:pPr>
            <w:r>
              <w:rPr>
                <w:rFonts w:hint="eastAsia" w:ascii="宋体" w:hAnsi="宋体" w:cs="宋体"/>
                <w:bCs/>
                <w:sz w:val="24"/>
                <w:szCs w:val="24"/>
              </w:rPr>
              <w:t>由采购人和成交供应商共同对项目进行整体验收。其内容包括是否按照采购人要求进行服务、是否在规定时间内服务完毕。</w:t>
            </w:r>
          </w:p>
          <w:p w14:paraId="6A7A32ED">
            <w:pPr>
              <w:spacing w:line="360" w:lineRule="auto"/>
              <w:ind w:firstLine="480" w:firstLineChars="200"/>
              <w:jc w:val="left"/>
              <w:rPr>
                <w:rFonts w:ascii="宋体" w:hAnsi="宋体" w:cs="宋体"/>
                <w:bCs/>
                <w:sz w:val="24"/>
                <w:szCs w:val="24"/>
              </w:rPr>
            </w:pPr>
            <w:r>
              <w:rPr>
                <w:rFonts w:hint="eastAsia" w:ascii="宋体" w:hAnsi="宋体" w:cs="宋体"/>
                <w:bCs/>
                <w:sz w:val="24"/>
                <w:szCs w:val="24"/>
              </w:rPr>
              <w:t>其他事项：</w:t>
            </w:r>
          </w:p>
          <w:p w14:paraId="769B9BB0">
            <w:pPr>
              <w:spacing w:line="360" w:lineRule="auto"/>
              <w:ind w:firstLine="480" w:firstLineChars="200"/>
              <w:jc w:val="left"/>
              <w:rPr>
                <w:rFonts w:ascii="宋体" w:hAnsi="宋体" w:cs="宋体"/>
                <w:bCs/>
                <w:sz w:val="24"/>
                <w:szCs w:val="24"/>
              </w:rPr>
            </w:pPr>
            <w:r>
              <w:rPr>
                <w:rFonts w:hint="eastAsia" w:ascii="宋体" w:hAnsi="宋体" w:cs="宋体"/>
                <w:bCs/>
                <w:sz w:val="24"/>
                <w:szCs w:val="24"/>
              </w:rPr>
              <w:t>1、采购人将通过跟训了解、资料审查等方式对项目进行验收。</w:t>
            </w:r>
          </w:p>
          <w:p w14:paraId="5D1E10CD">
            <w:pPr>
              <w:spacing w:line="360" w:lineRule="auto"/>
              <w:ind w:firstLine="480" w:firstLineChars="200"/>
              <w:jc w:val="left"/>
              <w:rPr>
                <w:rFonts w:ascii="宋体" w:hAnsi="宋体" w:cs="宋体"/>
                <w:bCs/>
                <w:sz w:val="24"/>
                <w:szCs w:val="24"/>
              </w:rPr>
            </w:pPr>
            <w:r>
              <w:rPr>
                <w:rFonts w:hint="eastAsia" w:ascii="宋体" w:hAnsi="宋体" w:cs="宋体"/>
                <w:bCs/>
                <w:sz w:val="24"/>
                <w:szCs w:val="24"/>
              </w:rPr>
              <w:t>2、供应商向采购人提供服务过程中的所有资料,以便采购人日后管理和维护。</w:t>
            </w:r>
          </w:p>
          <w:p w14:paraId="4618ECBE">
            <w:pPr>
              <w:spacing w:line="360" w:lineRule="auto"/>
              <w:ind w:firstLine="480" w:firstLineChars="200"/>
              <w:jc w:val="left"/>
              <w:rPr>
                <w:rFonts w:ascii="宋体" w:hAnsi="宋体" w:cs="宋体"/>
                <w:bCs/>
                <w:sz w:val="24"/>
                <w:szCs w:val="24"/>
              </w:rPr>
            </w:pPr>
            <w:r>
              <w:rPr>
                <w:rFonts w:hint="eastAsia" w:ascii="宋体" w:hAnsi="宋体" w:cs="宋体"/>
                <w:bCs/>
                <w:sz w:val="24"/>
                <w:szCs w:val="24"/>
              </w:rPr>
              <w:t>3、验收依据</w:t>
            </w:r>
          </w:p>
          <w:p w14:paraId="70B4CAC8">
            <w:pPr>
              <w:spacing w:line="360" w:lineRule="auto"/>
              <w:ind w:firstLine="480" w:firstLineChars="200"/>
              <w:jc w:val="left"/>
              <w:rPr>
                <w:rFonts w:ascii="宋体" w:hAnsi="宋体" w:cs="宋体"/>
                <w:bCs/>
                <w:sz w:val="24"/>
                <w:szCs w:val="24"/>
              </w:rPr>
            </w:pPr>
            <w:r>
              <w:rPr>
                <w:rFonts w:hint="eastAsia" w:ascii="宋体" w:hAnsi="宋体" w:cs="宋体"/>
                <w:bCs/>
                <w:sz w:val="24"/>
                <w:szCs w:val="24"/>
              </w:rPr>
              <w:t>3.1招标文件、投标件、澄清表（函）；</w:t>
            </w:r>
          </w:p>
          <w:p w14:paraId="2ECBEA5F">
            <w:pPr>
              <w:spacing w:line="360" w:lineRule="auto"/>
              <w:ind w:firstLine="480" w:firstLineChars="200"/>
              <w:jc w:val="left"/>
              <w:rPr>
                <w:rFonts w:ascii="宋体" w:hAnsi="宋体" w:cs="宋体"/>
                <w:bCs/>
                <w:sz w:val="24"/>
                <w:szCs w:val="24"/>
              </w:rPr>
            </w:pPr>
            <w:r>
              <w:rPr>
                <w:rFonts w:hint="eastAsia" w:ascii="宋体" w:hAnsi="宋体" w:cs="宋体"/>
                <w:bCs/>
                <w:sz w:val="24"/>
                <w:szCs w:val="24"/>
              </w:rPr>
              <w:t>3.2本合同及附件文本；</w:t>
            </w:r>
          </w:p>
          <w:p w14:paraId="12CC21A8">
            <w:pPr>
              <w:spacing w:line="360" w:lineRule="auto"/>
              <w:ind w:firstLine="480" w:firstLineChars="200"/>
              <w:jc w:val="left"/>
            </w:pPr>
            <w:r>
              <w:rPr>
                <w:rFonts w:hint="eastAsia" w:ascii="宋体" w:hAnsi="宋体" w:cs="宋体"/>
                <w:bCs/>
                <w:sz w:val="24"/>
                <w:szCs w:val="24"/>
              </w:rPr>
              <w:t>3.3国家相应的标准、规范。</w:t>
            </w:r>
          </w:p>
        </w:tc>
      </w:tr>
      <w:tr w14:paraId="241F1B8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389" w:hRule="atLeast"/>
          <w:jc w:val="center"/>
        </w:trPr>
        <w:tc>
          <w:tcPr>
            <w:tcW w:w="857" w:type="dxa"/>
            <w:vAlign w:val="center"/>
          </w:tcPr>
          <w:p w14:paraId="4D89BE9A">
            <w:pPr>
              <w:spacing w:line="360" w:lineRule="auto"/>
              <w:jc w:val="center"/>
              <w:rPr>
                <w:rFonts w:ascii="宋体" w:hAnsi="宋体" w:cs="宋体"/>
                <w:sz w:val="24"/>
                <w:szCs w:val="24"/>
              </w:rPr>
            </w:pPr>
            <w:r>
              <w:rPr>
                <w:rFonts w:hint="eastAsia" w:ascii="宋体" w:hAnsi="宋体" w:cs="宋体"/>
                <w:sz w:val="24"/>
                <w:szCs w:val="24"/>
              </w:rPr>
              <w:t>7</w:t>
            </w:r>
          </w:p>
        </w:tc>
        <w:tc>
          <w:tcPr>
            <w:tcW w:w="8657" w:type="dxa"/>
            <w:vAlign w:val="center"/>
          </w:tcPr>
          <w:p w14:paraId="24E2E402">
            <w:pPr>
              <w:spacing w:line="360" w:lineRule="auto"/>
              <w:rPr>
                <w:rFonts w:ascii="宋体" w:hAnsi="宋体" w:cs="宋体"/>
                <w:b/>
                <w:bCs/>
                <w:sz w:val="24"/>
                <w:szCs w:val="24"/>
              </w:rPr>
            </w:pPr>
            <w:r>
              <w:rPr>
                <w:rFonts w:hint="eastAsia" w:ascii="宋体" w:hAnsi="宋体" w:cs="宋体"/>
                <w:b/>
                <w:bCs/>
                <w:sz w:val="24"/>
                <w:szCs w:val="24"/>
              </w:rPr>
              <w:t>项目团队要求：</w:t>
            </w:r>
          </w:p>
          <w:p w14:paraId="1A12E9B3">
            <w:pPr>
              <w:tabs>
                <w:tab w:val="left" w:pos="840"/>
              </w:tabs>
              <w:spacing w:line="360" w:lineRule="auto"/>
              <w:ind w:firstLine="480" w:firstLineChars="200"/>
              <w:rPr>
                <w:rFonts w:ascii="宋体" w:hAnsi="宋体" w:cs="宋体"/>
                <w:sz w:val="24"/>
                <w:szCs w:val="24"/>
              </w:rPr>
            </w:pPr>
            <w:r>
              <w:rPr>
                <w:rFonts w:hint="eastAsia" w:ascii="宋体" w:hAnsi="宋体" w:cs="宋体"/>
                <w:sz w:val="24"/>
                <w:szCs w:val="24"/>
              </w:rPr>
              <w:t>若因不可抗力因素，中标人确需更换项目负责人，新更换的项目负责人须与投标时所承诺的专业、资格等级、技术职称等内容一致或高于原资格条件；同时，要求至少提前7个工作日以书面形式通知采购人，并将拟更换的人员个人资料一并上报，经采购人审核同意后，方可更换。</w:t>
            </w:r>
          </w:p>
        </w:tc>
      </w:tr>
      <w:tr w14:paraId="0273F2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857" w:type="dxa"/>
            <w:vAlign w:val="center"/>
          </w:tcPr>
          <w:p w14:paraId="375F6749">
            <w:pPr>
              <w:spacing w:line="360" w:lineRule="auto"/>
              <w:jc w:val="center"/>
              <w:rPr>
                <w:rFonts w:ascii="宋体" w:hAnsi="宋体" w:cs="宋体"/>
                <w:sz w:val="24"/>
                <w:szCs w:val="24"/>
              </w:rPr>
            </w:pPr>
            <w:r>
              <w:rPr>
                <w:rFonts w:hint="eastAsia" w:ascii="宋体" w:hAnsi="宋体" w:cs="宋体"/>
                <w:sz w:val="24"/>
                <w:szCs w:val="24"/>
              </w:rPr>
              <w:t>8</w:t>
            </w:r>
          </w:p>
        </w:tc>
        <w:tc>
          <w:tcPr>
            <w:tcW w:w="8657" w:type="dxa"/>
            <w:vAlign w:val="center"/>
          </w:tcPr>
          <w:p w14:paraId="11D055FA">
            <w:pPr>
              <w:spacing w:line="360" w:lineRule="auto"/>
              <w:rPr>
                <w:rFonts w:ascii="宋体" w:hAnsi="宋体" w:cs="宋体"/>
                <w:b/>
                <w:bCs/>
                <w:sz w:val="24"/>
                <w:szCs w:val="24"/>
              </w:rPr>
            </w:pPr>
            <w:r>
              <w:rPr>
                <w:rFonts w:hint="eastAsia" w:ascii="宋体" w:hAnsi="宋体" w:cs="宋体"/>
                <w:b/>
                <w:bCs/>
                <w:sz w:val="24"/>
                <w:szCs w:val="24"/>
              </w:rPr>
              <w:t>违约责任：</w:t>
            </w:r>
          </w:p>
          <w:p w14:paraId="41EC7B87">
            <w:pPr>
              <w:spacing w:line="360" w:lineRule="auto"/>
              <w:ind w:firstLine="480" w:firstLineChars="200"/>
              <w:rPr>
                <w:rFonts w:ascii="宋体" w:hAnsi="宋体" w:cs="宋体"/>
                <w:sz w:val="24"/>
                <w:szCs w:val="24"/>
              </w:rPr>
            </w:pPr>
            <w:r>
              <w:rPr>
                <w:rFonts w:hint="eastAsia" w:ascii="宋体" w:hAnsi="宋体" w:cs="宋体"/>
                <w:sz w:val="24"/>
                <w:szCs w:val="24"/>
              </w:rPr>
              <w:t>1.按《中华人民共和国政府采购法》、《中华人民共和国民法典》中的相关条款执行。</w:t>
            </w:r>
          </w:p>
          <w:p w14:paraId="399258B2">
            <w:pPr>
              <w:spacing w:line="360" w:lineRule="auto"/>
              <w:ind w:firstLine="480" w:firstLineChars="200"/>
              <w:rPr>
                <w:rFonts w:ascii="宋体" w:hAnsi="宋体" w:cs="宋体"/>
                <w:sz w:val="24"/>
                <w:szCs w:val="24"/>
              </w:rPr>
            </w:pPr>
            <w:r>
              <w:rPr>
                <w:rFonts w:hint="eastAsia" w:ascii="宋体" w:hAnsi="宋体" w:cs="宋体"/>
                <w:sz w:val="24"/>
                <w:szCs w:val="24"/>
              </w:rPr>
              <w:t>2.未按合同或招标文件要求提供产品或供应的产品质量不能满足采购人技术要求，采购单位有权终止合同，甚至对投标人违约行为进行追究。</w:t>
            </w:r>
          </w:p>
          <w:p w14:paraId="482A0904">
            <w:pPr>
              <w:spacing w:line="360" w:lineRule="auto"/>
              <w:ind w:firstLine="480" w:firstLineChars="200"/>
              <w:rPr>
                <w:rFonts w:ascii="宋体" w:hAnsi="宋体" w:cs="宋体"/>
                <w:sz w:val="24"/>
                <w:szCs w:val="24"/>
              </w:rPr>
            </w:pPr>
            <w:r>
              <w:rPr>
                <w:rFonts w:hint="eastAsia" w:ascii="宋体" w:hAnsi="宋体" w:cs="宋体"/>
                <w:sz w:val="24"/>
                <w:szCs w:val="24"/>
              </w:rPr>
              <w:t>3.投标人的投标文件为签订正式书面合同书不可分割的部分，供货方应履行相应的责任。</w:t>
            </w:r>
          </w:p>
          <w:p w14:paraId="0D4710F8">
            <w:pPr>
              <w:spacing w:line="360" w:lineRule="auto"/>
              <w:ind w:firstLine="480" w:firstLineChars="200"/>
              <w:rPr>
                <w:rFonts w:ascii="宋体" w:hAnsi="宋体" w:cs="宋体"/>
                <w:sz w:val="24"/>
                <w:szCs w:val="24"/>
              </w:rPr>
            </w:pPr>
            <w:r>
              <w:rPr>
                <w:rFonts w:hint="eastAsia" w:ascii="宋体" w:hAnsi="宋体" w:cs="宋体"/>
                <w:sz w:val="24"/>
                <w:szCs w:val="24"/>
              </w:rPr>
              <w:t>4.根据疫情防控需要，培训须在符合疫情防控的条件下封闭进行。</w:t>
            </w:r>
          </w:p>
          <w:p w14:paraId="3B095EBD">
            <w:pPr>
              <w:spacing w:line="360" w:lineRule="auto"/>
              <w:ind w:firstLine="480" w:firstLineChars="200"/>
              <w:rPr>
                <w:rFonts w:ascii="宋体" w:hAnsi="宋体" w:cs="宋体"/>
                <w:sz w:val="24"/>
                <w:szCs w:val="24"/>
              </w:rPr>
            </w:pPr>
            <w:r>
              <w:rPr>
                <w:rFonts w:hint="eastAsia" w:ascii="宋体" w:hAnsi="宋体" w:cs="宋体"/>
                <w:sz w:val="24"/>
                <w:szCs w:val="24"/>
              </w:rPr>
              <w:t>5.在疫情防控政策允许条件下，乙方应无条件开展培训或认定工作，不得以疫情防控为由拒不开展培训或认定，否则视为违约。在疫情防控不适合开展线上培训时，甲方可视情况调整培训方式，乙方须无条件执行。</w:t>
            </w:r>
          </w:p>
          <w:p w14:paraId="30F550F9">
            <w:pPr>
              <w:spacing w:line="360" w:lineRule="auto"/>
              <w:ind w:firstLine="480" w:firstLineChars="200"/>
              <w:rPr>
                <w:rFonts w:ascii="宋体" w:hAnsi="宋体" w:cs="宋体"/>
                <w:sz w:val="24"/>
                <w:szCs w:val="24"/>
              </w:rPr>
            </w:pPr>
            <w:r>
              <w:rPr>
                <w:rFonts w:hint="eastAsia" w:ascii="宋体" w:hAnsi="宋体" w:cs="宋体"/>
                <w:sz w:val="24"/>
                <w:szCs w:val="24"/>
              </w:rPr>
              <w:t>6.乙方如未按合同约定的时间完成培训任务，每逾期一天应承担合同总价款百分之一的违约金，逾期超过七天，甲方可单方解除本合同，并要求乙方承担合同总价款15%的违约金，给甲方造成损失的，还应承担赔偿责任。</w:t>
            </w:r>
          </w:p>
        </w:tc>
      </w:tr>
      <w:tr w14:paraId="71551D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857" w:type="dxa"/>
            <w:vAlign w:val="center"/>
          </w:tcPr>
          <w:p w14:paraId="5457043D">
            <w:pPr>
              <w:spacing w:line="360" w:lineRule="auto"/>
              <w:jc w:val="center"/>
              <w:rPr>
                <w:rFonts w:ascii="宋体" w:hAnsi="宋体" w:cs="宋体"/>
                <w:sz w:val="24"/>
                <w:szCs w:val="24"/>
              </w:rPr>
            </w:pPr>
            <w:r>
              <w:rPr>
                <w:rFonts w:hint="eastAsia" w:ascii="宋体" w:hAnsi="宋体" w:cs="宋体"/>
                <w:sz w:val="24"/>
                <w:szCs w:val="24"/>
              </w:rPr>
              <w:t>9</w:t>
            </w:r>
          </w:p>
        </w:tc>
        <w:tc>
          <w:tcPr>
            <w:tcW w:w="8657" w:type="dxa"/>
            <w:vAlign w:val="center"/>
          </w:tcPr>
          <w:p w14:paraId="729687F4">
            <w:pPr>
              <w:pStyle w:val="3"/>
              <w:spacing w:line="360" w:lineRule="auto"/>
              <w:rPr>
                <w:rFonts w:ascii="宋体" w:hAnsi="宋体" w:cs="宋体"/>
                <w:kern w:val="0"/>
                <w:sz w:val="24"/>
                <w:szCs w:val="24"/>
              </w:rPr>
            </w:pPr>
            <w:r>
              <w:rPr>
                <w:rFonts w:hint="eastAsia" w:ascii="宋体" w:hAnsi="宋体" w:cs="宋体"/>
                <w:kern w:val="0"/>
                <w:sz w:val="24"/>
                <w:szCs w:val="24"/>
              </w:rPr>
              <w:t>合同争议的解决：</w:t>
            </w:r>
          </w:p>
          <w:p w14:paraId="1D63751F">
            <w:pPr>
              <w:spacing w:line="360" w:lineRule="auto"/>
              <w:ind w:firstLine="480" w:firstLineChars="200"/>
              <w:rPr>
                <w:rFonts w:ascii="宋体" w:hAnsi="宋体" w:cs="宋体"/>
                <w:sz w:val="24"/>
                <w:szCs w:val="24"/>
              </w:rPr>
            </w:pPr>
            <w:r>
              <w:rPr>
                <w:rFonts w:hint="eastAsia" w:ascii="宋体" w:hAnsi="宋体" w:cs="宋体"/>
                <w:sz w:val="24"/>
                <w:szCs w:val="24"/>
              </w:rPr>
              <w:t>合同执行中发生争议的，当事人双方应协商解决。协商达不成一致时，可向采购人所在地人民法院提请诉讼。</w:t>
            </w:r>
          </w:p>
        </w:tc>
      </w:tr>
      <w:tr w14:paraId="029E0B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857" w:type="dxa"/>
            <w:vAlign w:val="center"/>
          </w:tcPr>
          <w:p w14:paraId="33F02BFD">
            <w:pPr>
              <w:spacing w:line="360" w:lineRule="auto"/>
              <w:jc w:val="center"/>
              <w:rPr>
                <w:rFonts w:ascii="宋体" w:hAnsi="宋体" w:cs="宋体"/>
                <w:sz w:val="24"/>
                <w:szCs w:val="24"/>
              </w:rPr>
            </w:pPr>
            <w:r>
              <w:rPr>
                <w:rFonts w:hint="eastAsia" w:ascii="宋体" w:hAnsi="宋体" w:cs="宋体"/>
                <w:sz w:val="24"/>
                <w:szCs w:val="24"/>
              </w:rPr>
              <w:t>10</w:t>
            </w:r>
          </w:p>
        </w:tc>
        <w:tc>
          <w:tcPr>
            <w:tcW w:w="8657" w:type="dxa"/>
            <w:vAlign w:val="center"/>
          </w:tcPr>
          <w:p w14:paraId="6004E66E">
            <w:pPr>
              <w:spacing w:line="360" w:lineRule="auto"/>
              <w:rPr>
                <w:rFonts w:ascii="宋体" w:hAnsi="宋体" w:cs="宋体"/>
                <w:b/>
                <w:kern w:val="0"/>
                <w:sz w:val="24"/>
                <w:szCs w:val="24"/>
              </w:rPr>
            </w:pPr>
            <w:r>
              <w:rPr>
                <w:rFonts w:hint="eastAsia" w:ascii="宋体" w:hAnsi="宋体" w:cs="宋体"/>
                <w:b/>
                <w:kern w:val="0"/>
                <w:sz w:val="24"/>
                <w:szCs w:val="24"/>
              </w:rPr>
              <w:t>不可抗力情况下的免责约定：</w:t>
            </w:r>
          </w:p>
          <w:p w14:paraId="78B18C24">
            <w:pPr>
              <w:pStyle w:val="3"/>
              <w:spacing w:line="360" w:lineRule="auto"/>
              <w:ind w:firstLine="480" w:firstLineChars="200"/>
              <w:rPr>
                <w:rFonts w:ascii="宋体" w:hAnsi="宋体" w:cs="宋体"/>
                <w:sz w:val="24"/>
                <w:szCs w:val="24"/>
              </w:rPr>
            </w:pPr>
            <w:r>
              <w:rPr>
                <w:rFonts w:hint="eastAsia" w:ascii="宋体" w:hAnsi="宋体" w:cs="宋体"/>
                <w:b w:val="0"/>
                <w:sz w:val="24"/>
                <w:szCs w:val="24"/>
              </w:rPr>
              <w:t>双方约定不可抗力情况指：双方不可预见、不可避免、不可克服的客观情况，但不包括双方的违约或疏忽。这些事件包括但不限于：战争、严重火灾、洪水、台风、地震等。</w:t>
            </w:r>
          </w:p>
        </w:tc>
      </w:tr>
      <w:tr w14:paraId="77F76C5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857" w:type="dxa"/>
            <w:vAlign w:val="center"/>
          </w:tcPr>
          <w:p w14:paraId="3778147E">
            <w:pPr>
              <w:spacing w:line="360" w:lineRule="auto"/>
              <w:jc w:val="center"/>
              <w:rPr>
                <w:rFonts w:ascii="宋体" w:hAnsi="宋体" w:cs="宋体"/>
                <w:sz w:val="24"/>
                <w:szCs w:val="24"/>
              </w:rPr>
            </w:pPr>
            <w:r>
              <w:rPr>
                <w:rFonts w:hint="eastAsia" w:ascii="宋体" w:hAnsi="宋体" w:cs="宋体"/>
                <w:sz w:val="24"/>
                <w:szCs w:val="24"/>
              </w:rPr>
              <w:t>11</w:t>
            </w:r>
          </w:p>
        </w:tc>
        <w:tc>
          <w:tcPr>
            <w:tcW w:w="8657" w:type="dxa"/>
            <w:vAlign w:val="center"/>
          </w:tcPr>
          <w:p w14:paraId="2655675F">
            <w:pPr>
              <w:spacing w:line="360" w:lineRule="auto"/>
              <w:rPr>
                <w:rFonts w:ascii="宋体" w:hAnsi="宋体" w:cs="宋体"/>
                <w:b/>
                <w:sz w:val="24"/>
                <w:szCs w:val="24"/>
              </w:rPr>
            </w:pPr>
            <w:r>
              <w:rPr>
                <w:rFonts w:hint="eastAsia" w:ascii="宋体" w:hAnsi="宋体" w:cs="宋体"/>
                <w:b/>
                <w:sz w:val="24"/>
                <w:szCs w:val="24"/>
              </w:rPr>
              <w:t>违约责任：</w:t>
            </w:r>
          </w:p>
          <w:p w14:paraId="14A0491D">
            <w:pPr>
              <w:pStyle w:val="13"/>
              <w:spacing w:line="360" w:lineRule="auto"/>
              <w:ind w:firstLine="480" w:firstLineChars="200"/>
              <w:rPr>
                <w:rFonts w:hAnsi="宋体" w:cs="宋体"/>
                <w:sz w:val="24"/>
                <w:szCs w:val="24"/>
              </w:rPr>
            </w:pPr>
            <w:r>
              <w:rPr>
                <w:rFonts w:hint="eastAsia" w:hAnsi="宋体" w:cs="宋体"/>
                <w:sz w:val="24"/>
                <w:szCs w:val="24"/>
              </w:rPr>
              <w:t>依据《中华人民共和国民法典》、《中华人民共和国政府采购法》、《中华人民共和国政府采购法实施条例》的相关条款和本合同约定，中标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tc>
      </w:tr>
    </w:tbl>
    <w:p w14:paraId="792E38F8">
      <w:pPr>
        <w:spacing w:line="360" w:lineRule="auto"/>
        <w:ind w:firstLine="496" w:firstLineChars="200"/>
        <w:rPr>
          <w:rFonts w:ascii="宋体" w:hAnsi="宋体" w:cs="宋体"/>
          <w:spacing w:val="4"/>
          <w:sz w:val="24"/>
          <w:szCs w:val="24"/>
        </w:rPr>
        <w:sectPr>
          <w:pgSz w:w="11906" w:h="16838"/>
          <w:pgMar w:top="1440" w:right="1440" w:bottom="1440" w:left="1440" w:header="850" w:footer="992" w:gutter="0"/>
          <w:pgNumType w:fmt="numberInDash"/>
          <w:cols w:space="720" w:num="1"/>
          <w:docGrid w:type="lines" w:linePitch="317" w:charSpace="0"/>
        </w:sectPr>
      </w:pPr>
    </w:p>
    <w:p w14:paraId="533BD0D0">
      <w:pPr>
        <w:spacing w:line="360" w:lineRule="auto"/>
        <w:rPr>
          <w:rFonts w:ascii="宋体" w:hAnsi="宋体" w:cs="宋体"/>
          <w:b/>
          <w:bCs/>
          <w:sz w:val="30"/>
          <w:szCs w:val="30"/>
        </w:rPr>
      </w:pPr>
      <w:r>
        <w:rPr>
          <w:rFonts w:hint="eastAsia" w:ascii="宋体" w:hAnsi="宋体" w:cs="宋体"/>
          <w:b/>
          <w:bCs/>
          <w:sz w:val="30"/>
          <w:szCs w:val="30"/>
        </w:rPr>
        <w:t>政府采购合同                        合同编号：</w:t>
      </w:r>
    </w:p>
    <w:p w14:paraId="57BB0ED2">
      <w:pPr>
        <w:pStyle w:val="3"/>
        <w:rPr>
          <w:rFonts w:ascii="宋体" w:hAnsi="宋体" w:cs="宋体"/>
          <w:bCs/>
          <w:sz w:val="30"/>
          <w:szCs w:val="30"/>
        </w:rPr>
      </w:pPr>
    </w:p>
    <w:p w14:paraId="5F10F38D">
      <w:pPr>
        <w:pStyle w:val="3"/>
        <w:rPr>
          <w:rFonts w:ascii="宋体" w:hAnsi="宋体" w:cs="宋体"/>
          <w:bCs/>
          <w:sz w:val="30"/>
          <w:szCs w:val="30"/>
        </w:rPr>
      </w:pPr>
    </w:p>
    <w:p w14:paraId="693A2DAC">
      <w:pPr>
        <w:pStyle w:val="3"/>
        <w:rPr>
          <w:rFonts w:ascii="宋体" w:hAnsi="宋体" w:cs="宋体"/>
        </w:rPr>
      </w:pPr>
    </w:p>
    <w:p w14:paraId="79A12E6B">
      <w:pPr>
        <w:jc w:val="center"/>
        <w:rPr>
          <w:rFonts w:ascii="宋体" w:hAnsi="宋体" w:cs="宋体"/>
          <w:b/>
          <w:bCs/>
          <w:sz w:val="44"/>
          <w:szCs w:val="44"/>
        </w:rPr>
      </w:pPr>
      <w:r>
        <w:rPr>
          <w:rFonts w:hint="eastAsia" w:ascii="宋体" w:hAnsi="宋体" w:cs="宋体"/>
          <w:b/>
          <w:bCs/>
          <w:sz w:val="44"/>
          <w:szCs w:val="44"/>
          <w:u w:val="single"/>
        </w:rPr>
        <w:t xml:space="preserve">                           </w:t>
      </w:r>
      <w:r>
        <w:rPr>
          <w:rFonts w:hint="eastAsia" w:ascii="宋体" w:hAnsi="宋体" w:cs="宋体"/>
          <w:b/>
          <w:bCs/>
          <w:sz w:val="44"/>
          <w:szCs w:val="44"/>
        </w:rPr>
        <w:t>采购项目</w:t>
      </w:r>
    </w:p>
    <w:p w14:paraId="000081A1">
      <w:pPr>
        <w:rPr>
          <w:rFonts w:ascii="宋体" w:hAnsi="宋体" w:cs="宋体"/>
        </w:rPr>
      </w:pPr>
    </w:p>
    <w:p w14:paraId="656D6205">
      <w:pPr>
        <w:rPr>
          <w:rFonts w:ascii="宋体" w:hAnsi="宋体" w:cs="宋体"/>
        </w:rPr>
      </w:pPr>
    </w:p>
    <w:p w14:paraId="6B0EE813">
      <w:pPr>
        <w:pStyle w:val="3"/>
        <w:rPr>
          <w:rFonts w:ascii="宋体" w:hAnsi="宋体" w:cs="宋体"/>
        </w:rPr>
      </w:pPr>
    </w:p>
    <w:p w14:paraId="7CF50978">
      <w:pPr>
        <w:pStyle w:val="3"/>
        <w:rPr>
          <w:rFonts w:ascii="宋体" w:hAnsi="宋体" w:cs="宋体"/>
        </w:rPr>
      </w:pPr>
    </w:p>
    <w:p w14:paraId="517D6677">
      <w:pPr>
        <w:rPr>
          <w:rFonts w:ascii="宋体" w:hAnsi="宋体" w:cs="宋体"/>
        </w:rPr>
      </w:pPr>
    </w:p>
    <w:p w14:paraId="4DE7A264">
      <w:pPr>
        <w:rPr>
          <w:rFonts w:ascii="宋体" w:hAnsi="宋体" w:cs="宋体"/>
        </w:rPr>
      </w:pPr>
    </w:p>
    <w:p w14:paraId="3C499984">
      <w:pPr>
        <w:jc w:val="center"/>
        <w:rPr>
          <w:rFonts w:ascii="宋体" w:hAnsi="宋体" w:cs="宋体"/>
          <w:b/>
          <w:sz w:val="36"/>
          <w:szCs w:val="36"/>
        </w:rPr>
      </w:pPr>
      <w:r>
        <w:rPr>
          <w:rFonts w:hint="eastAsia" w:ascii="宋体" w:hAnsi="宋体" w:cs="宋体"/>
          <w:b/>
          <w:sz w:val="36"/>
          <w:szCs w:val="36"/>
        </w:rPr>
        <w:t>（示范文本）</w:t>
      </w:r>
    </w:p>
    <w:p w14:paraId="79D8199F">
      <w:pPr>
        <w:jc w:val="center"/>
        <w:rPr>
          <w:rFonts w:ascii="宋体" w:hAnsi="宋体" w:cs="宋体"/>
          <w:b/>
          <w:sz w:val="36"/>
          <w:szCs w:val="36"/>
        </w:rPr>
      </w:pPr>
    </w:p>
    <w:p w14:paraId="1222C02A">
      <w:pPr>
        <w:jc w:val="center"/>
        <w:rPr>
          <w:rFonts w:ascii="宋体" w:hAnsi="宋体" w:cs="宋体"/>
          <w:b/>
          <w:sz w:val="36"/>
          <w:szCs w:val="36"/>
        </w:rPr>
      </w:pPr>
    </w:p>
    <w:p w14:paraId="146D7E7B">
      <w:pPr>
        <w:jc w:val="center"/>
        <w:rPr>
          <w:rFonts w:ascii="宋体" w:hAnsi="宋体" w:cs="宋体"/>
          <w:b/>
          <w:sz w:val="36"/>
          <w:szCs w:val="36"/>
        </w:rPr>
      </w:pPr>
    </w:p>
    <w:p w14:paraId="547D9E9E">
      <w:pPr>
        <w:jc w:val="center"/>
        <w:rPr>
          <w:rFonts w:ascii="宋体" w:hAnsi="宋体" w:cs="宋体"/>
          <w:b/>
          <w:sz w:val="36"/>
          <w:szCs w:val="36"/>
        </w:rPr>
      </w:pPr>
    </w:p>
    <w:p w14:paraId="5B4611E2">
      <w:pPr>
        <w:rPr>
          <w:rFonts w:ascii="宋体" w:hAnsi="宋体" w:cs="宋体"/>
          <w:b/>
          <w:sz w:val="36"/>
          <w:szCs w:val="36"/>
        </w:rPr>
      </w:pPr>
    </w:p>
    <w:p w14:paraId="78EA4146">
      <w:pPr>
        <w:spacing w:before="158" w:beforeLines="50" w:line="360" w:lineRule="auto"/>
        <w:rPr>
          <w:rFonts w:ascii="宋体" w:hAnsi="宋体" w:cs="宋体"/>
          <w:bCs/>
          <w:sz w:val="48"/>
          <w:szCs w:val="48"/>
        </w:rPr>
      </w:pPr>
    </w:p>
    <w:p w14:paraId="00EC1D12">
      <w:pPr>
        <w:spacing w:before="158" w:beforeLines="50" w:line="360" w:lineRule="auto"/>
        <w:jc w:val="center"/>
        <w:rPr>
          <w:rFonts w:ascii="宋体" w:hAnsi="宋体" w:cs="宋体"/>
          <w:b/>
          <w:bCs/>
          <w:sz w:val="36"/>
          <w:szCs w:val="36"/>
        </w:rPr>
      </w:pPr>
    </w:p>
    <w:p w14:paraId="597EB6BB">
      <w:pPr>
        <w:spacing w:before="158" w:beforeLines="50" w:line="360" w:lineRule="auto"/>
        <w:ind w:firstLine="2528" w:firstLineChars="787"/>
        <w:rPr>
          <w:rFonts w:ascii="宋体" w:hAnsi="宋体" w:cs="宋体"/>
          <w:b/>
          <w:bCs/>
          <w:sz w:val="32"/>
          <w:szCs w:val="32"/>
        </w:rPr>
      </w:pPr>
      <w:r>
        <w:rPr>
          <w:rFonts w:hint="eastAsia" w:ascii="宋体" w:hAnsi="宋体" w:cs="宋体"/>
          <w:b/>
          <w:bCs/>
          <w:sz w:val="32"/>
          <w:szCs w:val="32"/>
        </w:rPr>
        <w:t>采购人： 陕西省民政厅</w:t>
      </w:r>
    </w:p>
    <w:p w14:paraId="4B9B967E">
      <w:pPr>
        <w:spacing w:before="158" w:beforeLines="50" w:line="360" w:lineRule="auto"/>
        <w:ind w:firstLine="2528" w:firstLineChars="787"/>
        <w:jc w:val="left"/>
        <w:rPr>
          <w:rFonts w:ascii="宋体" w:hAnsi="宋体" w:cs="宋体"/>
          <w:b/>
          <w:bCs/>
          <w:sz w:val="32"/>
          <w:szCs w:val="32"/>
        </w:rPr>
      </w:pPr>
      <w:r>
        <w:rPr>
          <w:rFonts w:hint="eastAsia" w:ascii="宋体" w:hAnsi="宋体" w:cs="宋体"/>
          <w:b/>
          <w:bCs/>
          <w:sz w:val="32"/>
          <w:szCs w:val="32"/>
        </w:rPr>
        <w:t>供应商：</w:t>
      </w:r>
    </w:p>
    <w:p w14:paraId="2BA79296">
      <w:pPr>
        <w:spacing w:before="158" w:beforeLines="50" w:line="360" w:lineRule="auto"/>
        <w:jc w:val="center"/>
        <w:rPr>
          <w:rFonts w:ascii="宋体" w:hAnsi="宋体" w:cs="宋体"/>
          <w:b/>
          <w:bCs/>
          <w:sz w:val="36"/>
          <w:szCs w:val="36"/>
        </w:rPr>
      </w:pPr>
      <w:r>
        <w:rPr>
          <w:rFonts w:hint="eastAsia" w:ascii="宋体" w:hAnsi="宋体" w:cs="宋体"/>
          <w:b/>
          <w:bCs/>
          <w:sz w:val="32"/>
          <w:szCs w:val="32"/>
        </w:rPr>
        <w:t>二〇二五年九月</w:t>
      </w:r>
      <w:r>
        <w:rPr>
          <w:rFonts w:hint="eastAsia" w:ascii="宋体" w:hAnsi="宋体" w:cs="宋体"/>
          <w:b/>
          <w:bCs/>
          <w:sz w:val="36"/>
          <w:szCs w:val="36"/>
        </w:rPr>
        <w:br w:type="page"/>
      </w:r>
      <w:r>
        <w:rPr>
          <w:rFonts w:hint="eastAsia" w:ascii="宋体" w:hAnsi="宋体" w:cs="宋体"/>
          <w:b/>
          <w:bCs/>
          <w:sz w:val="36"/>
          <w:szCs w:val="36"/>
        </w:rPr>
        <w:t>第一部分  协议书</w:t>
      </w:r>
    </w:p>
    <w:p w14:paraId="23448EE3">
      <w:pPr>
        <w:adjustRightInd w:val="0"/>
        <w:snapToGrid w:val="0"/>
        <w:spacing w:line="580" w:lineRule="exact"/>
        <w:ind w:firstLine="482" w:firstLineChars="200"/>
        <w:rPr>
          <w:rFonts w:ascii="宋体" w:hAnsi="宋体" w:cs="宋体"/>
          <w:b/>
          <w:sz w:val="24"/>
          <w:szCs w:val="24"/>
        </w:rPr>
      </w:pPr>
      <w:r>
        <w:rPr>
          <w:rFonts w:hint="eastAsia" w:ascii="宋体" w:hAnsi="宋体" w:cs="宋体"/>
          <w:b/>
          <w:sz w:val="24"/>
          <w:szCs w:val="24"/>
        </w:rPr>
        <w:t>采购人（甲方）：</w:t>
      </w:r>
      <w:r>
        <w:rPr>
          <w:rFonts w:hint="eastAsia" w:ascii="宋体" w:hAnsi="宋体" w:cs="宋体"/>
          <w:b/>
          <w:sz w:val="24"/>
          <w:szCs w:val="24"/>
          <w:u w:val="single"/>
        </w:rPr>
        <w:t xml:space="preserve">  陕西省民政厅  </w:t>
      </w:r>
    </w:p>
    <w:p w14:paraId="12244CC5">
      <w:pPr>
        <w:adjustRightInd w:val="0"/>
        <w:snapToGrid w:val="0"/>
        <w:spacing w:line="580" w:lineRule="exact"/>
        <w:ind w:firstLine="482" w:firstLineChars="200"/>
        <w:rPr>
          <w:rFonts w:ascii="宋体" w:hAnsi="宋体" w:cs="宋体"/>
          <w:sz w:val="24"/>
          <w:szCs w:val="24"/>
        </w:rPr>
      </w:pPr>
      <w:r>
        <w:rPr>
          <w:rFonts w:hint="eastAsia" w:ascii="宋体" w:hAnsi="宋体" w:cs="宋体"/>
          <w:b/>
          <w:sz w:val="24"/>
          <w:szCs w:val="24"/>
        </w:rPr>
        <w:t>供应商（乙方）：</w:t>
      </w:r>
      <w:r>
        <w:rPr>
          <w:rFonts w:hint="eastAsia" w:ascii="宋体" w:hAnsi="宋体" w:cs="宋体"/>
          <w:b/>
          <w:sz w:val="24"/>
          <w:szCs w:val="24"/>
          <w:u w:val="single"/>
        </w:rPr>
        <w:t xml:space="preserve">                </w:t>
      </w:r>
    </w:p>
    <w:p w14:paraId="5EEAFDD7">
      <w:pPr>
        <w:adjustRightInd w:val="0"/>
        <w:snapToGrid w:val="0"/>
        <w:spacing w:line="580" w:lineRule="exact"/>
        <w:ind w:firstLine="480" w:firstLineChars="200"/>
        <w:rPr>
          <w:rFonts w:ascii="宋体" w:hAnsi="宋体" w:cs="宋体"/>
          <w:sz w:val="24"/>
          <w:szCs w:val="24"/>
          <w:u w:val="single"/>
        </w:rPr>
      </w:pPr>
      <w:r>
        <w:rPr>
          <w:rFonts w:hint="eastAsia" w:ascii="宋体" w:hAnsi="宋体" w:cs="宋体"/>
          <w:sz w:val="24"/>
          <w:szCs w:val="24"/>
        </w:rPr>
        <w:t>根据《中华人民共和国民法典》及其他有关法律、法规，遵循平等、自愿、公平和诚信的原则，双方就下述项目范围与相关服务事项协商一致，订立本合同。</w:t>
      </w:r>
    </w:p>
    <w:p w14:paraId="1DE2D756">
      <w:pPr>
        <w:spacing w:line="580" w:lineRule="exact"/>
        <w:rPr>
          <w:rFonts w:ascii="宋体" w:hAnsi="宋体" w:cs="宋体"/>
          <w:b/>
          <w:sz w:val="24"/>
          <w:szCs w:val="24"/>
        </w:rPr>
      </w:pPr>
      <w:r>
        <w:rPr>
          <w:rFonts w:hint="eastAsia" w:ascii="宋体" w:hAnsi="宋体" w:cs="宋体"/>
          <w:b/>
          <w:sz w:val="24"/>
          <w:szCs w:val="24"/>
        </w:rPr>
        <w:t>一、项目概况</w:t>
      </w:r>
    </w:p>
    <w:p w14:paraId="168F6A8F">
      <w:pPr>
        <w:adjustRightInd w:val="0"/>
        <w:snapToGrid w:val="0"/>
        <w:spacing w:line="580" w:lineRule="exact"/>
        <w:ind w:left="660" w:leftChars="200" w:hanging="240" w:hangingChars="100"/>
        <w:jc w:val="left"/>
        <w:rPr>
          <w:rFonts w:ascii="宋体" w:hAnsi="宋体" w:cs="宋体"/>
          <w:sz w:val="24"/>
          <w:szCs w:val="24"/>
        </w:rPr>
      </w:pPr>
      <w:r>
        <w:rPr>
          <w:rFonts w:hint="eastAsia" w:ascii="宋体" w:hAnsi="宋体" w:cs="宋体"/>
          <w:sz w:val="24"/>
          <w:szCs w:val="24"/>
        </w:rPr>
        <w:t>1. 项目名称：</w:t>
      </w:r>
      <w:r>
        <w:rPr>
          <w:rFonts w:hint="eastAsia" w:ascii="宋体" w:hAnsi="宋体" w:cs="宋体"/>
          <w:sz w:val="24"/>
          <w:szCs w:val="24"/>
          <w:u w:val="single"/>
          <w:lang w:eastAsia="zh-CN"/>
        </w:rPr>
        <w:t>儿童福利机构护理员及院长培训项目</w:t>
      </w:r>
      <w:r>
        <w:rPr>
          <w:rFonts w:hint="eastAsia" w:ascii="宋体" w:hAnsi="宋体" w:cs="宋体"/>
          <w:sz w:val="24"/>
          <w:szCs w:val="24"/>
        </w:rPr>
        <w:t>；</w:t>
      </w:r>
    </w:p>
    <w:p w14:paraId="3BE4C07B">
      <w:pPr>
        <w:adjustRightInd w:val="0"/>
        <w:snapToGrid w:val="0"/>
        <w:spacing w:line="580" w:lineRule="exact"/>
        <w:ind w:firstLine="475" w:firstLineChars="198"/>
        <w:rPr>
          <w:rFonts w:ascii="宋体" w:hAnsi="宋体" w:cs="宋体"/>
          <w:sz w:val="24"/>
          <w:szCs w:val="24"/>
        </w:rPr>
      </w:pPr>
      <w:r>
        <w:rPr>
          <w:rFonts w:hint="eastAsia" w:ascii="宋体" w:hAnsi="宋体" w:cs="宋体"/>
          <w:sz w:val="24"/>
          <w:szCs w:val="24"/>
        </w:rPr>
        <w:t>2. 项目地点：</w:t>
      </w:r>
      <w:r>
        <w:rPr>
          <w:rFonts w:hint="eastAsia" w:ascii="宋体" w:hAnsi="宋体" w:cs="宋体"/>
          <w:sz w:val="24"/>
          <w:szCs w:val="24"/>
          <w:u w:val="single"/>
        </w:rPr>
        <w:t xml:space="preserve">  采购人指定地点 </w:t>
      </w:r>
      <w:r>
        <w:rPr>
          <w:rFonts w:hint="eastAsia" w:ascii="宋体" w:hAnsi="宋体" w:cs="宋体"/>
          <w:sz w:val="24"/>
          <w:szCs w:val="24"/>
        </w:rPr>
        <w:t>。</w:t>
      </w:r>
    </w:p>
    <w:p w14:paraId="4294C208">
      <w:pPr>
        <w:spacing w:line="580" w:lineRule="exact"/>
        <w:rPr>
          <w:rFonts w:ascii="宋体" w:hAnsi="宋体" w:cs="宋体"/>
          <w:b/>
          <w:sz w:val="24"/>
          <w:szCs w:val="24"/>
        </w:rPr>
      </w:pPr>
      <w:r>
        <w:rPr>
          <w:rFonts w:hint="eastAsia" w:ascii="宋体" w:hAnsi="宋体" w:cs="宋体"/>
          <w:b/>
          <w:sz w:val="24"/>
          <w:szCs w:val="24"/>
        </w:rPr>
        <w:t>二、组成本合同的文件</w:t>
      </w:r>
    </w:p>
    <w:p w14:paraId="48C4C073">
      <w:pPr>
        <w:adjustRightInd w:val="0"/>
        <w:snapToGrid w:val="0"/>
        <w:spacing w:line="580" w:lineRule="exact"/>
        <w:ind w:firstLine="475" w:firstLineChars="198"/>
        <w:rPr>
          <w:rFonts w:ascii="宋体" w:hAnsi="宋体" w:cs="宋体"/>
          <w:sz w:val="24"/>
          <w:szCs w:val="24"/>
        </w:rPr>
      </w:pPr>
      <w:r>
        <w:rPr>
          <w:rFonts w:hint="eastAsia" w:ascii="宋体" w:hAnsi="宋体" w:cs="宋体"/>
          <w:sz w:val="24"/>
          <w:szCs w:val="24"/>
        </w:rPr>
        <w:t>1. 协议书；</w:t>
      </w:r>
    </w:p>
    <w:p w14:paraId="1C26F852">
      <w:pPr>
        <w:adjustRightInd w:val="0"/>
        <w:snapToGrid w:val="0"/>
        <w:spacing w:line="580" w:lineRule="exact"/>
        <w:ind w:firstLine="475" w:firstLineChars="198"/>
        <w:rPr>
          <w:rFonts w:ascii="宋体" w:hAnsi="宋体" w:cs="宋体"/>
          <w:sz w:val="24"/>
          <w:szCs w:val="24"/>
        </w:rPr>
      </w:pPr>
      <w:r>
        <w:rPr>
          <w:rFonts w:hint="eastAsia" w:ascii="宋体" w:hAnsi="宋体" w:cs="宋体"/>
          <w:sz w:val="24"/>
          <w:szCs w:val="24"/>
        </w:rPr>
        <w:t>2. 成交通知书、投标文件、招标文件、澄清、措施补充文件；</w:t>
      </w:r>
    </w:p>
    <w:p w14:paraId="66BFA3BF">
      <w:pPr>
        <w:adjustRightInd w:val="0"/>
        <w:snapToGrid w:val="0"/>
        <w:spacing w:line="580" w:lineRule="exact"/>
        <w:ind w:firstLine="480" w:firstLineChars="200"/>
        <w:rPr>
          <w:rFonts w:ascii="宋体" w:hAnsi="宋体" w:cs="宋体"/>
          <w:sz w:val="24"/>
          <w:szCs w:val="24"/>
        </w:rPr>
      </w:pPr>
      <w:r>
        <w:rPr>
          <w:rFonts w:hint="eastAsia" w:ascii="宋体" w:hAnsi="宋体" w:cs="宋体"/>
          <w:sz w:val="24"/>
          <w:szCs w:val="24"/>
        </w:rPr>
        <w:t>3. 相关服务建议书；</w:t>
      </w:r>
    </w:p>
    <w:p w14:paraId="72984767">
      <w:pPr>
        <w:adjustRightInd w:val="0"/>
        <w:snapToGrid w:val="0"/>
        <w:spacing w:line="580" w:lineRule="exact"/>
        <w:ind w:firstLine="480" w:firstLineChars="200"/>
        <w:rPr>
          <w:rFonts w:ascii="宋体" w:hAnsi="宋体" w:cs="宋体"/>
          <w:sz w:val="24"/>
          <w:szCs w:val="24"/>
        </w:rPr>
      </w:pPr>
      <w:r>
        <w:rPr>
          <w:rFonts w:hint="eastAsia" w:ascii="宋体" w:hAnsi="宋体" w:cs="宋体"/>
          <w:sz w:val="24"/>
          <w:szCs w:val="24"/>
        </w:rPr>
        <w:t>4. 附录，即：附表内相关服务的范围和内容；</w:t>
      </w:r>
    </w:p>
    <w:p w14:paraId="2B4389E2">
      <w:pPr>
        <w:adjustRightInd w:val="0"/>
        <w:snapToGrid w:val="0"/>
        <w:spacing w:line="580" w:lineRule="exact"/>
        <w:ind w:firstLine="475" w:firstLineChars="198"/>
        <w:rPr>
          <w:rFonts w:ascii="宋体" w:hAnsi="宋体" w:cs="宋体"/>
          <w:sz w:val="24"/>
          <w:szCs w:val="24"/>
        </w:rPr>
      </w:pPr>
      <w:r>
        <w:rPr>
          <w:rFonts w:hint="eastAsia" w:ascii="宋体" w:hAnsi="宋体" w:cs="宋体"/>
          <w:sz w:val="24"/>
          <w:szCs w:val="24"/>
        </w:rPr>
        <w:t>本合同签订后，双方依法签订的补充协议也是本合同文件的组成部分。</w:t>
      </w:r>
    </w:p>
    <w:p w14:paraId="32CA655C">
      <w:pPr>
        <w:spacing w:line="580" w:lineRule="exact"/>
        <w:rPr>
          <w:rFonts w:ascii="宋体" w:hAnsi="宋体" w:cs="宋体"/>
          <w:b/>
          <w:sz w:val="24"/>
          <w:szCs w:val="24"/>
        </w:rPr>
      </w:pPr>
      <w:r>
        <w:rPr>
          <w:rFonts w:hint="eastAsia" w:ascii="宋体" w:hAnsi="宋体" w:cs="宋体"/>
          <w:b/>
          <w:sz w:val="24"/>
          <w:szCs w:val="24"/>
        </w:rPr>
        <w:t>三、合同金额</w:t>
      </w:r>
    </w:p>
    <w:p w14:paraId="758E5DA3">
      <w:pPr>
        <w:adjustRightInd w:val="0"/>
        <w:snapToGrid w:val="0"/>
        <w:spacing w:line="580" w:lineRule="exact"/>
        <w:ind w:firstLine="475" w:firstLineChars="198"/>
        <w:rPr>
          <w:rFonts w:ascii="宋体" w:hAnsi="宋体" w:cs="宋体"/>
          <w:sz w:val="24"/>
          <w:szCs w:val="24"/>
        </w:rPr>
      </w:pPr>
      <w:r>
        <w:rPr>
          <w:rFonts w:hint="eastAsia" w:ascii="宋体" w:hAnsi="宋体" w:cs="宋体"/>
          <w:sz w:val="24"/>
          <w:szCs w:val="24"/>
        </w:rPr>
        <w:t>合同金额（大写）：</w:t>
      </w:r>
      <w:r>
        <w:rPr>
          <w:rFonts w:hint="eastAsia" w:ascii="宋体" w:hAnsi="宋体" w:cs="宋体"/>
          <w:sz w:val="24"/>
          <w:szCs w:val="24"/>
          <w:u w:val="single"/>
        </w:rPr>
        <w:t xml:space="preserve">           </w:t>
      </w:r>
      <w:r>
        <w:rPr>
          <w:rFonts w:hint="eastAsia" w:ascii="宋体" w:hAnsi="宋体" w:cs="宋体"/>
          <w:sz w:val="24"/>
          <w:szCs w:val="24"/>
        </w:rPr>
        <w:t>（¥        ）。</w:t>
      </w:r>
    </w:p>
    <w:p w14:paraId="680B34DB">
      <w:pPr>
        <w:adjustRightInd w:val="0"/>
        <w:snapToGrid w:val="0"/>
        <w:spacing w:line="520" w:lineRule="exact"/>
        <w:ind w:firstLine="475" w:firstLineChars="198"/>
        <w:rPr>
          <w:rFonts w:ascii="宋体" w:hAnsi="宋体" w:cs="宋体"/>
          <w:sz w:val="24"/>
          <w:szCs w:val="24"/>
        </w:rPr>
      </w:pPr>
      <w:r>
        <w:rPr>
          <w:rFonts w:hint="eastAsia" w:ascii="宋体" w:hAnsi="宋体" w:cs="宋体"/>
          <w:sz w:val="24"/>
          <w:szCs w:val="24"/>
        </w:rPr>
        <w:t>合同总价即中标价，为一次性报价，不受市场价变化或实际工作量变化的影响。合同价格为含税价，供应商（中标人）提供服务所发生的一切税（包括增值税）费等都已包含于合同价款中。</w:t>
      </w:r>
    </w:p>
    <w:p w14:paraId="058DC113">
      <w:pPr>
        <w:adjustRightInd w:val="0"/>
        <w:snapToGrid w:val="0"/>
        <w:spacing w:line="520" w:lineRule="exact"/>
        <w:rPr>
          <w:rFonts w:ascii="宋体" w:hAnsi="宋体" w:cs="宋体"/>
          <w:b/>
          <w:sz w:val="24"/>
          <w:szCs w:val="24"/>
        </w:rPr>
      </w:pPr>
      <w:r>
        <w:rPr>
          <w:rFonts w:hint="eastAsia" w:ascii="宋体" w:hAnsi="宋体" w:cs="宋体"/>
          <w:b/>
          <w:sz w:val="24"/>
          <w:szCs w:val="24"/>
        </w:rPr>
        <w:t>四、结算方式</w:t>
      </w:r>
    </w:p>
    <w:p w14:paraId="115C1049">
      <w:pPr>
        <w:spacing w:line="360" w:lineRule="auto"/>
        <w:ind w:firstLine="480" w:firstLineChars="200"/>
        <w:rPr>
          <w:rFonts w:ascii="宋体" w:hAnsi="宋体" w:cs="宋体"/>
          <w:sz w:val="24"/>
          <w:szCs w:val="24"/>
        </w:rPr>
      </w:pPr>
      <w:r>
        <w:rPr>
          <w:rFonts w:hint="eastAsia" w:ascii="宋体" w:hAnsi="宋体" w:cs="宋体"/>
          <w:sz w:val="24"/>
          <w:szCs w:val="24"/>
        </w:rPr>
        <w:t>1.结算单位：银行转账，由采购人负责结算。在付款前，供应商必须开具发票给采购人。</w:t>
      </w:r>
    </w:p>
    <w:p w14:paraId="24C8EEC5">
      <w:pPr>
        <w:pStyle w:val="8"/>
        <w:spacing w:line="360" w:lineRule="auto"/>
        <w:ind w:firstLine="480" w:firstLineChars="200"/>
        <w:rPr>
          <w:rFonts w:ascii="宋体" w:hAnsi="宋体" w:cs="宋体"/>
          <w:sz w:val="24"/>
          <w:szCs w:val="24"/>
        </w:rPr>
      </w:pPr>
      <w:r>
        <w:rPr>
          <w:rFonts w:hint="eastAsia" w:ascii="宋体" w:hAnsi="宋体" w:cs="宋体"/>
          <w:sz w:val="24"/>
          <w:szCs w:val="24"/>
        </w:rPr>
        <w:t>2.付款方式：</w:t>
      </w:r>
    </w:p>
    <w:p w14:paraId="62D0B486">
      <w:pPr>
        <w:pStyle w:val="22"/>
        <w:widowControl w:val="0"/>
        <w:spacing w:before="0" w:beforeAutospacing="0" w:after="0" w:afterAutospacing="0" w:line="360" w:lineRule="auto"/>
        <w:ind w:firstLine="480" w:firstLineChars="200"/>
        <w:rPr>
          <w:rFonts w:hint="eastAsia"/>
          <w:highlight w:val="none"/>
        </w:rPr>
      </w:pPr>
      <w:r>
        <w:rPr>
          <w:rFonts w:hint="eastAsia"/>
          <w:highlight w:val="none"/>
        </w:rPr>
        <w:t>合同履行完毕且</w:t>
      </w:r>
      <w:r>
        <w:rPr>
          <w:rFonts w:hint="eastAsia" w:ascii="Times New Roman"/>
          <w:highlight w:val="none"/>
        </w:rPr>
        <w:t>经采购人验收合格后</w:t>
      </w:r>
      <w:r>
        <w:rPr>
          <w:rFonts w:hint="eastAsia"/>
          <w:highlight w:val="none"/>
        </w:rPr>
        <w:t>，乙方须向甲方开具有效发票，甲方在15个工作日内支付合同总价款。</w:t>
      </w:r>
    </w:p>
    <w:p w14:paraId="43B71937">
      <w:pPr>
        <w:pStyle w:val="22"/>
        <w:widowControl w:val="0"/>
        <w:spacing w:before="0" w:beforeAutospacing="0" w:after="0" w:afterAutospacing="0" w:line="360" w:lineRule="auto"/>
        <w:ind w:firstLine="482" w:firstLineChars="200"/>
        <w:rPr>
          <w:rFonts w:asciiTheme="minorEastAsia" w:hAnsiTheme="minorEastAsia" w:eastAsiaTheme="minorEastAsia" w:cstheme="minorEastAsia"/>
          <w:highlight w:val="green"/>
        </w:rPr>
      </w:pPr>
      <w:r>
        <w:rPr>
          <w:rFonts w:hint="eastAsia"/>
          <w:b/>
        </w:rPr>
        <w:t>五、</w:t>
      </w:r>
      <w:r>
        <w:rPr>
          <w:rFonts w:hint="eastAsia"/>
          <w:b/>
          <w:color w:val="000000" w:themeColor="text1"/>
          <w:shd w:val="clear" w:color="auto" w:fill="FFFFFF" w:themeFill="background1"/>
          <w14:textFill>
            <w14:solidFill>
              <w14:schemeClr w14:val="tx1"/>
            </w14:solidFill>
          </w14:textFill>
        </w:rPr>
        <w:t>服务期：</w:t>
      </w:r>
      <w:r>
        <w:rPr>
          <w:rFonts w:hint="eastAsia" w:asciiTheme="minorEastAsia" w:hAnsiTheme="minorEastAsia" w:eastAsiaTheme="minorEastAsia" w:cstheme="minorEastAsia"/>
          <w:highlight w:val="none"/>
        </w:rPr>
        <w:t>签订合同后 2025 年 12 月 20日前完成，孤残儿童护理员培训不少于40学时，培训后考核认定时间不少于1天，儿童福利机构主要负责人培训不少于8学时。</w:t>
      </w:r>
    </w:p>
    <w:p w14:paraId="7A70BB57">
      <w:pPr>
        <w:tabs>
          <w:tab w:val="left" w:pos="840"/>
        </w:tabs>
        <w:spacing w:line="520" w:lineRule="exact"/>
        <w:rPr>
          <w:rFonts w:ascii="宋体" w:hAnsi="宋体" w:cs="宋体"/>
          <w:b/>
          <w:sz w:val="24"/>
          <w:szCs w:val="24"/>
        </w:rPr>
      </w:pPr>
      <w:r>
        <w:rPr>
          <w:rFonts w:hint="eastAsia" w:ascii="宋体" w:hAnsi="宋体" w:cs="宋体"/>
          <w:b/>
          <w:sz w:val="24"/>
          <w:szCs w:val="24"/>
        </w:rPr>
        <w:t>六、内容及要求</w:t>
      </w:r>
    </w:p>
    <w:p w14:paraId="178F73B3">
      <w:pPr>
        <w:pStyle w:val="3"/>
        <w:spacing w:line="360" w:lineRule="auto"/>
        <w:ind w:firstLine="482" w:firstLineChars="200"/>
        <w:rPr>
          <w:rFonts w:ascii="宋体" w:hAnsi="宋体" w:cs="宋体"/>
          <w:b w:val="0"/>
          <w:sz w:val="24"/>
          <w:szCs w:val="24"/>
        </w:rPr>
      </w:pPr>
      <w:r>
        <w:rPr>
          <w:rFonts w:hint="eastAsia" w:ascii="宋体" w:hAnsi="宋体" w:cs="宋体"/>
          <w:kern w:val="0"/>
          <w:sz w:val="24"/>
          <w:szCs w:val="24"/>
        </w:rPr>
        <w:t>主要工作内容及要求：</w:t>
      </w:r>
      <w:r>
        <w:rPr>
          <w:rFonts w:hint="eastAsia" w:ascii="宋体" w:hAnsi="宋体" w:cs="宋体"/>
          <w:b w:val="0"/>
          <w:sz w:val="24"/>
          <w:szCs w:val="24"/>
        </w:rPr>
        <w:t>完成本项目所有内容，包括不限于招标文件第四章内容。</w:t>
      </w:r>
    </w:p>
    <w:p w14:paraId="73E885D1">
      <w:pPr>
        <w:spacing w:line="520" w:lineRule="exact"/>
        <w:rPr>
          <w:rFonts w:ascii="宋体" w:hAnsi="宋体" w:cs="宋体"/>
          <w:b/>
          <w:sz w:val="24"/>
          <w:szCs w:val="24"/>
        </w:rPr>
      </w:pPr>
      <w:r>
        <w:rPr>
          <w:rFonts w:hint="eastAsia" w:ascii="宋体" w:hAnsi="宋体" w:cs="宋体"/>
          <w:b/>
          <w:sz w:val="24"/>
          <w:szCs w:val="24"/>
        </w:rPr>
        <w:t>八、团队要求</w:t>
      </w:r>
    </w:p>
    <w:p w14:paraId="078EF8A6">
      <w:pPr>
        <w:spacing w:line="520" w:lineRule="exact"/>
        <w:ind w:firstLine="480" w:firstLineChars="200"/>
        <w:rPr>
          <w:rFonts w:ascii="宋体" w:hAnsi="宋体" w:cs="宋体"/>
          <w:sz w:val="24"/>
          <w:szCs w:val="24"/>
        </w:rPr>
      </w:pPr>
      <w:r>
        <w:rPr>
          <w:rFonts w:hint="eastAsia" w:ascii="宋体" w:hAnsi="宋体" w:cs="宋体"/>
          <w:sz w:val="24"/>
          <w:szCs w:val="24"/>
        </w:rPr>
        <w:t>若因不可抗力因素，中标人确需更换项目负责人，新更换的项目负责人须与投标时所承诺的专业、资格等级、技术职称等内容一致或高于原资格条件；同时，要求至少提前7个工作日以书面形式通知采购人，并将拟更换的人员个人资料一并上报，经采购人审核同意后，方可更换。</w:t>
      </w:r>
    </w:p>
    <w:p w14:paraId="42D8DB93">
      <w:pPr>
        <w:spacing w:line="520" w:lineRule="exact"/>
        <w:rPr>
          <w:rFonts w:ascii="宋体" w:hAnsi="宋体" w:cs="宋体"/>
          <w:b/>
          <w:sz w:val="24"/>
          <w:szCs w:val="24"/>
        </w:rPr>
      </w:pPr>
      <w:r>
        <w:rPr>
          <w:rFonts w:hint="eastAsia" w:ascii="宋体" w:hAnsi="宋体" w:cs="宋体"/>
          <w:b/>
          <w:sz w:val="24"/>
          <w:szCs w:val="24"/>
        </w:rPr>
        <w:t>九、验收</w:t>
      </w:r>
    </w:p>
    <w:p w14:paraId="54316BFD">
      <w:pPr>
        <w:tabs>
          <w:tab w:val="left" w:pos="840"/>
        </w:tabs>
        <w:spacing w:line="520" w:lineRule="exact"/>
        <w:ind w:firstLine="480" w:firstLineChars="200"/>
        <w:rPr>
          <w:rFonts w:ascii="宋体" w:hAnsi="宋体" w:cs="宋体"/>
          <w:sz w:val="24"/>
          <w:szCs w:val="24"/>
        </w:rPr>
      </w:pPr>
      <w:r>
        <w:rPr>
          <w:rFonts w:hint="eastAsia" w:ascii="宋体" w:hAnsi="宋体" w:cs="宋体"/>
          <w:sz w:val="24"/>
          <w:szCs w:val="24"/>
        </w:rPr>
        <w:t>由采购人和成交供应商共同对项目进行整体验收。其内容包括是否按照采购人要求进行服务、是否在规定时间内服务完毕。</w:t>
      </w:r>
    </w:p>
    <w:p w14:paraId="5F0086A4">
      <w:pPr>
        <w:tabs>
          <w:tab w:val="left" w:pos="840"/>
        </w:tabs>
        <w:spacing w:line="520" w:lineRule="exact"/>
        <w:ind w:firstLine="480" w:firstLineChars="200"/>
        <w:rPr>
          <w:rFonts w:ascii="宋体" w:hAnsi="宋体" w:cs="宋体"/>
          <w:sz w:val="24"/>
          <w:szCs w:val="24"/>
        </w:rPr>
      </w:pPr>
      <w:r>
        <w:rPr>
          <w:rFonts w:hint="eastAsia" w:ascii="宋体" w:hAnsi="宋体" w:cs="宋体"/>
          <w:sz w:val="24"/>
          <w:szCs w:val="24"/>
        </w:rPr>
        <w:t>其他事项：</w:t>
      </w:r>
    </w:p>
    <w:p w14:paraId="620A506F">
      <w:pPr>
        <w:numPr>
          <w:ilvl w:val="0"/>
          <w:numId w:val="3"/>
        </w:numPr>
        <w:tabs>
          <w:tab w:val="left" w:pos="840"/>
        </w:tabs>
        <w:spacing w:line="520" w:lineRule="exact"/>
        <w:ind w:firstLine="480" w:firstLineChars="200"/>
        <w:rPr>
          <w:rFonts w:ascii="宋体" w:hAnsi="宋体" w:cs="宋体"/>
          <w:sz w:val="24"/>
          <w:szCs w:val="24"/>
        </w:rPr>
      </w:pPr>
      <w:r>
        <w:rPr>
          <w:rFonts w:hint="eastAsia" w:ascii="宋体" w:hAnsi="宋体" w:cs="宋体"/>
          <w:bCs/>
          <w:sz w:val="24"/>
          <w:szCs w:val="24"/>
        </w:rPr>
        <w:t>采购人将通过跟训了解、资料审查等方式对项目进行验收。</w:t>
      </w:r>
    </w:p>
    <w:p w14:paraId="5302F135">
      <w:pPr>
        <w:numPr>
          <w:ilvl w:val="0"/>
          <w:numId w:val="3"/>
        </w:numPr>
        <w:tabs>
          <w:tab w:val="left" w:pos="840"/>
        </w:tabs>
        <w:spacing w:line="520" w:lineRule="exact"/>
        <w:ind w:firstLine="480" w:firstLineChars="200"/>
        <w:rPr>
          <w:rFonts w:ascii="宋体" w:hAnsi="宋体" w:cs="宋体"/>
          <w:sz w:val="24"/>
          <w:szCs w:val="24"/>
        </w:rPr>
      </w:pPr>
      <w:r>
        <w:rPr>
          <w:rFonts w:hint="eastAsia" w:ascii="宋体" w:hAnsi="宋体" w:cs="宋体"/>
          <w:sz w:val="24"/>
          <w:szCs w:val="24"/>
        </w:rPr>
        <w:t>供应商向采购人提供服务过程中的所有资料,以便采购人日后管理和维护。</w:t>
      </w:r>
    </w:p>
    <w:p w14:paraId="1A4663A7">
      <w:pPr>
        <w:tabs>
          <w:tab w:val="left" w:pos="840"/>
        </w:tabs>
        <w:spacing w:line="520" w:lineRule="exact"/>
        <w:ind w:firstLine="480" w:firstLineChars="200"/>
        <w:rPr>
          <w:rFonts w:ascii="宋体" w:hAnsi="宋体" w:cs="宋体"/>
          <w:sz w:val="24"/>
          <w:szCs w:val="24"/>
        </w:rPr>
      </w:pPr>
      <w:r>
        <w:rPr>
          <w:rFonts w:hint="eastAsia" w:ascii="宋体" w:hAnsi="宋体" w:cs="宋体"/>
          <w:sz w:val="24"/>
          <w:szCs w:val="24"/>
        </w:rPr>
        <w:t>3、验收依据</w:t>
      </w:r>
    </w:p>
    <w:p w14:paraId="7D8E5E43">
      <w:pPr>
        <w:tabs>
          <w:tab w:val="left" w:pos="840"/>
        </w:tabs>
        <w:spacing w:line="520" w:lineRule="exact"/>
        <w:ind w:firstLine="480" w:firstLineChars="200"/>
        <w:rPr>
          <w:rFonts w:ascii="宋体" w:hAnsi="宋体" w:cs="宋体"/>
          <w:sz w:val="24"/>
          <w:szCs w:val="24"/>
        </w:rPr>
      </w:pPr>
      <w:r>
        <w:rPr>
          <w:rFonts w:hint="eastAsia" w:ascii="宋体" w:hAnsi="宋体" w:cs="宋体"/>
          <w:sz w:val="24"/>
          <w:szCs w:val="24"/>
        </w:rPr>
        <w:t>3.1招标文件、投标文件、澄清表（函）；</w:t>
      </w:r>
    </w:p>
    <w:p w14:paraId="3679AEF0">
      <w:pPr>
        <w:tabs>
          <w:tab w:val="left" w:pos="840"/>
        </w:tabs>
        <w:spacing w:line="520" w:lineRule="exact"/>
        <w:ind w:firstLine="480" w:firstLineChars="200"/>
        <w:rPr>
          <w:rFonts w:ascii="宋体" w:hAnsi="宋体" w:cs="宋体"/>
          <w:sz w:val="24"/>
          <w:szCs w:val="24"/>
        </w:rPr>
      </w:pPr>
      <w:r>
        <w:rPr>
          <w:rFonts w:hint="eastAsia" w:ascii="宋体" w:hAnsi="宋体" w:cs="宋体"/>
          <w:sz w:val="24"/>
          <w:szCs w:val="24"/>
        </w:rPr>
        <w:t>3.2本合同及附件文本；</w:t>
      </w:r>
    </w:p>
    <w:p w14:paraId="6623742B">
      <w:pPr>
        <w:tabs>
          <w:tab w:val="left" w:pos="840"/>
        </w:tabs>
        <w:spacing w:line="520" w:lineRule="exact"/>
        <w:ind w:firstLine="480" w:firstLineChars="200"/>
        <w:rPr>
          <w:rFonts w:ascii="宋体" w:hAnsi="宋体" w:cs="宋体"/>
          <w:b/>
          <w:sz w:val="24"/>
          <w:szCs w:val="24"/>
        </w:rPr>
      </w:pPr>
      <w:r>
        <w:rPr>
          <w:rFonts w:hint="eastAsia" w:ascii="宋体" w:hAnsi="宋体" w:cs="宋体"/>
          <w:sz w:val="24"/>
          <w:szCs w:val="24"/>
        </w:rPr>
        <w:t>3.3国家相应的标准、规范。</w:t>
      </w:r>
    </w:p>
    <w:p w14:paraId="0190F0EE">
      <w:pPr>
        <w:spacing w:line="520" w:lineRule="exact"/>
        <w:rPr>
          <w:rFonts w:ascii="宋体" w:hAnsi="宋体" w:cs="宋体"/>
          <w:b/>
          <w:sz w:val="24"/>
          <w:szCs w:val="24"/>
        </w:rPr>
      </w:pPr>
      <w:r>
        <w:rPr>
          <w:rFonts w:hint="eastAsia" w:ascii="宋体" w:hAnsi="宋体" w:cs="宋体"/>
          <w:b/>
          <w:sz w:val="24"/>
          <w:szCs w:val="24"/>
        </w:rPr>
        <w:t>十、保密</w:t>
      </w:r>
    </w:p>
    <w:p w14:paraId="7458E695">
      <w:pPr>
        <w:tabs>
          <w:tab w:val="left" w:pos="1080"/>
        </w:tabs>
        <w:spacing w:line="520" w:lineRule="exact"/>
        <w:ind w:firstLine="360" w:firstLineChars="150"/>
        <w:rPr>
          <w:rFonts w:ascii="宋体" w:hAnsi="宋体" w:cs="宋体"/>
          <w:sz w:val="24"/>
          <w:szCs w:val="24"/>
        </w:rPr>
      </w:pPr>
      <w:r>
        <w:rPr>
          <w:rFonts w:hint="eastAsia" w:ascii="宋体" w:hAnsi="宋体" w:cs="宋体"/>
          <w:sz w:val="24"/>
          <w:szCs w:val="24"/>
        </w:rPr>
        <w:t>对工作中了解到的采购人的技术、机密等进行严格保密，不得向他人泄漏。本合同的解除或终止不免除供应商应承担的保密义务。</w:t>
      </w:r>
    </w:p>
    <w:p w14:paraId="233EDEE8">
      <w:pPr>
        <w:spacing w:line="520" w:lineRule="exact"/>
        <w:rPr>
          <w:rFonts w:ascii="宋体" w:hAnsi="宋体" w:cs="宋体"/>
          <w:b/>
          <w:sz w:val="24"/>
          <w:szCs w:val="24"/>
        </w:rPr>
      </w:pPr>
      <w:r>
        <w:rPr>
          <w:rFonts w:hint="eastAsia" w:ascii="宋体" w:hAnsi="宋体" w:cs="宋体"/>
          <w:b/>
          <w:sz w:val="24"/>
          <w:szCs w:val="24"/>
        </w:rPr>
        <w:t>十一、知识产权</w:t>
      </w:r>
    </w:p>
    <w:p w14:paraId="75523BEF">
      <w:pPr>
        <w:pStyle w:val="3"/>
        <w:spacing w:line="360" w:lineRule="auto"/>
        <w:ind w:firstLine="442"/>
        <w:rPr>
          <w:rFonts w:ascii="宋体" w:hAnsi="宋体" w:cs="宋体"/>
          <w:b w:val="0"/>
          <w:bCs/>
          <w:sz w:val="24"/>
          <w:szCs w:val="24"/>
        </w:rPr>
      </w:pPr>
      <w:r>
        <w:rPr>
          <w:rFonts w:hint="eastAsia" w:ascii="宋体" w:hAnsi="宋体" w:cs="宋体"/>
          <w:b w:val="0"/>
          <w:bCs/>
          <w:sz w:val="24"/>
          <w:szCs w:val="24"/>
        </w:rPr>
        <w:t>采购人享有培训教材及视频课件的著作权。项目验收时，中标人应提交涉及该项目所有的相关文档。</w:t>
      </w:r>
    </w:p>
    <w:p w14:paraId="717C2701">
      <w:pPr>
        <w:spacing w:line="520" w:lineRule="exact"/>
        <w:rPr>
          <w:rFonts w:ascii="宋体" w:hAnsi="宋体" w:cs="宋体"/>
          <w:b/>
          <w:sz w:val="24"/>
          <w:szCs w:val="24"/>
        </w:rPr>
      </w:pPr>
      <w:r>
        <w:rPr>
          <w:rFonts w:hint="eastAsia" w:ascii="宋体" w:hAnsi="宋体" w:cs="宋体"/>
          <w:b/>
          <w:sz w:val="24"/>
          <w:szCs w:val="24"/>
        </w:rPr>
        <w:t>十二、合同争议的解决</w:t>
      </w:r>
    </w:p>
    <w:p w14:paraId="259909C4">
      <w:pPr>
        <w:spacing w:line="520" w:lineRule="exact"/>
        <w:ind w:firstLine="480" w:firstLineChars="200"/>
        <w:rPr>
          <w:rFonts w:ascii="宋体" w:hAnsi="宋体" w:cs="宋体"/>
          <w:sz w:val="24"/>
          <w:szCs w:val="24"/>
        </w:rPr>
      </w:pPr>
      <w:r>
        <w:rPr>
          <w:rFonts w:hint="eastAsia" w:ascii="宋体" w:hAnsi="宋体" w:cs="宋体"/>
          <w:sz w:val="24"/>
          <w:szCs w:val="24"/>
        </w:rPr>
        <w:t>合同执行中发生争议的，当事人双方应协商解决。协商达不成一致时，可向采购人所在地行政仲裁机关申请仲裁或者向人民法院提请诉讼。</w:t>
      </w:r>
    </w:p>
    <w:p w14:paraId="61ABEBAE">
      <w:pPr>
        <w:spacing w:line="520" w:lineRule="exact"/>
        <w:jc w:val="left"/>
        <w:rPr>
          <w:rFonts w:ascii="宋体" w:hAnsi="宋体" w:cs="宋体"/>
          <w:b/>
          <w:bCs/>
          <w:sz w:val="24"/>
          <w:szCs w:val="24"/>
        </w:rPr>
      </w:pPr>
      <w:r>
        <w:rPr>
          <w:rFonts w:hint="eastAsia" w:ascii="宋体" w:hAnsi="宋体" w:cs="宋体"/>
          <w:b/>
          <w:bCs/>
          <w:sz w:val="24"/>
          <w:szCs w:val="24"/>
        </w:rPr>
        <w:t>十三、不可抗力情况下的免责约定</w:t>
      </w:r>
    </w:p>
    <w:p w14:paraId="5B9187BB">
      <w:pPr>
        <w:spacing w:line="520" w:lineRule="exact"/>
        <w:ind w:firstLine="480" w:firstLineChars="200"/>
        <w:jc w:val="left"/>
        <w:rPr>
          <w:rFonts w:ascii="宋体" w:hAnsi="宋体" w:cs="宋体"/>
          <w:sz w:val="24"/>
          <w:szCs w:val="24"/>
        </w:rPr>
      </w:pPr>
      <w:r>
        <w:rPr>
          <w:rFonts w:hint="eastAsia" w:ascii="宋体" w:hAnsi="宋体" w:cs="宋体"/>
          <w:sz w:val="24"/>
          <w:szCs w:val="24"/>
        </w:rPr>
        <w:t>双方约定不可抗力情况指：双方不可预见、不可避免、不可克服的客观情况，但不包括双方的违约或疏忽。这些事件包括但不限于：战争、严重火灾、洪水、台风、地震等。</w:t>
      </w:r>
    </w:p>
    <w:p w14:paraId="75CCEFAB">
      <w:pPr>
        <w:spacing w:line="520" w:lineRule="exact"/>
        <w:rPr>
          <w:rFonts w:ascii="宋体" w:hAnsi="宋体" w:cs="宋体"/>
          <w:b/>
          <w:sz w:val="24"/>
          <w:szCs w:val="24"/>
        </w:rPr>
      </w:pPr>
      <w:r>
        <w:rPr>
          <w:rFonts w:hint="eastAsia" w:ascii="宋体" w:hAnsi="宋体" w:cs="宋体"/>
          <w:b/>
          <w:sz w:val="24"/>
          <w:szCs w:val="24"/>
        </w:rPr>
        <w:t>十四、违约责任</w:t>
      </w:r>
    </w:p>
    <w:p w14:paraId="765484A7">
      <w:pPr>
        <w:spacing w:line="580" w:lineRule="exact"/>
        <w:ind w:firstLine="480" w:firstLineChars="200"/>
        <w:rPr>
          <w:rFonts w:ascii="宋体" w:hAnsi="宋体" w:cs="宋体"/>
          <w:sz w:val="24"/>
          <w:szCs w:val="24"/>
        </w:rPr>
      </w:pPr>
      <w:r>
        <w:rPr>
          <w:rFonts w:hint="eastAsia" w:ascii="宋体" w:hAnsi="宋体" w:cs="宋体"/>
          <w:sz w:val="24"/>
          <w:szCs w:val="24"/>
        </w:rPr>
        <w:t>乙方未全面履行合同义务或者发生违约，甲方有权随时终止合同；因乙方原因，导致出现事故或其他责任事故，甲方有权按规定程序和有关信用评价办法，上报乙方信用等级；同时甲方保留要求乙方退还合同价款、赔偿损失的权利，并按照相关法规追究乙方责任。</w:t>
      </w:r>
    </w:p>
    <w:p w14:paraId="542B05D0">
      <w:pPr>
        <w:spacing w:line="580" w:lineRule="exact"/>
        <w:rPr>
          <w:rFonts w:ascii="宋体" w:hAnsi="宋体" w:cs="宋体"/>
          <w:b/>
          <w:sz w:val="24"/>
          <w:szCs w:val="24"/>
        </w:rPr>
      </w:pPr>
      <w:r>
        <w:rPr>
          <w:rFonts w:hint="eastAsia" w:ascii="宋体" w:hAnsi="宋体" w:cs="宋体"/>
          <w:b/>
          <w:sz w:val="24"/>
          <w:szCs w:val="24"/>
        </w:rPr>
        <w:t>十五、其他</w:t>
      </w:r>
    </w:p>
    <w:p w14:paraId="410DC382">
      <w:pPr>
        <w:tabs>
          <w:tab w:val="left" w:pos="980"/>
        </w:tabs>
        <w:kinsoku w:val="0"/>
        <w:spacing w:line="580" w:lineRule="exact"/>
        <w:ind w:firstLine="480" w:firstLineChars="200"/>
        <w:rPr>
          <w:rFonts w:ascii="宋体" w:hAnsi="宋体" w:cs="宋体"/>
          <w:sz w:val="24"/>
          <w:szCs w:val="24"/>
        </w:rPr>
      </w:pPr>
      <w:r>
        <w:rPr>
          <w:rFonts w:hint="eastAsia" w:ascii="宋体" w:hAnsi="宋体" w:cs="宋体"/>
          <w:sz w:val="24"/>
          <w:szCs w:val="24"/>
        </w:rPr>
        <w:t xml:space="preserve"> 本合同一式</w:t>
      </w:r>
      <w:r>
        <w:rPr>
          <w:rFonts w:hint="eastAsia" w:ascii="宋体" w:hAnsi="宋体" w:cs="宋体"/>
          <w:sz w:val="24"/>
          <w:szCs w:val="24"/>
          <w:u w:val="single"/>
        </w:rPr>
        <w:t xml:space="preserve"> 八 </w:t>
      </w:r>
      <w:r>
        <w:rPr>
          <w:rFonts w:hint="eastAsia" w:ascii="宋体" w:hAnsi="宋体" w:cs="宋体"/>
          <w:sz w:val="24"/>
          <w:szCs w:val="24"/>
        </w:rPr>
        <w:t>份，具有同等法律效力，双方各执</w:t>
      </w:r>
      <w:r>
        <w:rPr>
          <w:rFonts w:hint="eastAsia" w:ascii="宋体" w:hAnsi="宋体" w:cs="宋体"/>
          <w:sz w:val="24"/>
          <w:szCs w:val="24"/>
          <w:u w:val="single"/>
        </w:rPr>
        <w:t>四</w:t>
      </w:r>
      <w:r>
        <w:rPr>
          <w:rFonts w:hint="eastAsia" w:ascii="宋体" w:hAnsi="宋体" w:cs="宋体"/>
          <w:sz w:val="24"/>
          <w:szCs w:val="24"/>
        </w:rPr>
        <w:t>份，双方签字盖章后生效。未尽事宜，双方协商解决。</w:t>
      </w:r>
    </w:p>
    <w:p w14:paraId="03EE461D">
      <w:pPr>
        <w:adjustRightInd w:val="0"/>
        <w:snapToGrid w:val="0"/>
        <w:spacing w:line="400" w:lineRule="exact"/>
        <w:ind w:firstLine="475" w:firstLineChars="198"/>
        <w:rPr>
          <w:rFonts w:ascii="宋体" w:hAnsi="宋体" w:cs="宋体"/>
          <w:sz w:val="24"/>
          <w:szCs w:val="24"/>
        </w:rPr>
      </w:pPr>
      <w:r>
        <w:rPr>
          <w:rFonts w:hint="eastAsia" w:ascii="宋体" w:hAnsi="宋体" w:cs="宋体"/>
          <w:sz w:val="24"/>
          <w:szCs w:val="24"/>
        </w:rPr>
        <w:t>采购人：</w:t>
      </w:r>
      <w:r>
        <w:rPr>
          <w:rFonts w:hint="eastAsia" w:ascii="宋体" w:hAnsi="宋体" w:cs="宋体"/>
          <w:sz w:val="24"/>
          <w:szCs w:val="24"/>
          <w:u w:val="single"/>
        </w:rPr>
        <w:t xml:space="preserve">   （盖章）      </w:t>
      </w:r>
      <w:r>
        <w:rPr>
          <w:rFonts w:hint="eastAsia" w:ascii="宋体" w:hAnsi="宋体" w:cs="宋体"/>
          <w:sz w:val="24"/>
          <w:szCs w:val="24"/>
        </w:rPr>
        <w:t xml:space="preserve">            供应商：</w:t>
      </w:r>
      <w:r>
        <w:rPr>
          <w:rFonts w:hint="eastAsia" w:ascii="宋体" w:hAnsi="宋体" w:cs="宋体"/>
          <w:sz w:val="24"/>
          <w:szCs w:val="24"/>
          <w:u w:val="single"/>
        </w:rPr>
        <w:t xml:space="preserve">   （盖章）         </w:t>
      </w:r>
    </w:p>
    <w:p w14:paraId="3EF19312">
      <w:pPr>
        <w:adjustRightInd w:val="0"/>
        <w:snapToGrid w:val="0"/>
        <w:spacing w:line="400" w:lineRule="exact"/>
        <w:ind w:firstLine="475" w:firstLineChars="198"/>
        <w:rPr>
          <w:rFonts w:ascii="宋体" w:hAnsi="宋体" w:cs="宋体"/>
          <w:sz w:val="24"/>
          <w:szCs w:val="24"/>
          <w:u w:val="single"/>
        </w:rPr>
      </w:pPr>
      <w:r>
        <w:rPr>
          <w:rFonts w:hint="eastAsia" w:ascii="宋体" w:hAnsi="宋体" w:cs="宋体"/>
          <w:sz w:val="24"/>
          <w:szCs w:val="24"/>
        </w:rPr>
        <w:t xml:space="preserve">地 址： </w:t>
      </w:r>
      <w:r>
        <w:rPr>
          <w:rFonts w:hint="eastAsia" w:ascii="宋体" w:hAnsi="宋体" w:cs="宋体"/>
          <w:sz w:val="24"/>
          <w:szCs w:val="24"/>
          <w:u w:val="single"/>
        </w:rPr>
        <w:t xml:space="preserve">                  </w:t>
      </w:r>
      <w:r>
        <w:rPr>
          <w:rFonts w:hint="eastAsia" w:ascii="宋体" w:hAnsi="宋体" w:cs="宋体"/>
          <w:sz w:val="24"/>
          <w:szCs w:val="24"/>
        </w:rPr>
        <w:t xml:space="preserve">           地  址：</w:t>
      </w:r>
      <w:r>
        <w:rPr>
          <w:rFonts w:hint="eastAsia" w:ascii="宋体" w:hAnsi="宋体" w:cs="宋体"/>
          <w:sz w:val="24"/>
          <w:szCs w:val="24"/>
          <w:u w:val="single"/>
        </w:rPr>
        <w:t xml:space="preserve">                    </w:t>
      </w:r>
    </w:p>
    <w:p w14:paraId="79EC1DE2">
      <w:pPr>
        <w:adjustRightInd w:val="0"/>
        <w:snapToGrid w:val="0"/>
        <w:spacing w:line="400" w:lineRule="exact"/>
        <w:ind w:firstLine="475" w:firstLineChars="198"/>
        <w:rPr>
          <w:rFonts w:ascii="宋体" w:hAnsi="宋体" w:cs="宋体"/>
          <w:sz w:val="24"/>
          <w:szCs w:val="24"/>
        </w:rPr>
      </w:pPr>
      <w:r>
        <w:rPr>
          <w:rFonts w:hint="eastAsia" w:ascii="宋体" w:hAnsi="宋体" w:cs="宋体"/>
          <w:sz w:val="24"/>
          <w:szCs w:val="24"/>
        </w:rPr>
        <w:t xml:space="preserve">法定代表人或其授权                   法定代表人或其授权 </w:t>
      </w:r>
    </w:p>
    <w:p w14:paraId="4A0F11A3">
      <w:pPr>
        <w:adjustRightInd w:val="0"/>
        <w:snapToGrid w:val="0"/>
        <w:spacing w:line="400" w:lineRule="exact"/>
        <w:ind w:firstLine="475" w:firstLineChars="198"/>
        <w:rPr>
          <w:rFonts w:ascii="宋体" w:hAnsi="宋体" w:cs="宋体"/>
          <w:sz w:val="24"/>
          <w:szCs w:val="24"/>
        </w:rPr>
      </w:pPr>
      <w:r>
        <w:rPr>
          <w:rFonts w:hint="eastAsia" w:ascii="宋体" w:hAnsi="宋体" w:cs="宋体"/>
          <w:sz w:val="24"/>
          <w:szCs w:val="24"/>
        </w:rPr>
        <w:t>的代理人：</w:t>
      </w:r>
      <w:r>
        <w:rPr>
          <w:rFonts w:hint="eastAsia" w:ascii="宋体" w:hAnsi="宋体" w:cs="宋体"/>
          <w:sz w:val="24"/>
          <w:szCs w:val="24"/>
          <w:u w:val="single"/>
        </w:rPr>
        <w:t xml:space="preserve">（签字）      </w:t>
      </w:r>
      <w:r>
        <w:rPr>
          <w:rFonts w:hint="eastAsia" w:ascii="宋体" w:hAnsi="宋体" w:cs="宋体"/>
          <w:sz w:val="24"/>
          <w:szCs w:val="24"/>
        </w:rPr>
        <w:t xml:space="preserve">             的代理人：</w:t>
      </w:r>
      <w:r>
        <w:rPr>
          <w:rFonts w:hint="eastAsia" w:ascii="宋体" w:hAnsi="宋体" w:cs="宋体"/>
          <w:sz w:val="24"/>
          <w:szCs w:val="24"/>
          <w:u w:val="single"/>
        </w:rPr>
        <w:t xml:space="preserve">（签字）           </w:t>
      </w:r>
    </w:p>
    <w:p w14:paraId="25263EC7">
      <w:pPr>
        <w:adjustRightInd w:val="0"/>
        <w:snapToGrid w:val="0"/>
        <w:spacing w:line="400" w:lineRule="exact"/>
        <w:ind w:firstLine="475" w:firstLineChars="198"/>
        <w:rPr>
          <w:rFonts w:ascii="宋体" w:hAnsi="宋体" w:cs="宋体"/>
          <w:sz w:val="24"/>
          <w:szCs w:val="24"/>
          <w:u w:val="single"/>
        </w:rPr>
      </w:pPr>
      <w:r>
        <w:rPr>
          <w:rFonts w:hint="eastAsia" w:ascii="宋体" w:hAnsi="宋体" w:cs="宋体"/>
          <w:sz w:val="24"/>
          <w:szCs w:val="24"/>
        </w:rPr>
        <w:t>订立时间：</w:t>
      </w:r>
      <w:r>
        <w:rPr>
          <w:rFonts w:hint="eastAsia" w:ascii="宋体" w:hAnsi="宋体" w:cs="宋体"/>
          <w:sz w:val="24"/>
          <w:szCs w:val="24"/>
          <w:u w:val="single"/>
        </w:rPr>
        <w:t xml:space="preserve">                 </w:t>
      </w:r>
      <w:r>
        <w:rPr>
          <w:rFonts w:hint="eastAsia" w:ascii="宋体" w:hAnsi="宋体" w:cs="宋体"/>
          <w:sz w:val="24"/>
          <w:szCs w:val="24"/>
        </w:rPr>
        <w:t xml:space="preserve">          订立时间：</w:t>
      </w:r>
      <w:r>
        <w:rPr>
          <w:rFonts w:hint="eastAsia" w:ascii="宋体" w:hAnsi="宋体" w:cs="宋体"/>
          <w:sz w:val="24"/>
          <w:szCs w:val="24"/>
          <w:u w:val="single"/>
        </w:rPr>
        <w:t xml:space="preserve">                 </w:t>
      </w:r>
    </w:p>
    <w:p w14:paraId="552A0F3F">
      <w:pPr>
        <w:adjustRightInd w:val="0"/>
        <w:snapToGrid w:val="0"/>
        <w:spacing w:line="400" w:lineRule="exact"/>
        <w:ind w:firstLine="475" w:firstLineChars="198"/>
        <w:rPr>
          <w:rFonts w:ascii="宋体" w:hAnsi="宋体" w:cs="宋体"/>
          <w:sz w:val="24"/>
          <w:szCs w:val="24"/>
        </w:rPr>
      </w:pPr>
    </w:p>
    <w:p w14:paraId="7ADEC45F">
      <w:pPr>
        <w:spacing w:line="500" w:lineRule="exact"/>
        <w:jc w:val="center"/>
        <w:outlineLvl w:val="0"/>
        <w:rPr>
          <w:rFonts w:ascii="宋体" w:hAnsi="宋体" w:cs="宋体"/>
          <w:bCs/>
          <w:sz w:val="24"/>
          <w:szCs w:val="24"/>
        </w:rPr>
      </w:pPr>
      <w:r>
        <w:rPr>
          <w:rFonts w:hint="eastAsia" w:ascii="宋体" w:hAnsi="宋体" w:cs="宋体"/>
          <w:sz w:val="40"/>
          <w:szCs w:val="40"/>
        </w:rPr>
        <w:br w:type="page"/>
      </w:r>
      <w:bookmarkStart w:id="24" w:name="_Toc13461"/>
      <w:bookmarkStart w:id="25" w:name="_Toc10630"/>
      <w:r>
        <w:rPr>
          <w:rFonts w:hint="eastAsia" w:ascii="宋体" w:hAnsi="宋体" w:cs="宋体"/>
          <w:b/>
          <w:bCs/>
          <w:sz w:val="32"/>
          <w:szCs w:val="32"/>
        </w:rPr>
        <w:t>第四章  招标内容及要求</w:t>
      </w:r>
      <w:bookmarkEnd w:id="24"/>
      <w:bookmarkEnd w:id="25"/>
      <w:bookmarkStart w:id="26" w:name="_Toc526095815"/>
    </w:p>
    <w:bookmarkEnd w:id="26"/>
    <w:p w14:paraId="16FD5160">
      <w:pPr>
        <w:adjustRightInd w:val="0"/>
        <w:snapToGrid w:val="0"/>
        <w:spacing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一、项目概况</w:t>
      </w:r>
    </w:p>
    <w:p w14:paraId="5D585CAB">
      <w:pPr>
        <w:adjustRightInd w:val="0"/>
        <w:snapToGrid w:val="0"/>
        <w:spacing w:line="360" w:lineRule="auto"/>
        <w:ind w:firstLine="480" w:firstLineChars="200"/>
        <w:rPr>
          <w:rFonts w:asciiTheme="minorEastAsia" w:hAnsiTheme="minorEastAsia" w:eastAsiaTheme="minorEastAsia" w:cstheme="minorEastAsia"/>
          <w:sz w:val="24"/>
          <w:szCs w:val="24"/>
        </w:rPr>
      </w:pPr>
      <w:bookmarkStart w:id="27" w:name="OLE_LINK1"/>
      <w:r>
        <w:rPr>
          <w:rFonts w:hint="eastAsia" w:asciiTheme="minorEastAsia" w:hAnsiTheme="minorEastAsia" w:eastAsiaTheme="minorEastAsia" w:cstheme="minorEastAsia"/>
          <w:sz w:val="24"/>
          <w:szCs w:val="24"/>
        </w:rPr>
        <w:t>为切实贯彻落实国务院办公厅《关于进一步加强困境儿童福利保障工作的意见》，民政部《儿童福利机构标准体系建设指南》，有效提升全省儿童福利机构孤残儿童护理员及主要负责人业务素质和服务能力，根据儿童福利机构发展需求，培训儿童福利机构一线护理人员及儿童福利机构负责人和相关人员。本次招标培训孤残儿童护理员70-90名，儿童福利机构负责人和相关人员20-25名，采取现场集中授课与实际操作相结合的方式。</w:t>
      </w:r>
    </w:p>
    <w:p w14:paraId="2C507964">
      <w:pPr>
        <w:numPr>
          <w:ilvl w:val="0"/>
          <w:numId w:val="4"/>
        </w:numPr>
        <w:adjustRightInd w:val="0"/>
        <w:snapToGrid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lang w:eastAsia="zh-CN"/>
        </w:rPr>
        <w:t>儿童福利机构护理员及院长培训项目。</w:t>
      </w:r>
    </w:p>
    <w:p w14:paraId="34BA8581">
      <w:pPr>
        <w:numPr>
          <w:ilvl w:val="0"/>
          <w:numId w:val="0"/>
        </w:num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（二）服务地点：采购人指定地点。</w:t>
      </w:r>
    </w:p>
    <w:p w14:paraId="3FC52E9F">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（三）考核验收：成交供应商在</w:t>
      </w:r>
      <w:bookmarkStart w:id="28" w:name="OLE_LINK3"/>
      <w:r>
        <w:rPr>
          <w:rFonts w:hint="eastAsia" w:asciiTheme="minorEastAsia" w:hAnsiTheme="minorEastAsia" w:eastAsiaTheme="minorEastAsia" w:cstheme="minorEastAsia"/>
          <w:sz w:val="24"/>
          <w:szCs w:val="24"/>
        </w:rPr>
        <w:t>培训后组织参训学员参加孤残儿童护理员初、中级工（五级、四级）职业技能认定</w:t>
      </w:r>
      <w:bookmarkEnd w:id="28"/>
      <w:r>
        <w:rPr>
          <w:rFonts w:hint="eastAsia" w:asciiTheme="minorEastAsia" w:hAnsiTheme="minorEastAsia" w:eastAsiaTheme="minorEastAsia" w:cstheme="minorEastAsia"/>
          <w:sz w:val="24"/>
          <w:szCs w:val="24"/>
        </w:rPr>
        <w:t>，并进行培训满意度测评。</w:t>
      </w:r>
    </w:p>
    <w:bookmarkEnd w:id="27"/>
    <w:p w14:paraId="5252D47E">
      <w:pPr>
        <w:adjustRightInd w:val="0"/>
        <w:snapToGrid w:val="0"/>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二、采购内容及要求</w:t>
      </w:r>
    </w:p>
    <w:p w14:paraId="40F90CD2">
      <w:pPr>
        <w:adjustRightInd w:val="0"/>
        <w:snapToGrid w:val="0"/>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（一）采购内容</w:t>
      </w:r>
    </w:p>
    <w:p w14:paraId="232450BA">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孤残儿童护理员培训：按照人力资源和社会保障部、民政部《孤残儿童护理员职业技能标准（2019年版）》要求，开展职业道德基本知识、儿童生长发育、儿童运动发展、儿童营养需求、儿童预防保健、儿科基础护理、残疾儿童康复、特殊教育基础知识、儿童异常心理发展基础知识等等相关法规制度文件及儿童生活照料、保健与护理、康复抚育等实操内容。培训结束后按照学员自身技能水平组织孤残儿童护理员初级或中级工（五级、四级）职业技能认定。成交供应商需确保证参训护理员人手一套培训教材，并在培训结束后形成一套完整的多媒体课件（含理论授课和实操）交采购方。</w:t>
      </w:r>
    </w:p>
    <w:p w14:paraId="24650C90">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儿童福利机构负责人和相关人员培训：提高儿童福利院院长管理能力，对机构安全、服务管理等内容进行辅导培训。培训结束后形成一套完整的授课多媒体课件，交采购方。</w:t>
      </w:r>
    </w:p>
    <w:p w14:paraId="3B70D841">
      <w:pPr>
        <w:adjustRightInd w:val="0"/>
        <w:snapToGrid w:val="0"/>
        <w:spacing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（二）服务要求</w:t>
      </w:r>
    </w:p>
    <w:p w14:paraId="16D9F533">
      <w:pPr>
        <w:adjustRightInd w:val="0"/>
        <w:snapToGrid w:val="0"/>
        <w:spacing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1.师资力量：</w:t>
      </w:r>
    </w:p>
    <w:p w14:paraId="7F22A654">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儿童护理员培训：由护理、康复和特教或心理专业师资组成，具备孤残儿童护理员培训经验，中级以上职称，且至少有2名副高职称专家。</w:t>
      </w:r>
    </w:p>
    <w:p w14:paraId="76203405">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儿童福利院院长及相关人员培训：机构安全、服务管理等方面专家不少于2名。</w:t>
      </w:r>
    </w:p>
    <w:p w14:paraId="3182F956">
      <w:pPr>
        <w:adjustRightInd w:val="0"/>
        <w:snapToGrid w:val="0"/>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2.课程设置及授课形式：</w:t>
      </w:r>
    </w:p>
    <w:p w14:paraId="6BB4AE56">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孤残儿童护理员培训：按照孤残儿童护理员教材规范初、中级工（五级、四级）要求设置培训内容，采用现场集中授课方式，课程设置和师资配置须报经采购方审批后实施。以班为单位组织培训，培训人数为70-90人，培训不少于40学时(含理论和实操)，培训后组织参训学员参加孤残儿童护理员初、中级工（五级、四级）职业技能认定，以此检验学员培训效果。</w:t>
      </w:r>
    </w:p>
    <w:p w14:paraId="21519BCB">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儿童福利机构负责人和相关人员培训：培训人数约20-25人，培训1.5-2天，不少于8学时，可在儿童护理员培训同时分班组织，也可单独组织。</w:t>
      </w:r>
    </w:p>
    <w:p w14:paraId="0FBE2038">
      <w:pPr>
        <w:adjustRightInd w:val="0"/>
        <w:snapToGrid w:val="0"/>
        <w:spacing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3.硬件设施：</w:t>
      </w:r>
      <w:r>
        <w:rPr>
          <w:rFonts w:hint="eastAsia" w:asciiTheme="minorEastAsia" w:hAnsiTheme="minorEastAsia" w:eastAsiaTheme="minorEastAsia" w:cstheme="minorEastAsia"/>
          <w:sz w:val="24"/>
          <w:szCs w:val="24"/>
        </w:rPr>
        <w:t>培训教室须需满足参训学员上课需求，有取暖、降温和多媒体教学设备，实操训练设施能满足培训需求；学员住宿符合标准间条件，带卫生间，有取暖、降温设备；餐厅具有卫生许可证，符合国家相关标准。</w:t>
      </w:r>
    </w:p>
    <w:p w14:paraId="59E8232F">
      <w:pPr>
        <w:adjustRightInd w:val="0"/>
        <w:snapToGrid w:val="0"/>
        <w:spacing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4.组织管理：</w:t>
      </w:r>
      <w:r>
        <w:rPr>
          <w:rFonts w:hint="eastAsia" w:asciiTheme="minorEastAsia" w:hAnsiTheme="minorEastAsia" w:eastAsiaTheme="minorEastAsia" w:cstheme="minorEastAsia"/>
          <w:sz w:val="24"/>
          <w:szCs w:val="24"/>
        </w:rPr>
        <w:t>管理规范，要求严格，能够使用信息化等手段实现培训过程管理。</w:t>
      </w:r>
    </w:p>
    <w:p w14:paraId="4150ABD4">
      <w:pPr>
        <w:adjustRightInd w:val="0"/>
        <w:snapToGrid w:val="0"/>
        <w:spacing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5.费用开支：</w:t>
      </w:r>
      <w:r>
        <w:rPr>
          <w:rFonts w:hint="eastAsia" w:asciiTheme="minorEastAsia" w:hAnsiTheme="minorEastAsia" w:eastAsiaTheme="minorEastAsia" w:cstheme="minorEastAsia"/>
          <w:sz w:val="24"/>
          <w:szCs w:val="24"/>
        </w:rPr>
        <w:t>学员费用按照不超过相关规定执行；课程设置、师资聘请、考试环节、实操器材设备购买等事项费用根据实际需求。</w:t>
      </w:r>
    </w:p>
    <w:p w14:paraId="4E4A8BD6">
      <w:pPr>
        <w:adjustRightInd w:val="0"/>
        <w:snapToGrid w:val="0"/>
        <w:spacing w:line="360" w:lineRule="auto"/>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三、验收</w:t>
      </w:r>
    </w:p>
    <w:p w14:paraId="66024B0D">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由采购人和成交供应商共同对项目进行整体验收。其内容包括是否按照采购人要求进行服务、是否在规定时间内服务完毕。</w:t>
      </w:r>
    </w:p>
    <w:p w14:paraId="4748BD62">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其他事项：</w:t>
      </w:r>
    </w:p>
    <w:p w14:paraId="28F16BC3">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1.采购人将通过跟训了解、资料审查等方式对项目进行验收。</w:t>
      </w:r>
    </w:p>
    <w:p w14:paraId="3317BA0D">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2.供应商向采购人提供服务过程中的所有资料,以便采购人日后管理和维护。</w:t>
      </w:r>
    </w:p>
    <w:p w14:paraId="134CC575">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3.验收依据</w:t>
      </w:r>
    </w:p>
    <w:p w14:paraId="5EA3DCBC">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3.1招标文件、投标文件、澄清表（函）；</w:t>
      </w:r>
    </w:p>
    <w:p w14:paraId="2423F94B">
      <w:pPr>
        <w:adjustRightInd w:val="0"/>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3.2本合同及附件文本；</w:t>
      </w:r>
    </w:p>
    <w:p w14:paraId="2A3CE058">
      <w:pPr>
        <w:adjustRightInd w:val="0"/>
        <w:snapToGrid w:val="0"/>
        <w:spacing w:line="360" w:lineRule="auto"/>
        <w:ind w:firstLine="480" w:firstLineChars="200"/>
        <w:rPr>
          <w:color w:val="333333"/>
          <w:shd w:val="clear" w:color="auto" w:fill="FFFFFF"/>
        </w:rPr>
      </w:pPr>
      <w:r>
        <w:rPr>
          <w:rFonts w:hint="eastAsia" w:asciiTheme="minorEastAsia" w:hAnsiTheme="minorEastAsia" w:eastAsiaTheme="minorEastAsia" w:cstheme="minorEastAsia"/>
          <w:sz w:val="24"/>
          <w:szCs w:val="24"/>
        </w:rPr>
        <w:t>3.3国家相应的标准、规范。</w:t>
      </w:r>
    </w:p>
    <w:p w14:paraId="73D968A1">
      <w:pPr>
        <w:pStyle w:val="4"/>
        <w:rPr>
          <w:rFonts w:ascii="宋体" w:hAnsi="宋体" w:cs="宋体"/>
          <w:bCs/>
          <w:szCs w:val="32"/>
        </w:rPr>
      </w:pPr>
      <w:r>
        <w:rPr>
          <w:rFonts w:hint="eastAsia" w:ascii="宋体" w:hAnsi="宋体" w:cs="宋体"/>
          <w:sz w:val="24"/>
        </w:rPr>
        <w:br w:type="page"/>
      </w:r>
      <w:bookmarkStart w:id="29" w:name="_Toc2830"/>
      <w:bookmarkStart w:id="30" w:name="_Toc7388"/>
      <w:r>
        <w:rPr>
          <w:rFonts w:hint="eastAsia" w:ascii="宋体" w:hAnsi="宋体" w:cs="宋体"/>
          <w:bCs/>
          <w:szCs w:val="32"/>
        </w:rPr>
        <w:t>第五章  评标方法</w:t>
      </w:r>
      <w:bookmarkEnd w:id="29"/>
      <w:bookmarkEnd w:id="30"/>
    </w:p>
    <w:p w14:paraId="4CCFC252">
      <w:pPr>
        <w:spacing w:before="182" w:line="220" w:lineRule="auto"/>
        <w:ind w:left="619"/>
        <w:rPr>
          <w:rFonts w:ascii="宋体" w:hAnsi="宋体" w:cs="宋体"/>
          <w:sz w:val="24"/>
          <w:szCs w:val="24"/>
        </w:rPr>
      </w:pPr>
      <w:r>
        <w:rPr>
          <w:rFonts w:ascii="宋体" w:hAnsi="宋体" w:cs="宋体"/>
          <w:b/>
          <w:bCs/>
          <w:spacing w:val="-6"/>
          <w:sz w:val="24"/>
          <w:szCs w:val="24"/>
        </w:rPr>
        <w:t>1、评审方法：</w:t>
      </w:r>
    </w:p>
    <w:p w14:paraId="59960889">
      <w:pPr>
        <w:spacing w:before="181" w:line="360" w:lineRule="auto"/>
        <w:ind w:left="120" w:right="101" w:firstLine="483"/>
        <w:rPr>
          <w:rFonts w:ascii="宋体" w:hAnsi="宋体" w:cs="宋体"/>
          <w:sz w:val="24"/>
          <w:szCs w:val="24"/>
        </w:rPr>
      </w:pPr>
      <w:r>
        <w:rPr>
          <w:rFonts w:ascii="宋体" w:hAnsi="宋体" w:cs="宋体"/>
          <w:spacing w:val="-3"/>
          <w:sz w:val="24"/>
          <w:szCs w:val="24"/>
        </w:rPr>
        <w:t>按照《中华人民共和国政府采购法》、《中华人民共和国政</w:t>
      </w:r>
      <w:r>
        <w:rPr>
          <w:rFonts w:ascii="宋体" w:hAnsi="宋体" w:cs="宋体"/>
          <w:spacing w:val="-4"/>
          <w:sz w:val="24"/>
          <w:szCs w:val="24"/>
        </w:rPr>
        <w:t>府采购法实施条</w:t>
      </w:r>
      <w:r>
        <w:rPr>
          <w:rFonts w:ascii="宋体" w:hAnsi="宋体" w:cs="宋体"/>
          <w:spacing w:val="-3"/>
          <w:sz w:val="24"/>
          <w:szCs w:val="24"/>
        </w:rPr>
        <w:t>例》等相关法律法规的规定，本次评标采用综合评分法，即在最大限度地满足磋商文件实质性要求前提下，按照磋商文件中规定的各项因素和相应的权重分值进行综合评审后，以总得分最高的供应商作为成交候选供应商并依次排序。（最</w:t>
      </w:r>
      <w:r>
        <w:rPr>
          <w:rFonts w:ascii="宋体" w:hAnsi="宋体" w:cs="宋体"/>
          <w:spacing w:val="-1"/>
          <w:sz w:val="24"/>
          <w:szCs w:val="24"/>
        </w:rPr>
        <w:t>低报价不是成交的唯一标准）。</w:t>
      </w:r>
    </w:p>
    <w:p w14:paraId="6D94B3A9">
      <w:pPr>
        <w:spacing w:line="220" w:lineRule="auto"/>
        <w:ind w:left="605"/>
        <w:rPr>
          <w:rFonts w:ascii="宋体" w:hAnsi="宋体" w:cs="宋体"/>
          <w:sz w:val="24"/>
          <w:szCs w:val="24"/>
        </w:rPr>
      </w:pPr>
      <w:r>
        <w:rPr>
          <w:rFonts w:ascii="宋体" w:hAnsi="宋体" w:cs="宋体"/>
          <w:b/>
          <w:bCs/>
          <w:spacing w:val="-4"/>
          <w:sz w:val="24"/>
          <w:szCs w:val="24"/>
        </w:rPr>
        <w:t>2、评审程序：</w:t>
      </w:r>
    </w:p>
    <w:p w14:paraId="106EAA7C">
      <w:pPr>
        <w:spacing w:before="182" w:line="360" w:lineRule="auto"/>
        <w:ind w:left="124" w:right="21" w:firstLine="480"/>
        <w:rPr>
          <w:rFonts w:ascii="宋体" w:hAnsi="宋体" w:cs="宋体"/>
          <w:sz w:val="24"/>
          <w:szCs w:val="24"/>
        </w:rPr>
      </w:pPr>
      <w:r>
        <w:rPr>
          <w:rFonts w:ascii="宋体" w:hAnsi="宋体" w:cs="宋体"/>
          <w:spacing w:val="-8"/>
          <w:sz w:val="24"/>
          <w:szCs w:val="24"/>
        </w:rPr>
        <w:t>按照磋商响应文件初审、澄清有关问题、比较与评审、推荐成交候选人名单、</w:t>
      </w:r>
      <w:r>
        <w:rPr>
          <w:rFonts w:ascii="宋体" w:hAnsi="宋体" w:cs="宋体"/>
          <w:sz w:val="24"/>
          <w:szCs w:val="24"/>
        </w:rPr>
        <w:t>编写评审报告，在上一步评审中被认定为无效磋</w:t>
      </w:r>
      <w:r>
        <w:rPr>
          <w:rFonts w:ascii="宋体" w:hAnsi="宋体" w:cs="宋体"/>
          <w:spacing w:val="-1"/>
          <w:sz w:val="24"/>
          <w:szCs w:val="24"/>
        </w:rPr>
        <w:t>商者，不进入下一步的评审。</w:t>
      </w:r>
    </w:p>
    <w:p w14:paraId="40A1DE94">
      <w:pPr>
        <w:spacing w:line="360" w:lineRule="auto"/>
        <w:ind w:left="123" w:right="101" w:firstLine="481"/>
        <w:rPr>
          <w:rFonts w:ascii="宋体" w:hAnsi="宋体" w:cs="宋体"/>
          <w:sz w:val="24"/>
          <w:szCs w:val="24"/>
        </w:rPr>
      </w:pPr>
      <w:r>
        <w:rPr>
          <w:rFonts w:ascii="宋体" w:hAnsi="宋体" w:cs="宋体"/>
          <w:spacing w:val="-2"/>
          <w:sz w:val="24"/>
          <w:szCs w:val="24"/>
        </w:rPr>
        <w:t>2.1</w:t>
      </w:r>
      <w:r>
        <w:rPr>
          <w:rFonts w:ascii="宋体" w:hAnsi="宋体" w:cs="宋体"/>
          <w:spacing w:val="-39"/>
          <w:sz w:val="24"/>
          <w:szCs w:val="24"/>
        </w:rPr>
        <w:t xml:space="preserve"> </w:t>
      </w:r>
      <w:r>
        <w:rPr>
          <w:rFonts w:ascii="宋体" w:hAnsi="宋体" w:cs="宋体"/>
          <w:spacing w:val="-2"/>
          <w:sz w:val="24"/>
          <w:szCs w:val="24"/>
        </w:rPr>
        <w:t>初步审查分为资格性审查和符合性审查。分别按照资格性审查标准和符</w:t>
      </w:r>
      <w:r>
        <w:rPr>
          <w:rFonts w:ascii="宋体" w:hAnsi="宋体" w:cs="宋体"/>
          <w:spacing w:val="-3"/>
          <w:sz w:val="24"/>
          <w:szCs w:val="24"/>
        </w:rPr>
        <w:t>合性审查标准规定内容对磋商响应文件进行审查，有一项不合格即按照无效响应</w:t>
      </w:r>
      <w:r>
        <w:rPr>
          <w:rFonts w:ascii="宋体" w:hAnsi="宋体" w:cs="宋体"/>
          <w:spacing w:val="-4"/>
          <w:sz w:val="24"/>
          <w:szCs w:val="24"/>
        </w:rPr>
        <w:t>处理。</w:t>
      </w:r>
    </w:p>
    <w:p w14:paraId="549F9660">
      <w:pPr>
        <w:tabs>
          <w:tab w:val="left" w:pos="0"/>
        </w:tabs>
        <w:adjustRightInd w:val="0"/>
        <w:snapToGrid w:val="0"/>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2.1.1资格评审标准：</w:t>
      </w:r>
    </w:p>
    <w:p w14:paraId="210A9951">
      <w:pPr>
        <w:spacing w:line="480" w:lineRule="exact"/>
        <w:ind w:firstLine="482" w:firstLineChars="20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资格审查评审标准</w:t>
      </w:r>
    </w:p>
    <w:tbl>
      <w:tblPr>
        <w:tblStyle w:val="26"/>
        <w:tblW w:w="9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1882"/>
        <w:gridCol w:w="5849"/>
        <w:gridCol w:w="968"/>
      </w:tblGrid>
      <w:tr w14:paraId="5EE2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blHeader/>
          <w:jc w:val="center"/>
        </w:trPr>
        <w:tc>
          <w:tcPr>
            <w:tcW w:w="880" w:type="dxa"/>
            <w:vAlign w:val="center"/>
          </w:tcPr>
          <w:p w14:paraId="2BE29BA4">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882" w:type="dxa"/>
            <w:vAlign w:val="center"/>
          </w:tcPr>
          <w:p w14:paraId="37277256">
            <w:pPr>
              <w:jc w:val="center"/>
              <w:rPr>
                <w:rFonts w:asciiTheme="minorEastAsia" w:hAnsiTheme="minorEastAsia" w:eastAsiaTheme="minorEastAsia" w:cstheme="minorEastAsia"/>
                <w:b/>
                <w:bCs/>
                <w:kern w:val="28"/>
                <w:sz w:val="24"/>
                <w:szCs w:val="24"/>
              </w:rPr>
            </w:pPr>
            <w:r>
              <w:rPr>
                <w:rFonts w:hint="eastAsia" w:asciiTheme="minorEastAsia" w:hAnsiTheme="minorEastAsia" w:eastAsiaTheme="minorEastAsia" w:cstheme="minorEastAsia"/>
                <w:b/>
                <w:bCs/>
                <w:kern w:val="28"/>
                <w:sz w:val="24"/>
                <w:szCs w:val="24"/>
              </w:rPr>
              <w:t>资格审查项</w:t>
            </w:r>
          </w:p>
        </w:tc>
        <w:tc>
          <w:tcPr>
            <w:tcW w:w="5849" w:type="dxa"/>
            <w:vAlign w:val="center"/>
          </w:tcPr>
          <w:p w14:paraId="24CBBAA6">
            <w:pPr>
              <w:jc w:val="center"/>
              <w:rPr>
                <w:rFonts w:asciiTheme="minorEastAsia" w:hAnsiTheme="minorEastAsia" w:eastAsiaTheme="minorEastAsia" w:cstheme="minorEastAsia"/>
                <w:b/>
                <w:bCs/>
                <w:kern w:val="28"/>
                <w:sz w:val="24"/>
                <w:szCs w:val="24"/>
              </w:rPr>
            </w:pPr>
            <w:r>
              <w:rPr>
                <w:rFonts w:hint="eastAsia" w:asciiTheme="minorEastAsia" w:hAnsiTheme="minorEastAsia" w:eastAsiaTheme="minorEastAsia" w:cstheme="minorEastAsia"/>
                <w:b/>
                <w:bCs/>
                <w:kern w:val="28"/>
                <w:sz w:val="24"/>
                <w:szCs w:val="24"/>
              </w:rPr>
              <w:t>通过条件</w:t>
            </w:r>
          </w:p>
        </w:tc>
        <w:tc>
          <w:tcPr>
            <w:tcW w:w="968" w:type="dxa"/>
            <w:vAlign w:val="center"/>
          </w:tcPr>
          <w:p w14:paraId="6B9803F0">
            <w:pPr>
              <w:spacing w:before="40" w:after="40"/>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r>
      <w:tr w14:paraId="5E97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blHeader/>
          <w:jc w:val="center"/>
        </w:trPr>
        <w:tc>
          <w:tcPr>
            <w:tcW w:w="880" w:type="dxa"/>
            <w:vAlign w:val="center"/>
          </w:tcPr>
          <w:p w14:paraId="457C1F5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82" w:type="dxa"/>
            <w:vAlign w:val="center"/>
          </w:tcPr>
          <w:p w14:paraId="536A1469">
            <w:pPr>
              <w:jc w:val="center"/>
              <w:rPr>
                <w:rFonts w:asciiTheme="minorEastAsia" w:hAnsiTheme="minorEastAsia" w:eastAsiaTheme="minorEastAsia" w:cstheme="minorEastAsia"/>
                <w:kern w:val="28"/>
                <w:sz w:val="24"/>
                <w:szCs w:val="24"/>
              </w:rPr>
            </w:pPr>
            <w:r>
              <w:rPr>
                <w:rFonts w:hint="eastAsia" w:asciiTheme="minorEastAsia" w:hAnsiTheme="minorEastAsia" w:eastAsiaTheme="minorEastAsia" w:cstheme="minorEastAsia"/>
                <w:kern w:val="28"/>
                <w:sz w:val="24"/>
                <w:szCs w:val="24"/>
              </w:rPr>
              <w:t>营业执照等主体资格证明文件</w:t>
            </w:r>
          </w:p>
        </w:tc>
        <w:tc>
          <w:tcPr>
            <w:tcW w:w="5849" w:type="dxa"/>
            <w:vAlign w:val="center"/>
          </w:tcPr>
          <w:p w14:paraId="21FA8088">
            <w:pPr>
              <w:pStyle w:val="3"/>
              <w:rPr>
                <w:rFonts w:asciiTheme="minorEastAsia" w:hAnsiTheme="minorEastAsia" w:eastAsiaTheme="minorEastAsia" w:cstheme="minorEastAsia"/>
                <w:b w:val="0"/>
                <w:bCs/>
                <w:kern w:val="28"/>
                <w:sz w:val="24"/>
                <w:szCs w:val="24"/>
              </w:rPr>
            </w:pPr>
            <w:r>
              <w:rPr>
                <w:rFonts w:hint="eastAsia" w:asciiTheme="minorEastAsia" w:hAnsiTheme="minorEastAsia" w:eastAsiaTheme="minorEastAsia" w:cstheme="minorEastAsia"/>
                <w:b w:val="0"/>
                <w:bCs/>
                <w:kern w:val="28"/>
                <w:sz w:val="24"/>
                <w:szCs w:val="24"/>
              </w:rPr>
              <w:t>具有独立承担民事责任能力，提供合格有效的企业法人或事业法人或其他组织或自然人等相关证明文件；</w:t>
            </w:r>
          </w:p>
          <w:p w14:paraId="53325298">
            <w:pPr>
              <w:pStyle w:val="3"/>
              <w:rPr>
                <w:rFonts w:asciiTheme="minorEastAsia" w:hAnsiTheme="minorEastAsia" w:eastAsiaTheme="minorEastAsia" w:cstheme="minorEastAsia"/>
                <w:b w:val="0"/>
                <w:bCs/>
                <w:kern w:val="28"/>
                <w:sz w:val="24"/>
                <w:szCs w:val="24"/>
              </w:rPr>
            </w:pPr>
            <w:r>
              <w:rPr>
                <w:rFonts w:hint="eastAsia" w:asciiTheme="minorEastAsia" w:hAnsiTheme="minorEastAsia" w:eastAsiaTheme="minorEastAsia" w:cstheme="minorEastAsia"/>
                <w:b w:val="0"/>
                <w:bCs/>
                <w:kern w:val="28"/>
                <w:sz w:val="24"/>
                <w:szCs w:val="24"/>
              </w:rPr>
              <w:t>评审依据：响应文件中所附证明材料为准</w:t>
            </w:r>
          </w:p>
        </w:tc>
        <w:tc>
          <w:tcPr>
            <w:tcW w:w="968" w:type="dxa"/>
            <w:vAlign w:val="center"/>
          </w:tcPr>
          <w:p w14:paraId="41D699A8">
            <w:pPr>
              <w:spacing w:before="40" w:after="40"/>
              <w:rPr>
                <w:rFonts w:asciiTheme="minorEastAsia" w:hAnsiTheme="minorEastAsia" w:eastAsiaTheme="minorEastAsia" w:cstheme="minorEastAsia"/>
                <w:b/>
                <w:bCs/>
                <w:sz w:val="24"/>
                <w:szCs w:val="24"/>
              </w:rPr>
            </w:pPr>
          </w:p>
        </w:tc>
      </w:tr>
      <w:tr w14:paraId="47A2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blHeader/>
          <w:jc w:val="center"/>
        </w:trPr>
        <w:tc>
          <w:tcPr>
            <w:tcW w:w="880" w:type="dxa"/>
            <w:vAlign w:val="center"/>
          </w:tcPr>
          <w:p w14:paraId="3FC25A0C">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82" w:type="dxa"/>
            <w:vAlign w:val="center"/>
          </w:tcPr>
          <w:p w14:paraId="433F81A2">
            <w:pPr>
              <w:jc w:val="center"/>
              <w:rPr>
                <w:rFonts w:asciiTheme="minorEastAsia" w:hAnsiTheme="minorEastAsia" w:eastAsiaTheme="minorEastAsia" w:cstheme="minorEastAsia"/>
                <w:kern w:val="28"/>
                <w:sz w:val="24"/>
                <w:szCs w:val="24"/>
              </w:rPr>
            </w:pPr>
            <w:r>
              <w:rPr>
                <w:rFonts w:hint="eastAsia" w:asciiTheme="minorEastAsia" w:hAnsiTheme="minorEastAsia" w:eastAsiaTheme="minorEastAsia" w:cstheme="minorEastAsia"/>
                <w:kern w:val="28"/>
                <w:sz w:val="24"/>
                <w:szCs w:val="24"/>
              </w:rPr>
              <w:t>财务状况报告</w:t>
            </w:r>
          </w:p>
        </w:tc>
        <w:tc>
          <w:tcPr>
            <w:tcW w:w="5849" w:type="dxa"/>
            <w:vAlign w:val="center"/>
          </w:tcPr>
          <w:p w14:paraId="6676F348">
            <w:pPr>
              <w:pStyle w:val="3"/>
              <w:rPr>
                <w:rFonts w:asciiTheme="minorEastAsia" w:hAnsiTheme="minorEastAsia" w:eastAsiaTheme="minorEastAsia" w:cstheme="minorEastAsia"/>
                <w:b w:val="0"/>
                <w:bCs/>
                <w:kern w:val="28"/>
                <w:sz w:val="24"/>
                <w:szCs w:val="24"/>
              </w:rPr>
            </w:pPr>
            <w:r>
              <w:rPr>
                <w:rFonts w:hint="eastAsia" w:asciiTheme="minorEastAsia" w:hAnsiTheme="minorEastAsia" w:eastAsiaTheme="minorEastAsia" w:cstheme="minorEastAsia"/>
                <w:b w:val="0"/>
                <w:bCs/>
                <w:kern w:val="28"/>
                <w:sz w:val="24"/>
                <w:szCs w:val="24"/>
              </w:rPr>
              <w:t>提供具有经审计资质单位出具的2023或2024年度的财务审计报告；（审计报告应当包含报告正文、资产负债表、利润表、现金流量表及所有者权益变动表（无所有者权益表的提供书面说明）、附注和会计师事务所营业执照，报告正文应当有会计师事务所公章， 2个注册会计师的证书、签字、盖章，报告二维码清晰可识别。</w:t>
            </w:r>
          </w:p>
          <w:p w14:paraId="12198074">
            <w:pPr>
              <w:pStyle w:val="3"/>
              <w:rPr>
                <w:rFonts w:asciiTheme="minorEastAsia" w:hAnsiTheme="minorEastAsia" w:eastAsiaTheme="minorEastAsia" w:cstheme="minorEastAsia"/>
                <w:b w:val="0"/>
                <w:bCs/>
                <w:kern w:val="28"/>
                <w:sz w:val="24"/>
                <w:szCs w:val="24"/>
              </w:rPr>
            </w:pPr>
            <w:r>
              <w:rPr>
                <w:rFonts w:hint="eastAsia" w:asciiTheme="minorEastAsia" w:hAnsiTheme="minorEastAsia" w:eastAsiaTheme="minorEastAsia" w:cstheme="minorEastAsia"/>
                <w:b w:val="0"/>
                <w:bCs/>
                <w:kern w:val="28"/>
                <w:sz w:val="24"/>
                <w:szCs w:val="24"/>
              </w:rPr>
              <w:t>评审依据：响应文件中所附证明材料为准</w:t>
            </w:r>
          </w:p>
        </w:tc>
        <w:tc>
          <w:tcPr>
            <w:tcW w:w="968" w:type="dxa"/>
            <w:vAlign w:val="center"/>
          </w:tcPr>
          <w:p w14:paraId="1EA73044">
            <w:pPr>
              <w:spacing w:before="40" w:after="40"/>
              <w:rPr>
                <w:rFonts w:asciiTheme="minorEastAsia" w:hAnsiTheme="minorEastAsia" w:eastAsiaTheme="minorEastAsia" w:cstheme="minorEastAsia"/>
                <w:b/>
                <w:bCs/>
                <w:sz w:val="24"/>
                <w:szCs w:val="24"/>
              </w:rPr>
            </w:pPr>
          </w:p>
        </w:tc>
      </w:tr>
      <w:tr w14:paraId="04D0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blHeader/>
          <w:jc w:val="center"/>
        </w:trPr>
        <w:tc>
          <w:tcPr>
            <w:tcW w:w="880" w:type="dxa"/>
            <w:vAlign w:val="center"/>
          </w:tcPr>
          <w:p w14:paraId="48D470D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82" w:type="dxa"/>
            <w:vAlign w:val="center"/>
          </w:tcPr>
          <w:p w14:paraId="6A8167BD">
            <w:pPr>
              <w:jc w:val="center"/>
              <w:rPr>
                <w:rFonts w:asciiTheme="minorEastAsia" w:hAnsiTheme="minorEastAsia" w:eastAsiaTheme="minorEastAsia" w:cstheme="minorEastAsia"/>
                <w:kern w:val="28"/>
                <w:sz w:val="24"/>
                <w:szCs w:val="24"/>
              </w:rPr>
            </w:pPr>
            <w:r>
              <w:rPr>
                <w:rFonts w:hint="eastAsia" w:asciiTheme="minorEastAsia" w:hAnsiTheme="minorEastAsia" w:eastAsiaTheme="minorEastAsia" w:cstheme="minorEastAsia"/>
                <w:kern w:val="28"/>
                <w:sz w:val="24"/>
                <w:szCs w:val="24"/>
              </w:rPr>
              <w:t>社保缴纳证明</w:t>
            </w:r>
          </w:p>
        </w:tc>
        <w:tc>
          <w:tcPr>
            <w:tcW w:w="5849" w:type="dxa"/>
            <w:vAlign w:val="center"/>
          </w:tcPr>
          <w:p w14:paraId="43FE7E67">
            <w:pPr>
              <w:pStyle w:val="3"/>
              <w:rPr>
                <w:rFonts w:asciiTheme="minorEastAsia" w:hAnsiTheme="minorEastAsia" w:eastAsiaTheme="minorEastAsia" w:cstheme="minorEastAsia"/>
                <w:b w:val="0"/>
                <w:bCs/>
                <w:kern w:val="28"/>
                <w:sz w:val="24"/>
                <w:szCs w:val="24"/>
              </w:rPr>
            </w:pPr>
            <w:r>
              <w:rPr>
                <w:rFonts w:hint="eastAsia" w:asciiTheme="minorEastAsia" w:hAnsiTheme="minorEastAsia" w:eastAsiaTheme="minorEastAsia" w:cstheme="minorEastAsia"/>
                <w:b w:val="0"/>
                <w:bCs/>
                <w:kern w:val="28"/>
                <w:sz w:val="24"/>
                <w:szCs w:val="24"/>
              </w:rPr>
              <w:t>提供开标时间前6个月内任意时段的缴纳证明。依法不需要交纳社会保障资金的供应商应提供相关文件证明。</w:t>
            </w:r>
          </w:p>
          <w:p w14:paraId="2069E3F9">
            <w:pPr>
              <w:pStyle w:val="3"/>
              <w:rPr>
                <w:rFonts w:asciiTheme="minorEastAsia" w:hAnsiTheme="minorEastAsia" w:eastAsiaTheme="minorEastAsia" w:cstheme="minorEastAsia"/>
                <w:b w:val="0"/>
                <w:bCs/>
                <w:kern w:val="28"/>
                <w:sz w:val="24"/>
                <w:szCs w:val="24"/>
              </w:rPr>
            </w:pPr>
            <w:r>
              <w:rPr>
                <w:rFonts w:hint="eastAsia" w:asciiTheme="minorEastAsia" w:hAnsiTheme="minorEastAsia" w:eastAsiaTheme="minorEastAsia" w:cstheme="minorEastAsia"/>
                <w:b w:val="0"/>
                <w:bCs/>
                <w:kern w:val="28"/>
                <w:sz w:val="24"/>
                <w:szCs w:val="24"/>
              </w:rPr>
              <w:t>评审依据：响应文件中所附证明材料为准</w:t>
            </w:r>
          </w:p>
        </w:tc>
        <w:tc>
          <w:tcPr>
            <w:tcW w:w="968" w:type="dxa"/>
            <w:vAlign w:val="center"/>
          </w:tcPr>
          <w:p w14:paraId="52B91ECA">
            <w:pPr>
              <w:spacing w:before="40" w:after="40"/>
              <w:rPr>
                <w:rFonts w:asciiTheme="minorEastAsia" w:hAnsiTheme="minorEastAsia" w:eastAsiaTheme="minorEastAsia" w:cstheme="minorEastAsia"/>
                <w:b/>
                <w:bCs/>
                <w:sz w:val="24"/>
                <w:szCs w:val="24"/>
              </w:rPr>
            </w:pPr>
          </w:p>
        </w:tc>
      </w:tr>
      <w:tr w14:paraId="234E4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blHeader/>
          <w:jc w:val="center"/>
        </w:trPr>
        <w:tc>
          <w:tcPr>
            <w:tcW w:w="880" w:type="dxa"/>
            <w:vAlign w:val="center"/>
          </w:tcPr>
          <w:p w14:paraId="54FF3B8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882" w:type="dxa"/>
            <w:vAlign w:val="center"/>
          </w:tcPr>
          <w:p w14:paraId="1E2246B3">
            <w:pPr>
              <w:jc w:val="center"/>
              <w:rPr>
                <w:rFonts w:asciiTheme="minorEastAsia" w:hAnsiTheme="minorEastAsia" w:eastAsiaTheme="minorEastAsia" w:cstheme="minorEastAsia"/>
                <w:kern w:val="28"/>
                <w:sz w:val="24"/>
                <w:szCs w:val="24"/>
              </w:rPr>
            </w:pPr>
            <w:r>
              <w:rPr>
                <w:rFonts w:hint="eastAsia" w:asciiTheme="minorEastAsia" w:hAnsiTheme="minorEastAsia" w:eastAsiaTheme="minorEastAsia" w:cstheme="minorEastAsia"/>
                <w:kern w:val="28"/>
                <w:sz w:val="24"/>
                <w:szCs w:val="24"/>
              </w:rPr>
              <w:t>税收缴纳证明</w:t>
            </w:r>
          </w:p>
        </w:tc>
        <w:tc>
          <w:tcPr>
            <w:tcW w:w="5849" w:type="dxa"/>
            <w:vAlign w:val="center"/>
          </w:tcPr>
          <w:p w14:paraId="68946F5D">
            <w:pPr>
              <w:pStyle w:val="3"/>
              <w:rPr>
                <w:rFonts w:asciiTheme="minorEastAsia" w:hAnsiTheme="minorEastAsia" w:eastAsiaTheme="minorEastAsia" w:cstheme="minorEastAsia"/>
                <w:b w:val="0"/>
                <w:bCs/>
                <w:kern w:val="28"/>
                <w:sz w:val="24"/>
                <w:szCs w:val="24"/>
              </w:rPr>
            </w:pPr>
            <w:r>
              <w:rPr>
                <w:rFonts w:hint="eastAsia" w:asciiTheme="minorEastAsia" w:hAnsiTheme="minorEastAsia" w:eastAsiaTheme="minorEastAsia" w:cstheme="minorEastAsia"/>
                <w:b w:val="0"/>
                <w:bCs/>
                <w:kern w:val="28"/>
                <w:sz w:val="24"/>
                <w:szCs w:val="24"/>
              </w:rPr>
              <w:t>提供开标时间前6个月内任意时段的纳税证明或完税证明（除印花税外任意税种），纳税证明或完税证明上应有代收机构或税务机关的公章或业务专用章。依法免税的供应商应提供相关文件证明。</w:t>
            </w:r>
          </w:p>
          <w:p w14:paraId="4A4F6216">
            <w:pPr>
              <w:pStyle w:val="3"/>
              <w:rPr>
                <w:rFonts w:asciiTheme="minorEastAsia" w:hAnsiTheme="minorEastAsia" w:eastAsiaTheme="minorEastAsia" w:cstheme="minorEastAsia"/>
                <w:b w:val="0"/>
                <w:bCs/>
                <w:kern w:val="28"/>
                <w:sz w:val="24"/>
                <w:szCs w:val="24"/>
              </w:rPr>
            </w:pPr>
            <w:r>
              <w:rPr>
                <w:rFonts w:hint="eastAsia" w:asciiTheme="minorEastAsia" w:hAnsiTheme="minorEastAsia" w:eastAsiaTheme="minorEastAsia" w:cstheme="minorEastAsia"/>
                <w:b w:val="0"/>
                <w:bCs/>
                <w:kern w:val="28"/>
                <w:sz w:val="24"/>
                <w:szCs w:val="24"/>
              </w:rPr>
              <w:t>评审依据：响应文件中所附证明材料为准</w:t>
            </w:r>
          </w:p>
        </w:tc>
        <w:tc>
          <w:tcPr>
            <w:tcW w:w="968" w:type="dxa"/>
            <w:vAlign w:val="center"/>
          </w:tcPr>
          <w:p w14:paraId="030FBE34">
            <w:pPr>
              <w:spacing w:before="40" w:after="40"/>
              <w:rPr>
                <w:rFonts w:asciiTheme="minorEastAsia" w:hAnsiTheme="minorEastAsia" w:eastAsiaTheme="minorEastAsia" w:cstheme="minorEastAsia"/>
                <w:b/>
                <w:bCs/>
                <w:sz w:val="24"/>
                <w:szCs w:val="24"/>
              </w:rPr>
            </w:pPr>
          </w:p>
        </w:tc>
      </w:tr>
      <w:tr w14:paraId="6E68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blHeader/>
          <w:jc w:val="center"/>
        </w:trPr>
        <w:tc>
          <w:tcPr>
            <w:tcW w:w="880" w:type="dxa"/>
            <w:vAlign w:val="center"/>
          </w:tcPr>
          <w:p w14:paraId="109D6A66">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82" w:type="dxa"/>
            <w:vAlign w:val="center"/>
          </w:tcPr>
          <w:p w14:paraId="4190CF15">
            <w:pPr>
              <w:jc w:val="center"/>
              <w:rPr>
                <w:rFonts w:asciiTheme="minorEastAsia" w:hAnsiTheme="minorEastAsia" w:eastAsiaTheme="minorEastAsia" w:cstheme="minorEastAsia"/>
                <w:kern w:val="28"/>
                <w:sz w:val="24"/>
                <w:szCs w:val="24"/>
              </w:rPr>
            </w:pPr>
            <w:r>
              <w:rPr>
                <w:rFonts w:hint="eastAsia" w:asciiTheme="minorEastAsia" w:hAnsiTheme="minorEastAsia" w:eastAsiaTheme="minorEastAsia" w:cstheme="minorEastAsia"/>
                <w:kern w:val="28"/>
                <w:sz w:val="24"/>
                <w:szCs w:val="24"/>
              </w:rPr>
              <w:t>履行合同承诺函</w:t>
            </w:r>
          </w:p>
        </w:tc>
        <w:tc>
          <w:tcPr>
            <w:tcW w:w="5849" w:type="dxa"/>
            <w:vAlign w:val="center"/>
          </w:tcPr>
          <w:p w14:paraId="183C41E2">
            <w:pPr>
              <w:pStyle w:val="3"/>
              <w:rPr>
                <w:rFonts w:asciiTheme="minorEastAsia" w:hAnsiTheme="minorEastAsia" w:eastAsiaTheme="minorEastAsia" w:cstheme="minorEastAsia"/>
                <w:b w:val="0"/>
                <w:bCs/>
                <w:kern w:val="28"/>
                <w:sz w:val="24"/>
                <w:szCs w:val="24"/>
              </w:rPr>
            </w:pPr>
            <w:r>
              <w:rPr>
                <w:rFonts w:hint="eastAsia" w:asciiTheme="minorEastAsia" w:hAnsiTheme="minorEastAsia" w:eastAsiaTheme="minorEastAsia" w:cstheme="minorEastAsia"/>
                <w:b w:val="0"/>
                <w:bCs/>
                <w:kern w:val="28"/>
                <w:sz w:val="24"/>
                <w:szCs w:val="24"/>
              </w:rPr>
              <w:t>提供具有履行合同所必需的设备和专业技术能力的承诺函。</w:t>
            </w:r>
          </w:p>
          <w:p w14:paraId="05FDB3CA">
            <w:pPr>
              <w:pStyle w:val="3"/>
              <w:rPr>
                <w:rFonts w:asciiTheme="minorEastAsia" w:hAnsiTheme="minorEastAsia" w:eastAsiaTheme="minorEastAsia" w:cstheme="minorEastAsia"/>
                <w:b w:val="0"/>
                <w:bCs/>
                <w:kern w:val="28"/>
                <w:sz w:val="24"/>
                <w:szCs w:val="24"/>
              </w:rPr>
            </w:pPr>
            <w:r>
              <w:rPr>
                <w:rFonts w:hint="eastAsia" w:asciiTheme="minorEastAsia" w:hAnsiTheme="minorEastAsia" w:eastAsiaTheme="minorEastAsia" w:cstheme="minorEastAsia"/>
                <w:b w:val="0"/>
                <w:bCs/>
                <w:kern w:val="28"/>
                <w:sz w:val="24"/>
                <w:szCs w:val="24"/>
              </w:rPr>
              <w:t>评审依据：响应文件中所附证明材料为准</w:t>
            </w:r>
          </w:p>
        </w:tc>
        <w:tc>
          <w:tcPr>
            <w:tcW w:w="968" w:type="dxa"/>
            <w:vAlign w:val="center"/>
          </w:tcPr>
          <w:p w14:paraId="655B2AFF">
            <w:pPr>
              <w:spacing w:before="40" w:after="40"/>
              <w:rPr>
                <w:rFonts w:asciiTheme="minorEastAsia" w:hAnsiTheme="minorEastAsia" w:eastAsiaTheme="minorEastAsia" w:cstheme="minorEastAsia"/>
                <w:b/>
                <w:bCs/>
                <w:sz w:val="24"/>
                <w:szCs w:val="24"/>
              </w:rPr>
            </w:pPr>
          </w:p>
        </w:tc>
      </w:tr>
      <w:tr w14:paraId="05334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blHeader/>
          <w:jc w:val="center"/>
        </w:trPr>
        <w:tc>
          <w:tcPr>
            <w:tcW w:w="880" w:type="dxa"/>
            <w:vAlign w:val="center"/>
          </w:tcPr>
          <w:p w14:paraId="7CF34CD1">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882" w:type="dxa"/>
            <w:vAlign w:val="center"/>
          </w:tcPr>
          <w:p w14:paraId="73B3DAE7">
            <w:pPr>
              <w:jc w:val="center"/>
              <w:rPr>
                <w:rFonts w:asciiTheme="minorEastAsia" w:hAnsiTheme="minorEastAsia" w:eastAsiaTheme="minorEastAsia" w:cstheme="minorEastAsia"/>
                <w:kern w:val="28"/>
                <w:sz w:val="24"/>
                <w:szCs w:val="24"/>
              </w:rPr>
            </w:pPr>
            <w:r>
              <w:rPr>
                <w:rFonts w:hint="eastAsia" w:asciiTheme="minorEastAsia" w:hAnsiTheme="minorEastAsia" w:eastAsiaTheme="minorEastAsia" w:cstheme="minorEastAsia"/>
                <w:sz w:val="24"/>
                <w:szCs w:val="24"/>
              </w:rPr>
              <w:t>无重大违法记录书面声明</w:t>
            </w:r>
          </w:p>
        </w:tc>
        <w:tc>
          <w:tcPr>
            <w:tcW w:w="5849" w:type="dxa"/>
            <w:vAlign w:val="center"/>
          </w:tcPr>
          <w:p w14:paraId="5FCF83FE">
            <w:pPr>
              <w:pStyle w:val="3"/>
              <w:rPr>
                <w:rFonts w:asciiTheme="minorEastAsia" w:hAnsiTheme="minorEastAsia" w:eastAsiaTheme="minorEastAsia" w:cstheme="minorEastAsia"/>
                <w:b w:val="0"/>
                <w:bCs/>
                <w:kern w:val="28"/>
                <w:sz w:val="24"/>
                <w:szCs w:val="24"/>
              </w:rPr>
            </w:pPr>
            <w:r>
              <w:rPr>
                <w:rFonts w:hint="eastAsia" w:asciiTheme="minorEastAsia" w:hAnsiTheme="minorEastAsia" w:eastAsiaTheme="minorEastAsia" w:cstheme="minorEastAsia"/>
                <w:b w:val="0"/>
                <w:bCs/>
                <w:kern w:val="28"/>
                <w:sz w:val="24"/>
                <w:szCs w:val="24"/>
              </w:rPr>
              <w:t>提供参加政府采购活动前3年内，在经营活动中没有重大违法记录的书面声明。</w:t>
            </w:r>
          </w:p>
          <w:p w14:paraId="65148671">
            <w:pPr>
              <w:pStyle w:val="3"/>
              <w:rPr>
                <w:rFonts w:asciiTheme="minorEastAsia" w:hAnsiTheme="minorEastAsia" w:eastAsiaTheme="minorEastAsia" w:cstheme="minorEastAsia"/>
                <w:b w:val="0"/>
                <w:bCs/>
                <w:kern w:val="28"/>
                <w:sz w:val="24"/>
                <w:szCs w:val="24"/>
              </w:rPr>
            </w:pPr>
            <w:r>
              <w:rPr>
                <w:rFonts w:hint="eastAsia" w:asciiTheme="minorEastAsia" w:hAnsiTheme="minorEastAsia" w:eastAsiaTheme="minorEastAsia" w:cstheme="minorEastAsia"/>
                <w:b w:val="0"/>
                <w:bCs/>
                <w:kern w:val="28"/>
                <w:sz w:val="24"/>
                <w:szCs w:val="24"/>
              </w:rPr>
              <w:t>评审依据：响应文件中所附证明材料为准</w:t>
            </w:r>
          </w:p>
        </w:tc>
        <w:tc>
          <w:tcPr>
            <w:tcW w:w="968" w:type="dxa"/>
            <w:vAlign w:val="center"/>
          </w:tcPr>
          <w:p w14:paraId="54A66745">
            <w:pPr>
              <w:spacing w:before="40" w:after="40"/>
              <w:rPr>
                <w:rFonts w:asciiTheme="minorEastAsia" w:hAnsiTheme="minorEastAsia" w:eastAsiaTheme="minorEastAsia" w:cstheme="minorEastAsia"/>
                <w:b/>
                <w:bCs/>
                <w:sz w:val="24"/>
                <w:szCs w:val="24"/>
              </w:rPr>
            </w:pPr>
          </w:p>
        </w:tc>
      </w:tr>
      <w:tr w14:paraId="0CB7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9" w:hRule="atLeast"/>
          <w:tblHeader/>
          <w:jc w:val="center"/>
        </w:trPr>
        <w:tc>
          <w:tcPr>
            <w:tcW w:w="880" w:type="dxa"/>
            <w:vAlign w:val="center"/>
          </w:tcPr>
          <w:p w14:paraId="65B4F99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882" w:type="dxa"/>
            <w:vAlign w:val="center"/>
          </w:tcPr>
          <w:p w14:paraId="7FCBEA36">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法定代表人身份证明/法定代表人授权委托书</w:t>
            </w:r>
          </w:p>
        </w:tc>
        <w:tc>
          <w:tcPr>
            <w:tcW w:w="5849" w:type="dxa"/>
            <w:vAlign w:val="center"/>
          </w:tcPr>
          <w:p w14:paraId="2132DE69">
            <w:pPr>
              <w:pStyle w:val="3"/>
              <w:rPr>
                <w:rFonts w:asciiTheme="minorEastAsia" w:hAnsiTheme="minorEastAsia" w:eastAsiaTheme="minorEastAsia" w:cstheme="minorEastAsia"/>
                <w:b w:val="0"/>
                <w:bCs/>
                <w:kern w:val="28"/>
                <w:sz w:val="24"/>
                <w:szCs w:val="24"/>
              </w:rPr>
            </w:pPr>
            <w:r>
              <w:rPr>
                <w:rFonts w:hint="eastAsia" w:asciiTheme="minorEastAsia" w:hAnsiTheme="minorEastAsia" w:eastAsiaTheme="minorEastAsia" w:cstheme="minorEastAsia"/>
                <w:b w:val="0"/>
                <w:bCs/>
                <w:kern w:val="28"/>
                <w:sz w:val="24"/>
                <w:szCs w:val="24"/>
              </w:rPr>
              <w:t>法定代表人身份证明/法定代表人授权委托书：法定代表人直接参加投标的，须提供法定代表人身份证明及其身份证复印件加盖供应商公章；法定代表人授权他人参加投标的，须提供法定代表人授权委托书（附法定代表人、被授权人身份证复印件加盖公章）。</w:t>
            </w:r>
          </w:p>
          <w:p w14:paraId="1382A734">
            <w:pPr>
              <w:pStyle w:val="3"/>
              <w:rPr>
                <w:rFonts w:asciiTheme="minorEastAsia" w:hAnsiTheme="minorEastAsia" w:eastAsiaTheme="minorEastAsia" w:cstheme="minorEastAsia"/>
                <w:b w:val="0"/>
                <w:bCs/>
                <w:kern w:val="28"/>
                <w:sz w:val="24"/>
                <w:szCs w:val="24"/>
              </w:rPr>
            </w:pPr>
            <w:r>
              <w:rPr>
                <w:rFonts w:hint="eastAsia" w:asciiTheme="minorEastAsia" w:hAnsiTheme="minorEastAsia" w:eastAsiaTheme="minorEastAsia" w:cstheme="minorEastAsia"/>
                <w:b w:val="0"/>
                <w:bCs/>
                <w:kern w:val="28"/>
                <w:sz w:val="24"/>
                <w:szCs w:val="24"/>
              </w:rPr>
              <w:t>评审依据：响应文件中所附证明材料为准</w:t>
            </w:r>
          </w:p>
        </w:tc>
        <w:tc>
          <w:tcPr>
            <w:tcW w:w="968" w:type="dxa"/>
            <w:vAlign w:val="center"/>
          </w:tcPr>
          <w:p w14:paraId="29F2DAAD">
            <w:pPr>
              <w:pStyle w:val="3"/>
              <w:rPr>
                <w:rFonts w:asciiTheme="minorEastAsia" w:hAnsiTheme="minorEastAsia" w:eastAsiaTheme="minorEastAsia" w:cstheme="minorEastAsia"/>
                <w:kern w:val="28"/>
                <w:sz w:val="24"/>
                <w:szCs w:val="24"/>
              </w:rPr>
            </w:pPr>
          </w:p>
        </w:tc>
      </w:tr>
      <w:tr w14:paraId="323E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2" w:hRule="atLeast"/>
          <w:tblHeader/>
          <w:jc w:val="center"/>
        </w:trPr>
        <w:tc>
          <w:tcPr>
            <w:tcW w:w="880" w:type="dxa"/>
            <w:vAlign w:val="center"/>
          </w:tcPr>
          <w:p w14:paraId="3706C33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882" w:type="dxa"/>
            <w:vAlign w:val="center"/>
          </w:tcPr>
          <w:p w14:paraId="10D5E30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信用记录</w:t>
            </w:r>
          </w:p>
        </w:tc>
        <w:tc>
          <w:tcPr>
            <w:tcW w:w="5849" w:type="dxa"/>
            <w:vAlign w:val="center"/>
          </w:tcPr>
          <w:p w14:paraId="78A5FD33">
            <w:pPr>
              <w:rPr>
                <w:rFonts w:asciiTheme="minorEastAsia" w:hAnsiTheme="minorEastAsia" w:eastAsiaTheme="minorEastAsia" w:cstheme="minorEastAsia"/>
                <w:kern w:val="28"/>
                <w:sz w:val="24"/>
                <w:szCs w:val="24"/>
              </w:rPr>
            </w:pPr>
            <w:r>
              <w:rPr>
                <w:rFonts w:hint="eastAsia" w:asciiTheme="minorEastAsia" w:hAnsiTheme="minorEastAsia" w:eastAsiaTheme="minorEastAsia" w:cstheme="minorEastAsia"/>
                <w:kern w:val="28"/>
                <w:sz w:val="24"/>
                <w:szCs w:val="24"/>
              </w:rPr>
              <w:t>供应商不得为“信用中国”网站（www.creditchina.gov.cn）中列入重大税收违法失信主体的供应商；不得为“中国执行信息公开网”（http://zxgk.court.gov.cn）中列入失信被执行人名单的供应商；不得为“中国政府采购网”（www.ccgp.gov.cn）政府采购严重违法失信行为记录名单中被财政部门禁止参加政府采购活动的供应商；</w:t>
            </w:r>
          </w:p>
          <w:p w14:paraId="474657A0">
            <w:pPr>
              <w:rPr>
                <w:rFonts w:asciiTheme="minorEastAsia" w:hAnsiTheme="minorEastAsia" w:eastAsiaTheme="minorEastAsia" w:cstheme="minorEastAsia"/>
                <w:kern w:val="28"/>
                <w:sz w:val="24"/>
                <w:szCs w:val="24"/>
              </w:rPr>
            </w:pPr>
            <w:r>
              <w:rPr>
                <w:rFonts w:hint="eastAsia" w:asciiTheme="minorEastAsia" w:hAnsiTheme="minorEastAsia" w:eastAsiaTheme="minorEastAsia" w:cstheme="minorEastAsia"/>
                <w:b/>
                <w:bCs/>
                <w:kern w:val="28"/>
                <w:sz w:val="24"/>
                <w:szCs w:val="24"/>
              </w:rPr>
              <w:t>评审依据：响应文件中所附证明材料为准</w:t>
            </w:r>
          </w:p>
        </w:tc>
        <w:tc>
          <w:tcPr>
            <w:tcW w:w="968" w:type="dxa"/>
            <w:vAlign w:val="center"/>
          </w:tcPr>
          <w:p w14:paraId="072DC09B">
            <w:pPr>
              <w:spacing w:before="40" w:after="40"/>
              <w:rPr>
                <w:rFonts w:asciiTheme="minorEastAsia" w:hAnsiTheme="minorEastAsia" w:eastAsiaTheme="minorEastAsia" w:cstheme="minorEastAsia"/>
                <w:kern w:val="28"/>
                <w:sz w:val="24"/>
                <w:szCs w:val="24"/>
              </w:rPr>
            </w:pPr>
          </w:p>
        </w:tc>
      </w:tr>
      <w:tr w14:paraId="43DC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blHeader/>
          <w:jc w:val="center"/>
        </w:trPr>
        <w:tc>
          <w:tcPr>
            <w:tcW w:w="880" w:type="dxa"/>
            <w:vAlign w:val="center"/>
          </w:tcPr>
          <w:p w14:paraId="76D4CCC0">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882" w:type="dxa"/>
            <w:vAlign w:val="center"/>
          </w:tcPr>
          <w:p w14:paraId="73900200">
            <w:pPr>
              <w:jc w:val="center"/>
              <w:rPr>
                <w:rFonts w:asciiTheme="minorEastAsia" w:hAnsiTheme="minorEastAsia" w:eastAsiaTheme="minorEastAsia" w:cstheme="minorEastAsia"/>
                <w:kern w:val="28"/>
                <w:sz w:val="24"/>
                <w:szCs w:val="24"/>
              </w:rPr>
            </w:pPr>
            <w:r>
              <w:rPr>
                <w:rFonts w:hint="eastAsia" w:asciiTheme="minorEastAsia" w:hAnsiTheme="minorEastAsia" w:eastAsiaTheme="minorEastAsia" w:cstheme="minorEastAsia"/>
                <w:kern w:val="28"/>
                <w:sz w:val="24"/>
                <w:szCs w:val="24"/>
              </w:rPr>
              <w:t>控股管理关系</w:t>
            </w:r>
          </w:p>
        </w:tc>
        <w:tc>
          <w:tcPr>
            <w:tcW w:w="5849" w:type="dxa"/>
            <w:vAlign w:val="center"/>
          </w:tcPr>
          <w:p w14:paraId="2BEC409C">
            <w:pPr>
              <w:pStyle w:val="3"/>
              <w:rPr>
                <w:rFonts w:asciiTheme="minorEastAsia" w:hAnsiTheme="minorEastAsia" w:eastAsiaTheme="minorEastAsia" w:cstheme="minorEastAsia"/>
                <w:b w:val="0"/>
                <w:kern w:val="28"/>
                <w:sz w:val="24"/>
                <w:szCs w:val="24"/>
              </w:rPr>
            </w:pPr>
            <w:r>
              <w:rPr>
                <w:rFonts w:hint="eastAsia" w:asciiTheme="minorEastAsia" w:hAnsiTheme="minorEastAsia" w:eastAsiaTheme="minorEastAsia" w:cstheme="minorEastAsia"/>
                <w:b w:val="0"/>
                <w:kern w:val="28"/>
                <w:sz w:val="24"/>
                <w:szCs w:val="24"/>
              </w:rPr>
              <w:t>单位负责人为同一人或者存在直接控股、管理关系的供应商，不得参加同一项目的政府采购活动；</w:t>
            </w:r>
          </w:p>
          <w:p w14:paraId="719B5CC3">
            <w:pPr>
              <w:pStyle w:val="3"/>
              <w:rPr>
                <w:rFonts w:asciiTheme="minorEastAsia" w:hAnsiTheme="minorEastAsia" w:eastAsiaTheme="minorEastAsia" w:cstheme="minorEastAsia"/>
                <w:b w:val="0"/>
                <w:kern w:val="28"/>
                <w:sz w:val="24"/>
                <w:szCs w:val="24"/>
              </w:rPr>
            </w:pPr>
            <w:r>
              <w:rPr>
                <w:rFonts w:hint="eastAsia" w:asciiTheme="minorEastAsia" w:hAnsiTheme="minorEastAsia" w:eastAsiaTheme="minorEastAsia" w:cstheme="minorEastAsia"/>
                <w:b w:val="0"/>
                <w:kern w:val="28"/>
                <w:sz w:val="24"/>
                <w:szCs w:val="24"/>
              </w:rPr>
              <w:t>评审依据：响应文件中所附证明材料为准</w:t>
            </w:r>
          </w:p>
        </w:tc>
        <w:tc>
          <w:tcPr>
            <w:tcW w:w="968" w:type="dxa"/>
            <w:vAlign w:val="center"/>
          </w:tcPr>
          <w:p w14:paraId="071EE50D">
            <w:pPr>
              <w:pStyle w:val="3"/>
              <w:rPr>
                <w:rFonts w:asciiTheme="minorEastAsia" w:hAnsiTheme="minorEastAsia" w:eastAsiaTheme="minorEastAsia" w:cstheme="minorEastAsia"/>
                <w:b w:val="0"/>
                <w:kern w:val="28"/>
                <w:sz w:val="24"/>
                <w:szCs w:val="24"/>
              </w:rPr>
            </w:pPr>
          </w:p>
        </w:tc>
      </w:tr>
      <w:tr w14:paraId="0D3D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blHeader/>
          <w:jc w:val="center"/>
        </w:trPr>
        <w:tc>
          <w:tcPr>
            <w:tcW w:w="9579" w:type="dxa"/>
            <w:gridSpan w:val="4"/>
            <w:vAlign w:val="center"/>
          </w:tcPr>
          <w:p w14:paraId="4EC6F7CB">
            <w:pPr>
              <w:spacing w:before="40" w:after="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备注：以上资格证明材料需提供合格有效的证明材料，证明材料提供不全或签字盖章不符合要求的，均属于未按招标文件要求提供证明文件，不得通过资格审查。</w:t>
            </w:r>
          </w:p>
        </w:tc>
      </w:tr>
    </w:tbl>
    <w:p w14:paraId="5E1A90EC">
      <w:pPr>
        <w:pStyle w:val="3"/>
        <w:rPr>
          <w:rFonts w:asciiTheme="minorEastAsia" w:hAnsiTheme="minorEastAsia" w:eastAsiaTheme="minorEastAsia" w:cstheme="minorEastAsia"/>
          <w:sz w:val="24"/>
          <w:szCs w:val="24"/>
        </w:rPr>
      </w:pPr>
    </w:p>
    <w:p w14:paraId="57D568ED">
      <w:pPr>
        <w:tabs>
          <w:tab w:val="left" w:pos="0"/>
        </w:tabs>
        <w:adjustRightInd w:val="0"/>
        <w:snapToGrid w:val="0"/>
        <w:spacing w:line="500" w:lineRule="exact"/>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2.1.2符合性评审标准：</w:t>
      </w:r>
    </w:p>
    <w:p w14:paraId="011CFF86">
      <w:pPr>
        <w:spacing w:line="480" w:lineRule="exact"/>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符合性审查评审标准</w:t>
      </w:r>
    </w:p>
    <w:tbl>
      <w:tblPr>
        <w:tblStyle w:val="26"/>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04"/>
        <w:gridCol w:w="5798"/>
        <w:gridCol w:w="1062"/>
      </w:tblGrid>
      <w:tr w14:paraId="4DB24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blHeader/>
          <w:jc w:val="center"/>
        </w:trPr>
        <w:tc>
          <w:tcPr>
            <w:tcW w:w="874" w:type="dxa"/>
            <w:shd w:val="clear" w:color="auto" w:fill="auto"/>
            <w:vAlign w:val="center"/>
          </w:tcPr>
          <w:p w14:paraId="09CE7999">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904" w:type="dxa"/>
            <w:shd w:val="clear" w:color="auto" w:fill="auto"/>
            <w:vAlign w:val="center"/>
          </w:tcPr>
          <w:p w14:paraId="54322F0B">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符合性审查项</w:t>
            </w:r>
          </w:p>
        </w:tc>
        <w:tc>
          <w:tcPr>
            <w:tcW w:w="5798" w:type="dxa"/>
            <w:shd w:val="clear" w:color="auto" w:fill="auto"/>
            <w:vAlign w:val="center"/>
          </w:tcPr>
          <w:p w14:paraId="523473A0">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审查标准</w:t>
            </w:r>
          </w:p>
        </w:tc>
        <w:tc>
          <w:tcPr>
            <w:tcW w:w="1062" w:type="dxa"/>
            <w:shd w:val="clear" w:color="auto" w:fill="auto"/>
            <w:vAlign w:val="center"/>
          </w:tcPr>
          <w:p w14:paraId="44E3B7FC">
            <w:pPr>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r>
      <w:tr w14:paraId="5EDD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4" w:type="dxa"/>
            <w:vAlign w:val="center"/>
          </w:tcPr>
          <w:p w14:paraId="1979973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04" w:type="dxa"/>
            <w:vAlign w:val="center"/>
          </w:tcPr>
          <w:p w14:paraId="5C105B4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响应文的件签署、盖章</w:t>
            </w:r>
          </w:p>
        </w:tc>
        <w:tc>
          <w:tcPr>
            <w:tcW w:w="5798" w:type="dxa"/>
            <w:vAlign w:val="center"/>
          </w:tcPr>
          <w:p w14:paraId="09C2F6E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符合竞争性磋商文件要求</w:t>
            </w:r>
          </w:p>
        </w:tc>
        <w:tc>
          <w:tcPr>
            <w:tcW w:w="1062" w:type="dxa"/>
            <w:vAlign w:val="center"/>
          </w:tcPr>
          <w:p w14:paraId="1497EB34">
            <w:pPr>
              <w:jc w:val="center"/>
              <w:rPr>
                <w:rFonts w:asciiTheme="minorEastAsia" w:hAnsiTheme="minorEastAsia" w:eastAsiaTheme="minorEastAsia" w:cstheme="minorEastAsia"/>
                <w:b/>
                <w:bCs/>
                <w:sz w:val="24"/>
                <w:szCs w:val="24"/>
              </w:rPr>
            </w:pPr>
          </w:p>
        </w:tc>
      </w:tr>
      <w:tr w14:paraId="44CA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874" w:type="dxa"/>
            <w:vAlign w:val="center"/>
          </w:tcPr>
          <w:p w14:paraId="6881E4C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04" w:type="dxa"/>
            <w:vAlign w:val="center"/>
          </w:tcPr>
          <w:p w14:paraId="617E93F9">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磋商报价</w:t>
            </w:r>
          </w:p>
        </w:tc>
        <w:tc>
          <w:tcPr>
            <w:tcW w:w="5798" w:type="dxa"/>
            <w:vAlign w:val="center"/>
          </w:tcPr>
          <w:p w14:paraId="6B5FB70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（1）磋商报价符合唯一性要求：</w:t>
            </w:r>
          </w:p>
          <w:p w14:paraId="3E6332AF">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（2）计量单位、报价货币均符合竞争性磋商文件要求；</w:t>
            </w:r>
          </w:p>
          <w:p w14:paraId="7ADCAE7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（3）未超出采购预算或竞争性磋商文件规定的最高限价。</w:t>
            </w:r>
          </w:p>
        </w:tc>
        <w:tc>
          <w:tcPr>
            <w:tcW w:w="1062" w:type="dxa"/>
            <w:vAlign w:val="center"/>
          </w:tcPr>
          <w:p w14:paraId="61F4EC27">
            <w:pPr>
              <w:jc w:val="center"/>
              <w:rPr>
                <w:rFonts w:asciiTheme="minorEastAsia" w:hAnsiTheme="minorEastAsia" w:eastAsiaTheme="minorEastAsia" w:cstheme="minorEastAsia"/>
                <w:b/>
                <w:bCs/>
                <w:sz w:val="24"/>
                <w:szCs w:val="24"/>
              </w:rPr>
            </w:pPr>
          </w:p>
        </w:tc>
      </w:tr>
      <w:tr w14:paraId="2979B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74" w:type="dxa"/>
            <w:vAlign w:val="center"/>
          </w:tcPr>
          <w:p w14:paraId="495E5AF2">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904" w:type="dxa"/>
            <w:vAlign w:val="center"/>
          </w:tcPr>
          <w:p w14:paraId="1CF5B2E3">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shd w:val="clear" w:color="auto" w:fill="FFFFFF" w:themeFill="background1"/>
              </w:rPr>
              <w:t>工期</w:t>
            </w:r>
          </w:p>
        </w:tc>
        <w:tc>
          <w:tcPr>
            <w:tcW w:w="5798" w:type="dxa"/>
            <w:vAlign w:val="center"/>
          </w:tcPr>
          <w:p w14:paraId="19737F85">
            <w:pPr>
              <w:pStyle w:val="2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textAlignment w:val="auto"/>
              <w:rPr>
                <w:rFonts w:asciiTheme="minorEastAsia" w:hAnsiTheme="minorEastAsia" w:eastAsiaTheme="minorEastAsia" w:cstheme="minorEastAsia"/>
                <w:highlight w:val="green"/>
              </w:rPr>
            </w:pPr>
            <w:r>
              <w:rPr>
                <w:rFonts w:hint="eastAsia" w:asciiTheme="minorEastAsia" w:hAnsiTheme="minorEastAsia" w:eastAsiaTheme="minorEastAsia" w:cstheme="minorEastAsia"/>
                <w:kern w:val="2"/>
                <w:sz w:val="24"/>
                <w:szCs w:val="24"/>
                <w:lang w:val="en-US" w:eastAsia="zh-CN" w:bidi="ar-SA"/>
              </w:rPr>
              <w:t>签订合同后 2025 年 12 月 20日前完成，孤残儿童护理员培训不少于40学时，培训后考核认定时间不少于1天，儿童福利机构主要负责人培训不少于8学时。</w:t>
            </w:r>
          </w:p>
        </w:tc>
        <w:tc>
          <w:tcPr>
            <w:tcW w:w="1062" w:type="dxa"/>
            <w:vAlign w:val="center"/>
          </w:tcPr>
          <w:p w14:paraId="6D4495D1">
            <w:pPr>
              <w:jc w:val="center"/>
              <w:rPr>
                <w:rFonts w:asciiTheme="minorEastAsia" w:hAnsiTheme="minorEastAsia" w:eastAsiaTheme="minorEastAsia" w:cstheme="minorEastAsia"/>
                <w:b/>
                <w:bCs/>
                <w:sz w:val="24"/>
                <w:szCs w:val="24"/>
              </w:rPr>
            </w:pPr>
          </w:p>
        </w:tc>
      </w:tr>
      <w:tr w14:paraId="5131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74" w:type="dxa"/>
            <w:vAlign w:val="center"/>
          </w:tcPr>
          <w:p w14:paraId="2DC27C4B">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904" w:type="dxa"/>
            <w:vAlign w:val="center"/>
          </w:tcPr>
          <w:p w14:paraId="26F50B8E">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磋商有效期</w:t>
            </w:r>
          </w:p>
        </w:tc>
        <w:tc>
          <w:tcPr>
            <w:tcW w:w="5798" w:type="dxa"/>
            <w:vAlign w:val="center"/>
          </w:tcPr>
          <w:p w14:paraId="557276C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递交响应文件截止之日起90日历天。</w:t>
            </w:r>
          </w:p>
        </w:tc>
        <w:tc>
          <w:tcPr>
            <w:tcW w:w="1062" w:type="dxa"/>
            <w:vAlign w:val="center"/>
          </w:tcPr>
          <w:p w14:paraId="17759FC1">
            <w:pPr>
              <w:jc w:val="center"/>
              <w:rPr>
                <w:rFonts w:asciiTheme="minorEastAsia" w:hAnsiTheme="minorEastAsia" w:eastAsiaTheme="minorEastAsia" w:cstheme="minorEastAsia"/>
                <w:b/>
                <w:bCs/>
                <w:sz w:val="24"/>
                <w:szCs w:val="24"/>
              </w:rPr>
            </w:pPr>
          </w:p>
        </w:tc>
      </w:tr>
      <w:tr w14:paraId="05252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74" w:type="dxa"/>
            <w:vAlign w:val="center"/>
          </w:tcPr>
          <w:p w14:paraId="4CB110E4">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904" w:type="dxa"/>
            <w:vAlign w:val="center"/>
          </w:tcPr>
          <w:p w14:paraId="734DC292">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磋商保证金</w:t>
            </w:r>
          </w:p>
        </w:tc>
        <w:tc>
          <w:tcPr>
            <w:tcW w:w="5798" w:type="dxa"/>
            <w:vAlign w:val="center"/>
          </w:tcPr>
          <w:p w14:paraId="7B4341D9">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符合竞争性磋商文件要求。</w:t>
            </w:r>
          </w:p>
        </w:tc>
        <w:tc>
          <w:tcPr>
            <w:tcW w:w="1062" w:type="dxa"/>
            <w:vAlign w:val="center"/>
          </w:tcPr>
          <w:p w14:paraId="0754D30B">
            <w:pPr>
              <w:jc w:val="center"/>
              <w:rPr>
                <w:rFonts w:asciiTheme="minorEastAsia" w:hAnsiTheme="minorEastAsia" w:eastAsiaTheme="minorEastAsia" w:cstheme="minorEastAsia"/>
                <w:b/>
                <w:bCs/>
                <w:sz w:val="24"/>
                <w:szCs w:val="24"/>
              </w:rPr>
            </w:pPr>
          </w:p>
        </w:tc>
      </w:tr>
      <w:tr w14:paraId="5A1AA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74" w:type="dxa"/>
            <w:vAlign w:val="center"/>
          </w:tcPr>
          <w:p w14:paraId="2F60A22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904" w:type="dxa"/>
            <w:vAlign w:val="center"/>
          </w:tcPr>
          <w:p w14:paraId="1EFFBB7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响应文件响应内容</w:t>
            </w:r>
          </w:p>
        </w:tc>
        <w:tc>
          <w:tcPr>
            <w:tcW w:w="5798" w:type="dxa"/>
            <w:vAlign w:val="center"/>
          </w:tcPr>
          <w:p w14:paraId="591348F5">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完全理解并接受对合格供应商、合格的货物、工程或服务要求，没有实质性负偏离。</w:t>
            </w:r>
          </w:p>
        </w:tc>
        <w:tc>
          <w:tcPr>
            <w:tcW w:w="1062" w:type="dxa"/>
            <w:vAlign w:val="center"/>
          </w:tcPr>
          <w:p w14:paraId="355B54E6">
            <w:pPr>
              <w:jc w:val="center"/>
              <w:rPr>
                <w:rFonts w:asciiTheme="minorEastAsia" w:hAnsiTheme="minorEastAsia" w:eastAsiaTheme="minorEastAsia" w:cstheme="minorEastAsia"/>
                <w:b/>
                <w:bCs/>
                <w:sz w:val="24"/>
                <w:szCs w:val="24"/>
              </w:rPr>
            </w:pPr>
          </w:p>
        </w:tc>
      </w:tr>
      <w:tr w14:paraId="3BAF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74" w:type="dxa"/>
            <w:vAlign w:val="center"/>
          </w:tcPr>
          <w:p w14:paraId="4720ED79">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904" w:type="dxa"/>
            <w:vAlign w:val="center"/>
          </w:tcPr>
          <w:p w14:paraId="774A40F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无其他竞争性磋商文件或法规明确规定响应无效的事项</w:t>
            </w:r>
          </w:p>
        </w:tc>
        <w:tc>
          <w:tcPr>
            <w:tcW w:w="5798" w:type="dxa"/>
            <w:vAlign w:val="center"/>
          </w:tcPr>
          <w:p w14:paraId="179B4AD2">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没有不符合竞争性磋商文件规定的被视为无效响应的其他条款。不能有采购人不能接受的附加条件。</w:t>
            </w:r>
          </w:p>
        </w:tc>
        <w:tc>
          <w:tcPr>
            <w:tcW w:w="1062" w:type="dxa"/>
            <w:vAlign w:val="center"/>
          </w:tcPr>
          <w:p w14:paraId="0E9B66B2">
            <w:pPr>
              <w:jc w:val="center"/>
              <w:rPr>
                <w:rFonts w:asciiTheme="minorEastAsia" w:hAnsiTheme="minorEastAsia" w:eastAsiaTheme="minorEastAsia" w:cstheme="minorEastAsia"/>
                <w:b/>
                <w:bCs/>
                <w:sz w:val="24"/>
                <w:szCs w:val="24"/>
              </w:rPr>
            </w:pPr>
          </w:p>
        </w:tc>
      </w:tr>
    </w:tbl>
    <w:p w14:paraId="3CB6D37D">
      <w:pPr>
        <w:spacing w:line="440" w:lineRule="exact"/>
        <w:jc w:val="left"/>
        <w:rPr>
          <w:rFonts w:ascii="宋体" w:hAnsi="宋体" w:cs="宋体"/>
          <w:b/>
          <w:bCs/>
          <w:sz w:val="24"/>
          <w:szCs w:val="24"/>
        </w:rPr>
      </w:pPr>
    </w:p>
    <w:p w14:paraId="1F330942">
      <w:pPr>
        <w:spacing w:line="440" w:lineRule="exact"/>
        <w:ind w:firstLine="482" w:firstLineChars="200"/>
        <w:jc w:val="left"/>
        <w:rPr>
          <w:rFonts w:ascii="宋体" w:hAnsi="宋体" w:cs="宋体"/>
          <w:b/>
          <w:bCs/>
          <w:sz w:val="24"/>
          <w:szCs w:val="24"/>
        </w:rPr>
      </w:pPr>
      <w:r>
        <w:rPr>
          <w:rFonts w:hint="eastAsia" w:ascii="宋体" w:hAnsi="宋体" w:cs="宋体"/>
          <w:b/>
          <w:bCs/>
          <w:sz w:val="24"/>
          <w:szCs w:val="24"/>
        </w:rPr>
        <w:t>2.2详细评审</w:t>
      </w:r>
    </w:p>
    <w:p w14:paraId="3C45034C">
      <w:pPr>
        <w:spacing w:line="440" w:lineRule="exact"/>
        <w:ind w:firstLine="480" w:firstLineChars="200"/>
        <w:rPr>
          <w:rFonts w:ascii="宋体" w:hAnsi="宋体" w:cs="宋体"/>
          <w:sz w:val="24"/>
          <w:szCs w:val="24"/>
        </w:rPr>
      </w:pPr>
      <w:r>
        <w:rPr>
          <w:rFonts w:hint="eastAsia" w:ascii="宋体" w:hAnsi="宋体" w:cs="宋体"/>
          <w:sz w:val="24"/>
          <w:szCs w:val="24"/>
        </w:rPr>
        <w:t>2.2.1采用综合评分法</w:t>
      </w:r>
    </w:p>
    <w:p w14:paraId="24BCD49E">
      <w:pPr>
        <w:spacing w:line="440" w:lineRule="exact"/>
        <w:ind w:firstLine="480" w:firstLineChars="200"/>
        <w:rPr>
          <w:rFonts w:ascii="宋体" w:hAnsi="宋体" w:cs="宋体"/>
          <w:sz w:val="24"/>
          <w:szCs w:val="24"/>
        </w:rPr>
      </w:pPr>
      <w:r>
        <w:rPr>
          <w:rFonts w:hint="eastAsia" w:ascii="宋体" w:hAnsi="宋体" w:cs="宋体"/>
          <w:sz w:val="24"/>
          <w:szCs w:val="24"/>
        </w:rPr>
        <w:t>2.2.2评审指标分值构成（总计100分）</w:t>
      </w:r>
    </w:p>
    <w:p w14:paraId="2D654E27">
      <w:pPr>
        <w:pStyle w:val="3"/>
        <w:jc w:val="center"/>
        <w:rPr>
          <w:rFonts w:ascii="宋体" w:hAnsi="宋体" w:cs="宋体"/>
          <w:sz w:val="30"/>
          <w:szCs w:val="30"/>
        </w:rPr>
      </w:pPr>
      <w:r>
        <w:rPr>
          <w:rFonts w:hint="eastAsia" w:ascii="宋体" w:hAnsi="宋体" w:cs="宋体"/>
          <w:sz w:val="30"/>
          <w:szCs w:val="30"/>
        </w:rPr>
        <w:t>评分标准</w:t>
      </w:r>
    </w:p>
    <w:tbl>
      <w:tblPr>
        <w:tblStyle w:val="26"/>
        <w:tblW w:w="984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203"/>
        <w:gridCol w:w="6675"/>
        <w:gridCol w:w="818"/>
      </w:tblGrid>
      <w:tr w14:paraId="36D5A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2" w:type="dxa"/>
            <w:vAlign w:val="center"/>
          </w:tcPr>
          <w:p w14:paraId="63F206FC">
            <w:pPr>
              <w:keepLines/>
              <w:spacing w:line="400" w:lineRule="exact"/>
              <w:jc w:val="center"/>
              <w:rPr>
                <w:rFonts w:ascii="宋体" w:hAnsi="宋体" w:cs="宋体"/>
                <w:b/>
                <w:sz w:val="24"/>
                <w:szCs w:val="24"/>
              </w:rPr>
            </w:pPr>
            <w:r>
              <w:rPr>
                <w:rFonts w:hint="eastAsia" w:ascii="宋体" w:hAnsi="宋体" w:cs="宋体"/>
                <w:b/>
                <w:sz w:val="24"/>
                <w:szCs w:val="24"/>
              </w:rPr>
              <w:t>评分项</w:t>
            </w:r>
          </w:p>
        </w:tc>
        <w:tc>
          <w:tcPr>
            <w:tcW w:w="7878" w:type="dxa"/>
            <w:gridSpan w:val="2"/>
            <w:vAlign w:val="center"/>
          </w:tcPr>
          <w:p w14:paraId="6D275475">
            <w:pPr>
              <w:keepLines/>
              <w:spacing w:line="400" w:lineRule="exact"/>
              <w:jc w:val="center"/>
              <w:rPr>
                <w:rFonts w:ascii="宋体" w:hAnsi="宋体" w:cs="宋体"/>
                <w:b/>
                <w:sz w:val="24"/>
                <w:szCs w:val="24"/>
              </w:rPr>
            </w:pPr>
            <w:r>
              <w:rPr>
                <w:rFonts w:hint="eastAsia" w:ascii="宋体" w:hAnsi="宋体" w:cs="宋体"/>
                <w:b/>
                <w:sz w:val="24"/>
                <w:szCs w:val="24"/>
              </w:rPr>
              <w:t>评分标准</w:t>
            </w:r>
          </w:p>
        </w:tc>
        <w:tc>
          <w:tcPr>
            <w:tcW w:w="818" w:type="dxa"/>
            <w:vAlign w:val="center"/>
          </w:tcPr>
          <w:p w14:paraId="629D7124">
            <w:pPr>
              <w:keepLines/>
              <w:spacing w:line="400" w:lineRule="exact"/>
              <w:jc w:val="center"/>
              <w:rPr>
                <w:rFonts w:ascii="宋体" w:hAnsi="宋体" w:cs="宋体"/>
                <w:b/>
                <w:sz w:val="24"/>
                <w:szCs w:val="24"/>
              </w:rPr>
            </w:pPr>
            <w:r>
              <w:rPr>
                <w:rFonts w:hint="eastAsia" w:ascii="宋体" w:hAnsi="宋体" w:cs="宋体"/>
                <w:b/>
                <w:sz w:val="24"/>
                <w:szCs w:val="24"/>
              </w:rPr>
              <w:t>分值</w:t>
            </w:r>
          </w:p>
        </w:tc>
      </w:tr>
      <w:tr w14:paraId="17185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2" w:type="dxa"/>
            <w:vAlign w:val="center"/>
          </w:tcPr>
          <w:p w14:paraId="1356AB1E">
            <w:pPr>
              <w:keepLines/>
              <w:spacing w:line="400" w:lineRule="exact"/>
              <w:jc w:val="center"/>
              <w:rPr>
                <w:rFonts w:ascii="宋体" w:hAnsi="宋体" w:cs="宋体"/>
                <w:sz w:val="24"/>
                <w:szCs w:val="24"/>
              </w:rPr>
            </w:pPr>
            <w:r>
              <w:rPr>
                <w:rFonts w:hint="eastAsia" w:ascii="宋体" w:hAnsi="宋体" w:cs="宋体"/>
                <w:sz w:val="24"/>
                <w:szCs w:val="24"/>
              </w:rPr>
              <w:t>报价</w:t>
            </w:r>
          </w:p>
          <w:p w14:paraId="282169FB">
            <w:pPr>
              <w:keepLines/>
              <w:spacing w:line="400" w:lineRule="exact"/>
              <w:jc w:val="center"/>
              <w:rPr>
                <w:rFonts w:ascii="宋体" w:hAnsi="宋体" w:cs="宋体"/>
                <w:sz w:val="24"/>
                <w:szCs w:val="24"/>
              </w:rPr>
            </w:pPr>
            <w:r>
              <w:rPr>
                <w:rFonts w:hint="eastAsia" w:ascii="宋体" w:hAnsi="宋体" w:cs="宋体"/>
                <w:sz w:val="24"/>
                <w:szCs w:val="24"/>
              </w:rPr>
              <w:t>（10分）</w:t>
            </w:r>
          </w:p>
        </w:tc>
        <w:tc>
          <w:tcPr>
            <w:tcW w:w="7878" w:type="dxa"/>
            <w:gridSpan w:val="2"/>
            <w:vAlign w:val="center"/>
          </w:tcPr>
          <w:p w14:paraId="2445A547">
            <w:pPr>
              <w:keepLines/>
              <w:spacing w:line="400" w:lineRule="exact"/>
              <w:jc w:val="left"/>
              <w:rPr>
                <w:rFonts w:ascii="宋体" w:hAnsi="宋体" w:cs="宋体"/>
                <w:sz w:val="24"/>
                <w:szCs w:val="24"/>
              </w:rPr>
            </w:pPr>
            <w:r>
              <w:rPr>
                <w:rFonts w:hint="eastAsia" w:ascii="宋体" w:hAnsi="宋体" w:cs="宋体"/>
                <w:sz w:val="24"/>
                <w:szCs w:val="24"/>
              </w:rPr>
              <w:t>采用低价优先法计算即满足招标文件要求且投标价格最低的投标报价为评标基准价，其价格为10分。其他供应商的价格分按照下列公式计算：投标报价得分＝（评标基准价/投标报价）×10%×100。</w:t>
            </w:r>
          </w:p>
          <w:p w14:paraId="6CB5F7F7">
            <w:pPr>
              <w:keepLines/>
              <w:spacing w:line="400" w:lineRule="exact"/>
              <w:jc w:val="left"/>
              <w:rPr>
                <w:rFonts w:ascii="宋体" w:hAnsi="宋体" w:cs="宋体"/>
                <w:sz w:val="24"/>
                <w:szCs w:val="24"/>
              </w:rPr>
            </w:pPr>
            <w:r>
              <w:rPr>
                <w:rFonts w:hint="eastAsia" w:ascii="宋体" w:hAnsi="宋体" w:cs="宋体"/>
                <w:sz w:val="24"/>
                <w:szCs w:val="24"/>
              </w:rPr>
              <w:t>符合招标文件规定的小微企业、监狱企业、残疾人福利性单位优惠条件的供应商，价格给予10%的扣除，用扣除后的价格参与评审。以上政策同时具备的仅对其进行一次10%的价格扣除，不重复扣除。</w:t>
            </w:r>
          </w:p>
        </w:tc>
        <w:tc>
          <w:tcPr>
            <w:tcW w:w="818" w:type="dxa"/>
            <w:vAlign w:val="center"/>
          </w:tcPr>
          <w:p w14:paraId="243EF05E">
            <w:pPr>
              <w:keepLines/>
              <w:spacing w:line="400" w:lineRule="exact"/>
              <w:jc w:val="center"/>
              <w:rPr>
                <w:rFonts w:ascii="宋体" w:hAnsi="宋体" w:cs="宋体"/>
                <w:sz w:val="24"/>
                <w:szCs w:val="24"/>
              </w:rPr>
            </w:pPr>
            <w:r>
              <w:rPr>
                <w:rFonts w:hint="eastAsia" w:ascii="宋体" w:hAnsi="宋体" w:cs="宋体"/>
                <w:sz w:val="24"/>
                <w:szCs w:val="24"/>
              </w:rPr>
              <w:t>10分</w:t>
            </w:r>
          </w:p>
        </w:tc>
      </w:tr>
      <w:tr w14:paraId="47E25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2" w:type="dxa"/>
            <w:vMerge w:val="restart"/>
            <w:vAlign w:val="center"/>
          </w:tcPr>
          <w:p w14:paraId="6F389651">
            <w:pPr>
              <w:keepLines/>
              <w:spacing w:line="400" w:lineRule="exact"/>
              <w:jc w:val="center"/>
              <w:rPr>
                <w:rFonts w:ascii="宋体" w:hAnsi="宋体" w:cs="宋体"/>
                <w:sz w:val="24"/>
                <w:szCs w:val="24"/>
              </w:rPr>
            </w:pPr>
            <w:r>
              <w:rPr>
                <w:rFonts w:hint="eastAsia" w:ascii="宋体" w:hAnsi="宋体" w:cs="宋体"/>
                <w:sz w:val="24"/>
                <w:szCs w:val="24"/>
              </w:rPr>
              <w:t>技术</w:t>
            </w:r>
          </w:p>
          <w:p w14:paraId="2A70CAAE">
            <w:pPr>
              <w:keepLines/>
              <w:spacing w:line="400" w:lineRule="exact"/>
              <w:jc w:val="center"/>
              <w:rPr>
                <w:rFonts w:ascii="宋体" w:hAnsi="宋体" w:cs="宋体"/>
                <w:sz w:val="24"/>
                <w:szCs w:val="24"/>
              </w:rPr>
            </w:pPr>
            <w:r>
              <w:rPr>
                <w:rFonts w:hint="eastAsia" w:ascii="宋体" w:hAnsi="宋体" w:cs="宋体"/>
                <w:sz w:val="24"/>
                <w:szCs w:val="24"/>
              </w:rPr>
              <w:t>部分</w:t>
            </w:r>
          </w:p>
          <w:p w14:paraId="6462F6C4">
            <w:pPr>
              <w:keepLines/>
              <w:spacing w:line="400" w:lineRule="exact"/>
              <w:jc w:val="center"/>
              <w:rPr>
                <w:rFonts w:ascii="宋体" w:hAnsi="宋体" w:cs="宋体"/>
                <w:sz w:val="24"/>
                <w:szCs w:val="24"/>
              </w:rPr>
            </w:pPr>
            <w:r>
              <w:rPr>
                <w:rFonts w:hint="eastAsia" w:ascii="宋体" w:hAnsi="宋体" w:cs="宋体"/>
                <w:sz w:val="24"/>
                <w:szCs w:val="24"/>
              </w:rPr>
              <w:t>（45分）</w:t>
            </w:r>
          </w:p>
        </w:tc>
        <w:tc>
          <w:tcPr>
            <w:tcW w:w="1203" w:type="dxa"/>
            <w:vAlign w:val="center"/>
          </w:tcPr>
          <w:p w14:paraId="4E94BCE5">
            <w:pPr>
              <w:keepLines/>
              <w:spacing w:line="400" w:lineRule="exact"/>
              <w:jc w:val="center"/>
              <w:rPr>
                <w:rFonts w:ascii="宋体" w:hAnsi="宋体" w:cs="宋体"/>
                <w:color w:val="000000"/>
                <w:sz w:val="24"/>
                <w:szCs w:val="24"/>
              </w:rPr>
            </w:pPr>
            <w:r>
              <w:rPr>
                <w:rFonts w:hint="eastAsia" w:ascii="宋体" w:hAnsi="宋体" w:cs="宋体"/>
                <w:color w:val="000000"/>
                <w:sz w:val="24"/>
                <w:szCs w:val="24"/>
              </w:rPr>
              <w:t>培训方案</w:t>
            </w:r>
          </w:p>
        </w:tc>
        <w:tc>
          <w:tcPr>
            <w:tcW w:w="6675" w:type="dxa"/>
            <w:vAlign w:val="center"/>
          </w:tcPr>
          <w:p w14:paraId="11E8BCC5">
            <w:pPr>
              <w:keepLines/>
              <w:spacing w:line="400" w:lineRule="exact"/>
              <w:rPr>
                <w:rFonts w:ascii="宋体" w:hAnsi="宋体" w:cs="宋体"/>
                <w:color w:val="000000"/>
                <w:sz w:val="24"/>
                <w:szCs w:val="24"/>
              </w:rPr>
            </w:pPr>
            <w:r>
              <w:rPr>
                <w:rFonts w:hint="eastAsia" w:ascii="宋体" w:hAnsi="宋体" w:cs="宋体"/>
                <w:color w:val="000000"/>
                <w:sz w:val="24"/>
                <w:szCs w:val="24"/>
              </w:rPr>
              <w:t>供应商针对本项目的培训内容提供整体服务方案，整体服务方案要素齐全（包括但不限于课程设置、硬件设施、组织管理、考试安排）、内容全面、科学合理。方案内容清晰、全面、可行性高、能够满足采购需求计20分；整体服务方案内容基本完整、可行，基本满足采购需求计15分；整体服务方案内容不完整性、可行性低计10分，未提供不计分。</w:t>
            </w:r>
          </w:p>
          <w:p w14:paraId="7F26C45C">
            <w:pPr>
              <w:pStyle w:val="2"/>
            </w:pPr>
          </w:p>
        </w:tc>
        <w:tc>
          <w:tcPr>
            <w:tcW w:w="818" w:type="dxa"/>
            <w:vAlign w:val="center"/>
          </w:tcPr>
          <w:p w14:paraId="784F0642">
            <w:pPr>
              <w:keepLines/>
              <w:spacing w:line="400" w:lineRule="exact"/>
              <w:jc w:val="center"/>
              <w:rPr>
                <w:color w:val="000000"/>
                <w:sz w:val="24"/>
                <w:szCs w:val="24"/>
              </w:rPr>
            </w:pPr>
            <w:r>
              <w:rPr>
                <w:rFonts w:hint="eastAsia"/>
                <w:color w:val="000000"/>
                <w:sz w:val="24"/>
                <w:szCs w:val="24"/>
              </w:rPr>
              <w:t>20分</w:t>
            </w:r>
          </w:p>
        </w:tc>
      </w:tr>
      <w:tr w14:paraId="3E0A2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2" w:type="dxa"/>
            <w:vMerge w:val="continue"/>
            <w:vAlign w:val="center"/>
          </w:tcPr>
          <w:p w14:paraId="02D8D02A">
            <w:pPr>
              <w:keepLines/>
              <w:spacing w:line="400" w:lineRule="exact"/>
              <w:jc w:val="center"/>
              <w:rPr>
                <w:rFonts w:ascii="宋体" w:hAnsi="宋体" w:cs="宋体"/>
                <w:sz w:val="24"/>
                <w:szCs w:val="24"/>
              </w:rPr>
            </w:pPr>
          </w:p>
        </w:tc>
        <w:tc>
          <w:tcPr>
            <w:tcW w:w="1203" w:type="dxa"/>
            <w:vAlign w:val="center"/>
          </w:tcPr>
          <w:p w14:paraId="44C45F56">
            <w:pPr>
              <w:keepLines/>
              <w:spacing w:line="400" w:lineRule="exact"/>
              <w:jc w:val="center"/>
              <w:rPr>
                <w:rFonts w:ascii="宋体" w:hAnsi="宋体" w:cs="宋体"/>
                <w:color w:val="000000"/>
                <w:sz w:val="24"/>
                <w:szCs w:val="24"/>
              </w:rPr>
            </w:pPr>
            <w:r>
              <w:rPr>
                <w:rFonts w:hint="eastAsia" w:ascii="宋体" w:hAnsi="宋体" w:cs="宋体"/>
                <w:color w:val="000000"/>
                <w:sz w:val="24"/>
                <w:szCs w:val="24"/>
              </w:rPr>
              <w:t>培训进度计划</w:t>
            </w:r>
          </w:p>
        </w:tc>
        <w:tc>
          <w:tcPr>
            <w:tcW w:w="6675" w:type="dxa"/>
            <w:vAlign w:val="center"/>
          </w:tcPr>
          <w:p w14:paraId="1C8F8C79">
            <w:pPr>
              <w:keepLines/>
              <w:spacing w:line="400" w:lineRule="exact"/>
              <w:rPr>
                <w:rFonts w:ascii="宋体" w:hAnsi="宋体" w:cs="宋体"/>
                <w:color w:val="000000"/>
                <w:sz w:val="24"/>
                <w:szCs w:val="24"/>
              </w:rPr>
            </w:pPr>
            <w:r>
              <w:rPr>
                <w:rFonts w:hint="eastAsia" w:ascii="宋体" w:hAnsi="宋体" w:cs="宋体"/>
                <w:sz w:val="24"/>
                <w:szCs w:val="24"/>
              </w:rPr>
              <w:t>供应商针对本项目制订详细的培训计划及流程（包括但不限于讲师资源介绍、课程制定、专业特色、课程时长）。培训计划、课程设置、流程描述详细清楚合理、能同时开展多项专业培训的10分；培训计划、课程设置、流程描述情况基本清楚合理的计8分；培训计划、课程设置、流程的描述情况一般计6分；未提供不计分。</w:t>
            </w:r>
          </w:p>
        </w:tc>
        <w:tc>
          <w:tcPr>
            <w:tcW w:w="818" w:type="dxa"/>
            <w:vAlign w:val="center"/>
          </w:tcPr>
          <w:p w14:paraId="6FF00446">
            <w:pPr>
              <w:keepLines/>
              <w:spacing w:line="400" w:lineRule="exact"/>
              <w:jc w:val="center"/>
              <w:rPr>
                <w:color w:val="000000"/>
                <w:sz w:val="24"/>
                <w:szCs w:val="24"/>
              </w:rPr>
            </w:pPr>
            <w:r>
              <w:rPr>
                <w:rFonts w:hint="eastAsia"/>
                <w:color w:val="000000"/>
                <w:sz w:val="24"/>
                <w:szCs w:val="24"/>
              </w:rPr>
              <w:t>10分</w:t>
            </w:r>
          </w:p>
        </w:tc>
      </w:tr>
      <w:tr w14:paraId="62643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2" w:type="dxa"/>
            <w:vMerge w:val="continue"/>
            <w:vAlign w:val="center"/>
          </w:tcPr>
          <w:p w14:paraId="79CD3CAA">
            <w:pPr>
              <w:keepLines/>
              <w:spacing w:line="400" w:lineRule="exact"/>
              <w:jc w:val="center"/>
              <w:rPr>
                <w:rFonts w:ascii="宋体" w:hAnsi="宋体" w:cs="宋体"/>
                <w:sz w:val="24"/>
                <w:szCs w:val="24"/>
              </w:rPr>
            </w:pPr>
          </w:p>
        </w:tc>
        <w:tc>
          <w:tcPr>
            <w:tcW w:w="1203" w:type="dxa"/>
            <w:vAlign w:val="center"/>
          </w:tcPr>
          <w:p w14:paraId="59776A66">
            <w:pPr>
              <w:keepLines/>
              <w:spacing w:line="400" w:lineRule="exact"/>
              <w:jc w:val="center"/>
              <w:rPr>
                <w:rFonts w:ascii="宋体" w:hAnsi="宋体" w:cs="宋体"/>
                <w:color w:val="000000"/>
                <w:sz w:val="24"/>
                <w:szCs w:val="24"/>
              </w:rPr>
            </w:pPr>
            <w:r>
              <w:rPr>
                <w:rFonts w:hint="eastAsia" w:ascii="宋体" w:hAnsi="宋体" w:cs="宋体"/>
                <w:color w:val="000000"/>
                <w:sz w:val="24"/>
                <w:szCs w:val="24"/>
              </w:rPr>
              <w:t>质量保证措施</w:t>
            </w:r>
          </w:p>
        </w:tc>
        <w:tc>
          <w:tcPr>
            <w:tcW w:w="6675" w:type="dxa"/>
            <w:vAlign w:val="center"/>
          </w:tcPr>
          <w:p w14:paraId="70D1984C">
            <w:pPr>
              <w:keepLines/>
              <w:spacing w:line="400" w:lineRule="exact"/>
              <w:rPr>
                <w:rFonts w:ascii="宋体" w:hAnsi="宋体" w:cs="Calibri"/>
                <w:b/>
                <w:bCs/>
                <w:kern w:val="0"/>
                <w:sz w:val="24"/>
                <w:szCs w:val="24"/>
              </w:rPr>
            </w:pPr>
            <w:r>
              <w:rPr>
                <w:rFonts w:hint="eastAsia"/>
                <w:sz w:val="24"/>
                <w:szCs w:val="24"/>
              </w:rPr>
              <w:t>供应商针对本项目实施过程中的培训人员、内容、时间、地点、效果落实情况要有保障措施，对可能出现的的重难点分析及预期解决措施，若未达到预期效果的解决措施，并能提供相应处理方案。方案合理、内容完善，针对性强，计10分，方案基本合理，有一定针对性，计8分，方案不合理，针对性不强，计6分，未提供不得计分</w:t>
            </w:r>
            <w:r>
              <w:rPr>
                <w:rFonts w:hint="eastAsia" w:ascii="宋体" w:hAnsi="宋体" w:cs="Calibri"/>
                <w:b/>
                <w:bCs/>
                <w:kern w:val="0"/>
                <w:sz w:val="24"/>
                <w:szCs w:val="24"/>
              </w:rPr>
              <w:t>。</w:t>
            </w:r>
          </w:p>
          <w:p w14:paraId="56CFC8DE">
            <w:pPr>
              <w:pStyle w:val="2"/>
            </w:pPr>
          </w:p>
        </w:tc>
        <w:tc>
          <w:tcPr>
            <w:tcW w:w="818" w:type="dxa"/>
            <w:vAlign w:val="center"/>
          </w:tcPr>
          <w:p w14:paraId="789F3DB2">
            <w:pPr>
              <w:keepLines/>
              <w:spacing w:line="400" w:lineRule="exact"/>
              <w:jc w:val="center"/>
              <w:rPr>
                <w:color w:val="000000"/>
                <w:sz w:val="24"/>
                <w:szCs w:val="24"/>
              </w:rPr>
            </w:pPr>
            <w:r>
              <w:rPr>
                <w:rFonts w:hint="eastAsia"/>
                <w:color w:val="000000"/>
                <w:sz w:val="24"/>
                <w:szCs w:val="24"/>
              </w:rPr>
              <w:t>10分</w:t>
            </w:r>
          </w:p>
        </w:tc>
      </w:tr>
      <w:tr w14:paraId="45A924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2" w:type="dxa"/>
            <w:vMerge w:val="continue"/>
            <w:vAlign w:val="center"/>
          </w:tcPr>
          <w:p w14:paraId="5A83DDA8">
            <w:pPr>
              <w:keepLines/>
              <w:spacing w:line="400" w:lineRule="exact"/>
              <w:jc w:val="center"/>
              <w:rPr>
                <w:rFonts w:ascii="宋体" w:hAnsi="宋体" w:cs="宋体"/>
                <w:sz w:val="24"/>
                <w:szCs w:val="24"/>
              </w:rPr>
            </w:pPr>
          </w:p>
        </w:tc>
        <w:tc>
          <w:tcPr>
            <w:tcW w:w="1203" w:type="dxa"/>
            <w:vAlign w:val="center"/>
          </w:tcPr>
          <w:p w14:paraId="6F82AC90">
            <w:pPr>
              <w:keepLines/>
              <w:spacing w:line="400" w:lineRule="exact"/>
              <w:jc w:val="center"/>
              <w:rPr>
                <w:rFonts w:ascii="宋体" w:hAnsi="宋体" w:cs="宋体"/>
                <w:color w:val="000000"/>
                <w:sz w:val="24"/>
                <w:szCs w:val="24"/>
              </w:rPr>
            </w:pPr>
            <w:r>
              <w:rPr>
                <w:rFonts w:hint="eastAsia" w:ascii="宋体" w:hAnsi="宋体" w:cs="宋体"/>
                <w:color w:val="000000"/>
                <w:sz w:val="24"/>
                <w:szCs w:val="24"/>
              </w:rPr>
              <w:t>保密措施</w:t>
            </w:r>
          </w:p>
        </w:tc>
        <w:tc>
          <w:tcPr>
            <w:tcW w:w="6675" w:type="dxa"/>
            <w:vAlign w:val="center"/>
          </w:tcPr>
          <w:p w14:paraId="5BE5FAEC">
            <w:pPr>
              <w:keepLines/>
              <w:spacing w:line="400" w:lineRule="exact"/>
              <w:rPr>
                <w:rFonts w:ascii="宋体" w:hAnsi="宋体" w:cs="宋体"/>
                <w:sz w:val="24"/>
                <w:szCs w:val="24"/>
              </w:rPr>
            </w:pPr>
            <w:r>
              <w:rPr>
                <w:rFonts w:hint="eastAsia" w:ascii="宋体" w:hAnsi="宋体" w:cs="宋体"/>
                <w:sz w:val="24"/>
                <w:szCs w:val="24"/>
              </w:rPr>
              <w:t>本项目涉密文件及资料按照保密法相关要求进行管理，配置保密管理人员、保密制度等。措施合理、内容完善，计5分；有相应措施、内容基本完善，计3分。</w:t>
            </w:r>
          </w:p>
          <w:p w14:paraId="4033EF48">
            <w:pPr>
              <w:pStyle w:val="2"/>
            </w:pPr>
          </w:p>
        </w:tc>
        <w:tc>
          <w:tcPr>
            <w:tcW w:w="818" w:type="dxa"/>
            <w:vAlign w:val="center"/>
          </w:tcPr>
          <w:p w14:paraId="69262B41">
            <w:pPr>
              <w:keepLines/>
              <w:spacing w:line="400" w:lineRule="exact"/>
              <w:jc w:val="center"/>
              <w:rPr>
                <w:color w:val="000000"/>
                <w:sz w:val="24"/>
                <w:szCs w:val="24"/>
              </w:rPr>
            </w:pPr>
            <w:r>
              <w:rPr>
                <w:rFonts w:hint="eastAsia"/>
                <w:color w:val="000000"/>
                <w:sz w:val="24"/>
                <w:szCs w:val="24"/>
              </w:rPr>
              <w:t>5分</w:t>
            </w:r>
          </w:p>
        </w:tc>
      </w:tr>
      <w:tr w14:paraId="63FFE2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2" w:type="dxa"/>
            <w:vMerge w:val="restart"/>
            <w:vAlign w:val="center"/>
          </w:tcPr>
          <w:p w14:paraId="181AB2C0">
            <w:pPr>
              <w:keepLines/>
              <w:spacing w:line="400" w:lineRule="exact"/>
              <w:jc w:val="center"/>
              <w:rPr>
                <w:rFonts w:ascii="宋体" w:hAnsi="宋体" w:cs="宋体"/>
                <w:sz w:val="24"/>
                <w:szCs w:val="24"/>
              </w:rPr>
            </w:pPr>
            <w:r>
              <w:rPr>
                <w:rFonts w:hint="eastAsia" w:ascii="宋体" w:hAnsi="宋体" w:cs="宋体"/>
                <w:sz w:val="24"/>
                <w:szCs w:val="24"/>
              </w:rPr>
              <w:t>商务</w:t>
            </w:r>
          </w:p>
          <w:p w14:paraId="464231C1">
            <w:pPr>
              <w:keepLines/>
              <w:spacing w:line="400" w:lineRule="exact"/>
              <w:jc w:val="center"/>
              <w:rPr>
                <w:rFonts w:ascii="宋体" w:hAnsi="宋体" w:cs="宋体"/>
                <w:sz w:val="24"/>
                <w:szCs w:val="24"/>
              </w:rPr>
            </w:pPr>
            <w:r>
              <w:rPr>
                <w:rFonts w:hint="eastAsia" w:ascii="宋体" w:hAnsi="宋体" w:cs="宋体"/>
                <w:sz w:val="24"/>
                <w:szCs w:val="24"/>
              </w:rPr>
              <w:t>部分</w:t>
            </w:r>
          </w:p>
          <w:p w14:paraId="51BB0F75">
            <w:pPr>
              <w:keepLines/>
              <w:spacing w:line="400" w:lineRule="exact"/>
              <w:jc w:val="center"/>
              <w:rPr>
                <w:rFonts w:ascii="宋体" w:hAnsi="宋体" w:cs="宋体"/>
                <w:sz w:val="24"/>
                <w:szCs w:val="24"/>
              </w:rPr>
            </w:pPr>
            <w:r>
              <w:rPr>
                <w:rFonts w:hint="eastAsia" w:ascii="宋体" w:hAnsi="宋体" w:cs="宋体"/>
                <w:sz w:val="24"/>
                <w:szCs w:val="24"/>
              </w:rPr>
              <w:t>（45分）</w:t>
            </w:r>
          </w:p>
        </w:tc>
        <w:tc>
          <w:tcPr>
            <w:tcW w:w="1203" w:type="dxa"/>
            <w:vAlign w:val="center"/>
          </w:tcPr>
          <w:p w14:paraId="2293AD54">
            <w:pPr>
              <w:pStyle w:val="25"/>
              <w:keepLines/>
              <w:spacing w:line="400" w:lineRule="exact"/>
              <w:ind w:firstLine="0" w:firstLineChars="0"/>
              <w:rPr>
                <w:rFonts w:hAnsi="宋体" w:eastAsia="宋体" w:cs="宋体"/>
                <w:sz w:val="24"/>
                <w:szCs w:val="24"/>
              </w:rPr>
            </w:pPr>
            <w:r>
              <w:rPr>
                <w:rFonts w:hint="eastAsia" w:hAnsi="宋体" w:eastAsia="宋体" w:cs="宋体"/>
                <w:sz w:val="24"/>
                <w:szCs w:val="24"/>
              </w:rPr>
              <w:t>企业实力</w:t>
            </w:r>
          </w:p>
        </w:tc>
        <w:tc>
          <w:tcPr>
            <w:tcW w:w="6675" w:type="dxa"/>
            <w:vAlign w:val="center"/>
          </w:tcPr>
          <w:p w14:paraId="513F45E6">
            <w:pPr>
              <w:pStyle w:val="25"/>
              <w:keepLines/>
              <w:spacing w:line="400" w:lineRule="exact"/>
              <w:ind w:firstLine="0" w:firstLineChars="0"/>
              <w:rPr>
                <w:rFonts w:hAnsi="宋体" w:eastAsia="宋体" w:cs="宋体"/>
                <w:sz w:val="24"/>
                <w:szCs w:val="24"/>
              </w:rPr>
            </w:pPr>
            <w:r>
              <w:rPr>
                <w:rFonts w:hint="eastAsia" w:hAnsi="宋体" w:eastAsia="宋体" w:cs="宋体"/>
                <w:sz w:val="24"/>
                <w:szCs w:val="24"/>
              </w:rPr>
              <w:t>（1）供应商属于省级设立的从事社会服务或儿童福利领域社会组织的计2分；</w:t>
            </w:r>
          </w:p>
          <w:p w14:paraId="21B76770">
            <w:pPr>
              <w:pStyle w:val="25"/>
              <w:keepLines/>
              <w:spacing w:line="400" w:lineRule="exact"/>
              <w:ind w:firstLine="0" w:firstLineChars="0"/>
              <w:rPr>
                <w:rFonts w:hAnsi="宋体" w:eastAsia="宋体" w:cs="宋体"/>
                <w:sz w:val="24"/>
                <w:szCs w:val="24"/>
                <w:highlight w:val="none"/>
              </w:rPr>
            </w:pPr>
            <w:r>
              <w:rPr>
                <w:rFonts w:hint="eastAsia" w:hAnsi="宋体" w:eastAsia="宋体" w:cs="宋体"/>
                <w:sz w:val="24"/>
                <w:szCs w:val="24"/>
                <w:highlight w:val="none"/>
              </w:rPr>
              <w:t>（2）供应商承办过儿童福利机构负责人和相关护理人员培训活动3次（含）以下的计5分，4-6次（含）计8分，7次以上的计10分。（提供相应的合同复印件并加盖公章）；</w:t>
            </w:r>
          </w:p>
          <w:p w14:paraId="7B5E7375">
            <w:pPr>
              <w:pStyle w:val="25"/>
              <w:keepLines/>
              <w:spacing w:line="400" w:lineRule="exact"/>
              <w:ind w:firstLine="0" w:firstLineChars="0"/>
              <w:rPr>
                <w:rFonts w:hAnsi="宋体" w:eastAsia="宋体" w:cs="宋体"/>
                <w:sz w:val="24"/>
                <w:szCs w:val="24"/>
              </w:rPr>
            </w:pPr>
            <w:r>
              <w:rPr>
                <w:rFonts w:hint="eastAsia" w:hAnsi="宋体" w:eastAsia="宋体" w:cs="宋体"/>
                <w:sz w:val="24"/>
                <w:szCs w:val="24"/>
              </w:rPr>
              <w:t>（3）供应商和社会福利与儿童服务领域相关专家有合作，提供合作协议或相关合作证明材料、专家资质证明资料，提供5名（含）以下的计5分，6-10名（含）的计8分,10名以上的计10分；</w:t>
            </w:r>
          </w:p>
          <w:p w14:paraId="5BE47689">
            <w:pPr>
              <w:pStyle w:val="25"/>
              <w:keepLines/>
              <w:spacing w:line="400" w:lineRule="exact"/>
              <w:ind w:firstLine="0" w:firstLineChars="0"/>
              <w:rPr>
                <w:rFonts w:hAnsi="宋体" w:eastAsia="宋体" w:cs="宋体"/>
                <w:sz w:val="24"/>
                <w:szCs w:val="24"/>
              </w:rPr>
            </w:pPr>
            <w:r>
              <w:rPr>
                <w:rFonts w:hint="eastAsia" w:hAnsi="宋体" w:eastAsia="宋体" w:cs="宋体"/>
                <w:sz w:val="24"/>
                <w:szCs w:val="24"/>
                <w:highlight w:val="none"/>
              </w:rPr>
              <w:t>（4）供应商</w:t>
            </w:r>
            <w:r>
              <w:rPr>
                <w:rFonts w:hint="eastAsia" w:hAnsi="宋体" w:eastAsia="宋体" w:cs="宋体"/>
                <w:sz w:val="24"/>
                <w:szCs w:val="24"/>
              </w:rPr>
              <w:t>具备独立的培训标准教室和实操区域，配备孤残儿童护理所需的模拟护理床、康复训练器材（如助行器、感统训练设备）、儿童护理模型等，能满足</w:t>
            </w:r>
            <w:r>
              <w:rPr>
                <w:rFonts w:hAnsi="宋体" w:eastAsia="宋体" w:cs="宋体"/>
                <w:sz w:val="24"/>
                <w:szCs w:val="24"/>
              </w:rPr>
              <w:t>90</w:t>
            </w:r>
            <w:r>
              <w:rPr>
                <w:rFonts w:hint="eastAsia" w:hAnsi="宋体" w:eastAsia="宋体" w:cs="宋体"/>
                <w:sz w:val="24"/>
                <w:szCs w:val="24"/>
              </w:rPr>
              <w:t>人分组实操需求，在同一校区内提供食宿、教学和实操，并提供相关证明材料，得</w:t>
            </w:r>
            <w:r>
              <w:rPr>
                <w:rFonts w:hAnsi="宋体" w:eastAsia="宋体" w:cs="宋体"/>
                <w:sz w:val="24"/>
                <w:szCs w:val="24"/>
              </w:rPr>
              <w:t>5</w:t>
            </w:r>
            <w:r>
              <w:rPr>
                <w:rFonts w:hint="eastAsia" w:hAnsi="宋体" w:eastAsia="宋体" w:cs="宋体"/>
                <w:sz w:val="24"/>
                <w:szCs w:val="24"/>
              </w:rPr>
              <w:t>分；有独立的培训标准教室和实操区域但器材或场地不足（仅能满足</w:t>
            </w:r>
            <w:r>
              <w:rPr>
                <w:rFonts w:hAnsi="宋体" w:eastAsia="宋体" w:cs="宋体"/>
                <w:sz w:val="24"/>
                <w:szCs w:val="24"/>
              </w:rPr>
              <w:t>50</w:t>
            </w:r>
            <w:r>
              <w:rPr>
                <w:rFonts w:hint="eastAsia" w:hAnsi="宋体" w:eastAsia="宋体" w:cs="宋体"/>
                <w:sz w:val="24"/>
                <w:szCs w:val="24"/>
              </w:rPr>
              <w:t>人以内分组）的，得</w:t>
            </w:r>
            <w:r>
              <w:rPr>
                <w:rFonts w:hAnsi="宋体" w:eastAsia="宋体" w:cs="宋体"/>
                <w:sz w:val="24"/>
                <w:szCs w:val="24"/>
              </w:rPr>
              <w:t>2</w:t>
            </w:r>
            <w:r>
              <w:rPr>
                <w:rFonts w:hint="eastAsia" w:hAnsi="宋体" w:eastAsia="宋体" w:cs="宋体"/>
                <w:sz w:val="24"/>
                <w:szCs w:val="24"/>
              </w:rPr>
              <w:t>分；无专门培训标准教室和实操区域，需借用外部场地的，得</w:t>
            </w:r>
            <w:r>
              <w:rPr>
                <w:rFonts w:hAnsi="宋体" w:eastAsia="宋体" w:cs="宋体"/>
                <w:sz w:val="24"/>
                <w:szCs w:val="24"/>
              </w:rPr>
              <w:t>0</w:t>
            </w:r>
            <w:r>
              <w:rPr>
                <w:rFonts w:hint="eastAsia" w:hAnsi="宋体" w:eastAsia="宋体" w:cs="宋体"/>
                <w:sz w:val="24"/>
                <w:szCs w:val="24"/>
              </w:rPr>
              <w:t>分。</w:t>
            </w:r>
          </w:p>
          <w:p w14:paraId="37A209F5">
            <w:pPr>
              <w:pStyle w:val="25"/>
              <w:keepLines/>
              <w:numPr>
                <w:ilvl w:val="0"/>
                <w:numId w:val="5"/>
              </w:numPr>
              <w:spacing w:line="400" w:lineRule="exact"/>
              <w:ind w:firstLine="0" w:firstLineChars="0"/>
              <w:rPr>
                <w:rFonts w:ascii="Times New Roman" w:hAnsi="宋体" w:eastAsia="宋体" w:cs="宋体"/>
                <w:sz w:val="24"/>
                <w:szCs w:val="24"/>
              </w:rPr>
            </w:pPr>
            <w:r>
              <w:rPr>
                <w:rFonts w:hint="eastAsia" w:ascii="Times New Roman" w:hAnsi="宋体" w:eastAsia="宋体" w:cs="宋体"/>
                <w:sz w:val="24"/>
                <w:szCs w:val="24"/>
              </w:rPr>
              <w:t>获社会组织等级3A证书得1分，获社会组织等级4A证书得2分，获社会组织等级5A证书得3分。</w:t>
            </w:r>
          </w:p>
          <w:p w14:paraId="475F6CF0">
            <w:pPr>
              <w:pStyle w:val="25"/>
              <w:keepLines/>
              <w:spacing w:line="400" w:lineRule="exact"/>
              <w:ind w:firstLine="0" w:firstLineChars="0"/>
              <w:rPr>
                <w:rFonts w:ascii="Times New Roman" w:hAnsi="宋体" w:eastAsia="宋体" w:cs="宋体"/>
                <w:sz w:val="24"/>
                <w:szCs w:val="24"/>
              </w:rPr>
            </w:pPr>
          </w:p>
        </w:tc>
        <w:tc>
          <w:tcPr>
            <w:tcW w:w="818" w:type="dxa"/>
            <w:vAlign w:val="center"/>
          </w:tcPr>
          <w:p w14:paraId="4C52C94D">
            <w:pPr>
              <w:keepLines/>
              <w:spacing w:line="400" w:lineRule="exact"/>
              <w:jc w:val="center"/>
              <w:rPr>
                <w:rFonts w:ascii="宋体" w:hAnsi="宋体" w:cs="宋体"/>
                <w:sz w:val="24"/>
                <w:szCs w:val="24"/>
              </w:rPr>
            </w:pPr>
            <w:r>
              <w:rPr>
                <w:rFonts w:hint="eastAsia" w:ascii="宋体" w:hAnsi="宋体" w:cs="宋体"/>
                <w:sz w:val="24"/>
                <w:szCs w:val="24"/>
              </w:rPr>
              <w:t>30分</w:t>
            </w:r>
          </w:p>
        </w:tc>
      </w:tr>
      <w:tr w14:paraId="1AAFD7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2" w:type="dxa"/>
            <w:vMerge w:val="continue"/>
            <w:vAlign w:val="center"/>
          </w:tcPr>
          <w:p w14:paraId="097B404D">
            <w:pPr>
              <w:keepLines/>
              <w:spacing w:line="400" w:lineRule="exact"/>
              <w:jc w:val="center"/>
              <w:rPr>
                <w:rFonts w:ascii="宋体" w:hAnsi="宋体" w:cs="宋体"/>
                <w:sz w:val="24"/>
                <w:szCs w:val="24"/>
              </w:rPr>
            </w:pPr>
          </w:p>
        </w:tc>
        <w:tc>
          <w:tcPr>
            <w:tcW w:w="1203" w:type="dxa"/>
            <w:vAlign w:val="center"/>
          </w:tcPr>
          <w:p w14:paraId="631089D1">
            <w:pPr>
              <w:pStyle w:val="25"/>
              <w:keepLines/>
              <w:spacing w:line="400" w:lineRule="exact"/>
              <w:ind w:firstLine="0" w:firstLineChars="0"/>
              <w:rPr>
                <w:rFonts w:hAnsi="宋体" w:eastAsia="宋体" w:cs="宋体"/>
                <w:sz w:val="24"/>
                <w:szCs w:val="24"/>
              </w:rPr>
            </w:pPr>
            <w:r>
              <w:rPr>
                <w:rFonts w:hint="eastAsia" w:hAnsi="宋体" w:eastAsia="宋体" w:cs="宋体"/>
                <w:sz w:val="24"/>
                <w:szCs w:val="24"/>
              </w:rPr>
              <w:t>项目经理</w:t>
            </w:r>
          </w:p>
        </w:tc>
        <w:tc>
          <w:tcPr>
            <w:tcW w:w="6675" w:type="dxa"/>
            <w:shd w:val="clear" w:color="auto" w:fill="auto"/>
            <w:vAlign w:val="center"/>
          </w:tcPr>
          <w:p w14:paraId="0A3C5EF2">
            <w:pPr>
              <w:adjustRightInd w:val="0"/>
              <w:snapToGrid w:val="0"/>
              <w:spacing w:line="400" w:lineRule="exact"/>
              <w:rPr>
                <w:rFonts w:hAnsi="宋体" w:cs="宋体"/>
                <w:sz w:val="24"/>
                <w:szCs w:val="24"/>
              </w:rPr>
            </w:pPr>
            <w:r>
              <w:rPr>
                <w:rFonts w:hAnsi="宋体" w:cs="宋体"/>
                <w:sz w:val="24"/>
                <w:szCs w:val="24"/>
              </w:rPr>
              <w:t>具有高级职称</w:t>
            </w:r>
            <w:r>
              <w:rPr>
                <w:rFonts w:hint="eastAsia" w:hAnsi="宋体" w:cs="宋体"/>
                <w:sz w:val="24"/>
                <w:szCs w:val="24"/>
              </w:rPr>
              <w:t>且</w:t>
            </w:r>
            <w:r>
              <w:rPr>
                <w:rFonts w:hAnsi="宋体" w:cs="宋体"/>
                <w:sz w:val="24"/>
                <w:szCs w:val="24"/>
              </w:rPr>
              <w:t>从事</w:t>
            </w:r>
            <w:r>
              <w:rPr>
                <w:rFonts w:hint="eastAsia" w:hAnsi="宋体" w:cs="宋体"/>
                <w:sz w:val="24"/>
                <w:szCs w:val="24"/>
              </w:rPr>
              <w:t>相关培训管理</w:t>
            </w:r>
            <w:r>
              <w:rPr>
                <w:rFonts w:hAnsi="宋体" w:cs="宋体"/>
                <w:sz w:val="24"/>
                <w:szCs w:val="24"/>
              </w:rPr>
              <w:t>工作</w:t>
            </w:r>
            <w:r>
              <w:rPr>
                <w:rFonts w:hint="eastAsia" w:hAnsi="宋体" w:cs="宋体"/>
                <w:sz w:val="24"/>
                <w:szCs w:val="24"/>
              </w:rPr>
              <w:t>8</w:t>
            </w:r>
            <w:r>
              <w:rPr>
                <w:rFonts w:hAnsi="宋体" w:cs="宋体"/>
                <w:sz w:val="24"/>
                <w:szCs w:val="24"/>
              </w:rPr>
              <w:t>年（含）以上得</w:t>
            </w:r>
            <w:r>
              <w:rPr>
                <w:rFonts w:hint="eastAsia" w:hAnsi="宋体" w:cs="宋体"/>
                <w:sz w:val="24"/>
                <w:szCs w:val="24"/>
              </w:rPr>
              <w:t>5</w:t>
            </w:r>
            <w:r>
              <w:rPr>
                <w:rFonts w:hAnsi="宋体" w:cs="宋体"/>
                <w:sz w:val="24"/>
                <w:szCs w:val="24"/>
              </w:rPr>
              <w:t>分（需提供劳动合同或社保证明复印件）</w:t>
            </w:r>
            <w:r>
              <w:rPr>
                <w:rFonts w:hint="eastAsia" w:hAnsi="宋体" w:cs="宋体"/>
                <w:sz w:val="24"/>
                <w:szCs w:val="24"/>
              </w:rPr>
              <w:t>；</w:t>
            </w:r>
            <w:r>
              <w:rPr>
                <w:rFonts w:hAnsi="宋体" w:cs="宋体"/>
                <w:sz w:val="24"/>
                <w:szCs w:val="24"/>
              </w:rPr>
              <w:t>具有</w:t>
            </w:r>
            <w:r>
              <w:rPr>
                <w:rFonts w:hint="eastAsia" w:hAnsi="宋体" w:cs="宋体"/>
                <w:sz w:val="24"/>
                <w:szCs w:val="24"/>
              </w:rPr>
              <w:t>中级</w:t>
            </w:r>
            <w:r>
              <w:rPr>
                <w:rFonts w:hAnsi="宋体" w:cs="宋体"/>
                <w:sz w:val="24"/>
                <w:szCs w:val="24"/>
              </w:rPr>
              <w:t>职称</w:t>
            </w:r>
            <w:r>
              <w:rPr>
                <w:rFonts w:hint="eastAsia" w:hAnsi="宋体" w:cs="宋体"/>
                <w:sz w:val="24"/>
                <w:szCs w:val="24"/>
              </w:rPr>
              <w:t>且</w:t>
            </w:r>
            <w:r>
              <w:rPr>
                <w:rFonts w:hAnsi="宋体" w:cs="宋体"/>
                <w:sz w:val="24"/>
                <w:szCs w:val="24"/>
              </w:rPr>
              <w:t>从事</w:t>
            </w:r>
            <w:r>
              <w:rPr>
                <w:rFonts w:hint="eastAsia" w:hAnsi="宋体" w:cs="宋体"/>
                <w:sz w:val="24"/>
                <w:szCs w:val="24"/>
              </w:rPr>
              <w:t>相关培训管理</w:t>
            </w:r>
            <w:r>
              <w:rPr>
                <w:rFonts w:hAnsi="宋体" w:cs="宋体"/>
                <w:sz w:val="24"/>
                <w:szCs w:val="24"/>
              </w:rPr>
              <w:t>工作</w:t>
            </w:r>
            <w:r>
              <w:rPr>
                <w:rFonts w:hint="eastAsia" w:hAnsi="宋体" w:cs="宋体"/>
                <w:sz w:val="24"/>
                <w:szCs w:val="24"/>
              </w:rPr>
              <w:t>5</w:t>
            </w:r>
            <w:r>
              <w:rPr>
                <w:rFonts w:hAnsi="宋体" w:cs="宋体"/>
                <w:sz w:val="24"/>
                <w:szCs w:val="24"/>
              </w:rPr>
              <w:t>年（含）以上得</w:t>
            </w:r>
            <w:r>
              <w:rPr>
                <w:rFonts w:hint="eastAsia" w:hAnsi="宋体" w:cs="宋体"/>
                <w:sz w:val="24"/>
                <w:szCs w:val="24"/>
              </w:rPr>
              <w:t>3</w:t>
            </w:r>
            <w:r>
              <w:rPr>
                <w:rFonts w:hAnsi="宋体" w:cs="宋体"/>
                <w:sz w:val="24"/>
                <w:szCs w:val="24"/>
              </w:rPr>
              <w:t>分（需提供劳动合同或社保证明复印件）</w:t>
            </w:r>
            <w:r>
              <w:rPr>
                <w:rFonts w:hint="eastAsia" w:hAnsi="宋体" w:cs="宋体"/>
                <w:sz w:val="24"/>
                <w:szCs w:val="24"/>
              </w:rPr>
              <w:t>。</w:t>
            </w:r>
          </w:p>
        </w:tc>
        <w:tc>
          <w:tcPr>
            <w:tcW w:w="818" w:type="dxa"/>
            <w:vAlign w:val="center"/>
          </w:tcPr>
          <w:p w14:paraId="1EF2DFC3">
            <w:pPr>
              <w:keepLines/>
              <w:spacing w:line="400" w:lineRule="exact"/>
              <w:jc w:val="center"/>
              <w:rPr>
                <w:rFonts w:ascii="宋体" w:hAnsi="宋体" w:cs="宋体"/>
                <w:sz w:val="24"/>
                <w:szCs w:val="24"/>
              </w:rPr>
            </w:pPr>
            <w:r>
              <w:rPr>
                <w:rFonts w:hint="eastAsia" w:ascii="宋体" w:hAnsi="宋体" w:cs="宋体"/>
                <w:sz w:val="24"/>
                <w:szCs w:val="24"/>
              </w:rPr>
              <w:t>5分</w:t>
            </w:r>
          </w:p>
        </w:tc>
      </w:tr>
      <w:tr w14:paraId="3717B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2" w:type="dxa"/>
            <w:vMerge w:val="continue"/>
            <w:vAlign w:val="center"/>
          </w:tcPr>
          <w:p w14:paraId="3A3B7335">
            <w:pPr>
              <w:keepLines/>
              <w:spacing w:line="400" w:lineRule="exact"/>
              <w:jc w:val="center"/>
              <w:rPr>
                <w:rFonts w:ascii="宋体" w:hAnsi="宋体" w:cs="宋体"/>
                <w:sz w:val="24"/>
                <w:szCs w:val="24"/>
              </w:rPr>
            </w:pPr>
          </w:p>
        </w:tc>
        <w:tc>
          <w:tcPr>
            <w:tcW w:w="1203" w:type="dxa"/>
            <w:vAlign w:val="center"/>
          </w:tcPr>
          <w:p w14:paraId="6B739445">
            <w:pPr>
              <w:pStyle w:val="25"/>
              <w:keepLines/>
              <w:spacing w:line="400" w:lineRule="exact"/>
              <w:ind w:firstLine="0" w:firstLineChars="0"/>
              <w:rPr>
                <w:rFonts w:hAnsi="宋体" w:eastAsia="宋体" w:cs="宋体"/>
                <w:sz w:val="24"/>
                <w:szCs w:val="24"/>
              </w:rPr>
            </w:pPr>
            <w:r>
              <w:rPr>
                <w:rFonts w:hint="eastAsia" w:hAnsi="宋体" w:eastAsia="宋体" w:cs="宋体"/>
                <w:sz w:val="24"/>
                <w:szCs w:val="24"/>
              </w:rPr>
              <w:t>项目团队</w:t>
            </w:r>
          </w:p>
        </w:tc>
        <w:tc>
          <w:tcPr>
            <w:tcW w:w="6675" w:type="dxa"/>
            <w:shd w:val="clear" w:color="auto" w:fill="auto"/>
            <w:vAlign w:val="center"/>
          </w:tcPr>
          <w:p w14:paraId="32B7234E">
            <w:pPr>
              <w:tabs>
                <w:tab w:val="left" w:pos="1185"/>
              </w:tabs>
              <w:adjustRightInd w:val="0"/>
              <w:snapToGrid w:val="0"/>
              <w:rPr>
                <w:rFonts w:hAnsi="宋体" w:cs="宋体"/>
                <w:sz w:val="24"/>
                <w:szCs w:val="24"/>
              </w:rPr>
            </w:pPr>
          </w:p>
          <w:p w14:paraId="07181DE9">
            <w:pPr>
              <w:tabs>
                <w:tab w:val="left" w:pos="1185"/>
              </w:tabs>
              <w:adjustRightInd w:val="0"/>
              <w:snapToGrid w:val="0"/>
              <w:rPr>
                <w:rFonts w:hAnsi="宋体" w:cs="宋体"/>
                <w:sz w:val="24"/>
                <w:szCs w:val="24"/>
              </w:rPr>
            </w:pPr>
            <w:r>
              <w:rPr>
                <w:rFonts w:hint="eastAsia" w:hAnsi="宋体" w:cs="宋体"/>
                <w:sz w:val="24"/>
                <w:szCs w:val="24"/>
              </w:rPr>
              <w:t>（1）具有儿童福利机构培训相关力量，项目团队组成人员8名以上，其中：护理、康复和特教或心理专业，并且副高职称专家2名；机构安全、服务管理等方面专家2名，计基本分5分。</w:t>
            </w:r>
          </w:p>
          <w:p w14:paraId="726D685F">
            <w:pPr>
              <w:tabs>
                <w:tab w:val="left" w:pos="1185"/>
              </w:tabs>
              <w:adjustRightInd w:val="0"/>
              <w:snapToGrid w:val="0"/>
              <w:rPr>
                <w:rFonts w:hAnsi="宋体" w:cs="宋体"/>
                <w:sz w:val="24"/>
                <w:szCs w:val="24"/>
              </w:rPr>
            </w:pPr>
            <w:r>
              <w:rPr>
                <w:rFonts w:hint="eastAsia" w:hAnsi="宋体" w:cs="宋体"/>
                <w:sz w:val="24"/>
                <w:szCs w:val="24"/>
              </w:rPr>
              <w:t>（2）每多提供1名具备孤残儿童护理员培训经验的护理、康复和特教或心理专业中级及以上职称专家的计1分；每多提供1名机构安全、服务管理等方面专家且具有中级及以上职称的计1分；最多加5分，本项满分10分。（提供专家聘书等证明资料，项目经理的职称不在本项加分。）</w:t>
            </w:r>
          </w:p>
        </w:tc>
        <w:tc>
          <w:tcPr>
            <w:tcW w:w="818" w:type="dxa"/>
            <w:vAlign w:val="center"/>
          </w:tcPr>
          <w:p w14:paraId="2D000C99">
            <w:pPr>
              <w:keepLines/>
              <w:spacing w:line="400" w:lineRule="exact"/>
              <w:jc w:val="center"/>
              <w:rPr>
                <w:rFonts w:ascii="宋体" w:hAnsi="宋体" w:cs="宋体"/>
                <w:sz w:val="24"/>
                <w:szCs w:val="24"/>
              </w:rPr>
            </w:pPr>
            <w:r>
              <w:rPr>
                <w:rFonts w:hint="eastAsia" w:ascii="宋体" w:hAnsi="宋体" w:cs="宋体"/>
                <w:sz w:val="24"/>
                <w:szCs w:val="24"/>
              </w:rPr>
              <w:t>10分</w:t>
            </w:r>
          </w:p>
        </w:tc>
      </w:tr>
      <w:tr w14:paraId="748ACA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9848" w:type="dxa"/>
            <w:gridSpan w:val="4"/>
            <w:vAlign w:val="center"/>
          </w:tcPr>
          <w:p w14:paraId="0F2D8983">
            <w:pPr>
              <w:keepLines/>
              <w:spacing w:line="400" w:lineRule="exact"/>
              <w:ind w:firstLine="369" w:firstLineChars="149"/>
              <w:rPr>
                <w:rFonts w:ascii="宋体" w:hAnsi="宋体" w:cs="宋体"/>
                <w:spacing w:val="4"/>
                <w:sz w:val="24"/>
                <w:szCs w:val="24"/>
              </w:rPr>
            </w:pPr>
            <w:r>
              <w:rPr>
                <w:rFonts w:hint="eastAsia" w:ascii="宋体" w:hAnsi="宋体" w:cs="宋体"/>
                <w:spacing w:val="4"/>
                <w:sz w:val="24"/>
                <w:szCs w:val="24"/>
              </w:rPr>
              <w:t>1、各评委独立打分。</w:t>
            </w:r>
          </w:p>
          <w:p w14:paraId="3EDDD7B7">
            <w:pPr>
              <w:keepLines/>
              <w:spacing w:line="400" w:lineRule="exact"/>
              <w:ind w:firstLine="369" w:firstLineChars="149"/>
              <w:rPr>
                <w:rFonts w:ascii="宋体" w:hAnsi="宋体" w:cs="宋体"/>
                <w:spacing w:val="4"/>
                <w:sz w:val="24"/>
                <w:szCs w:val="24"/>
              </w:rPr>
            </w:pPr>
            <w:r>
              <w:rPr>
                <w:rFonts w:hint="eastAsia" w:ascii="宋体" w:hAnsi="宋体" w:cs="宋体"/>
                <w:spacing w:val="4"/>
                <w:sz w:val="24"/>
                <w:szCs w:val="24"/>
              </w:rPr>
              <w:t>2、评委打分超过得分界限或未按本表规定赋分时，该评委的打分无效，不计入汇总分。</w:t>
            </w:r>
          </w:p>
          <w:p w14:paraId="3FA80A9E">
            <w:pPr>
              <w:keepLines/>
              <w:spacing w:line="400" w:lineRule="exact"/>
              <w:ind w:firstLine="369" w:firstLineChars="149"/>
              <w:rPr>
                <w:rFonts w:ascii="宋体" w:hAnsi="宋体" w:cs="宋体"/>
                <w:spacing w:val="4"/>
                <w:sz w:val="24"/>
                <w:szCs w:val="24"/>
              </w:rPr>
            </w:pPr>
            <w:r>
              <w:rPr>
                <w:rFonts w:hint="eastAsia" w:ascii="宋体" w:hAnsi="宋体" w:cs="宋体"/>
                <w:spacing w:val="4"/>
                <w:sz w:val="24"/>
                <w:szCs w:val="24"/>
              </w:rPr>
              <w:t>3、若出现综合得分相同的，按报价由低到高顺序排列名次；得分且报价相同的，按技术指标得分顺序排列名次。</w:t>
            </w:r>
          </w:p>
          <w:p w14:paraId="6F16393E">
            <w:pPr>
              <w:keepLines/>
              <w:spacing w:line="400" w:lineRule="exact"/>
              <w:ind w:firstLine="369" w:firstLineChars="149"/>
              <w:rPr>
                <w:rFonts w:ascii="宋体" w:hAnsi="宋体" w:cs="宋体"/>
                <w:sz w:val="24"/>
                <w:szCs w:val="24"/>
              </w:rPr>
            </w:pPr>
            <w:r>
              <w:rPr>
                <w:rFonts w:hint="eastAsia" w:ascii="宋体" w:hAnsi="宋体" w:cs="宋体"/>
                <w:spacing w:val="4"/>
                <w:sz w:val="24"/>
                <w:szCs w:val="24"/>
              </w:rPr>
              <w:t>4、各种计算采用插入法，最终结果数字保留二位小数，第三位“四舍五入”。</w:t>
            </w:r>
          </w:p>
        </w:tc>
      </w:tr>
    </w:tbl>
    <w:p w14:paraId="02906D03">
      <w:pPr>
        <w:spacing w:line="440" w:lineRule="exact"/>
        <w:rPr>
          <w:rFonts w:ascii="宋体" w:hAnsi="宋体" w:cs="宋体"/>
          <w:b/>
          <w:bCs/>
          <w:sz w:val="24"/>
          <w:szCs w:val="24"/>
        </w:rPr>
      </w:pPr>
    </w:p>
    <w:p w14:paraId="5FAF4955">
      <w:pPr>
        <w:spacing w:before="115" w:line="219" w:lineRule="auto"/>
        <w:rPr>
          <w:rFonts w:ascii="宋体" w:hAnsi="宋体" w:cs="宋体"/>
          <w:sz w:val="24"/>
          <w:szCs w:val="24"/>
        </w:rPr>
      </w:pPr>
      <w:r>
        <w:rPr>
          <w:rFonts w:ascii="宋体" w:hAnsi="宋体" w:cs="宋体"/>
          <w:b/>
          <w:bCs/>
          <w:spacing w:val="-4"/>
          <w:sz w:val="24"/>
          <w:szCs w:val="24"/>
        </w:rPr>
        <w:t>3.磋商响应文件的澄清</w:t>
      </w:r>
    </w:p>
    <w:p w14:paraId="35DCC5C3">
      <w:pPr>
        <w:spacing w:before="120" w:line="360" w:lineRule="auto"/>
        <w:ind w:left="24" w:right="7" w:firstLine="483"/>
        <w:rPr>
          <w:rFonts w:ascii="宋体" w:hAnsi="宋体" w:cs="宋体"/>
          <w:spacing w:val="-2"/>
          <w:sz w:val="24"/>
          <w:szCs w:val="24"/>
        </w:rPr>
      </w:pPr>
      <w:r>
        <w:rPr>
          <w:rFonts w:ascii="宋体" w:hAnsi="宋体" w:cs="宋体"/>
          <w:spacing w:val="5"/>
          <w:sz w:val="24"/>
          <w:szCs w:val="24"/>
        </w:rPr>
        <w:t>3.1</w:t>
      </w:r>
      <w:r>
        <w:rPr>
          <w:rFonts w:hint="eastAsia" w:ascii="宋体" w:hAnsi="宋体" w:cs="宋体"/>
          <w:spacing w:val="5"/>
          <w:sz w:val="24"/>
          <w:szCs w:val="24"/>
        </w:rPr>
        <w:t xml:space="preserve"> </w:t>
      </w:r>
      <w:r>
        <w:rPr>
          <w:rFonts w:ascii="宋体" w:hAnsi="宋体" w:cs="宋体"/>
          <w:spacing w:val="5"/>
          <w:sz w:val="24"/>
          <w:szCs w:val="24"/>
        </w:rPr>
        <w:t>磋商小组有权就磋商响应文件中不明确之处向供应商提出询问或澄清</w:t>
      </w:r>
      <w:r>
        <w:rPr>
          <w:rFonts w:ascii="宋体" w:hAnsi="宋体" w:cs="宋体"/>
          <w:spacing w:val="-3"/>
          <w:sz w:val="24"/>
          <w:szCs w:val="24"/>
        </w:rPr>
        <w:t>要求；供应商将有关询标澄清、补正、说明的内容应以书面形式提交。澄清、说</w:t>
      </w:r>
      <w:r>
        <w:rPr>
          <w:rFonts w:ascii="宋体" w:hAnsi="宋体" w:cs="宋体"/>
          <w:spacing w:val="-2"/>
          <w:sz w:val="24"/>
          <w:szCs w:val="24"/>
        </w:rPr>
        <w:t>明或补正不得超出磋商响应文件的范围且不得改变磋商响应文件的实质性内容，</w:t>
      </w:r>
      <w:r>
        <w:rPr>
          <w:rFonts w:ascii="宋体" w:hAnsi="宋体" w:cs="宋体"/>
          <w:spacing w:val="-3"/>
          <w:sz w:val="24"/>
          <w:szCs w:val="24"/>
        </w:rPr>
        <w:t>并构成磋商响应文件的组成部分。磋商小组对供应商提交的澄清、说明或补正有</w:t>
      </w:r>
      <w:r>
        <w:rPr>
          <w:rFonts w:ascii="宋体" w:hAnsi="宋体" w:cs="宋体"/>
          <w:spacing w:val="-2"/>
          <w:sz w:val="24"/>
          <w:szCs w:val="24"/>
        </w:rPr>
        <w:t>疑问的，可以要求供应商进一步澄清、说明或补正，直至满足磋商小组的要求。</w:t>
      </w:r>
    </w:p>
    <w:p w14:paraId="5AC4A766">
      <w:pPr>
        <w:spacing w:before="184" w:line="360" w:lineRule="auto"/>
        <w:ind w:left="25" w:right="61" w:firstLine="482"/>
        <w:rPr>
          <w:rFonts w:ascii="宋体" w:hAnsi="宋体" w:cs="宋体"/>
          <w:sz w:val="24"/>
          <w:szCs w:val="24"/>
        </w:rPr>
      </w:pPr>
      <w:r>
        <w:rPr>
          <w:rFonts w:ascii="宋体" w:hAnsi="宋体" w:cs="宋体"/>
          <w:spacing w:val="-2"/>
          <w:sz w:val="24"/>
          <w:szCs w:val="24"/>
        </w:rPr>
        <w:t>3.2</w:t>
      </w:r>
      <w:r>
        <w:rPr>
          <w:rFonts w:hint="eastAsia" w:ascii="宋体" w:hAnsi="宋体" w:cs="宋体"/>
          <w:spacing w:val="-2"/>
          <w:sz w:val="24"/>
          <w:szCs w:val="24"/>
        </w:rPr>
        <w:t xml:space="preserve"> </w:t>
      </w:r>
      <w:r>
        <w:rPr>
          <w:rFonts w:ascii="宋体" w:hAnsi="宋体" w:cs="宋体"/>
          <w:spacing w:val="-2"/>
          <w:sz w:val="24"/>
          <w:szCs w:val="24"/>
        </w:rPr>
        <w:t>磋商小组认为有必要时，可向供应商进行询标。询标澄清时供应商只作</w:t>
      </w:r>
      <w:r>
        <w:rPr>
          <w:rFonts w:ascii="宋体" w:hAnsi="宋体" w:cs="宋体"/>
          <w:spacing w:val="-3"/>
          <w:sz w:val="24"/>
          <w:szCs w:val="24"/>
        </w:rPr>
        <w:t>说明和解释，不得借此对报价等实质性内容做任何修改。磋商小组不接受供应商</w:t>
      </w:r>
      <w:r>
        <w:rPr>
          <w:rFonts w:ascii="宋体" w:hAnsi="宋体" w:cs="宋体"/>
          <w:spacing w:val="-1"/>
          <w:sz w:val="24"/>
          <w:szCs w:val="24"/>
        </w:rPr>
        <w:t>主动提出的澄清、说明或补正。</w:t>
      </w:r>
    </w:p>
    <w:p w14:paraId="06094C08">
      <w:pPr>
        <w:spacing w:line="360" w:lineRule="auto"/>
        <w:ind w:firstLine="480" w:firstLineChars="200"/>
      </w:pPr>
      <w:r>
        <w:rPr>
          <w:rFonts w:hint="eastAsia" w:asciiTheme="minorEastAsia" w:hAnsiTheme="minorEastAsia" w:eastAsiaTheme="minorEastAsia" w:cstheme="minorEastAsia"/>
          <w:sz w:val="24"/>
          <w:szCs w:val="24"/>
        </w:rPr>
        <w:t>3.3 磋商小组认为供应商的报价明显低于其他有效供应商报价的，有可能影响项目质量或者不能诚信履约的，应当要求其在评审现场合理的时间内提供书面说明，必要时提交相关证明材料；供应商不能在规定时间内证明其报价合理性的，磋商小组应当将其作为无效磋商响应文件处理。</w:t>
      </w:r>
    </w:p>
    <w:p w14:paraId="14ACCC7A">
      <w:pPr>
        <w:spacing w:before="182" w:line="218" w:lineRule="auto"/>
        <w:ind w:left="502"/>
        <w:rPr>
          <w:rFonts w:ascii="宋体" w:hAnsi="宋体" w:cs="宋体"/>
          <w:sz w:val="24"/>
          <w:szCs w:val="24"/>
        </w:rPr>
      </w:pPr>
      <w:r>
        <w:rPr>
          <w:rFonts w:ascii="宋体" w:hAnsi="宋体" w:cs="宋体"/>
          <w:b/>
          <w:bCs/>
          <w:spacing w:val="-2"/>
          <w:sz w:val="24"/>
          <w:szCs w:val="24"/>
        </w:rPr>
        <w:t>4.磋商响应文件报价出现前后不一致的，按照下列规定修正：</w:t>
      </w:r>
    </w:p>
    <w:p w14:paraId="4ADA0A75">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（1）大写金额和小写金额不一致的，以大写金额为准；</w:t>
      </w:r>
    </w:p>
    <w:p w14:paraId="3E339A47">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（2）单价金额小数点或者百分比有明显错位的，以总价为准，并修改单价；</w:t>
      </w:r>
    </w:p>
    <w:p w14:paraId="4139FC8E">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（3）总价金额与按单价汇总金额不一致的，以单价金额计算结果为准；</w:t>
      </w:r>
    </w:p>
    <w:p w14:paraId="3D1A8A63">
      <w:pPr>
        <w:spacing w:before="120" w:line="360" w:lineRule="auto"/>
        <w:ind w:left="24" w:right="7" w:firstLine="483"/>
        <w:rPr>
          <w:rFonts w:ascii="宋体" w:hAnsi="宋体" w:cs="宋体"/>
          <w:spacing w:val="5"/>
          <w:sz w:val="24"/>
          <w:szCs w:val="24"/>
        </w:rPr>
      </w:pPr>
      <w:r>
        <w:rPr>
          <w:rFonts w:hint="eastAsia" w:ascii="宋体" w:hAnsi="宋体" w:cs="宋体"/>
          <w:spacing w:val="5"/>
          <w:sz w:val="24"/>
          <w:szCs w:val="24"/>
        </w:rPr>
        <w:t>（</w:t>
      </w:r>
      <w:r>
        <w:rPr>
          <w:rFonts w:ascii="宋体" w:hAnsi="宋体" w:cs="宋体"/>
          <w:spacing w:val="5"/>
          <w:sz w:val="24"/>
          <w:szCs w:val="24"/>
        </w:rPr>
        <w:t>4</w:t>
      </w:r>
      <w:r>
        <w:rPr>
          <w:rFonts w:hint="eastAsia" w:ascii="宋体" w:hAnsi="宋体" w:cs="宋体"/>
          <w:spacing w:val="5"/>
          <w:sz w:val="24"/>
          <w:szCs w:val="24"/>
        </w:rPr>
        <w:t>）</w:t>
      </w:r>
      <w:r>
        <w:rPr>
          <w:rFonts w:ascii="宋体" w:hAnsi="宋体" w:cs="宋体"/>
          <w:spacing w:val="5"/>
          <w:sz w:val="24"/>
          <w:szCs w:val="24"/>
        </w:rPr>
        <w:t>报价一览表与其他之处报价金额不一致的，以报价一览表内容为准。</w:t>
      </w:r>
    </w:p>
    <w:p w14:paraId="5201C968">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同时出现两种以上不一致的，按照前款规定的顺序修正。修正后的报价经供 应商确认后产生约束力，供应商不确认的，其磋商响应文件无效。</w:t>
      </w:r>
    </w:p>
    <w:p w14:paraId="284AFC35">
      <w:pPr>
        <w:spacing w:before="1" w:line="218" w:lineRule="auto"/>
        <w:ind w:left="508"/>
        <w:rPr>
          <w:rFonts w:ascii="宋体" w:hAnsi="宋体" w:cs="宋体"/>
          <w:sz w:val="24"/>
          <w:szCs w:val="24"/>
        </w:rPr>
      </w:pPr>
      <w:r>
        <w:rPr>
          <w:rFonts w:ascii="宋体" w:hAnsi="宋体" w:cs="宋体"/>
          <w:b/>
          <w:bCs/>
          <w:spacing w:val="-2"/>
          <w:sz w:val="24"/>
          <w:szCs w:val="24"/>
        </w:rPr>
        <w:t>5.供应商有以下情形之一的，其磋商响应</w:t>
      </w:r>
      <w:r>
        <w:rPr>
          <w:rFonts w:ascii="宋体" w:hAnsi="宋体" w:cs="宋体"/>
          <w:b/>
          <w:bCs/>
          <w:spacing w:val="-3"/>
          <w:sz w:val="24"/>
          <w:szCs w:val="24"/>
        </w:rPr>
        <w:t>文件按无效处理：</w:t>
      </w:r>
    </w:p>
    <w:p w14:paraId="6671D1C9">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（1）供应商名称出现不一致，但未出具有效证明资料的。</w:t>
      </w:r>
    </w:p>
    <w:p w14:paraId="665B1BEB">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（2）附加了采购人难以接受的条件或条款的。</w:t>
      </w:r>
    </w:p>
    <w:p w14:paraId="1683D459">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（3）供应商未按照磋商小组要求进行澄清或说明的。</w:t>
      </w:r>
    </w:p>
    <w:p w14:paraId="5FC9B6F2">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（4）有串通投标、弄虚作假、行贿等违法行为。</w:t>
      </w:r>
    </w:p>
    <w:p w14:paraId="5766B62F">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（5）相关法律法规或磋商文件规定的其他无效磋商的情况。</w:t>
      </w:r>
    </w:p>
    <w:p w14:paraId="758936C9">
      <w:pPr>
        <w:spacing w:before="182" w:line="219" w:lineRule="auto"/>
        <w:ind w:left="505"/>
        <w:rPr>
          <w:rFonts w:ascii="宋体" w:hAnsi="宋体" w:cs="宋体"/>
          <w:sz w:val="24"/>
          <w:szCs w:val="24"/>
        </w:rPr>
      </w:pPr>
      <w:r>
        <w:rPr>
          <w:rFonts w:ascii="宋体" w:hAnsi="宋体" w:cs="宋体"/>
          <w:b/>
          <w:bCs/>
          <w:spacing w:val="-3"/>
          <w:sz w:val="24"/>
          <w:szCs w:val="24"/>
        </w:rPr>
        <w:t>6.有下列情形之一的，视为供应商串通投标：</w:t>
      </w:r>
    </w:p>
    <w:p w14:paraId="6710C0D6">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（1）不同供应商的磋商响应文件由同一单位或者个人编制；</w:t>
      </w:r>
    </w:p>
    <w:p w14:paraId="08E025A3">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（2）不同供应商委托同一单位或者个人办理磋商事宜；</w:t>
      </w:r>
    </w:p>
    <w:p w14:paraId="47F9B3F2">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（3）不同供应商的磋商响应文件载明的项目管理成员或者联系人员为同一</w:t>
      </w:r>
    </w:p>
    <w:p w14:paraId="0C810C8C">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人；</w:t>
      </w:r>
    </w:p>
    <w:p w14:paraId="4A161937">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（4）不同供应商的磋商响应文件异常一致或者磋商报价呈规律性差异；</w:t>
      </w:r>
    </w:p>
    <w:p w14:paraId="45DCEDF8">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（5）不同供应商的磋商响应文件相互混装。</w:t>
      </w:r>
    </w:p>
    <w:p w14:paraId="1D8136EB">
      <w:pPr>
        <w:spacing w:before="183" w:line="219" w:lineRule="auto"/>
        <w:ind w:left="509"/>
        <w:rPr>
          <w:rFonts w:ascii="宋体" w:hAnsi="宋体" w:cs="宋体"/>
          <w:sz w:val="24"/>
          <w:szCs w:val="24"/>
        </w:rPr>
      </w:pPr>
      <w:r>
        <w:rPr>
          <w:rFonts w:ascii="宋体" w:hAnsi="宋体" w:cs="宋体"/>
          <w:b/>
          <w:bCs/>
          <w:spacing w:val="-4"/>
          <w:sz w:val="24"/>
          <w:szCs w:val="24"/>
        </w:rPr>
        <w:t>7.推荐成交候选人</w:t>
      </w:r>
    </w:p>
    <w:p w14:paraId="64C8D769">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（1）磋商小组按照综合得分由高到低的顺序推荐成交候选人，并标明排序，出具评审报告。</w:t>
      </w:r>
    </w:p>
    <w:p w14:paraId="4EF4E3A8">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（2）若出现综合得分并列时，比较磋商报价，磋商报价低的排序在前；若磋商报价仍相同，依次比较</w:t>
      </w:r>
      <w:r>
        <w:rPr>
          <w:rFonts w:hint="eastAsia" w:ascii="宋体" w:hAnsi="宋体" w:cs="宋体"/>
          <w:spacing w:val="5"/>
          <w:sz w:val="24"/>
          <w:szCs w:val="24"/>
        </w:rPr>
        <w:t>培训方案、企业实力、运营团队、质量保证措施、培训进度计划的</w:t>
      </w:r>
      <w:r>
        <w:rPr>
          <w:rFonts w:ascii="宋体" w:hAnsi="宋体" w:cs="宋体"/>
          <w:spacing w:val="5"/>
          <w:sz w:val="24"/>
          <w:szCs w:val="24"/>
        </w:rPr>
        <w:t>得分高者排序在前。若仍相同，则由全体磋商小组成员无记名投票，得票高者排序在前。</w:t>
      </w:r>
    </w:p>
    <w:p w14:paraId="3CBAA327">
      <w:pPr>
        <w:spacing w:before="120" w:line="360" w:lineRule="auto"/>
        <w:ind w:left="24" w:right="7" w:firstLine="483"/>
        <w:rPr>
          <w:rFonts w:ascii="宋体" w:hAnsi="宋体" w:cs="宋体"/>
          <w:spacing w:val="5"/>
          <w:sz w:val="24"/>
          <w:szCs w:val="24"/>
        </w:rPr>
      </w:pPr>
      <w:r>
        <w:rPr>
          <w:rFonts w:ascii="宋体" w:hAnsi="宋体" w:cs="宋体"/>
          <w:spacing w:val="5"/>
          <w:sz w:val="24"/>
          <w:szCs w:val="24"/>
        </w:rPr>
        <w:t>（3）评审过程中，若出现特殊情况时，由磋商小组决定暂停评标，并提出具体处理意见。</w:t>
      </w:r>
    </w:p>
    <w:p w14:paraId="30C80961">
      <w:pPr>
        <w:pStyle w:val="4"/>
        <w:rPr>
          <w:rFonts w:ascii="宋体" w:hAnsi="宋体" w:cs="宋体"/>
          <w:bCs/>
          <w:sz w:val="44"/>
          <w:szCs w:val="44"/>
        </w:rPr>
      </w:pPr>
      <w:r>
        <w:rPr>
          <w:rFonts w:hint="eastAsia" w:ascii="宋体" w:hAnsi="宋体" w:cs="宋体"/>
          <w:szCs w:val="21"/>
        </w:rPr>
        <w:br w:type="page"/>
      </w:r>
      <w:bookmarkStart w:id="31" w:name="_Toc1706"/>
      <w:bookmarkStart w:id="32" w:name="_Toc23301"/>
      <w:r>
        <w:rPr>
          <w:rFonts w:hint="eastAsia" w:ascii="宋体" w:hAnsi="宋体" w:cs="宋体"/>
          <w:szCs w:val="32"/>
        </w:rPr>
        <w:t>第六章  磋商响应文件格式</w:t>
      </w:r>
      <w:bookmarkEnd w:id="31"/>
      <w:bookmarkEnd w:id="32"/>
    </w:p>
    <w:p w14:paraId="5D4B8272">
      <w:pPr>
        <w:jc w:val="center"/>
        <w:rPr>
          <w:rFonts w:ascii="宋体" w:hAnsi="宋体" w:cs="宋体"/>
          <w:b/>
          <w:sz w:val="28"/>
          <w:szCs w:val="28"/>
        </w:rPr>
      </w:pPr>
      <w:r>
        <w:rPr>
          <w:rFonts w:hint="eastAsia" w:ascii="宋体" w:hAnsi="宋体" w:cs="宋体"/>
          <w:b/>
          <w:sz w:val="28"/>
          <w:szCs w:val="28"/>
        </w:rPr>
        <w:t xml:space="preserve">项目编号： </w:t>
      </w:r>
      <w:r>
        <w:rPr>
          <w:rFonts w:hint="eastAsia" w:ascii="宋体" w:hAnsi="宋体" w:cs="宋体"/>
          <w:b/>
          <w:color w:val="000000"/>
          <w:kern w:val="0"/>
          <w:sz w:val="28"/>
          <w:szCs w:val="28"/>
          <w:lang w:bidi="ar"/>
        </w:rPr>
        <w:t>ZCBN-省本级-2025-13414                     （</w:t>
      </w:r>
      <w:r>
        <w:rPr>
          <w:rFonts w:hint="eastAsia" w:ascii="宋体" w:hAnsi="宋体" w:cs="宋体"/>
          <w:b/>
          <w:sz w:val="28"/>
          <w:szCs w:val="28"/>
        </w:rPr>
        <w:t>正本/副本)</w:t>
      </w:r>
    </w:p>
    <w:p w14:paraId="5966E51C">
      <w:pPr>
        <w:pStyle w:val="3"/>
        <w:rPr>
          <w:rFonts w:ascii="宋体" w:hAnsi="宋体" w:cs="宋体"/>
        </w:rPr>
      </w:pPr>
    </w:p>
    <w:p w14:paraId="7B60F730">
      <w:pPr>
        <w:rPr>
          <w:rFonts w:ascii="宋体" w:hAnsi="宋体" w:cs="宋体"/>
        </w:rPr>
      </w:pPr>
    </w:p>
    <w:p w14:paraId="239C3706">
      <w:pPr>
        <w:tabs>
          <w:tab w:val="left" w:pos="343"/>
          <w:tab w:val="center" w:pos="4573"/>
        </w:tabs>
        <w:jc w:val="left"/>
        <w:rPr>
          <w:rFonts w:ascii="宋体" w:hAnsi="宋体" w:cs="宋体"/>
          <w:b/>
          <w:bCs/>
          <w:sz w:val="52"/>
          <w:szCs w:val="52"/>
        </w:rPr>
      </w:pPr>
    </w:p>
    <w:p w14:paraId="1C4DBB51">
      <w:pPr>
        <w:tabs>
          <w:tab w:val="left" w:pos="343"/>
          <w:tab w:val="center" w:pos="4573"/>
        </w:tabs>
        <w:jc w:val="center"/>
        <w:rPr>
          <w:rFonts w:ascii="宋体" w:hAnsi="宋体" w:cs="宋体"/>
          <w:b/>
          <w:bCs/>
          <w:sz w:val="52"/>
          <w:szCs w:val="52"/>
        </w:rPr>
      </w:pPr>
      <w:r>
        <w:rPr>
          <w:rFonts w:hint="eastAsia" w:ascii="宋体" w:hAnsi="宋体" w:cs="宋体"/>
          <w:b/>
          <w:bCs/>
          <w:sz w:val="52"/>
          <w:szCs w:val="52"/>
          <w:lang w:eastAsia="zh-CN"/>
        </w:rPr>
        <w:t>儿童福利机构护理员及院长培训项目</w:t>
      </w:r>
    </w:p>
    <w:p w14:paraId="4463C4BD">
      <w:pPr>
        <w:pStyle w:val="3"/>
        <w:rPr>
          <w:rFonts w:ascii="宋体" w:hAnsi="宋体" w:cs="宋体"/>
        </w:rPr>
      </w:pPr>
    </w:p>
    <w:p w14:paraId="41EECC8F">
      <w:pPr>
        <w:rPr>
          <w:rFonts w:ascii="宋体" w:hAnsi="宋体" w:cs="宋体"/>
        </w:rPr>
      </w:pPr>
    </w:p>
    <w:p w14:paraId="665EE759"/>
    <w:p w14:paraId="0BF0770C">
      <w:pPr>
        <w:pStyle w:val="25"/>
        <w:ind w:firstLine="0" w:firstLineChars="0"/>
        <w:rPr>
          <w:rFonts w:hAnsi="宋体" w:eastAsia="宋体" w:cs="宋体"/>
        </w:rPr>
      </w:pPr>
    </w:p>
    <w:p w14:paraId="7C83B222">
      <w:pPr>
        <w:rPr>
          <w:rFonts w:ascii="宋体" w:hAnsi="宋体" w:cs="宋体"/>
        </w:rPr>
      </w:pPr>
    </w:p>
    <w:p w14:paraId="19EDD946">
      <w:pPr>
        <w:jc w:val="center"/>
        <w:rPr>
          <w:rFonts w:ascii="宋体" w:hAnsi="宋体" w:cs="宋体"/>
          <w:b/>
          <w:sz w:val="84"/>
          <w:szCs w:val="84"/>
        </w:rPr>
      </w:pPr>
      <w:r>
        <w:rPr>
          <w:rFonts w:hint="eastAsia" w:ascii="宋体" w:hAnsi="宋体" w:cs="宋体"/>
          <w:b/>
          <w:sz w:val="84"/>
          <w:szCs w:val="84"/>
        </w:rPr>
        <w:t>磋商响应文件</w:t>
      </w:r>
    </w:p>
    <w:p w14:paraId="6F8A35B9">
      <w:pPr>
        <w:jc w:val="center"/>
        <w:rPr>
          <w:rFonts w:ascii="宋体" w:hAnsi="宋体" w:cs="宋体"/>
        </w:rPr>
      </w:pPr>
    </w:p>
    <w:p w14:paraId="74FEDCFF">
      <w:pPr>
        <w:spacing w:line="360" w:lineRule="auto"/>
        <w:rPr>
          <w:rFonts w:ascii="宋体" w:hAnsi="宋体" w:cs="宋体"/>
          <w:sz w:val="28"/>
          <w:szCs w:val="28"/>
        </w:rPr>
      </w:pPr>
    </w:p>
    <w:p w14:paraId="50B23E1C">
      <w:pPr>
        <w:spacing w:line="360" w:lineRule="auto"/>
        <w:rPr>
          <w:rFonts w:ascii="宋体" w:hAnsi="宋体" w:cs="宋体"/>
          <w:sz w:val="28"/>
          <w:szCs w:val="28"/>
        </w:rPr>
      </w:pPr>
    </w:p>
    <w:p w14:paraId="33B7208D">
      <w:pPr>
        <w:spacing w:line="360" w:lineRule="auto"/>
        <w:rPr>
          <w:rFonts w:ascii="宋体" w:hAnsi="宋体" w:cs="宋体"/>
          <w:sz w:val="28"/>
          <w:szCs w:val="28"/>
        </w:rPr>
      </w:pPr>
    </w:p>
    <w:p w14:paraId="131B9333">
      <w:pPr>
        <w:rPr>
          <w:rFonts w:ascii="宋体" w:hAnsi="宋体" w:cs="宋体"/>
          <w:sz w:val="44"/>
          <w:szCs w:val="44"/>
        </w:rPr>
      </w:pPr>
    </w:p>
    <w:p w14:paraId="1E21AC1D">
      <w:pPr>
        <w:ind w:firstLine="1506" w:firstLineChars="500"/>
        <w:rPr>
          <w:rFonts w:ascii="宋体" w:hAnsi="宋体" w:cs="宋体"/>
          <w:b/>
          <w:sz w:val="30"/>
          <w:szCs w:val="30"/>
        </w:rPr>
      </w:pPr>
      <w:r>
        <w:rPr>
          <w:rFonts w:hint="eastAsia" w:ascii="宋体" w:hAnsi="宋体" w:cs="宋体"/>
          <w:b/>
          <w:sz w:val="30"/>
          <w:szCs w:val="30"/>
        </w:rPr>
        <w:t>供应商名称：</w:t>
      </w:r>
      <w:r>
        <w:rPr>
          <w:rFonts w:hint="eastAsia" w:ascii="宋体" w:hAnsi="宋体" w:cs="宋体"/>
          <w:b/>
          <w:sz w:val="30"/>
          <w:szCs w:val="30"/>
          <w:u w:val="single"/>
        </w:rPr>
        <w:t xml:space="preserve">                   </w:t>
      </w:r>
      <w:r>
        <w:rPr>
          <w:rFonts w:hint="eastAsia" w:ascii="宋体" w:hAnsi="宋体" w:cs="宋体"/>
          <w:b/>
          <w:sz w:val="30"/>
          <w:szCs w:val="30"/>
        </w:rPr>
        <w:t>（公章）</w:t>
      </w:r>
    </w:p>
    <w:p w14:paraId="42A4A497">
      <w:pPr>
        <w:ind w:firstLine="1506" w:firstLineChars="500"/>
        <w:rPr>
          <w:rFonts w:ascii="宋体" w:hAnsi="宋体" w:cs="宋体"/>
          <w:b/>
          <w:sz w:val="30"/>
          <w:szCs w:val="30"/>
        </w:rPr>
      </w:pPr>
      <w:r>
        <w:rPr>
          <w:rFonts w:hint="eastAsia" w:ascii="宋体" w:hAnsi="宋体" w:cs="宋体"/>
          <w:b/>
          <w:sz w:val="30"/>
          <w:szCs w:val="30"/>
        </w:rPr>
        <w:t>法定代表人</w:t>
      </w:r>
    </w:p>
    <w:p w14:paraId="6C284493">
      <w:pPr>
        <w:ind w:firstLine="1506" w:firstLineChars="500"/>
        <w:rPr>
          <w:rFonts w:ascii="宋体" w:hAnsi="宋体" w:cs="宋体"/>
          <w:b/>
          <w:sz w:val="30"/>
          <w:szCs w:val="30"/>
        </w:rPr>
      </w:pPr>
      <w:r>
        <w:rPr>
          <w:rFonts w:hint="eastAsia" w:ascii="宋体" w:hAnsi="宋体" w:cs="宋体"/>
          <w:b/>
          <w:sz w:val="30"/>
          <w:szCs w:val="30"/>
        </w:rPr>
        <w:t>或授权代表：</w:t>
      </w:r>
      <w:r>
        <w:rPr>
          <w:rFonts w:hint="eastAsia" w:ascii="宋体" w:hAnsi="宋体" w:cs="宋体"/>
          <w:b/>
          <w:sz w:val="30"/>
          <w:szCs w:val="30"/>
          <w:u w:val="single"/>
        </w:rPr>
        <w:t xml:space="preserve">                   </w:t>
      </w:r>
      <w:r>
        <w:rPr>
          <w:rFonts w:hint="eastAsia" w:ascii="宋体" w:hAnsi="宋体" w:cs="宋体"/>
          <w:b/>
          <w:sz w:val="30"/>
          <w:szCs w:val="30"/>
        </w:rPr>
        <w:t>（签字或盖章）</w:t>
      </w:r>
    </w:p>
    <w:p w14:paraId="16BF6A2D">
      <w:pPr>
        <w:ind w:firstLine="1506" w:firstLineChars="500"/>
        <w:rPr>
          <w:rFonts w:ascii="宋体" w:hAnsi="宋体" w:cs="宋体"/>
          <w:b/>
          <w:sz w:val="30"/>
          <w:szCs w:val="30"/>
        </w:rPr>
      </w:pPr>
      <w:r>
        <w:rPr>
          <w:rFonts w:hint="eastAsia" w:ascii="宋体" w:hAnsi="宋体" w:cs="宋体"/>
          <w:b/>
          <w:sz w:val="30"/>
          <w:szCs w:val="30"/>
        </w:rPr>
        <w:t>日      期：</w:t>
      </w:r>
      <w:r>
        <w:rPr>
          <w:rFonts w:hint="eastAsia" w:ascii="宋体" w:hAnsi="宋体" w:cs="宋体"/>
          <w:b/>
          <w:sz w:val="30"/>
          <w:szCs w:val="30"/>
          <w:u w:val="single"/>
        </w:rPr>
        <w:t xml:space="preserve">      </w:t>
      </w:r>
      <w:r>
        <w:rPr>
          <w:rFonts w:hint="eastAsia" w:ascii="宋体" w:hAnsi="宋体" w:cs="宋体"/>
          <w:b/>
          <w:sz w:val="30"/>
          <w:szCs w:val="30"/>
        </w:rPr>
        <w:t>年</w:t>
      </w:r>
      <w:r>
        <w:rPr>
          <w:rFonts w:hint="eastAsia" w:ascii="宋体" w:hAnsi="宋体" w:cs="宋体"/>
          <w:b/>
          <w:sz w:val="30"/>
          <w:szCs w:val="30"/>
          <w:u w:val="single"/>
        </w:rPr>
        <w:t xml:space="preserve">      </w:t>
      </w:r>
      <w:r>
        <w:rPr>
          <w:rFonts w:hint="eastAsia" w:ascii="宋体" w:hAnsi="宋体" w:cs="宋体"/>
          <w:b/>
          <w:sz w:val="30"/>
          <w:szCs w:val="30"/>
        </w:rPr>
        <w:t>月</w:t>
      </w:r>
      <w:r>
        <w:rPr>
          <w:rFonts w:hint="eastAsia" w:ascii="宋体" w:hAnsi="宋体" w:cs="宋体"/>
          <w:b/>
          <w:sz w:val="30"/>
          <w:szCs w:val="30"/>
          <w:u w:val="single"/>
        </w:rPr>
        <w:t xml:space="preserve">     </w:t>
      </w:r>
      <w:r>
        <w:rPr>
          <w:rFonts w:hint="eastAsia" w:ascii="宋体" w:hAnsi="宋体" w:cs="宋体"/>
          <w:b/>
          <w:sz w:val="30"/>
          <w:szCs w:val="30"/>
        </w:rPr>
        <w:t>日</w:t>
      </w:r>
    </w:p>
    <w:p w14:paraId="41BB546D">
      <w:pPr>
        <w:spacing w:line="360" w:lineRule="auto"/>
        <w:rPr>
          <w:rFonts w:ascii="宋体" w:hAnsi="宋体" w:cs="宋体"/>
          <w:sz w:val="24"/>
          <w:szCs w:val="24"/>
        </w:rPr>
      </w:pPr>
    </w:p>
    <w:p w14:paraId="7F387C06">
      <w:pPr>
        <w:pStyle w:val="2"/>
        <w:ind w:firstLine="0"/>
        <w:rPr>
          <w:rFonts w:ascii="宋体" w:hAnsi="宋体" w:cs="宋体"/>
        </w:rPr>
      </w:pPr>
    </w:p>
    <w:p w14:paraId="4F06382B">
      <w:pPr>
        <w:spacing w:line="360" w:lineRule="auto"/>
        <w:jc w:val="center"/>
        <w:rPr>
          <w:rFonts w:ascii="宋体" w:hAnsi="宋体" w:cs="宋体"/>
          <w:b/>
          <w:bCs/>
          <w:spacing w:val="4"/>
          <w:sz w:val="44"/>
          <w:szCs w:val="44"/>
        </w:rPr>
      </w:pPr>
      <w:r>
        <w:rPr>
          <w:rFonts w:hint="eastAsia" w:ascii="宋体" w:hAnsi="宋体" w:cs="宋体"/>
          <w:b/>
          <w:bCs/>
          <w:spacing w:val="4"/>
          <w:sz w:val="44"/>
          <w:szCs w:val="44"/>
        </w:rPr>
        <w:t>目   录</w:t>
      </w:r>
    </w:p>
    <w:p w14:paraId="2755BA77">
      <w:pPr>
        <w:spacing w:line="360" w:lineRule="auto"/>
        <w:jc w:val="left"/>
        <w:rPr>
          <w:rFonts w:ascii="宋体" w:hAnsi="宋体" w:cs="宋体"/>
          <w:b/>
          <w:bCs/>
          <w:spacing w:val="4"/>
          <w:sz w:val="30"/>
          <w:szCs w:val="30"/>
        </w:rPr>
      </w:pPr>
    </w:p>
    <w:p w14:paraId="35B76601">
      <w:pPr>
        <w:numPr>
          <w:ilvl w:val="0"/>
          <w:numId w:val="6"/>
        </w:numPr>
        <w:spacing w:line="360" w:lineRule="auto"/>
        <w:ind w:firstLine="0"/>
        <w:rPr>
          <w:rFonts w:ascii="宋体" w:hAnsi="宋体" w:cs="宋体"/>
          <w:sz w:val="28"/>
          <w:szCs w:val="28"/>
        </w:rPr>
      </w:pPr>
      <w:r>
        <w:rPr>
          <w:rFonts w:hint="eastAsia" w:ascii="宋体" w:hAnsi="宋体" w:cs="宋体"/>
          <w:sz w:val="28"/>
          <w:szCs w:val="28"/>
        </w:rPr>
        <w:t>投标函……………………………………………………（页码）</w:t>
      </w:r>
    </w:p>
    <w:p w14:paraId="6E75C49A">
      <w:pPr>
        <w:numPr>
          <w:ilvl w:val="0"/>
          <w:numId w:val="6"/>
        </w:numPr>
        <w:spacing w:line="360" w:lineRule="auto"/>
        <w:ind w:firstLine="0"/>
        <w:rPr>
          <w:rFonts w:ascii="宋体" w:hAnsi="宋体" w:cs="宋体"/>
          <w:sz w:val="28"/>
          <w:szCs w:val="28"/>
        </w:rPr>
      </w:pPr>
      <w:r>
        <w:rPr>
          <w:rFonts w:hint="eastAsia" w:ascii="宋体" w:hAnsi="宋体" w:cs="宋体"/>
          <w:sz w:val="28"/>
          <w:szCs w:val="28"/>
        </w:rPr>
        <w:t>法定代表人身份证明书…………………………………（页码）</w:t>
      </w:r>
    </w:p>
    <w:p w14:paraId="17C79AF6">
      <w:pPr>
        <w:numPr>
          <w:ilvl w:val="0"/>
          <w:numId w:val="6"/>
        </w:numPr>
        <w:spacing w:line="360" w:lineRule="auto"/>
        <w:ind w:firstLine="0"/>
        <w:rPr>
          <w:rFonts w:ascii="宋体" w:hAnsi="宋体" w:cs="宋体"/>
          <w:sz w:val="28"/>
          <w:szCs w:val="28"/>
        </w:rPr>
      </w:pPr>
      <w:r>
        <w:rPr>
          <w:rFonts w:hint="eastAsia" w:ascii="宋体" w:hAnsi="宋体" w:cs="宋体"/>
          <w:sz w:val="28"/>
          <w:szCs w:val="28"/>
        </w:rPr>
        <w:t>法人授权委托书…………………………………………（页码）</w:t>
      </w:r>
    </w:p>
    <w:p w14:paraId="393E7171">
      <w:pPr>
        <w:numPr>
          <w:ilvl w:val="0"/>
          <w:numId w:val="6"/>
        </w:numPr>
        <w:spacing w:line="360" w:lineRule="auto"/>
        <w:ind w:firstLine="0"/>
        <w:rPr>
          <w:rFonts w:ascii="宋体" w:hAnsi="宋体" w:cs="宋体"/>
          <w:sz w:val="28"/>
          <w:szCs w:val="28"/>
        </w:rPr>
      </w:pPr>
      <w:r>
        <w:rPr>
          <w:rFonts w:hint="eastAsia" w:ascii="宋体" w:hAnsi="宋体" w:cs="宋体"/>
          <w:sz w:val="28"/>
          <w:szCs w:val="28"/>
        </w:rPr>
        <w:t>开标一览表………………………………………………（页码）</w:t>
      </w:r>
    </w:p>
    <w:p w14:paraId="4952695C">
      <w:pPr>
        <w:numPr>
          <w:ilvl w:val="0"/>
          <w:numId w:val="6"/>
        </w:numPr>
        <w:spacing w:line="360" w:lineRule="auto"/>
        <w:ind w:firstLine="0"/>
        <w:rPr>
          <w:rFonts w:ascii="宋体" w:hAnsi="宋体" w:cs="宋体"/>
          <w:sz w:val="28"/>
          <w:szCs w:val="28"/>
        </w:rPr>
      </w:pPr>
      <w:r>
        <w:rPr>
          <w:rFonts w:hint="eastAsia" w:ascii="宋体" w:hAnsi="宋体" w:cs="宋体"/>
          <w:sz w:val="28"/>
          <w:szCs w:val="28"/>
        </w:rPr>
        <w:t>近年承接的类似项目情况表……………………………（页码）</w:t>
      </w:r>
    </w:p>
    <w:p w14:paraId="2BBEB0D0">
      <w:pPr>
        <w:numPr>
          <w:ilvl w:val="0"/>
          <w:numId w:val="6"/>
        </w:numPr>
        <w:spacing w:line="360" w:lineRule="auto"/>
        <w:ind w:firstLine="0"/>
        <w:rPr>
          <w:rFonts w:ascii="宋体" w:hAnsi="宋体" w:cs="宋体"/>
          <w:sz w:val="28"/>
          <w:szCs w:val="28"/>
        </w:rPr>
      </w:pPr>
      <w:r>
        <w:rPr>
          <w:rFonts w:hint="eastAsia" w:ascii="宋体" w:hAnsi="宋体" w:cs="宋体"/>
          <w:sz w:val="28"/>
          <w:szCs w:val="28"/>
        </w:rPr>
        <w:t>技术组织方案……………………………………………（页码）</w:t>
      </w:r>
    </w:p>
    <w:p w14:paraId="324FD102">
      <w:pPr>
        <w:ind w:firstLine="630" w:firstLineChars="300"/>
        <w:rPr>
          <w:rFonts w:ascii="宋体" w:hAnsi="宋体" w:cs="宋体"/>
        </w:rPr>
      </w:pPr>
      <w:r>
        <w:rPr>
          <w:rFonts w:hint="eastAsia" w:ascii="宋体" w:hAnsi="宋体" w:cs="宋体"/>
        </w:rPr>
        <w:t>（增加二级目录）</w:t>
      </w:r>
      <w:r>
        <w:rPr>
          <w:rFonts w:hint="eastAsia" w:ascii="宋体" w:hAnsi="宋体" w:cs="宋体"/>
          <w:sz w:val="28"/>
          <w:szCs w:val="28"/>
        </w:rPr>
        <w:t>……………………………………………（页码）</w:t>
      </w:r>
    </w:p>
    <w:p w14:paraId="7E9540A7">
      <w:pPr>
        <w:numPr>
          <w:ilvl w:val="0"/>
          <w:numId w:val="6"/>
        </w:numPr>
        <w:spacing w:line="360" w:lineRule="auto"/>
        <w:ind w:firstLine="0"/>
        <w:rPr>
          <w:rFonts w:ascii="宋体" w:hAnsi="宋体" w:cs="宋体"/>
          <w:sz w:val="28"/>
          <w:szCs w:val="28"/>
        </w:rPr>
      </w:pPr>
      <w:r>
        <w:rPr>
          <w:rFonts w:hint="eastAsia" w:ascii="宋体" w:hAnsi="宋体" w:cs="宋体"/>
          <w:sz w:val="28"/>
          <w:szCs w:val="28"/>
        </w:rPr>
        <w:t>技术和商务响应说明……………………………………（页码）</w:t>
      </w:r>
    </w:p>
    <w:p w14:paraId="5E0E0E09">
      <w:pPr>
        <w:numPr>
          <w:ilvl w:val="0"/>
          <w:numId w:val="6"/>
        </w:numPr>
        <w:spacing w:line="360" w:lineRule="auto"/>
        <w:ind w:firstLine="0"/>
        <w:rPr>
          <w:rFonts w:ascii="宋体" w:hAnsi="宋体" w:cs="宋体"/>
          <w:sz w:val="28"/>
          <w:szCs w:val="28"/>
        </w:rPr>
      </w:pPr>
      <w:r>
        <w:rPr>
          <w:rFonts w:hint="eastAsia" w:ascii="宋体" w:hAnsi="宋体" w:cs="宋体"/>
          <w:sz w:val="28"/>
          <w:szCs w:val="28"/>
        </w:rPr>
        <w:t>投入机械设备情况………………………………………（页码）</w:t>
      </w:r>
    </w:p>
    <w:p w14:paraId="43A4509C">
      <w:pPr>
        <w:numPr>
          <w:ilvl w:val="0"/>
          <w:numId w:val="6"/>
        </w:numPr>
        <w:spacing w:line="360" w:lineRule="auto"/>
        <w:ind w:firstLine="0"/>
        <w:rPr>
          <w:rFonts w:ascii="宋体" w:hAnsi="宋体" w:cs="宋体"/>
          <w:sz w:val="28"/>
          <w:szCs w:val="28"/>
        </w:rPr>
      </w:pPr>
      <w:r>
        <w:rPr>
          <w:rFonts w:hint="eastAsia" w:ascii="宋体" w:hAnsi="宋体" w:cs="宋体"/>
          <w:sz w:val="28"/>
          <w:szCs w:val="28"/>
        </w:rPr>
        <w:t>磋商保证金………………………………………………（页码）</w:t>
      </w:r>
    </w:p>
    <w:p w14:paraId="2C0157F0">
      <w:pPr>
        <w:numPr>
          <w:ilvl w:val="0"/>
          <w:numId w:val="6"/>
        </w:numPr>
        <w:spacing w:line="360" w:lineRule="auto"/>
        <w:ind w:firstLine="0"/>
        <w:rPr>
          <w:rFonts w:ascii="宋体" w:hAnsi="宋体" w:cs="宋体"/>
          <w:sz w:val="28"/>
          <w:szCs w:val="28"/>
        </w:rPr>
      </w:pPr>
      <w:r>
        <w:rPr>
          <w:rFonts w:hint="eastAsia" w:ascii="宋体" w:hAnsi="宋体" w:cs="宋体"/>
          <w:sz w:val="28"/>
          <w:szCs w:val="28"/>
        </w:rPr>
        <w:t>资格证明文件……………………………………………（页码）</w:t>
      </w:r>
    </w:p>
    <w:p w14:paraId="1C424D7C">
      <w:pPr>
        <w:ind w:firstLine="630" w:firstLineChars="300"/>
        <w:rPr>
          <w:rFonts w:ascii="宋体" w:hAnsi="宋体" w:cs="宋体"/>
        </w:rPr>
      </w:pPr>
      <w:r>
        <w:rPr>
          <w:rFonts w:hint="eastAsia" w:ascii="宋体" w:hAnsi="宋体" w:cs="宋体"/>
        </w:rPr>
        <w:t>（增加二级目录）</w:t>
      </w:r>
      <w:r>
        <w:rPr>
          <w:rFonts w:hint="eastAsia" w:ascii="宋体" w:hAnsi="宋体" w:cs="宋体"/>
          <w:sz w:val="28"/>
          <w:szCs w:val="28"/>
        </w:rPr>
        <w:t>……………………………………………（页码）</w:t>
      </w:r>
    </w:p>
    <w:p w14:paraId="55D093CF">
      <w:pPr>
        <w:numPr>
          <w:ilvl w:val="0"/>
          <w:numId w:val="6"/>
        </w:numPr>
        <w:spacing w:line="360" w:lineRule="auto"/>
        <w:ind w:firstLine="0"/>
      </w:pPr>
      <w:r>
        <w:rPr>
          <w:rFonts w:hint="eastAsia" w:ascii="宋体" w:hAnsi="宋体" w:cs="宋体"/>
          <w:sz w:val="28"/>
          <w:szCs w:val="28"/>
        </w:rPr>
        <w:t>其他资料…………………………………………………（页码）</w:t>
      </w:r>
      <w:bookmarkStart w:id="33" w:name="_Toc13356"/>
    </w:p>
    <w:p w14:paraId="3CA32860">
      <w:pPr>
        <w:spacing w:line="360" w:lineRule="auto"/>
        <w:rPr>
          <w:rFonts w:ascii="宋体" w:hAnsi="宋体" w:cs="宋体"/>
          <w:sz w:val="28"/>
          <w:szCs w:val="28"/>
        </w:rPr>
      </w:pPr>
    </w:p>
    <w:p w14:paraId="09DF7AB1">
      <w:pPr>
        <w:spacing w:line="360" w:lineRule="auto"/>
        <w:rPr>
          <w:rFonts w:ascii="宋体" w:hAnsi="宋体" w:cs="宋体"/>
          <w:sz w:val="28"/>
          <w:szCs w:val="28"/>
        </w:rPr>
      </w:pPr>
    </w:p>
    <w:p w14:paraId="5F21758C">
      <w:pPr>
        <w:spacing w:line="360" w:lineRule="auto"/>
        <w:rPr>
          <w:rFonts w:ascii="宋体" w:hAnsi="宋体" w:cs="宋体"/>
          <w:sz w:val="28"/>
          <w:szCs w:val="28"/>
        </w:rPr>
      </w:pPr>
    </w:p>
    <w:p w14:paraId="76FDFD78">
      <w:pPr>
        <w:spacing w:line="360" w:lineRule="auto"/>
        <w:rPr>
          <w:rFonts w:ascii="宋体" w:hAnsi="宋体" w:cs="宋体"/>
          <w:sz w:val="28"/>
          <w:szCs w:val="28"/>
        </w:rPr>
      </w:pPr>
    </w:p>
    <w:p w14:paraId="178792CB">
      <w:pPr>
        <w:spacing w:line="360" w:lineRule="auto"/>
        <w:rPr>
          <w:rFonts w:ascii="宋体" w:hAnsi="宋体" w:cs="宋体"/>
          <w:sz w:val="28"/>
          <w:szCs w:val="28"/>
        </w:rPr>
      </w:pPr>
    </w:p>
    <w:p w14:paraId="3738EEDF">
      <w:pPr>
        <w:spacing w:line="360" w:lineRule="auto"/>
        <w:rPr>
          <w:rFonts w:ascii="宋体" w:hAnsi="宋体" w:cs="宋体"/>
          <w:sz w:val="28"/>
          <w:szCs w:val="28"/>
        </w:rPr>
      </w:pPr>
    </w:p>
    <w:p w14:paraId="12E9A80B">
      <w:pPr>
        <w:spacing w:line="360" w:lineRule="auto"/>
        <w:rPr>
          <w:rFonts w:ascii="宋体" w:hAnsi="宋体" w:cs="宋体"/>
          <w:sz w:val="28"/>
          <w:szCs w:val="28"/>
        </w:rPr>
      </w:pPr>
    </w:p>
    <w:p w14:paraId="2ED17F7F">
      <w:pPr>
        <w:pStyle w:val="5"/>
        <w:spacing w:before="0" w:after="0"/>
        <w:jc w:val="center"/>
        <w:rPr>
          <w:rFonts w:ascii="宋体" w:hAnsi="宋体" w:cs="宋体"/>
          <w:sz w:val="28"/>
          <w:szCs w:val="28"/>
        </w:rPr>
      </w:pPr>
      <w:bookmarkStart w:id="34" w:name="_Toc18103"/>
      <w:r>
        <w:rPr>
          <w:rFonts w:hint="eastAsia" w:ascii="宋体" w:hAnsi="宋体" w:cs="宋体"/>
          <w:sz w:val="28"/>
          <w:szCs w:val="28"/>
        </w:rPr>
        <w:t>一、投标函</w:t>
      </w:r>
      <w:bookmarkEnd w:id="33"/>
      <w:bookmarkEnd w:id="34"/>
    </w:p>
    <w:p w14:paraId="558DB750">
      <w:pPr>
        <w:spacing w:line="440" w:lineRule="exact"/>
        <w:rPr>
          <w:rFonts w:ascii="宋体" w:hAnsi="宋体" w:cs="宋体"/>
          <w:sz w:val="28"/>
          <w:szCs w:val="28"/>
        </w:rPr>
      </w:pPr>
      <w:r>
        <w:rPr>
          <w:rFonts w:hint="eastAsia" w:ascii="宋体" w:hAnsi="宋体" w:cs="宋体"/>
          <w:sz w:val="28"/>
          <w:szCs w:val="28"/>
        </w:rPr>
        <w:t>东方正博项目管理有限公司：</w:t>
      </w:r>
    </w:p>
    <w:p w14:paraId="536BF9EC">
      <w:pPr>
        <w:autoSpaceDE w:val="0"/>
        <w:autoSpaceDN w:val="0"/>
        <w:adjustRightInd w:val="0"/>
        <w:spacing w:line="440" w:lineRule="exact"/>
        <w:ind w:firstLine="630"/>
        <w:rPr>
          <w:rFonts w:ascii="宋体" w:hAnsi="宋体" w:cs="宋体"/>
          <w:sz w:val="28"/>
          <w:szCs w:val="28"/>
        </w:rPr>
      </w:pPr>
      <w:r>
        <w:rPr>
          <w:rFonts w:hint="eastAsia" w:ascii="宋体" w:hAnsi="宋体" w:cs="宋体"/>
          <w:sz w:val="28"/>
          <w:szCs w:val="28"/>
          <w:lang w:val="zh-CN"/>
        </w:rPr>
        <w:t>经我单位详细研究，我们决定参加</w:t>
      </w:r>
      <w:r>
        <w:rPr>
          <w:rFonts w:hint="eastAsia" w:ascii="宋体" w:hAnsi="宋体" w:cs="宋体"/>
          <w:sz w:val="28"/>
          <w:szCs w:val="28"/>
          <w:u w:val="single"/>
        </w:rPr>
        <w:t xml:space="preserve">     （项目名称及项目编号）    </w:t>
      </w:r>
      <w:r>
        <w:rPr>
          <w:rFonts w:hint="eastAsia" w:ascii="宋体" w:hAnsi="宋体" w:cs="宋体"/>
          <w:sz w:val="28"/>
          <w:szCs w:val="28"/>
          <w:lang w:val="zh-CN"/>
        </w:rPr>
        <w:t>。为此，我方郑重声明以下诸点，并负法律责任。</w:t>
      </w:r>
    </w:p>
    <w:p w14:paraId="0C9DC62F">
      <w:pPr>
        <w:autoSpaceDE w:val="0"/>
        <w:autoSpaceDN w:val="0"/>
        <w:adjustRightInd w:val="0"/>
        <w:snapToGrid w:val="0"/>
        <w:spacing w:line="440" w:lineRule="exact"/>
        <w:ind w:firstLine="629"/>
        <w:rPr>
          <w:rFonts w:ascii="宋体" w:hAnsi="宋体" w:cs="宋体"/>
          <w:sz w:val="28"/>
          <w:szCs w:val="28"/>
        </w:rPr>
      </w:pPr>
      <w:r>
        <w:rPr>
          <w:rFonts w:hint="eastAsia" w:ascii="宋体" w:hAnsi="宋体" w:cs="宋体"/>
          <w:sz w:val="28"/>
          <w:szCs w:val="28"/>
        </w:rPr>
        <w:t>1</w:t>
      </w:r>
      <w:r>
        <w:rPr>
          <w:rFonts w:hint="eastAsia" w:ascii="宋体" w:hAnsi="宋体" w:cs="宋体"/>
          <w:sz w:val="28"/>
          <w:szCs w:val="28"/>
          <w:lang w:val="zh-CN"/>
        </w:rPr>
        <w:t>、愿意按照招标文件中的一切要求，提供技术服务，完成合同的责任和义务。</w:t>
      </w:r>
    </w:p>
    <w:p w14:paraId="4AECC5B1">
      <w:pPr>
        <w:autoSpaceDE w:val="0"/>
        <w:autoSpaceDN w:val="0"/>
        <w:adjustRightInd w:val="0"/>
        <w:snapToGrid w:val="0"/>
        <w:spacing w:line="440" w:lineRule="exact"/>
        <w:ind w:firstLine="629"/>
        <w:rPr>
          <w:rFonts w:ascii="宋体" w:hAnsi="宋体" w:cs="宋体"/>
          <w:sz w:val="28"/>
          <w:szCs w:val="28"/>
        </w:rPr>
      </w:pPr>
      <w:r>
        <w:rPr>
          <w:rFonts w:hint="eastAsia" w:ascii="宋体" w:hAnsi="宋体" w:cs="宋体"/>
          <w:sz w:val="28"/>
          <w:szCs w:val="28"/>
        </w:rPr>
        <w:t>2</w:t>
      </w:r>
      <w:r>
        <w:rPr>
          <w:rFonts w:hint="eastAsia" w:ascii="宋体" w:hAnsi="宋体" w:cs="宋体"/>
          <w:sz w:val="28"/>
          <w:szCs w:val="28"/>
          <w:lang w:val="zh-CN"/>
        </w:rPr>
        <w:t>、按招标文件的规定，我公司的报价为：</w:t>
      </w:r>
      <w:r>
        <w:rPr>
          <w:rFonts w:hint="eastAsia" w:ascii="宋体" w:hAnsi="宋体" w:cs="宋体"/>
          <w:sz w:val="28"/>
          <w:szCs w:val="28"/>
        </w:rPr>
        <w:t>大写</w:t>
      </w:r>
      <w:r>
        <w:rPr>
          <w:rFonts w:hint="eastAsia" w:ascii="宋体" w:hAnsi="宋体" w:cs="宋体"/>
          <w:sz w:val="28"/>
          <w:szCs w:val="28"/>
          <w:u w:val="single"/>
        </w:rPr>
        <w:t xml:space="preserve">         元（¥        元），服务期为：            </w:t>
      </w:r>
      <w:r>
        <w:rPr>
          <w:rFonts w:hint="eastAsia" w:ascii="宋体" w:hAnsi="宋体" w:cs="宋体"/>
          <w:sz w:val="28"/>
          <w:szCs w:val="28"/>
          <w:lang w:val="zh-CN"/>
        </w:rPr>
        <w:t>。</w:t>
      </w:r>
    </w:p>
    <w:p w14:paraId="420061AB">
      <w:pPr>
        <w:autoSpaceDE w:val="0"/>
        <w:autoSpaceDN w:val="0"/>
        <w:adjustRightInd w:val="0"/>
        <w:snapToGrid w:val="0"/>
        <w:spacing w:line="440" w:lineRule="exact"/>
        <w:ind w:firstLine="629"/>
        <w:rPr>
          <w:rFonts w:ascii="宋体" w:hAnsi="宋体" w:cs="宋体"/>
          <w:sz w:val="28"/>
          <w:szCs w:val="28"/>
        </w:rPr>
      </w:pPr>
      <w:r>
        <w:rPr>
          <w:rFonts w:hint="eastAsia" w:ascii="宋体" w:hAnsi="宋体" w:cs="宋体"/>
          <w:sz w:val="28"/>
          <w:szCs w:val="28"/>
        </w:rPr>
        <w:t>3</w:t>
      </w:r>
      <w:r>
        <w:rPr>
          <w:rFonts w:hint="eastAsia" w:ascii="宋体" w:hAnsi="宋体" w:cs="宋体"/>
          <w:sz w:val="28"/>
          <w:szCs w:val="28"/>
          <w:lang w:val="zh-CN"/>
        </w:rPr>
        <w:t>、我方提交的投标文件正本一份、副本</w:t>
      </w:r>
      <w:r>
        <w:rPr>
          <w:rFonts w:hint="eastAsia" w:ascii="宋体" w:hAnsi="宋体" w:cs="宋体"/>
          <w:sz w:val="28"/>
          <w:szCs w:val="28"/>
        </w:rPr>
        <w:t>两</w:t>
      </w:r>
      <w:r>
        <w:rPr>
          <w:rFonts w:hint="eastAsia" w:ascii="宋体" w:hAnsi="宋体" w:cs="宋体"/>
          <w:sz w:val="28"/>
          <w:szCs w:val="28"/>
          <w:lang w:val="zh-CN"/>
        </w:rPr>
        <w:t>份、电子标书</w:t>
      </w:r>
      <w:r>
        <w:rPr>
          <w:rFonts w:hint="eastAsia" w:ascii="宋体" w:hAnsi="宋体" w:cs="宋体"/>
          <w:sz w:val="28"/>
          <w:szCs w:val="28"/>
        </w:rPr>
        <w:t>两</w:t>
      </w:r>
      <w:r>
        <w:rPr>
          <w:rFonts w:hint="eastAsia" w:ascii="宋体" w:hAnsi="宋体" w:cs="宋体"/>
          <w:sz w:val="28"/>
          <w:szCs w:val="28"/>
          <w:lang w:val="zh-CN"/>
        </w:rPr>
        <w:t>份。</w:t>
      </w:r>
    </w:p>
    <w:p w14:paraId="338742BA">
      <w:pPr>
        <w:autoSpaceDE w:val="0"/>
        <w:autoSpaceDN w:val="0"/>
        <w:adjustRightInd w:val="0"/>
        <w:snapToGrid w:val="0"/>
        <w:spacing w:line="440" w:lineRule="exact"/>
        <w:ind w:firstLine="629"/>
        <w:rPr>
          <w:rFonts w:ascii="宋体" w:hAnsi="宋体" w:cs="宋体"/>
          <w:sz w:val="28"/>
          <w:szCs w:val="28"/>
        </w:rPr>
      </w:pPr>
      <w:r>
        <w:rPr>
          <w:rFonts w:hint="eastAsia" w:ascii="宋体" w:hAnsi="宋体" w:cs="宋体"/>
          <w:sz w:val="28"/>
          <w:szCs w:val="28"/>
        </w:rPr>
        <w:t>4</w:t>
      </w:r>
      <w:r>
        <w:rPr>
          <w:rFonts w:hint="eastAsia" w:ascii="宋体" w:hAnsi="宋体" w:cs="宋体"/>
          <w:sz w:val="28"/>
          <w:szCs w:val="28"/>
          <w:lang w:val="zh-CN"/>
        </w:rPr>
        <w:t>、我方已详细阅读了招标文件，完全理解并放弃提出含糊不清或易形成歧义的表述和资料。</w:t>
      </w:r>
    </w:p>
    <w:p w14:paraId="002898B8">
      <w:pPr>
        <w:autoSpaceDE w:val="0"/>
        <w:autoSpaceDN w:val="0"/>
        <w:adjustRightInd w:val="0"/>
        <w:snapToGrid w:val="0"/>
        <w:spacing w:line="440" w:lineRule="exact"/>
        <w:ind w:firstLine="629"/>
        <w:rPr>
          <w:rFonts w:ascii="宋体" w:hAnsi="宋体" w:cs="宋体"/>
          <w:sz w:val="28"/>
          <w:szCs w:val="28"/>
        </w:rPr>
      </w:pPr>
      <w:r>
        <w:rPr>
          <w:rFonts w:hint="eastAsia" w:ascii="宋体" w:hAnsi="宋体" w:cs="宋体"/>
          <w:sz w:val="28"/>
          <w:szCs w:val="28"/>
        </w:rPr>
        <w:t>5</w:t>
      </w:r>
      <w:r>
        <w:rPr>
          <w:rFonts w:hint="eastAsia" w:ascii="宋体" w:hAnsi="宋体" w:cs="宋体"/>
          <w:sz w:val="28"/>
          <w:szCs w:val="28"/>
          <w:lang w:val="zh-CN"/>
        </w:rPr>
        <w:t>、开标后在规定的有效期内撤回投标，我方愿接受政府采购的有关处罚决定。</w:t>
      </w:r>
    </w:p>
    <w:p w14:paraId="084FDBCE">
      <w:pPr>
        <w:autoSpaceDE w:val="0"/>
        <w:autoSpaceDN w:val="0"/>
        <w:adjustRightInd w:val="0"/>
        <w:snapToGrid w:val="0"/>
        <w:spacing w:line="440" w:lineRule="exact"/>
        <w:ind w:firstLine="629"/>
        <w:rPr>
          <w:rFonts w:ascii="宋体" w:hAnsi="宋体" w:cs="宋体"/>
          <w:sz w:val="28"/>
          <w:szCs w:val="28"/>
        </w:rPr>
      </w:pPr>
      <w:r>
        <w:rPr>
          <w:rFonts w:hint="eastAsia" w:ascii="宋体" w:hAnsi="宋体" w:cs="宋体"/>
          <w:sz w:val="28"/>
          <w:szCs w:val="28"/>
        </w:rPr>
        <w:t>6</w:t>
      </w:r>
      <w:r>
        <w:rPr>
          <w:rFonts w:hint="eastAsia" w:ascii="宋体" w:hAnsi="宋体" w:cs="宋体"/>
          <w:sz w:val="28"/>
          <w:szCs w:val="28"/>
          <w:lang w:val="zh-CN"/>
        </w:rPr>
        <w:t>、同意向贵方提供可能要求的，与本次采购有关的任何证据或资料，且尊重评标委员会的评审结论和结果。我们完全理解最低报价不作为中标的唯一条件，且尊重评标委员会的评审结论和中标结果。</w:t>
      </w:r>
    </w:p>
    <w:p w14:paraId="070F3C14">
      <w:pPr>
        <w:autoSpaceDE w:val="0"/>
        <w:autoSpaceDN w:val="0"/>
        <w:adjustRightInd w:val="0"/>
        <w:snapToGrid w:val="0"/>
        <w:spacing w:line="440" w:lineRule="exact"/>
        <w:ind w:firstLine="629"/>
        <w:rPr>
          <w:rFonts w:ascii="宋体" w:hAnsi="宋体" w:cs="宋体"/>
          <w:sz w:val="28"/>
          <w:szCs w:val="28"/>
        </w:rPr>
      </w:pPr>
      <w:r>
        <w:rPr>
          <w:rFonts w:hint="eastAsia" w:ascii="宋体" w:hAnsi="宋体" w:cs="宋体"/>
          <w:sz w:val="28"/>
          <w:szCs w:val="28"/>
        </w:rPr>
        <w:t>7</w:t>
      </w:r>
      <w:r>
        <w:rPr>
          <w:rFonts w:hint="eastAsia" w:ascii="宋体" w:hAnsi="宋体" w:cs="宋体"/>
          <w:sz w:val="28"/>
          <w:szCs w:val="28"/>
          <w:lang w:val="zh-CN"/>
        </w:rPr>
        <w:t>、我方的投标</w:t>
      </w:r>
      <w:r>
        <w:rPr>
          <w:rFonts w:hint="eastAsia" w:ascii="宋体" w:hAnsi="宋体" w:cs="宋体"/>
          <w:sz w:val="28"/>
          <w:szCs w:val="28"/>
        </w:rPr>
        <w:t>有效期为递交响应文件截止之日起90日历天</w:t>
      </w:r>
      <w:r>
        <w:rPr>
          <w:rFonts w:hint="eastAsia" w:ascii="宋体" w:hAnsi="宋体" w:cs="宋体"/>
          <w:sz w:val="28"/>
          <w:szCs w:val="28"/>
          <w:lang w:val="zh-CN"/>
        </w:rPr>
        <w:t>，若我方中标，投标有效期延长至合同执行完毕。</w:t>
      </w:r>
    </w:p>
    <w:p w14:paraId="753E0394">
      <w:pPr>
        <w:autoSpaceDE w:val="0"/>
        <w:autoSpaceDN w:val="0"/>
        <w:adjustRightInd w:val="0"/>
        <w:snapToGrid w:val="0"/>
        <w:spacing w:line="440" w:lineRule="exact"/>
        <w:ind w:firstLine="629"/>
        <w:rPr>
          <w:rFonts w:ascii="宋体" w:hAnsi="宋体" w:cs="宋体"/>
          <w:sz w:val="28"/>
          <w:szCs w:val="28"/>
        </w:rPr>
      </w:pPr>
      <w:r>
        <w:rPr>
          <w:rFonts w:hint="eastAsia" w:ascii="宋体" w:hAnsi="宋体" w:cs="宋体"/>
          <w:sz w:val="28"/>
          <w:szCs w:val="28"/>
        </w:rPr>
        <w:t>8</w:t>
      </w:r>
      <w:r>
        <w:rPr>
          <w:rFonts w:hint="eastAsia" w:ascii="宋体" w:hAnsi="宋体" w:cs="宋体"/>
          <w:sz w:val="28"/>
          <w:szCs w:val="28"/>
          <w:lang w:val="zh-CN"/>
        </w:rPr>
        <w:t>、有关于本投标文件的函电，请按下列地址联系。</w:t>
      </w:r>
    </w:p>
    <w:p w14:paraId="53CB5B23">
      <w:pPr>
        <w:autoSpaceDE w:val="0"/>
        <w:autoSpaceDN w:val="0"/>
        <w:adjustRightInd w:val="0"/>
        <w:spacing w:line="440" w:lineRule="exact"/>
        <w:ind w:firstLine="840" w:firstLineChars="300"/>
        <w:rPr>
          <w:rFonts w:ascii="宋体" w:hAnsi="宋体" w:cs="宋体"/>
          <w:sz w:val="28"/>
          <w:szCs w:val="28"/>
          <w:lang w:val="zh-CN"/>
        </w:rPr>
      </w:pPr>
    </w:p>
    <w:p w14:paraId="16F9128B">
      <w:pPr>
        <w:autoSpaceDE w:val="0"/>
        <w:autoSpaceDN w:val="0"/>
        <w:adjustRightInd w:val="0"/>
        <w:spacing w:line="440" w:lineRule="exact"/>
        <w:ind w:firstLine="840" w:firstLineChars="300"/>
        <w:rPr>
          <w:rFonts w:ascii="宋体" w:hAnsi="宋体" w:cs="宋体"/>
          <w:sz w:val="28"/>
          <w:szCs w:val="28"/>
        </w:rPr>
      </w:pPr>
      <w:r>
        <w:rPr>
          <w:rFonts w:hint="eastAsia" w:ascii="宋体" w:hAnsi="宋体" w:cs="宋体"/>
          <w:sz w:val="28"/>
          <w:szCs w:val="28"/>
          <w:lang w:val="zh-CN"/>
        </w:rPr>
        <w:t>供应商全称（</w:t>
      </w:r>
      <w:r>
        <w:rPr>
          <w:rFonts w:hint="eastAsia" w:ascii="宋体" w:hAnsi="宋体" w:cs="宋体"/>
          <w:sz w:val="28"/>
          <w:szCs w:val="28"/>
        </w:rPr>
        <w:t>盖章</w:t>
      </w:r>
      <w:r>
        <w:rPr>
          <w:rFonts w:hint="eastAsia" w:ascii="宋体" w:hAnsi="宋体" w:cs="宋体"/>
          <w:sz w:val="28"/>
          <w:szCs w:val="28"/>
          <w:lang w:val="zh-CN"/>
        </w:rPr>
        <w:t>）：</w:t>
      </w:r>
    </w:p>
    <w:p w14:paraId="4E0C5AB0">
      <w:pPr>
        <w:autoSpaceDE w:val="0"/>
        <w:autoSpaceDN w:val="0"/>
        <w:adjustRightInd w:val="0"/>
        <w:spacing w:line="440" w:lineRule="exact"/>
        <w:ind w:firstLine="840" w:firstLineChars="300"/>
        <w:rPr>
          <w:rFonts w:ascii="宋体" w:hAnsi="宋体" w:cs="宋体"/>
          <w:sz w:val="28"/>
          <w:szCs w:val="28"/>
        </w:rPr>
      </w:pPr>
      <w:r>
        <w:rPr>
          <w:rFonts w:hint="eastAsia" w:ascii="宋体" w:hAnsi="宋体" w:cs="宋体"/>
          <w:sz w:val="28"/>
          <w:szCs w:val="28"/>
          <w:lang w:val="zh-CN"/>
        </w:rPr>
        <w:t>地址：</w:t>
      </w:r>
      <w:r>
        <w:rPr>
          <w:rFonts w:hint="eastAsia" w:ascii="宋体" w:hAnsi="宋体" w:cs="宋体"/>
          <w:sz w:val="28"/>
          <w:szCs w:val="28"/>
        </w:rPr>
        <w:t>__________________________________________</w:t>
      </w:r>
    </w:p>
    <w:p w14:paraId="7C97E840">
      <w:pPr>
        <w:autoSpaceDE w:val="0"/>
        <w:autoSpaceDN w:val="0"/>
        <w:adjustRightInd w:val="0"/>
        <w:spacing w:line="440" w:lineRule="exact"/>
        <w:ind w:firstLine="840" w:firstLineChars="300"/>
        <w:rPr>
          <w:rFonts w:ascii="宋体" w:hAnsi="宋体" w:cs="宋体"/>
          <w:sz w:val="28"/>
          <w:szCs w:val="28"/>
        </w:rPr>
      </w:pPr>
      <w:r>
        <w:rPr>
          <w:rFonts w:hint="eastAsia" w:ascii="宋体" w:hAnsi="宋体" w:cs="宋体"/>
          <w:sz w:val="28"/>
          <w:szCs w:val="28"/>
          <w:lang w:val="zh-CN"/>
        </w:rPr>
        <w:t>开户银行：</w:t>
      </w:r>
      <w:r>
        <w:rPr>
          <w:rFonts w:hint="eastAsia" w:ascii="宋体" w:hAnsi="宋体" w:cs="宋体"/>
          <w:sz w:val="28"/>
          <w:szCs w:val="28"/>
        </w:rPr>
        <w:t>___________________账 号：________________</w:t>
      </w:r>
    </w:p>
    <w:p w14:paraId="76E99CC4">
      <w:pPr>
        <w:autoSpaceDE w:val="0"/>
        <w:autoSpaceDN w:val="0"/>
        <w:adjustRightInd w:val="0"/>
        <w:spacing w:line="440" w:lineRule="exact"/>
        <w:ind w:firstLine="840" w:firstLineChars="300"/>
        <w:rPr>
          <w:rFonts w:ascii="宋体" w:hAnsi="宋体" w:cs="宋体"/>
          <w:sz w:val="28"/>
          <w:szCs w:val="28"/>
        </w:rPr>
      </w:pPr>
      <w:r>
        <w:rPr>
          <w:rFonts w:hint="eastAsia" w:ascii="宋体" w:hAnsi="宋体" w:cs="宋体"/>
          <w:sz w:val="28"/>
          <w:szCs w:val="28"/>
          <w:lang w:val="zh-CN"/>
        </w:rPr>
        <w:t>电话：</w:t>
      </w:r>
      <w:r>
        <w:rPr>
          <w:rFonts w:hint="eastAsia" w:ascii="宋体" w:hAnsi="宋体" w:cs="宋体"/>
          <w:sz w:val="28"/>
          <w:szCs w:val="28"/>
        </w:rPr>
        <w:t>___________________传 真：________________</w:t>
      </w:r>
    </w:p>
    <w:p w14:paraId="0877F8A6">
      <w:pPr>
        <w:autoSpaceDE w:val="0"/>
        <w:autoSpaceDN w:val="0"/>
        <w:adjustRightInd w:val="0"/>
        <w:spacing w:line="440" w:lineRule="exact"/>
        <w:ind w:firstLine="840" w:firstLineChars="300"/>
        <w:rPr>
          <w:rFonts w:ascii="宋体" w:hAnsi="宋体" w:cs="宋体"/>
          <w:sz w:val="28"/>
          <w:szCs w:val="28"/>
        </w:rPr>
      </w:pPr>
      <w:r>
        <w:rPr>
          <w:rFonts w:hint="eastAsia" w:ascii="宋体" w:hAnsi="宋体" w:cs="宋体"/>
          <w:sz w:val="28"/>
          <w:szCs w:val="28"/>
        </w:rPr>
        <w:t>法定代表人或委托代理人（签字或盖章）</w:t>
      </w:r>
      <w:r>
        <w:rPr>
          <w:rFonts w:hint="eastAsia" w:ascii="宋体" w:hAnsi="宋体" w:cs="宋体"/>
          <w:sz w:val="28"/>
          <w:szCs w:val="28"/>
          <w:lang w:val="zh-CN"/>
        </w:rPr>
        <w:t>：</w:t>
      </w:r>
      <w:r>
        <w:rPr>
          <w:rFonts w:hint="eastAsia" w:ascii="宋体" w:hAnsi="宋体" w:cs="宋体"/>
          <w:sz w:val="28"/>
          <w:szCs w:val="28"/>
        </w:rPr>
        <w:t>___________________</w:t>
      </w:r>
    </w:p>
    <w:p w14:paraId="4A39A181">
      <w:pPr>
        <w:autoSpaceDE w:val="0"/>
        <w:autoSpaceDN w:val="0"/>
        <w:adjustRightInd w:val="0"/>
        <w:spacing w:line="440" w:lineRule="exact"/>
        <w:ind w:firstLine="560" w:firstLineChars="200"/>
        <w:jc w:val="center"/>
        <w:rPr>
          <w:rFonts w:ascii="宋体" w:hAnsi="宋体" w:cs="宋体"/>
          <w:sz w:val="28"/>
          <w:szCs w:val="28"/>
        </w:rPr>
      </w:pPr>
    </w:p>
    <w:p w14:paraId="7D5ADF50">
      <w:pPr>
        <w:autoSpaceDE w:val="0"/>
        <w:autoSpaceDN w:val="0"/>
        <w:adjustRightInd w:val="0"/>
        <w:spacing w:line="440" w:lineRule="exact"/>
        <w:ind w:firstLine="560" w:firstLineChars="200"/>
        <w:jc w:val="center"/>
        <w:rPr>
          <w:rFonts w:ascii="宋体" w:hAnsi="宋体" w:cs="宋体"/>
          <w:sz w:val="28"/>
          <w:szCs w:val="28"/>
        </w:rPr>
        <w:sectPr>
          <w:pgSz w:w="11906" w:h="16838"/>
          <w:pgMar w:top="1440" w:right="1440" w:bottom="1440" w:left="1440" w:header="850" w:footer="992" w:gutter="0"/>
          <w:pgNumType w:fmt="numberInDash"/>
          <w:cols w:space="720" w:num="1"/>
          <w:docGrid w:type="lines" w:linePitch="317" w:charSpace="0"/>
        </w:sectPr>
      </w:pPr>
      <w:r>
        <w:rPr>
          <w:rFonts w:hint="eastAsia" w:ascii="宋体" w:hAnsi="宋体" w:cs="宋体"/>
          <w:sz w:val="28"/>
          <w:szCs w:val="28"/>
        </w:rPr>
        <w:t>_____</w:t>
      </w:r>
      <w:r>
        <w:rPr>
          <w:rFonts w:hint="eastAsia" w:ascii="宋体" w:hAnsi="宋体" w:cs="宋体"/>
          <w:sz w:val="28"/>
          <w:szCs w:val="28"/>
          <w:lang w:val="zh-CN"/>
        </w:rPr>
        <w:t>年</w:t>
      </w:r>
      <w:r>
        <w:rPr>
          <w:rFonts w:hint="eastAsia" w:ascii="宋体" w:hAnsi="宋体" w:cs="宋体"/>
          <w:sz w:val="28"/>
          <w:szCs w:val="28"/>
        </w:rPr>
        <w:t>_____</w:t>
      </w:r>
      <w:r>
        <w:rPr>
          <w:rFonts w:hint="eastAsia" w:ascii="宋体" w:hAnsi="宋体" w:cs="宋体"/>
          <w:sz w:val="28"/>
          <w:szCs w:val="28"/>
          <w:lang w:val="zh-CN"/>
        </w:rPr>
        <w:t>月</w:t>
      </w:r>
      <w:r>
        <w:rPr>
          <w:rFonts w:hint="eastAsia" w:ascii="宋体" w:hAnsi="宋体" w:cs="宋体"/>
          <w:sz w:val="28"/>
          <w:szCs w:val="28"/>
        </w:rPr>
        <w:t>_____</w:t>
      </w:r>
      <w:r>
        <w:rPr>
          <w:rFonts w:hint="eastAsia" w:ascii="宋体" w:hAnsi="宋体" w:cs="宋体"/>
          <w:sz w:val="28"/>
          <w:szCs w:val="28"/>
          <w:lang w:val="zh-CN"/>
        </w:rPr>
        <w:t>日</w:t>
      </w:r>
    </w:p>
    <w:p w14:paraId="52F42C5A">
      <w:pPr>
        <w:pStyle w:val="5"/>
        <w:spacing w:before="0" w:after="0" w:line="240" w:lineRule="atLeast"/>
        <w:jc w:val="center"/>
      </w:pPr>
      <w:bookmarkStart w:id="35" w:name="_Toc12883"/>
      <w:bookmarkStart w:id="36" w:name="_Toc1293"/>
      <w:r>
        <w:rPr>
          <w:rFonts w:hint="eastAsia"/>
        </w:rPr>
        <w:t>二、法定代表人身份证明书</w:t>
      </w:r>
      <w:bookmarkEnd w:id="35"/>
      <w:bookmarkEnd w:id="36"/>
    </w:p>
    <w:tbl>
      <w:tblPr>
        <w:tblStyle w:val="26"/>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053"/>
        <w:gridCol w:w="2323"/>
        <w:gridCol w:w="1906"/>
        <w:gridCol w:w="2656"/>
      </w:tblGrid>
      <w:tr w14:paraId="7775B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540" w:type="dxa"/>
            <w:gridSpan w:val="5"/>
            <w:vAlign w:val="center"/>
          </w:tcPr>
          <w:p w14:paraId="0C18797F">
            <w:pPr>
              <w:tabs>
                <w:tab w:val="left" w:pos="210"/>
              </w:tabs>
              <w:spacing w:line="360" w:lineRule="auto"/>
              <w:jc w:val="left"/>
              <w:rPr>
                <w:rFonts w:ascii="宋体" w:hAnsi="宋体" w:cs="宋体"/>
                <w:kern w:val="0"/>
                <w:sz w:val="28"/>
                <w:szCs w:val="28"/>
              </w:rPr>
            </w:pPr>
            <w:r>
              <w:rPr>
                <w:rFonts w:hint="eastAsia" w:ascii="宋体" w:hAnsi="宋体" w:cs="宋体"/>
                <w:kern w:val="0"/>
                <w:sz w:val="28"/>
                <w:szCs w:val="28"/>
              </w:rPr>
              <w:t>致：东方正博项目管理有限公司</w:t>
            </w:r>
          </w:p>
        </w:tc>
      </w:tr>
      <w:tr w14:paraId="1386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02" w:type="dxa"/>
            <w:vMerge w:val="restart"/>
            <w:vAlign w:val="center"/>
          </w:tcPr>
          <w:p w14:paraId="669D83DA">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企</w:t>
            </w:r>
          </w:p>
          <w:p w14:paraId="10B98F2B">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业</w:t>
            </w:r>
          </w:p>
          <w:p w14:paraId="2AB7C2F7">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法</w:t>
            </w:r>
          </w:p>
          <w:p w14:paraId="3F6785A5">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人</w:t>
            </w:r>
          </w:p>
        </w:tc>
        <w:tc>
          <w:tcPr>
            <w:tcW w:w="2053" w:type="dxa"/>
            <w:vAlign w:val="center"/>
          </w:tcPr>
          <w:p w14:paraId="0EFF1455">
            <w:pPr>
              <w:tabs>
                <w:tab w:val="left" w:pos="210"/>
              </w:tabs>
              <w:spacing w:line="360" w:lineRule="auto"/>
              <w:rPr>
                <w:rFonts w:ascii="宋体" w:hAnsi="宋体" w:cs="宋体"/>
                <w:kern w:val="0"/>
                <w:sz w:val="28"/>
                <w:szCs w:val="28"/>
              </w:rPr>
            </w:pPr>
            <w:r>
              <w:rPr>
                <w:rFonts w:hint="eastAsia" w:ascii="宋体" w:hAnsi="宋体" w:cs="宋体"/>
                <w:kern w:val="0"/>
                <w:sz w:val="28"/>
                <w:szCs w:val="28"/>
              </w:rPr>
              <w:t>企业名称</w:t>
            </w:r>
          </w:p>
        </w:tc>
        <w:tc>
          <w:tcPr>
            <w:tcW w:w="6885" w:type="dxa"/>
            <w:gridSpan w:val="3"/>
            <w:vAlign w:val="center"/>
          </w:tcPr>
          <w:p w14:paraId="5DBABDEC">
            <w:pPr>
              <w:tabs>
                <w:tab w:val="left" w:pos="210"/>
              </w:tabs>
              <w:spacing w:line="360" w:lineRule="auto"/>
              <w:jc w:val="left"/>
              <w:rPr>
                <w:rFonts w:ascii="宋体" w:hAnsi="宋体" w:cs="宋体"/>
                <w:kern w:val="0"/>
                <w:sz w:val="28"/>
                <w:szCs w:val="28"/>
              </w:rPr>
            </w:pPr>
          </w:p>
        </w:tc>
      </w:tr>
      <w:tr w14:paraId="1DE7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602" w:type="dxa"/>
            <w:vMerge w:val="continue"/>
            <w:vAlign w:val="center"/>
          </w:tcPr>
          <w:p w14:paraId="5A5300DD">
            <w:pPr>
              <w:tabs>
                <w:tab w:val="left" w:pos="210"/>
              </w:tabs>
              <w:spacing w:line="360" w:lineRule="auto"/>
              <w:ind w:firstLine="560" w:firstLineChars="200"/>
              <w:jc w:val="center"/>
              <w:rPr>
                <w:rFonts w:ascii="宋体" w:hAnsi="宋体" w:cs="宋体"/>
                <w:kern w:val="0"/>
                <w:sz w:val="28"/>
                <w:szCs w:val="28"/>
              </w:rPr>
            </w:pPr>
          </w:p>
        </w:tc>
        <w:tc>
          <w:tcPr>
            <w:tcW w:w="2053" w:type="dxa"/>
            <w:vAlign w:val="center"/>
          </w:tcPr>
          <w:p w14:paraId="27490D24">
            <w:pPr>
              <w:tabs>
                <w:tab w:val="left" w:pos="210"/>
              </w:tabs>
              <w:spacing w:line="360" w:lineRule="auto"/>
              <w:rPr>
                <w:rFonts w:ascii="宋体" w:hAnsi="宋体" w:cs="宋体"/>
                <w:kern w:val="0"/>
                <w:sz w:val="28"/>
                <w:szCs w:val="28"/>
              </w:rPr>
            </w:pPr>
            <w:r>
              <w:rPr>
                <w:rFonts w:hint="eastAsia" w:ascii="宋体" w:hAnsi="宋体" w:cs="宋体"/>
                <w:kern w:val="0"/>
                <w:sz w:val="28"/>
                <w:szCs w:val="28"/>
              </w:rPr>
              <w:t>法定地址</w:t>
            </w:r>
          </w:p>
        </w:tc>
        <w:tc>
          <w:tcPr>
            <w:tcW w:w="6885" w:type="dxa"/>
            <w:gridSpan w:val="3"/>
            <w:vAlign w:val="center"/>
          </w:tcPr>
          <w:p w14:paraId="0BC48D57">
            <w:pPr>
              <w:tabs>
                <w:tab w:val="left" w:pos="210"/>
              </w:tabs>
              <w:spacing w:line="360" w:lineRule="auto"/>
              <w:jc w:val="left"/>
              <w:rPr>
                <w:rFonts w:ascii="宋体" w:hAnsi="宋体" w:cs="宋体"/>
                <w:kern w:val="0"/>
                <w:sz w:val="28"/>
                <w:szCs w:val="28"/>
              </w:rPr>
            </w:pPr>
          </w:p>
        </w:tc>
      </w:tr>
      <w:tr w14:paraId="4F306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02" w:type="dxa"/>
            <w:vMerge w:val="continue"/>
            <w:vAlign w:val="center"/>
          </w:tcPr>
          <w:p w14:paraId="52D5E47A">
            <w:pPr>
              <w:tabs>
                <w:tab w:val="left" w:pos="210"/>
              </w:tabs>
              <w:spacing w:line="360" w:lineRule="auto"/>
              <w:ind w:firstLine="560" w:firstLineChars="200"/>
              <w:jc w:val="center"/>
              <w:rPr>
                <w:rFonts w:ascii="宋体" w:hAnsi="宋体" w:cs="宋体"/>
                <w:kern w:val="0"/>
                <w:sz w:val="28"/>
                <w:szCs w:val="28"/>
              </w:rPr>
            </w:pPr>
          </w:p>
        </w:tc>
        <w:tc>
          <w:tcPr>
            <w:tcW w:w="2053" w:type="dxa"/>
            <w:vAlign w:val="center"/>
          </w:tcPr>
          <w:p w14:paraId="65E6E096">
            <w:pPr>
              <w:tabs>
                <w:tab w:val="left" w:pos="210"/>
              </w:tabs>
              <w:spacing w:line="360" w:lineRule="auto"/>
              <w:rPr>
                <w:rFonts w:ascii="宋体" w:hAnsi="宋体" w:cs="宋体"/>
                <w:kern w:val="0"/>
                <w:sz w:val="28"/>
                <w:szCs w:val="28"/>
              </w:rPr>
            </w:pPr>
            <w:r>
              <w:rPr>
                <w:rFonts w:hint="eastAsia" w:ascii="宋体" w:hAnsi="宋体" w:cs="宋体"/>
                <w:kern w:val="0"/>
                <w:sz w:val="28"/>
                <w:szCs w:val="28"/>
              </w:rPr>
              <w:t>邮政编码</w:t>
            </w:r>
          </w:p>
        </w:tc>
        <w:tc>
          <w:tcPr>
            <w:tcW w:w="6885" w:type="dxa"/>
            <w:gridSpan w:val="3"/>
            <w:vAlign w:val="center"/>
          </w:tcPr>
          <w:p w14:paraId="5D35FF9F">
            <w:pPr>
              <w:tabs>
                <w:tab w:val="left" w:pos="210"/>
              </w:tabs>
              <w:spacing w:line="360" w:lineRule="auto"/>
              <w:jc w:val="left"/>
              <w:rPr>
                <w:rFonts w:ascii="宋体" w:hAnsi="宋体" w:cs="宋体"/>
                <w:kern w:val="0"/>
                <w:sz w:val="28"/>
                <w:szCs w:val="28"/>
              </w:rPr>
            </w:pPr>
          </w:p>
        </w:tc>
      </w:tr>
      <w:tr w14:paraId="3EB32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602" w:type="dxa"/>
            <w:vMerge w:val="continue"/>
            <w:vAlign w:val="center"/>
          </w:tcPr>
          <w:p w14:paraId="38ACE020">
            <w:pPr>
              <w:tabs>
                <w:tab w:val="left" w:pos="210"/>
              </w:tabs>
              <w:spacing w:line="360" w:lineRule="auto"/>
              <w:ind w:firstLine="560" w:firstLineChars="200"/>
              <w:jc w:val="center"/>
              <w:rPr>
                <w:rFonts w:ascii="宋体" w:hAnsi="宋体" w:cs="宋体"/>
                <w:kern w:val="0"/>
                <w:sz w:val="28"/>
                <w:szCs w:val="28"/>
              </w:rPr>
            </w:pPr>
          </w:p>
        </w:tc>
        <w:tc>
          <w:tcPr>
            <w:tcW w:w="2053" w:type="dxa"/>
            <w:vAlign w:val="center"/>
          </w:tcPr>
          <w:p w14:paraId="02E88CF4">
            <w:pPr>
              <w:tabs>
                <w:tab w:val="left" w:pos="210"/>
              </w:tabs>
              <w:spacing w:line="360" w:lineRule="auto"/>
              <w:rPr>
                <w:rFonts w:ascii="宋体" w:hAnsi="宋体" w:cs="宋体"/>
                <w:kern w:val="0"/>
                <w:sz w:val="28"/>
                <w:szCs w:val="28"/>
              </w:rPr>
            </w:pPr>
            <w:r>
              <w:rPr>
                <w:rFonts w:hint="eastAsia" w:ascii="宋体" w:hAnsi="宋体" w:cs="宋体"/>
                <w:kern w:val="0"/>
                <w:sz w:val="28"/>
                <w:szCs w:val="28"/>
              </w:rPr>
              <w:t>工商登记机关</w:t>
            </w:r>
          </w:p>
        </w:tc>
        <w:tc>
          <w:tcPr>
            <w:tcW w:w="6885" w:type="dxa"/>
            <w:gridSpan w:val="3"/>
            <w:vAlign w:val="center"/>
          </w:tcPr>
          <w:p w14:paraId="6EE826DA">
            <w:pPr>
              <w:tabs>
                <w:tab w:val="left" w:pos="210"/>
              </w:tabs>
              <w:spacing w:line="360" w:lineRule="auto"/>
              <w:jc w:val="left"/>
              <w:rPr>
                <w:rFonts w:ascii="宋体" w:hAnsi="宋体" w:cs="宋体"/>
                <w:kern w:val="0"/>
                <w:sz w:val="28"/>
                <w:szCs w:val="28"/>
              </w:rPr>
            </w:pPr>
          </w:p>
        </w:tc>
      </w:tr>
      <w:tr w14:paraId="5204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02" w:type="dxa"/>
            <w:vMerge w:val="continue"/>
            <w:vAlign w:val="center"/>
          </w:tcPr>
          <w:p w14:paraId="5363F399">
            <w:pPr>
              <w:tabs>
                <w:tab w:val="left" w:pos="210"/>
              </w:tabs>
              <w:spacing w:line="360" w:lineRule="auto"/>
              <w:ind w:firstLine="560" w:firstLineChars="200"/>
              <w:jc w:val="center"/>
              <w:rPr>
                <w:rFonts w:ascii="宋体" w:hAnsi="宋体" w:cs="宋体"/>
                <w:kern w:val="0"/>
                <w:sz w:val="28"/>
                <w:szCs w:val="28"/>
              </w:rPr>
            </w:pPr>
          </w:p>
        </w:tc>
        <w:tc>
          <w:tcPr>
            <w:tcW w:w="2053" w:type="dxa"/>
            <w:vAlign w:val="center"/>
          </w:tcPr>
          <w:p w14:paraId="16D074B5">
            <w:pPr>
              <w:tabs>
                <w:tab w:val="left" w:pos="210"/>
              </w:tabs>
              <w:spacing w:line="360" w:lineRule="auto"/>
              <w:rPr>
                <w:rFonts w:ascii="宋体" w:hAnsi="宋体" w:cs="宋体"/>
                <w:kern w:val="0"/>
                <w:sz w:val="28"/>
                <w:szCs w:val="28"/>
              </w:rPr>
            </w:pPr>
            <w:r>
              <w:rPr>
                <w:rFonts w:hint="eastAsia" w:ascii="宋体" w:hAnsi="宋体" w:cs="宋体"/>
                <w:kern w:val="0"/>
                <w:sz w:val="28"/>
                <w:szCs w:val="28"/>
              </w:rPr>
              <w:t>税务登记机关</w:t>
            </w:r>
          </w:p>
        </w:tc>
        <w:tc>
          <w:tcPr>
            <w:tcW w:w="6885" w:type="dxa"/>
            <w:gridSpan w:val="3"/>
            <w:vAlign w:val="center"/>
          </w:tcPr>
          <w:p w14:paraId="71438306">
            <w:pPr>
              <w:tabs>
                <w:tab w:val="left" w:pos="210"/>
              </w:tabs>
              <w:spacing w:line="360" w:lineRule="auto"/>
              <w:jc w:val="left"/>
              <w:rPr>
                <w:rFonts w:ascii="宋体" w:hAnsi="宋体" w:cs="宋体"/>
                <w:kern w:val="0"/>
                <w:sz w:val="28"/>
                <w:szCs w:val="28"/>
              </w:rPr>
            </w:pPr>
          </w:p>
        </w:tc>
      </w:tr>
      <w:tr w14:paraId="39C1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602" w:type="dxa"/>
            <w:vMerge w:val="restart"/>
            <w:vAlign w:val="center"/>
          </w:tcPr>
          <w:p w14:paraId="15534ED6">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法</w:t>
            </w:r>
          </w:p>
          <w:p w14:paraId="73DEE5BD">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定</w:t>
            </w:r>
          </w:p>
          <w:p w14:paraId="03A703B0">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代</w:t>
            </w:r>
          </w:p>
          <w:p w14:paraId="1FE00D31">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表</w:t>
            </w:r>
          </w:p>
          <w:p w14:paraId="591EDF7F">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人</w:t>
            </w:r>
          </w:p>
        </w:tc>
        <w:tc>
          <w:tcPr>
            <w:tcW w:w="2053" w:type="dxa"/>
            <w:vAlign w:val="center"/>
          </w:tcPr>
          <w:p w14:paraId="466C6B2A">
            <w:pPr>
              <w:tabs>
                <w:tab w:val="left" w:pos="210"/>
              </w:tabs>
              <w:spacing w:line="360" w:lineRule="auto"/>
              <w:rPr>
                <w:rFonts w:ascii="宋体" w:hAnsi="宋体" w:cs="宋体"/>
                <w:kern w:val="0"/>
                <w:sz w:val="28"/>
                <w:szCs w:val="28"/>
              </w:rPr>
            </w:pPr>
            <w:r>
              <w:rPr>
                <w:rFonts w:hint="eastAsia" w:ascii="宋体" w:hAnsi="宋体" w:cs="宋体"/>
                <w:kern w:val="0"/>
                <w:sz w:val="28"/>
                <w:szCs w:val="28"/>
              </w:rPr>
              <w:t>姓名</w:t>
            </w:r>
          </w:p>
        </w:tc>
        <w:tc>
          <w:tcPr>
            <w:tcW w:w="2323" w:type="dxa"/>
            <w:vAlign w:val="center"/>
          </w:tcPr>
          <w:p w14:paraId="28C55309">
            <w:pPr>
              <w:tabs>
                <w:tab w:val="left" w:pos="210"/>
              </w:tabs>
              <w:spacing w:line="360" w:lineRule="auto"/>
              <w:ind w:firstLine="560" w:firstLineChars="200"/>
              <w:jc w:val="left"/>
              <w:rPr>
                <w:rFonts w:ascii="宋体" w:hAnsi="宋体" w:cs="宋体"/>
                <w:kern w:val="0"/>
                <w:sz w:val="28"/>
                <w:szCs w:val="28"/>
              </w:rPr>
            </w:pPr>
          </w:p>
        </w:tc>
        <w:tc>
          <w:tcPr>
            <w:tcW w:w="1906" w:type="dxa"/>
            <w:vAlign w:val="center"/>
          </w:tcPr>
          <w:p w14:paraId="4E4A65B5">
            <w:pPr>
              <w:tabs>
                <w:tab w:val="left" w:pos="210"/>
              </w:tabs>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性别</w:t>
            </w:r>
          </w:p>
        </w:tc>
        <w:tc>
          <w:tcPr>
            <w:tcW w:w="2656" w:type="dxa"/>
            <w:vAlign w:val="center"/>
          </w:tcPr>
          <w:p w14:paraId="7AC252A5">
            <w:pPr>
              <w:tabs>
                <w:tab w:val="left" w:pos="210"/>
              </w:tabs>
              <w:spacing w:line="360" w:lineRule="auto"/>
              <w:ind w:firstLine="560" w:firstLineChars="200"/>
              <w:jc w:val="left"/>
              <w:rPr>
                <w:rFonts w:ascii="宋体" w:hAnsi="宋体" w:cs="宋体"/>
                <w:kern w:val="0"/>
                <w:sz w:val="28"/>
                <w:szCs w:val="28"/>
              </w:rPr>
            </w:pPr>
          </w:p>
        </w:tc>
      </w:tr>
      <w:tr w14:paraId="16DDC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602" w:type="dxa"/>
            <w:vMerge w:val="continue"/>
            <w:vAlign w:val="center"/>
          </w:tcPr>
          <w:p w14:paraId="0D0ECC5D">
            <w:pPr>
              <w:tabs>
                <w:tab w:val="left" w:pos="210"/>
              </w:tabs>
              <w:spacing w:line="360" w:lineRule="auto"/>
              <w:ind w:firstLine="560" w:firstLineChars="200"/>
              <w:jc w:val="center"/>
              <w:rPr>
                <w:rFonts w:ascii="宋体" w:hAnsi="宋体" w:cs="宋体"/>
                <w:kern w:val="0"/>
                <w:sz w:val="28"/>
                <w:szCs w:val="28"/>
              </w:rPr>
            </w:pPr>
          </w:p>
        </w:tc>
        <w:tc>
          <w:tcPr>
            <w:tcW w:w="2053" w:type="dxa"/>
            <w:vAlign w:val="center"/>
          </w:tcPr>
          <w:p w14:paraId="2FD730DB">
            <w:pPr>
              <w:tabs>
                <w:tab w:val="left" w:pos="210"/>
              </w:tabs>
              <w:spacing w:line="360" w:lineRule="auto"/>
              <w:rPr>
                <w:rFonts w:ascii="宋体" w:hAnsi="宋体" w:cs="宋体"/>
                <w:kern w:val="0"/>
                <w:sz w:val="28"/>
                <w:szCs w:val="28"/>
              </w:rPr>
            </w:pPr>
            <w:r>
              <w:rPr>
                <w:rFonts w:hint="eastAsia" w:ascii="宋体" w:hAnsi="宋体" w:cs="宋体"/>
                <w:kern w:val="0"/>
                <w:sz w:val="28"/>
                <w:szCs w:val="28"/>
              </w:rPr>
              <w:t>职务</w:t>
            </w:r>
          </w:p>
        </w:tc>
        <w:tc>
          <w:tcPr>
            <w:tcW w:w="2323" w:type="dxa"/>
            <w:vAlign w:val="center"/>
          </w:tcPr>
          <w:p w14:paraId="76D2C837">
            <w:pPr>
              <w:tabs>
                <w:tab w:val="left" w:pos="210"/>
              </w:tabs>
              <w:spacing w:line="360" w:lineRule="auto"/>
              <w:jc w:val="left"/>
              <w:rPr>
                <w:rFonts w:ascii="宋体" w:hAnsi="宋体" w:cs="宋体"/>
                <w:kern w:val="0"/>
                <w:sz w:val="28"/>
                <w:szCs w:val="28"/>
              </w:rPr>
            </w:pPr>
          </w:p>
        </w:tc>
        <w:tc>
          <w:tcPr>
            <w:tcW w:w="1906" w:type="dxa"/>
            <w:vAlign w:val="center"/>
          </w:tcPr>
          <w:p w14:paraId="616A17B3">
            <w:pPr>
              <w:tabs>
                <w:tab w:val="left" w:pos="210"/>
              </w:tabs>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联系电话</w:t>
            </w:r>
          </w:p>
        </w:tc>
        <w:tc>
          <w:tcPr>
            <w:tcW w:w="2656" w:type="dxa"/>
            <w:vAlign w:val="center"/>
          </w:tcPr>
          <w:p w14:paraId="532531D0">
            <w:pPr>
              <w:tabs>
                <w:tab w:val="left" w:pos="210"/>
              </w:tabs>
              <w:spacing w:line="360" w:lineRule="auto"/>
              <w:ind w:firstLine="560" w:firstLineChars="200"/>
              <w:jc w:val="left"/>
              <w:rPr>
                <w:rFonts w:ascii="宋体" w:hAnsi="宋体" w:cs="宋体"/>
                <w:kern w:val="0"/>
                <w:sz w:val="28"/>
                <w:szCs w:val="28"/>
              </w:rPr>
            </w:pPr>
          </w:p>
        </w:tc>
      </w:tr>
      <w:tr w14:paraId="263E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602" w:type="dxa"/>
            <w:vMerge w:val="restart"/>
            <w:vAlign w:val="center"/>
          </w:tcPr>
          <w:p w14:paraId="2A31F668">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身</w:t>
            </w:r>
          </w:p>
          <w:p w14:paraId="0E721DCE">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份</w:t>
            </w:r>
          </w:p>
          <w:p w14:paraId="5F596DE5">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证</w:t>
            </w:r>
          </w:p>
          <w:p w14:paraId="6D8902D2">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复</w:t>
            </w:r>
          </w:p>
          <w:p w14:paraId="30A49017">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印</w:t>
            </w:r>
          </w:p>
          <w:p w14:paraId="40FB8BC8">
            <w:pPr>
              <w:tabs>
                <w:tab w:val="left" w:pos="210"/>
              </w:tabs>
              <w:spacing w:line="360" w:lineRule="auto"/>
              <w:jc w:val="center"/>
              <w:rPr>
                <w:rFonts w:ascii="宋体" w:hAnsi="宋体" w:cs="宋体"/>
                <w:kern w:val="0"/>
                <w:sz w:val="28"/>
                <w:szCs w:val="28"/>
              </w:rPr>
            </w:pPr>
            <w:r>
              <w:rPr>
                <w:rFonts w:hint="eastAsia" w:ascii="宋体" w:hAnsi="宋体" w:cs="宋体"/>
                <w:kern w:val="0"/>
                <w:sz w:val="28"/>
                <w:szCs w:val="28"/>
              </w:rPr>
              <w:t>件</w:t>
            </w:r>
          </w:p>
        </w:tc>
        <w:tc>
          <w:tcPr>
            <w:tcW w:w="4376" w:type="dxa"/>
            <w:gridSpan w:val="2"/>
            <w:vMerge w:val="restart"/>
            <w:vAlign w:val="center"/>
          </w:tcPr>
          <w:p w14:paraId="1F39463E">
            <w:pPr>
              <w:tabs>
                <w:tab w:val="left" w:pos="210"/>
              </w:tabs>
              <w:spacing w:line="360" w:lineRule="auto"/>
              <w:ind w:firstLine="560" w:firstLineChars="200"/>
              <w:jc w:val="center"/>
              <w:rPr>
                <w:rFonts w:ascii="宋体" w:hAnsi="宋体" w:cs="宋体"/>
                <w:kern w:val="0"/>
                <w:sz w:val="28"/>
                <w:szCs w:val="28"/>
              </w:rPr>
            </w:pPr>
            <w:r>
              <w:rPr>
                <w:rFonts w:hint="eastAsia" w:ascii="宋体" w:hAnsi="宋体" w:cs="宋体"/>
                <w:kern w:val="0"/>
                <w:sz w:val="28"/>
                <w:szCs w:val="28"/>
              </w:rPr>
              <w:t>（正、反面）</w:t>
            </w:r>
          </w:p>
        </w:tc>
        <w:tc>
          <w:tcPr>
            <w:tcW w:w="4562" w:type="dxa"/>
            <w:gridSpan w:val="2"/>
            <w:vAlign w:val="center"/>
          </w:tcPr>
          <w:p w14:paraId="1A209E1C">
            <w:pPr>
              <w:tabs>
                <w:tab w:val="left" w:pos="210"/>
              </w:tabs>
              <w:spacing w:line="360" w:lineRule="auto"/>
              <w:ind w:firstLine="560" w:firstLineChars="200"/>
              <w:jc w:val="left"/>
              <w:rPr>
                <w:rFonts w:ascii="宋体" w:hAnsi="宋体" w:cs="宋体"/>
                <w:kern w:val="0"/>
                <w:sz w:val="28"/>
                <w:szCs w:val="28"/>
              </w:rPr>
            </w:pPr>
            <w:r>
              <w:rPr>
                <w:rFonts w:hint="eastAsia" w:ascii="宋体" w:hAnsi="宋体" w:cs="宋体"/>
                <w:kern w:val="0"/>
                <w:sz w:val="28"/>
                <w:szCs w:val="28"/>
              </w:rPr>
              <w:t>法定代表人（签字或盖章）</w:t>
            </w:r>
          </w:p>
        </w:tc>
      </w:tr>
      <w:tr w14:paraId="32B7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5" w:hRule="atLeast"/>
          <w:jc w:val="center"/>
        </w:trPr>
        <w:tc>
          <w:tcPr>
            <w:tcW w:w="602" w:type="dxa"/>
            <w:vMerge w:val="continue"/>
            <w:vAlign w:val="center"/>
          </w:tcPr>
          <w:p w14:paraId="13510C28">
            <w:pPr>
              <w:tabs>
                <w:tab w:val="left" w:pos="210"/>
              </w:tabs>
              <w:spacing w:line="360" w:lineRule="auto"/>
              <w:ind w:firstLine="560" w:firstLineChars="200"/>
              <w:jc w:val="left"/>
              <w:rPr>
                <w:rFonts w:ascii="宋体" w:hAnsi="宋体" w:cs="宋体"/>
                <w:kern w:val="0"/>
                <w:sz w:val="28"/>
                <w:szCs w:val="28"/>
              </w:rPr>
            </w:pPr>
          </w:p>
        </w:tc>
        <w:tc>
          <w:tcPr>
            <w:tcW w:w="4376" w:type="dxa"/>
            <w:gridSpan w:val="2"/>
            <w:vMerge w:val="continue"/>
            <w:vAlign w:val="center"/>
          </w:tcPr>
          <w:p w14:paraId="3F8B287D">
            <w:pPr>
              <w:tabs>
                <w:tab w:val="left" w:pos="210"/>
              </w:tabs>
              <w:spacing w:line="360" w:lineRule="auto"/>
              <w:ind w:firstLine="560" w:firstLineChars="200"/>
              <w:jc w:val="left"/>
              <w:rPr>
                <w:rFonts w:ascii="宋体" w:hAnsi="宋体" w:cs="宋体"/>
                <w:kern w:val="0"/>
                <w:sz w:val="28"/>
                <w:szCs w:val="28"/>
              </w:rPr>
            </w:pPr>
          </w:p>
        </w:tc>
        <w:tc>
          <w:tcPr>
            <w:tcW w:w="4562" w:type="dxa"/>
            <w:gridSpan w:val="2"/>
            <w:vAlign w:val="bottom"/>
          </w:tcPr>
          <w:p w14:paraId="258D1922">
            <w:pPr>
              <w:tabs>
                <w:tab w:val="left" w:pos="210"/>
              </w:tabs>
              <w:spacing w:line="360" w:lineRule="auto"/>
              <w:ind w:firstLine="2520" w:firstLineChars="900"/>
              <w:jc w:val="left"/>
              <w:rPr>
                <w:rFonts w:ascii="宋体" w:hAnsi="宋体" w:cs="宋体"/>
                <w:kern w:val="0"/>
                <w:sz w:val="28"/>
                <w:szCs w:val="28"/>
              </w:rPr>
            </w:pPr>
            <w:r>
              <w:rPr>
                <w:rFonts w:hint="eastAsia" w:ascii="宋体" w:hAnsi="宋体" w:cs="宋体"/>
                <w:kern w:val="0"/>
                <w:sz w:val="28"/>
                <w:szCs w:val="28"/>
              </w:rPr>
              <w:t>（公章）</w:t>
            </w:r>
          </w:p>
          <w:p w14:paraId="040AADAE">
            <w:pPr>
              <w:tabs>
                <w:tab w:val="left" w:pos="210"/>
              </w:tabs>
              <w:spacing w:line="360" w:lineRule="auto"/>
              <w:jc w:val="left"/>
              <w:rPr>
                <w:rFonts w:ascii="宋体" w:hAnsi="宋体" w:cs="宋体"/>
                <w:kern w:val="0"/>
                <w:sz w:val="28"/>
                <w:szCs w:val="28"/>
              </w:rPr>
            </w:pPr>
          </w:p>
          <w:p w14:paraId="566C3160">
            <w:pPr>
              <w:adjustRightInd w:val="0"/>
              <w:snapToGrid w:val="0"/>
              <w:spacing w:line="480" w:lineRule="auto"/>
              <w:ind w:firstLine="560" w:firstLineChars="200"/>
              <w:jc w:val="right"/>
              <w:rPr>
                <w:rFonts w:ascii="宋体" w:hAnsi="宋体" w:cs="宋体"/>
                <w:kern w:val="0"/>
                <w:sz w:val="28"/>
                <w:szCs w:val="28"/>
              </w:rPr>
            </w:pPr>
            <w:r>
              <w:rPr>
                <w:rFonts w:hint="eastAsia" w:ascii="宋体" w:hAnsi="宋体" w:cs="宋体"/>
                <w:sz w:val="28"/>
                <w:szCs w:val="28"/>
              </w:rPr>
              <w:t>年   月   日</w:t>
            </w:r>
          </w:p>
        </w:tc>
      </w:tr>
    </w:tbl>
    <w:p w14:paraId="73289FCC">
      <w:pPr>
        <w:topLinePunct/>
        <w:spacing w:line="440" w:lineRule="exact"/>
        <w:rPr>
          <w:rFonts w:ascii="宋体" w:hAnsi="宋体" w:cs="宋体"/>
          <w:sz w:val="24"/>
        </w:rPr>
      </w:pPr>
    </w:p>
    <w:p w14:paraId="1A4EF095">
      <w:pPr>
        <w:overflowPunct w:val="0"/>
        <w:jc w:val="center"/>
        <w:outlineLvl w:val="1"/>
        <w:rPr>
          <w:rFonts w:ascii="宋体" w:hAnsi="宋体" w:cs="宋体"/>
          <w:b/>
          <w:bCs/>
          <w:sz w:val="28"/>
          <w:szCs w:val="28"/>
        </w:rPr>
      </w:pPr>
      <w:bookmarkStart w:id="37" w:name="_Toc10746"/>
      <w:r>
        <w:rPr>
          <w:rFonts w:hint="eastAsia" w:ascii="宋体" w:hAnsi="宋体" w:cs="宋体"/>
          <w:b/>
          <w:bCs/>
          <w:sz w:val="28"/>
          <w:szCs w:val="28"/>
        </w:rPr>
        <w:t>三、</w:t>
      </w:r>
      <w:bookmarkStart w:id="38" w:name="_Toc11464"/>
      <w:r>
        <w:rPr>
          <w:rFonts w:hint="eastAsia" w:ascii="宋体" w:hAnsi="宋体" w:cs="宋体"/>
          <w:b/>
          <w:bCs/>
          <w:sz w:val="28"/>
          <w:szCs w:val="28"/>
        </w:rPr>
        <w:t>法人授权委托书</w:t>
      </w:r>
      <w:bookmarkEnd w:id="37"/>
      <w:bookmarkEnd w:id="38"/>
    </w:p>
    <w:p w14:paraId="3A3404D4">
      <w:pPr>
        <w:overflowPunct w:val="0"/>
        <w:spacing w:line="480" w:lineRule="auto"/>
        <w:ind w:left="109" w:leftChars="52" w:firstLine="700" w:firstLineChars="250"/>
        <w:rPr>
          <w:rFonts w:ascii="宋体" w:hAnsi="宋体" w:cs="宋体"/>
          <w:sz w:val="28"/>
          <w:szCs w:val="28"/>
        </w:rPr>
      </w:pPr>
      <w:r>
        <w:rPr>
          <w:rFonts w:hint="eastAsia" w:ascii="宋体" w:hAnsi="宋体" w:cs="宋体"/>
          <w:sz w:val="28"/>
          <w:szCs w:val="28"/>
        </w:rPr>
        <w:t>本授权委托书声明：我（法定代表人姓名）系注册于</w:t>
      </w:r>
      <w:r>
        <w:rPr>
          <w:rFonts w:hint="eastAsia" w:ascii="宋体" w:hAnsi="宋体" w:cs="宋体"/>
          <w:sz w:val="28"/>
          <w:szCs w:val="28"/>
          <w:u w:val="single"/>
        </w:rPr>
        <w:t xml:space="preserve">  （供应商地址）     </w:t>
      </w:r>
      <w:r>
        <w:rPr>
          <w:rFonts w:hint="eastAsia" w:ascii="宋体" w:hAnsi="宋体" w:cs="宋体"/>
          <w:sz w:val="28"/>
          <w:szCs w:val="28"/>
        </w:rPr>
        <w:t>的</w:t>
      </w:r>
      <w:r>
        <w:rPr>
          <w:rFonts w:hint="eastAsia" w:ascii="宋体" w:hAnsi="宋体" w:cs="宋体"/>
          <w:sz w:val="28"/>
          <w:szCs w:val="28"/>
          <w:u w:val="single"/>
        </w:rPr>
        <w:t xml:space="preserve">        （供应商名称）</w:t>
      </w:r>
      <w:r>
        <w:rPr>
          <w:rFonts w:hint="eastAsia" w:ascii="宋体" w:hAnsi="宋体" w:cs="宋体"/>
          <w:sz w:val="28"/>
          <w:szCs w:val="28"/>
        </w:rPr>
        <w:t>的法定代表人，现授权（被授权人姓名、职务）为我公司合法代理人，就签署</w:t>
      </w:r>
      <w:r>
        <w:rPr>
          <w:rFonts w:hint="eastAsia" w:ascii="宋体" w:hAnsi="宋体" w:cs="宋体"/>
          <w:sz w:val="28"/>
          <w:szCs w:val="28"/>
          <w:u w:val="single"/>
        </w:rPr>
        <w:t xml:space="preserve">  （项目名称）（采购编号）     </w:t>
      </w:r>
      <w:r>
        <w:rPr>
          <w:rFonts w:hint="eastAsia" w:ascii="宋体" w:hAnsi="宋体" w:cs="宋体"/>
          <w:sz w:val="28"/>
          <w:szCs w:val="28"/>
        </w:rPr>
        <w:t>第</w:t>
      </w:r>
      <w:r>
        <w:rPr>
          <w:rFonts w:hint="eastAsia" w:ascii="宋体" w:hAnsi="宋体" w:cs="宋体"/>
          <w:sz w:val="28"/>
          <w:szCs w:val="28"/>
          <w:u w:val="single"/>
        </w:rPr>
        <w:t xml:space="preserve">  </w:t>
      </w:r>
      <w:r>
        <w:rPr>
          <w:rFonts w:hint="eastAsia" w:ascii="宋体" w:hAnsi="宋体" w:cs="宋体"/>
          <w:sz w:val="28"/>
          <w:szCs w:val="28"/>
        </w:rPr>
        <w:t>包投标活动相关文件及合同，以本公司名义处理一切与之有关的事宜。</w:t>
      </w:r>
    </w:p>
    <w:p w14:paraId="25322462">
      <w:pPr>
        <w:overflowPunct w:val="0"/>
        <w:spacing w:line="360" w:lineRule="auto"/>
        <w:ind w:left="109" w:leftChars="51" w:hanging="2"/>
        <w:rPr>
          <w:rFonts w:ascii="宋体" w:hAnsi="宋体" w:cs="宋体"/>
          <w:sz w:val="28"/>
          <w:szCs w:val="28"/>
        </w:rPr>
      </w:pPr>
      <w:r>
        <w:rPr>
          <w:rFonts w:hint="eastAsia" w:ascii="宋体" w:hAnsi="宋体" w:cs="宋体"/>
          <w:sz w:val="28"/>
          <w:szCs w:val="28"/>
        </w:rPr>
        <w:t xml:space="preserve">         代理人无转委托权，特此委托。</w:t>
      </w:r>
    </w:p>
    <w:p w14:paraId="694D232A">
      <w:pPr>
        <w:overflowPunct w:val="0"/>
        <w:spacing w:line="480" w:lineRule="auto"/>
        <w:rPr>
          <w:rFonts w:ascii="宋体" w:hAnsi="宋体" w:cs="宋体"/>
          <w:sz w:val="28"/>
          <w:szCs w:val="28"/>
        </w:rPr>
      </w:pPr>
      <w:r>
        <w:rPr>
          <w:rFonts w:hint="eastAsia" w:ascii="宋体" w:hAnsi="宋体" w:cs="宋体"/>
          <w:sz w:val="28"/>
          <w:szCs w:val="28"/>
        </w:rPr>
        <w:t>法人代表签字或盖章：           被授权人签字：</w:t>
      </w:r>
    </w:p>
    <w:p w14:paraId="4BC2CC21">
      <w:pPr>
        <w:overflowPunct w:val="0"/>
        <w:spacing w:line="480" w:lineRule="auto"/>
        <w:rPr>
          <w:rFonts w:ascii="宋体" w:hAnsi="宋体" w:cs="宋体"/>
          <w:sz w:val="28"/>
          <w:szCs w:val="28"/>
        </w:rPr>
      </w:pPr>
      <w:r>
        <w:rPr>
          <w:rFonts w:hint="eastAsia" w:ascii="宋体" w:hAnsi="宋体" w:cs="宋体"/>
          <w:sz w:val="28"/>
          <w:szCs w:val="28"/>
        </w:rPr>
        <w:t>职    务：                     职    务：</w:t>
      </w:r>
    </w:p>
    <w:p w14:paraId="56A12673">
      <w:pPr>
        <w:overflowPunct w:val="0"/>
        <w:spacing w:line="480" w:lineRule="auto"/>
        <w:rPr>
          <w:rFonts w:ascii="宋体" w:hAnsi="宋体" w:cs="宋体"/>
          <w:sz w:val="28"/>
          <w:szCs w:val="28"/>
        </w:rPr>
      </w:pPr>
      <w:r>
        <w:rPr>
          <w:rFonts w:hint="eastAsia" w:ascii="宋体" w:hAnsi="宋体" w:cs="宋体"/>
          <w:sz w:val="28"/>
          <w:szCs w:val="28"/>
        </w:rPr>
        <w:t>身份证号：                     身份证号：</w:t>
      </w:r>
    </w:p>
    <w:p w14:paraId="312B4F16">
      <w:pPr>
        <w:overflowPunct w:val="0"/>
        <w:spacing w:line="480" w:lineRule="auto"/>
        <w:ind w:firstLine="280" w:firstLineChars="100"/>
        <w:rPr>
          <w:rFonts w:ascii="宋体" w:hAnsi="宋体" w:cs="宋体"/>
          <w:bCs/>
          <w:sz w:val="28"/>
          <w:szCs w:val="28"/>
        </w:rPr>
      </w:pPr>
      <w:r>
        <w:rPr>
          <w:rFonts w:hint="eastAsia" w:ascii="宋体" w:hAnsi="宋体" w:cs="宋体"/>
          <w:sz w:val="28"/>
          <w:szCs w:val="28"/>
        </w:rPr>
        <w:t>附：法定代表人、被授权人身份证复印件。</w:t>
      </w:r>
    </w:p>
    <w:tbl>
      <w:tblPr>
        <w:tblStyle w:val="26"/>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A40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A40985C">
            <w:pPr>
              <w:overflowPunct w:val="0"/>
              <w:spacing w:line="360" w:lineRule="auto"/>
              <w:jc w:val="center"/>
              <w:rPr>
                <w:rFonts w:ascii="宋体" w:hAnsi="宋体" w:cs="宋体"/>
                <w:sz w:val="24"/>
                <w:szCs w:val="24"/>
              </w:rPr>
            </w:pPr>
            <w:r>
              <w:rPr>
                <w:rFonts w:hint="eastAsia" w:ascii="宋体" w:hAnsi="宋体" w:cs="宋体"/>
                <w:sz w:val="24"/>
                <w:szCs w:val="24"/>
              </w:rPr>
              <w:t>法定代表人身份证复印件</w:t>
            </w:r>
          </w:p>
          <w:p w14:paraId="42FD5612">
            <w:pPr>
              <w:overflowPunct w:val="0"/>
              <w:spacing w:line="360" w:lineRule="auto"/>
              <w:jc w:val="center"/>
              <w:rPr>
                <w:rFonts w:ascii="宋体" w:hAnsi="宋体" w:cs="宋体"/>
                <w:sz w:val="24"/>
                <w:szCs w:val="24"/>
              </w:rPr>
            </w:pPr>
            <w:r>
              <w:rPr>
                <w:rFonts w:hint="eastAsia" w:ascii="宋体" w:hAnsi="宋体" w:cs="宋体"/>
                <w:sz w:val="24"/>
                <w:szCs w:val="24"/>
              </w:rPr>
              <w:t>（正、反面）</w:t>
            </w:r>
          </w:p>
        </w:tc>
        <w:tc>
          <w:tcPr>
            <w:tcW w:w="4790" w:type="dxa"/>
            <w:tcBorders>
              <w:left w:val="single" w:color="auto" w:sz="4" w:space="0"/>
            </w:tcBorders>
            <w:vAlign w:val="center"/>
          </w:tcPr>
          <w:p w14:paraId="46903067">
            <w:pPr>
              <w:overflowPunct w:val="0"/>
              <w:spacing w:line="360" w:lineRule="auto"/>
              <w:jc w:val="center"/>
              <w:rPr>
                <w:rFonts w:ascii="宋体" w:hAnsi="宋体" w:cs="宋体"/>
                <w:sz w:val="24"/>
                <w:szCs w:val="24"/>
              </w:rPr>
            </w:pPr>
            <w:r>
              <w:rPr>
                <w:rFonts w:hint="eastAsia" w:ascii="宋体" w:hAnsi="宋体" w:cs="宋体"/>
                <w:sz w:val="24"/>
                <w:szCs w:val="24"/>
              </w:rPr>
              <w:t>被授权人身份证复印件</w:t>
            </w:r>
          </w:p>
          <w:p w14:paraId="7003FC0B">
            <w:pPr>
              <w:overflowPunct w:val="0"/>
              <w:spacing w:line="360" w:lineRule="auto"/>
              <w:jc w:val="center"/>
              <w:rPr>
                <w:rFonts w:ascii="宋体" w:hAnsi="宋体" w:cs="宋体"/>
                <w:sz w:val="24"/>
                <w:szCs w:val="24"/>
              </w:rPr>
            </w:pPr>
            <w:r>
              <w:rPr>
                <w:rFonts w:hint="eastAsia" w:ascii="宋体" w:hAnsi="宋体" w:cs="宋体"/>
                <w:sz w:val="24"/>
                <w:szCs w:val="24"/>
              </w:rPr>
              <w:t>（正、反面）</w:t>
            </w:r>
          </w:p>
        </w:tc>
      </w:tr>
    </w:tbl>
    <w:p w14:paraId="68CCC749">
      <w:pPr>
        <w:overflowPunct w:val="0"/>
        <w:spacing w:line="360" w:lineRule="auto"/>
        <w:rPr>
          <w:rFonts w:ascii="宋体" w:hAnsi="宋体" w:cs="宋体"/>
          <w:sz w:val="24"/>
          <w:szCs w:val="24"/>
        </w:rPr>
      </w:pPr>
      <w:r>
        <w:rPr>
          <w:rFonts w:hint="eastAsia" w:ascii="宋体" w:hAnsi="宋体" w:cs="宋体"/>
          <w:sz w:val="24"/>
          <w:szCs w:val="24"/>
        </w:rPr>
        <w:t>（本授权的有效期为开标之日起90个日历日）</w:t>
      </w:r>
    </w:p>
    <w:p w14:paraId="17FBD466">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14:paraId="2664E05D">
      <w:pPr>
        <w:pStyle w:val="57"/>
        <w:spacing w:before="158" w:beforeLines="50"/>
        <w:ind w:firstLine="3360" w:firstLineChars="1400"/>
        <w:rPr>
          <w:rFonts w:ascii="宋体" w:hAnsi="宋体" w:cs="宋体"/>
          <w:b/>
          <w:bCs/>
          <w:sz w:val="28"/>
          <w:szCs w:val="28"/>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D914153">
      <w:pPr>
        <w:spacing w:before="240" w:line="360" w:lineRule="auto"/>
        <w:jc w:val="center"/>
        <w:rPr>
          <w:rFonts w:ascii="宋体" w:hAnsi="宋体" w:cs="宋体"/>
          <w:b/>
          <w:bCs/>
          <w:sz w:val="30"/>
          <w:szCs w:val="30"/>
        </w:rPr>
        <w:sectPr>
          <w:pgSz w:w="11906" w:h="16838"/>
          <w:pgMar w:top="1440" w:right="1440" w:bottom="1440" w:left="1440" w:header="850" w:footer="992" w:gutter="0"/>
          <w:pgNumType w:fmt="numberInDash"/>
          <w:cols w:space="720" w:num="1"/>
          <w:docGrid w:type="lines" w:linePitch="317" w:charSpace="0"/>
        </w:sectPr>
      </w:pPr>
    </w:p>
    <w:p w14:paraId="2BC548ED">
      <w:pPr>
        <w:pStyle w:val="5"/>
        <w:numPr>
          <w:ilvl w:val="0"/>
          <w:numId w:val="7"/>
        </w:numPr>
        <w:jc w:val="center"/>
        <w:rPr>
          <w:rFonts w:ascii="宋体" w:hAnsi="宋体" w:cs="宋体"/>
          <w:sz w:val="24"/>
        </w:rPr>
      </w:pPr>
      <w:bookmarkStart w:id="39" w:name="_Toc11991"/>
      <w:bookmarkStart w:id="40" w:name="_Toc993"/>
      <w:r>
        <w:rPr>
          <w:rFonts w:hint="eastAsia"/>
        </w:rPr>
        <w:t>开标一览表</w:t>
      </w:r>
      <w:bookmarkEnd w:id="39"/>
      <w:bookmarkEnd w:id="40"/>
    </w:p>
    <w:tbl>
      <w:tblPr>
        <w:tblStyle w:val="26"/>
        <w:tblW w:w="895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405"/>
        <w:gridCol w:w="7546"/>
      </w:tblGrid>
      <w:tr w14:paraId="49D6E3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8" w:hRule="atLeast"/>
          <w:jc w:val="center"/>
        </w:trPr>
        <w:tc>
          <w:tcPr>
            <w:tcW w:w="1405" w:type="dxa"/>
            <w:vAlign w:val="center"/>
          </w:tcPr>
          <w:p w14:paraId="579B5CC8">
            <w:pPr>
              <w:spacing w:after="120" w:line="460" w:lineRule="exact"/>
              <w:jc w:val="center"/>
              <w:rPr>
                <w:rFonts w:ascii="宋体" w:hAnsi="宋体" w:cs="宋体"/>
                <w:sz w:val="24"/>
              </w:rPr>
            </w:pPr>
            <w:r>
              <w:rPr>
                <w:rFonts w:hint="eastAsia" w:ascii="宋体" w:hAnsi="宋体" w:cs="宋体"/>
                <w:sz w:val="24"/>
              </w:rPr>
              <w:t>项目名称</w:t>
            </w:r>
          </w:p>
        </w:tc>
        <w:tc>
          <w:tcPr>
            <w:tcW w:w="7546" w:type="dxa"/>
            <w:vAlign w:val="center"/>
          </w:tcPr>
          <w:p w14:paraId="7A5F575A">
            <w:pPr>
              <w:spacing w:after="120" w:line="460" w:lineRule="exact"/>
              <w:jc w:val="center"/>
              <w:rPr>
                <w:rFonts w:ascii="宋体" w:hAnsi="宋体" w:cs="宋体"/>
                <w:bCs/>
                <w:sz w:val="24"/>
              </w:rPr>
            </w:pPr>
          </w:p>
        </w:tc>
      </w:tr>
      <w:tr w14:paraId="7B7DC8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482" w:hRule="atLeast"/>
          <w:jc w:val="center"/>
        </w:trPr>
        <w:tc>
          <w:tcPr>
            <w:tcW w:w="1405" w:type="dxa"/>
            <w:vAlign w:val="center"/>
          </w:tcPr>
          <w:p w14:paraId="74BEA409">
            <w:pPr>
              <w:spacing w:after="120" w:line="460" w:lineRule="exact"/>
              <w:jc w:val="center"/>
              <w:rPr>
                <w:rFonts w:ascii="宋体" w:hAnsi="宋体" w:cs="宋体"/>
                <w:sz w:val="24"/>
              </w:rPr>
            </w:pPr>
            <w:r>
              <w:rPr>
                <w:rFonts w:hint="eastAsia" w:ascii="宋体" w:hAnsi="宋体" w:cs="宋体"/>
                <w:sz w:val="24"/>
              </w:rPr>
              <w:t>项目编号</w:t>
            </w:r>
          </w:p>
        </w:tc>
        <w:tc>
          <w:tcPr>
            <w:tcW w:w="7546" w:type="dxa"/>
            <w:vAlign w:val="center"/>
          </w:tcPr>
          <w:p w14:paraId="6094B0D6">
            <w:pPr>
              <w:spacing w:after="120" w:line="460" w:lineRule="exact"/>
              <w:jc w:val="center"/>
              <w:rPr>
                <w:rFonts w:ascii="宋体" w:hAnsi="宋体" w:cs="宋体"/>
                <w:sz w:val="24"/>
              </w:rPr>
            </w:pPr>
          </w:p>
        </w:tc>
      </w:tr>
      <w:tr w14:paraId="457DE6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013" w:hRule="atLeast"/>
          <w:jc w:val="center"/>
        </w:trPr>
        <w:tc>
          <w:tcPr>
            <w:tcW w:w="1405" w:type="dxa"/>
            <w:vAlign w:val="center"/>
          </w:tcPr>
          <w:p w14:paraId="380169BE">
            <w:pPr>
              <w:spacing w:line="460" w:lineRule="exact"/>
              <w:jc w:val="center"/>
              <w:rPr>
                <w:rFonts w:ascii="宋体" w:hAnsi="宋体" w:cs="宋体"/>
                <w:sz w:val="24"/>
              </w:rPr>
            </w:pPr>
            <w:r>
              <w:rPr>
                <w:rFonts w:hint="eastAsia" w:ascii="宋体" w:hAnsi="宋体" w:cs="宋体"/>
                <w:sz w:val="24"/>
              </w:rPr>
              <w:t>总报价（元）</w:t>
            </w:r>
          </w:p>
        </w:tc>
        <w:tc>
          <w:tcPr>
            <w:tcW w:w="7546" w:type="dxa"/>
            <w:vAlign w:val="center"/>
          </w:tcPr>
          <w:p w14:paraId="7959CC28">
            <w:pPr>
              <w:rPr>
                <w:rFonts w:ascii="宋体" w:hAnsi="宋体" w:cs="宋体"/>
                <w:sz w:val="24"/>
                <w:u w:val="single"/>
              </w:rPr>
            </w:pPr>
            <w:r>
              <w:rPr>
                <w:rFonts w:hint="eastAsia" w:ascii="宋体" w:hAnsi="宋体" w:cs="宋体"/>
                <w:sz w:val="24"/>
              </w:rPr>
              <w:t>小写：</w:t>
            </w:r>
          </w:p>
          <w:p w14:paraId="05270412">
            <w:pPr>
              <w:rPr>
                <w:rFonts w:ascii="宋体" w:hAnsi="宋体" w:cs="宋体"/>
                <w:sz w:val="24"/>
              </w:rPr>
            </w:pPr>
            <w:r>
              <w:rPr>
                <w:rFonts w:hint="eastAsia" w:ascii="宋体" w:hAnsi="宋体" w:cs="宋体"/>
                <w:sz w:val="24"/>
              </w:rPr>
              <w:t xml:space="preserve">大写：    </w:t>
            </w:r>
          </w:p>
        </w:tc>
      </w:tr>
      <w:tr w14:paraId="1A8E13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85" w:hRule="atLeast"/>
          <w:jc w:val="center"/>
        </w:trPr>
        <w:tc>
          <w:tcPr>
            <w:tcW w:w="1405" w:type="dxa"/>
            <w:vAlign w:val="center"/>
          </w:tcPr>
          <w:p w14:paraId="4BDAC8C0">
            <w:pPr>
              <w:spacing w:line="460" w:lineRule="exact"/>
              <w:jc w:val="center"/>
              <w:rPr>
                <w:rFonts w:ascii="宋体" w:hAnsi="宋体" w:cs="宋体"/>
                <w:sz w:val="24"/>
              </w:rPr>
            </w:pPr>
            <w:r>
              <w:rPr>
                <w:rFonts w:hint="eastAsia" w:ascii="宋体" w:hAnsi="宋体" w:cs="宋体"/>
                <w:sz w:val="24"/>
              </w:rPr>
              <w:t>服务期</w:t>
            </w:r>
          </w:p>
        </w:tc>
        <w:tc>
          <w:tcPr>
            <w:tcW w:w="7546" w:type="dxa"/>
            <w:vAlign w:val="center"/>
          </w:tcPr>
          <w:p w14:paraId="277A1C00">
            <w:pPr>
              <w:spacing w:line="460" w:lineRule="exact"/>
              <w:jc w:val="center"/>
              <w:rPr>
                <w:rFonts w:ascii="宋体" w:hAnsi="宋体" w:cs="宋体"/>
                <w:sz w:val="24"/>
              </w:rPr>
            </w:pPr>
          </w:p>
        </w:tc>
      </w:tr>
      <w:tr w14:paraId="1A4B44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1185" w:hRule="atLeast"/>
          <w:jc w:val="center"/>
        </w:trPr>
        <w:tc>
          <w:tcPr>
            <w:tcW w:w="1405" w:type="dxa"/>
            <w:vAlign w:val="center"/>
          </w:tcPr>
          <w:p w14:paraId="575A7E27">
            <w:pPr>
              <w:spacing w:line="460" w:lineRule="exact"/>
              <w:jc w:val="center"/>
              <w:rPr>
                <w:rFonts w:ascii="宋体" w:hAnsi="宋体" w:cs="宋体"/>
                <w:sz w:val="24"/>
              </w:rPr>
            </w:pPr>
            <w:r>
              <w:rPr>
                <w:rFonts w:hint="eastAsia" w:ascii="宋体" w:hAnsi="宋体" w:cs="宋体"/>
                <w:sz w:val="24"/>
              </w:rPr>
              <w:t>项目经理</w:t>
            </w:r>
          </w:p>
        </w:tc>
        <w:tc>
          <w:tcPr>
            <w:tcW w:w="7546" w:type="dxa"/>
            <w:vAlign w:val="center"/>
          </w:tcPr>
          <w:p w14:paraId="6BCAF8B8">
            <w:pPr>
              <w:spacing w:line="460" w:lineRule="exact"/>
              <w:jc w:val="center"/>
              <w:rPr>
                <w:rFonts w:ascii="宋体" w:hAnsi="宋体" w:cs="宋体"/>
                <w:sz w:val="24"/>
              </w:rPr>
            </w:pPr>
          </w:p>
        </w:tc>
      </w:tr>
      <w:tr w14:paraId="6C1C20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811" w:hRule="atLeast"/>
          <w:jc w:val="center"/>
        </w:trPr>
        <w:tc>
          <w:tcPr>
            <w:tcW w:w="1405" w:type="dxa"/>
            <w:vAlign w:val="center"/>
          </w:tcPr>
          <w:p w14:paraId="08038144">
            <w:pPr>
              <w:spacing w:line="460" w:lineRule="exact"/>
              <w:jc w:val="center"/>
              <w:rPr>
                <w:rFonts w:ascii="宋体" w:hAnsi="宋体" w:cs="宋体"/>
                <w:sz w:val="24"/>
              </w:rPr>
            </w:pPr>
            <w:r>
              <w:rPr>
                <w:rFonts w:hint="eastAsia" w:ascii="宋体" w:hAnsi="宋体" w:cs="宋体"/>
                <w:sz w:val="24"/>
              </w:rPr>
              <w:t>备注</w:t>
            </w:r>
          </w:p>
        </w:tc>
        <w:tc>
          <w:tcPr>
            <w:tcW w:w="7546" w:type="dxa"/>
            <w:vAlign w:val="center"/>
          </w:tcPr>
          <w:p w14:paraId="054FC83C">
            <w:pPr>
              <w:spacing w:line="460" w:lineRule="exact"/>
              <w:jc w:val="center"/>
              <w:rPr>
                <w:rFonts w:ascii="宋体" w:hAnsi="宋体" w:cs="宋体"/>
                <w:sz w:val="24"/>
              </w:rPr>
            </w:pPr>
          </w:p>
        </w:tc>
      </w:tr>
    </w:tbl>
    <w:p w14:paraId="05AF0EAB">
      <w:pPr>
        <w:ind w:firstLine="3360" w:firstLineChars="1400"/>
        <w:rPr>
          <w:rFonts w:ascii="宋体" w:hAnsi="宋体" w:cs="宋体"/>
          <w:sz w:val="24"/>
        </w:rPr>
      </w:pPr>
    </w:p>
    <w:p w14:paraId="115C798A">
      <w:pPr>
        <w:ind w:firstLine="3360" w:firstLineChars="1400"/>
        <w:rPr>
          <w:rFonts w:ascii="宋体" w:hAnsi="宋体" w:cs="宋体"/>
          <w:sz w:val="24"/>
        </w:rPr>
      </w:pPr>
    </w:p>
    <w:p w14:paraId="57BACA64">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14:paraId="175B630A">
      <w:pPr>
        <w:spacing w:line="360" w:lineRule="auto"/>
        <w:ind w:firstLine="3360" w:firstLineChars="1400"/>
        <w:rPr>
          <w:rFonts w:ascii="宋体" w:hAnsi="宋体" w:cs="宋体"/>
          <w:sz w:val="24"/>
        </w:rPr>
      </w:pPr>
      <w:r>
        <w:rPr>
          <w:rFonts w:hint="eastAsia" w:ascii="宋体" w:hAnsi="宋体" w:cs="宋体"/>
          <w:sz w:val="24"/>
        </w:rPr>
        <w:t>法定代表人</w:t>
      </w:r>
    </w:p>
    <w:p w14:paraId="65201D35">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14:paraId="78459EAA">
      <w:pPr>
        <w:pStyle w:val="57"/>
        <w:spacing w:before="158" w:beforeLines="50"/>
        <w:ind w:firstLine="3360" w:firstLineChars="14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E325640">
      <w:pPr>
        <w:pStyle w:val="57"/>
        <w:spacing w:before="158" w:beforeLines="50"/>
        <w:ind w:firstLine="3360" w:firstLineChars="1400"/>
        <w:rPr>
          <w:rFonts w:ascii="宋体" w:hAnsi="宋体" w:cs="宋体"/>
          <w:sz w:val="24"/>
        </w:rPr>
      </w:pPr>
    </w:p>
    <w:p w14:paraId="44FEF777">
      <w:pPr>
        <w:pStyle w:val="57"/>
        <w:spacing w:before="158" w:beforeLines="50"/>
        <w:ind w:firstLine="3360" w:firstLineChars="1400"/>
        <w:rPr>
          <w:rFonts w:ascii="宋体" w:hAnsi="宋体" w:cs="宋体"/>
          <w:sz w:val="24"/>
        </w:rPr>
      </w:pPr>
    </w:p>
    <w:p w14:paraId="1A186680">
      <w:pPr>
        <w:pStyle w:val="57"/>
        <w:spacing w:before="158" w:beforeLines="50"/>
        <w:ind w:firstLine="0" w:firstLineChars="0"/>
        <w:jc w:val="center"/>
        <w:outlineLvl w:val="1"/>
        <w:rPr>
          <w:rFonts w:ascii="宋体" w:hAnsi="宋体" w:cs="宋体"/>
          <w:b/>
          <w:bCs/>
          <w:sz w:val="28"/>
          <w:szCs w:val="28"/>
        </w:rPr>
      </w:pPr>
      <w:r>
        <w:rPr>
          <w:rFonts w:hint="eastAsia" w:ascii="宋体" w:hAnsi="宋体" w:cs="宋体"/>
          <w:b/>
          <w:bCs/>
          <w:sz w:val="28"/>
          <w:szCs w:val="28"/>
        </w:rPr>
        <w:br w:type="page"/>
      </w:r>
      <w:bookmarkStart w:id="41" w:name="_Toc19199"/>
      <w:bookmarkStart w:id="42" w:name="_Toc31640"/>
      <w:r>
        <w:rPr>
          <w:rFonts w:hint="eastAsia" w:ascii="宋体" w:hAnsi="宋体" w:cs="宋体"/>
          <w:b/>
          <w:bCs/>
          <w:sz w:val="28"/>
          <w:szCs w:val="28"/>
        </w:rPr>
        <w:t>五、近年承接的类似项目情况表</w:t>
      </w:r>
      <w:bookmarkEnd w:id="41"/>
      <w:bookmarkEnd w:id="42"/>
    </w:p>
    <w:tbl>
      <w:tblPr>
        <w:tblStyle w:val="26"/>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780"/>
        <w:gridCol w:w="2280"/>
        <w:gridCol w:w="1166"/>
      </w:tblGrid>
      <w:tr w14:paraId="2D8C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86" w:type="dxa"/>
            <w:vAlign w:val="center"/>
          </w:tcPr>
          <w:p w14:paraId="4D377DDE">
            <w:pPr>
              <w:keepNext/>
              <w:keepLines/>
              <w:spacing w:line="416" w:lineRule="auto"/>
              <w:jc w:val="center"/>
              <w:rPr>
                <w:rFonts w:ascii="宋体" w:hAnsi="宋体" w:cs="宋体"/>
                <w:sz w:val="24"/>
                <w:szCs w:val="24"/>
              </w:rPr>
            </w:pPr>
            <w:bookmarkStart w:id="43" w:name="_Toc11643"/>
            <w:r>
              <w:rPr>
                <w:rFonts w:hint="eastAsia" w:ascii="宋体" w:hAnsi="宋体" w:cs="宋体"/>
                <w:sz w:val="24"/>
                <w:szCs w:val="24"/>
              </w:rPr>
              <w:t>序号</w:t>
            </w:r>
            <w:bookmarkEnd w:id="43"/>
          </w:p>
        </w:tc>
        <w:tc>
          <w:tcPr>
            <w:tcW w:w="4780" w:type="dxa"/>
            <w:vAlign w:val="center"/>
          </w:tcPr>
          <w:p w14:paraId="2FD1CF87">
            <w:pPr>
              <w:keepNext/>
              <w:keepLines/>
              <w:spacing w:line="416" w:lineRule="auto"/>
              <w:jc w:val="center"/>
              <w:rPr>
                <w:rFonts w:ascii="宋体" w:hAnsi="宋体" w:cs="宋体"/>
                <w:sz w:val="24"/>
                <w:szCs w:val="24"/>
              </w:rPr>
            </w:pPr>
            <w:bookmarkStart w:id="44" w:name="_Toc8421"/>
            <w:r>
              <w:rPr>
                <w:rFonts w:hint="eastAsia" w:ascii="宋体" w:hAnsi="宋体" w:cs="宋体"/>
                <w:sz w:val="24"/>
                <w:szCs w:val="24"/>
              </w:rPr>
              <w:t>业绩名称</w:t>
            </w:r>
            <w:bookmarkEnd w:id="44"/>
          </w:p>
        </w:tc>
        <w:tc>
          <w:tcPr>
            <w:tcW w:w="2280" w:type="dxa"/>
            <w:vAlign w:val="center"/>
          </w:tcPr>
          <w:p w14:paraId="7E70C118">
            <w:pPr>
              <w:keepNext/>
              <w:keepLines/>
              <w:spacing w:line="416" w:lineRule="auto"/>
              <w:jc w:val="center"/>
              <w:rPr>
                <w:rFonts w:ascii="宋体" w:hAnsi="宋体" w:cs="宋体"/>
                <w:sz w:val="24"/>
                <w:szCs w:val="24"/>
              </w:rPr>
            </w:pPr>
            <w:bookmarkStart w:id="45" w:name="_Toc24868"/>
            <w:r>
              <w:rPr>
                <w:rFonts w:hint="eastAsia" w:ascii="宋体" w:hAnsi="宋体" w:cs="宋体"/>
                <w:sz w:val="24"/>
                <w:szCs w:val="24"/>
              </w:rPr>
              <w:t>执行时间</w:t>
            </w:r>
            <w:bookmarkEnd w:id="45"/>
          </w:p>
        </w:tc>
        <w:tc>
          <w:tcPr>
            <w:tcW w:w="1166" w:type="dxa"/>
            <w:vAlign w:val="center"/>
          </w:tcPr>
          <w:p w14:paraId="24259159">
            <w:pPr>
              <w:keepNext/>
              <w:keepLines/>
              <w:spacing w:line="416" w:lineRule="auto"/>
              <w:jc w:val="center"/>
              <w:rPr>
                <w:rFonts w:ascii="宋体" w:hAnsi="宋体" w:cs="宋体"/>
                <w:sz w:val="24"/>
                <w:szCs w:val="24"/>
              </w:rPr>
            </w:pPr>
            <w:bookmarkStart w:id="46" w:name="_Toc30689"/>
            <w:r>
              <w:rPr>
                <w:rFonts w:hint="eastAsia" w:ascii="宋体" w:hAnsi="宋体" w:cs="宋体"/>
                <w:sz w:val="24"/>
                <w:szCs w:val="24"/>
              </w:rPr>
              <w:t>备注</w:t>
            </w:r>
            <w:bookmarkEnd w:id="46"/>
          </w:p>
        </w:tc>
      </w:tr>
      <w:tr w14:paraId="7058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86" w:type="dxa"/>
            <w:vAlign w:val="center"/>
          </w:tcPr>
          <w:p w14:paraId="317B3F01">
            <w:pPr>
              <w:keepNext/>
              <w:keepLines/>
              <w:spacing w:line="416" w:lineRule="auto"/>
              <w:rPr>
                <w:rFonts w:ascii="宋体" w:hAnsi="宋体" w:cs="宋体"/>
                <w:sz w:val="24"/>
                <w:szCs w:val="24"/>
              </w:rPr>
            </w:pPr>
          </w:p>
        </w:tc>
        <w:tc>
          <w:tcPr>
            <w:tcW w:w="4780" w:type="dxa"/>
            <w:vAlign w:val="center"/>
          </w:tcPr>
          <w:p w14:paraId="665B56EA">
            <w:pPr>
              <w:keepNext/>
              <w:keepLines/>
              <w:spacing w:line="416" w:lineRule="auto"/>
              <w:rPr>
                <w:rFonts w:ascii="宋体" w:hAnsi="宋体" w:cs="宋体"/>
                <w:sz w:val="24"/>
                <w:szCs w:val="24"/>
              </w:rPr>
            </w:pPr>
          </w:p>
        </w:tc>
        <w:tc>
          <w:tcPr>
            <w:tcW w:w="2280" w:type="dxa"/>
            <w:vAlign w:val="center"/>
          </w:tcPr>
          <w:p w14:paraId="4CCAC54E">
            <w:pPr>
              <w:keepNext/>
              <w:keepLines/>
              <w:spacing w:line="416" w:lineRule="auto"/>
              <w:rPr>
                <w:rFonts w:ascii="宋体" w:hAnsi="宋体" w:cs="宋体"/>
                <w:sz w:val="24"/>
                <w:szCs w:val="24"/>
              </w:rPr>
            </w:pPr>
          </w:p>
        </w:tc>
        <w:tc>
          <w:tcPr>
            <w:tcW w:w="1166" w:type="dxa"/>
            <w:vAlign w:val="center"/>
          </w:tcPr>
          <w:p w14:paraId="4EBB9866">
            <w:pPr>
              <w:keepNext/>
              <w:keepLines/>
              <w:spacing w:line="416" w:lineRule="auto"/>
              <w:rPr>
                <w:rFonts w:ascii="宋体" w:hAnsi="宋体" w:cs="宋体"/>
                <w:sz w:val="24"/>
                <w:szCs w:val="24"/>
              </w:rPr>
            </w:pPr>
          </w:p>
        </w:tc>
      </w:tr>
      <w:tr w14:paraId="700D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86" w:type="dxa"/>
            <w:vAlign w:val="center"/>
          </w:tcPr>
          <w:p w14:paraId="075BF3B9">
            <w:pPr>
              <w:keepNext/>
              <w:keepLines/>
              <w:spacing w:line="416" w:lineRule="auto"/>
              <w:rPr>
                <w:rFonts w:ascii="宋体" w:hAnsi="宋体" w:cs="宋体"/>
                <w:sz w:val="24"/>
                <w:szCs w:val="24"/>
              </w:rPr>
            </w:pPr>
          </w:p>
        </w:tc>
        <w:tc>
          <w:tcPr>
            <w:tcW w:w="4780" w:type="dxa"/>
            <w:vAlign w:val="center"/>
          </w:tcPr>
          <w:p w14:paraId="4FB34B13">
            <w:pPr>
              <w:keepNext/>
              <w:keepLines/>
              <w:spacing w:line="416" w:lineRule="auto"/>
              <w:rPr>
                <w:rFonts w:ascii="宋体" w:hAnsi="宋体" w:cs="宋体"/>
                <w:sz w:val="24"/>
                <w:szCs w:val="24"/>
              </w:rPr>
            </w:pPr>
          </w:p>
        </w:tc>
        <w:tc>
          <w:tcPr>
            <w:tcW w:w="2280" w:type="dxa"/>
            <w:vAlign w:val="center"/>
          </w:tcPr>
          <w:p w14:paraId="22AC2CC2">
            <w:pPr>
              <w:keepNext/>
              <w:keepLines/>
              <w:spacing w:line="416" w:lineRule="auto"/>
              <w:rPr>
                <w:rFonts w:ascii="宋体" w:hAnsi="宋体" w:cs="宋体"/>
                <w:sz w:val="24"/>
                <w:szCs w:val="24"/>
              </w:rPr>
            </w:pPr>
          </w:p>
        </w:tc>
        <w:tc>
          <w:tcPr>
            <w:tcW w:w="1166" w:type="dxa"/>
            <w:vAlign w:val="center"/>
          </w:tcPr>
          <w:p w14:paraId="1362579A">
            <w:pPr>
              <w:keepNext/>
              <w:keepLines/>
              <w:spacing w:line="416" w:lineRule="auto"/>
              <w:rPr>
                <w:rFonts w:ascii="宋体" w:hAnsi="宋体" w:cs="宋体"/>
                <w:sz w:val="24"/>
                <w:szCs w:val="24"/>
              </w:rPr>
            </w:pPr>
          </w:p>
        </w:tc>
      </w:tr>
      <w:tr w14:paraId="19C1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86" w:type="dxa"/>
            <w:vAlign w:val="center"/>
          </w:tcPr>
          <w:p w14:paraId="42AFB3BC">
            <w:pPr>
              <w:keepNext/>
              <w:keepLines/>
              <w:spacing w:line="416" w:lineRule="auto"/>
              <w:rPr>
                <w:rFonts w:ascii="宋体" w:hAnsi="宋体" w:cs="宋体"/>
                <w:sz w:val="24"/>
                <w:szCs w:val="24"/>
              </w:rPr>
            </w:pPr>
          </w:p>
        </w:tc>
        <w:tc>
          <w:tcPr>
            <w:tcW w:w="4780" w:type="dxa"/>
            <w:vAlign w:val="center"/>
          </w:tcPr>
          <w:p w14:paraId="75E500C8">
            <w:pPr>
              <w:keepNext/>
              <w:keepLines/>
              <w:spacing w:line="416" w:lineRule="auto"/>
              <w:rPr>
                <w:rFonts w:ascii="宋体" w:hAnsi="宋体" w:cs="宋体"/>
                <w:sz w:val="24"/>
                <w:szCs w:val="24"/>
              </w:rPr>
            </w:pPr>
          </w:p>
        </w:tc>
        <w:tc>
          <w:tcPr>
            <w:tcW w:w="2280" w:type="dxa"/>
            <w:vAlign w:val="center"/>
          </w:tcPr>
          <w:p w14:paraId="316D0713">
            <w:pPr>
              <w:keepNext/>
              <w:keepLines/>
              <w:spacing w:line="416" w:lineRule="auto"/>
              <w:rPr>
                <w:rFonts w:ascii="宋体" w:hAnsi="宋体" w:cs="宋体"/>
                <w:sz w:val="24"/>
                <w:szCs w:val="24"/>
              </w:rPr>
            </w:pPr>
          </w:p>
        </w:tc>
        <w:tc>
          <w:tcPr>
            <w:tcW w:w="1166" w:type="dxa"/>
            <w:vAlign w:val="center"/>
          </w:tcPr>
          <w:p w14:paraId="73CABACF">
            <w:pPr>
              <w:keepNext/>
              <w:keepLines/>
              <w:spacing w:line="416" w:lineRule="auto"/>
              <w:rPr>
                <w:rFonts w:ascii="宋体" w:hAnsi="宋体" w:cs="宋体"/>
                <w:sz w:val="24"/>
                <w:szCs w:val="24"/>
              </w:rPr>
            </w:pPr>
          </w:p>
        </w:tc>
      </w:tr>
      <w:tr w14:paraId="7AFAA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86" w:type="dxa"/>
            <w:vAlign w:val="center"/>
          </w:tcPr>
          <w:p w14:paraId="3253E890">
            <w:pPr>
              <w:keepNext/>
              <w:keepLines/>
              <w:spacing w:line="416" w:lineRule="auto"/>
              <w:rPr>
                <w:rFonts w:ascii="宋体" w:hAnsi="宋体" w:cs="宋体"/>
                <w:sz w:val="24"/>
                <w:szCs w:val="24"/>
              </w:rPr>
            </w:pPr>
          </w:p>
        </w:tc>
        <w:tc>
          <w:tcPr>
            <w:tcW w:w="4780" w:type="dxa"/>
            <w:vAlign w:val="center"/>
          </w:tcPr>
          <w:p w14:paraId="61101C50">
            <w:pPr>
              <w:keepNext/>
              <w:keepLines/>
              <w:spacing w:line="416" w:lineRule="auto"/>
              <w:rPr>
                <w:rFonts w:ascii="宋体" w:hAnsi="宋体" w:cs="宋体"/>
                <w:sz w:val="24"/>
                <w:szCs w:val="24"/>
              </w:rPr>
            </w:pPr>
          </w:p>
        </w:tc>
        <w:tc>
          <w:tcPr>
            <w:tcW w:w="2280" w:type="dxa"/>
            <w:vAlign w:val="center"/>
          </w:tcPr>
          <w:p w14:paraId="5CBC579F">
            <w:pPr>
              <w:keepNext/>
              <w:keepLines/>
              <w:spacing w:line="416" w:lineRule="auto"/>
              <w:rPr>
                <w:rFonts w:ascii="宋体" w:hAnsi="宋体" w:cs="宋体"/>
                <w:sz w:val="24"/>
                <w:szCs w:val="24"/>
              </w:rPr>
            </w:pPr>
          </w:p>
        </w:tc>
        <w:tc>
          <w:tcPr>
            <w:tcW w:w="1166" w:type="dxa"/>
            <w:vAlign w:val="center"/>
          </w:tcPr>
          <w:p w14:paraId="0BC9D618">
            <w:pPr>
              <w:keepNext/>
              <w:keepLines/>
              <w:spacing w:line="416" w:lineRule="auto"/>
              <w:rPr>
                <w:rFonts w:ascii="宋体" w:hAnsi="宋体" w:cs="宋体"/>
                <w:sz w:val="24"/>
                <w:szCs w:val="24"/>
              </w:rPr>
            </w:pPr>
          </w:p>
        </w:tc>
      </w:tr>
      <w:tr w14:paraId="1183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86" w:type="dxa"/>
            <w:vAlign w:val="center"/>
          </w:tcPr>
          <w:p w14:paraId="1DD4394F">
            <w:pPr>
              <w:keepNext/>
              <w:keepLines/>
              <w:spacing w:line="416" w:lineRule="auto"/>
              <w:rPr>
                <w:rFonts w:ascii="宋体" w:hAnsi="宋体" w:cs="宋体"/>
                <w:sz w:val="24"/>
                <w:szCs w:val="24"/>
              </w:rPr>
            </w:pPr>
          </w:p>
        </w:tc>
        <w:tc>
          <w:tcPr>
            <w:tcW w:w="4780" w:type="dxa"/>
            <w:vAlign w:val="center"/>
          </w:tcPr>
          <w:p w14:paraId="693A85A9">
            <w:pPr>
              <w:keepNext/>
              <w:keepLines/>
              <w:spacing w:line="416" w:lineRule="auto"/>
              <w:rPr>
                <w:rFonts w:ascii="宋体" w:hAnsi="宋体" w:cs="宋体"/>
                <w:sz w:val="24"/>
                <w:szCs w:val="24"/>
              </w:rPr>
            </w:pPr>
          </w:p>
        </w:tc>
        <w:tc>
          <w:tcPr>
            <w:tcW w:w="2280" w:type="dxa"/>
            <w:vAlign w:val="center"/>
          </w:tcPr>
          <w:p w14:paraId="7B566758">
            <w:pPr>
              <w:keepNext/>
              <w:keepLines/>
              <w:spacing w:line="416" w:lineRule="auto"/>
              <w:rPr>
                <w:rFonts w:ascii="宋体" w:hAnsi="宋体" w:cs="宋体"/>
                <w:sz w:val="24"/>
                <w:szCs w:val="24"/>
              </w:rPr>
            </w:pPr>
          </w:p>
        </w:tc>
        <w:tc>
          <w:tcPr>
            <w:tcW w:w="1166" w:type="dxa"/>
            <w:vAlign w:val="center"/>
          </w:tcPr>
          <w:p w14:paraId="3562EFDF">
            <w:pPr>
              <w:keepNext/>
              <w:keepLines/>
              <w:spacing w:line="416" w:lineRule="auto"/>
              <w:rPr>
                <w:rFonts w:ascii="宋体" w:hAnsi="宋体" w:cs="宋体"/>
                <w:sz w:val="24"/>
                <w:szCs w:val="24"/>
              </w:rPr>
            </w:pPr>
          </w:p>
        </w:tc>
      </w:tr>
      <w:tr w14:paraId="195E1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86" w:type="dxa"/>
            <w:vAlign w:val="center"/>
          </w:tcPr>
          <w:p w14:paraId="72395C5B">
            <w:pPr>
              <w:keepNext/>
              <w:keepLines/>
              <w:spacing w:line="416" w:lineRule="auto"/>
              <w:rPr>
                <w:rFonts w:ascii="宋体" w:hAnsi="宋体" w:cs="宋体"/>
                <w:sz w:val="24"/>
                <w:szCs w:val="24"/>
              </w:rPr>
            </w:pPr>
          </w:p>
        </w:tc>
        <w:tc>
          <w:tcPr>
            <w:tcW w:w="4780" w:type="dxa"/>
            <w:vAlign w:val="center"/>
          </w:tcPr>
          <w:p w14:paraId="129A0B64">
            <w:pPr>
              <w:keepNext/>
              <w:keepLines/>
              <w:spacing w:line="416" w:lineRule="auto"/>
              <w:rPr>
                <w:rFonts w:ascii="宋体" w:hAnsi="宋体" w:cs="宋体"/>
                <w:sz w:val="24"/>
                <w:szCs w:val="24"/>
              </w:rPr>
            </w:pPr>
          </w:p>
        </w:tc>
        <w:tc>
          <w:tcPr>
            <w:tcW w:w="2280" w:type="dxa"/>
            <w:vAlign w:val="center"/>
          </w:tcPr>
          <w:p w14:paraId="509D12EA">
            <w:pPr>
              <w:keepNext/>
              <w:keepLines/>
              <w:spacing w:line="416" w:lineRule="auto"/>
              <w:rPr>
                <w:rFonts w:ascii="宋体" w:hAnsi="宋体" w:cs="宋体"/>
                <w:sz w:val="24"/>
                <w:szCs w:val="24"/>
              </w:rPr>
            </w:pPr>
          </w:p>
        </w:tc>
        <w:tc>
          <w:tcPr>
            <w:tcW w:w="1166" w:type="dxa"/>
            <w:vAlign w:val="center"/>
          </w:tcPr>
          <w:p w14:paraId="513DB5AD">
            <w:pPr>
              <w:keepNext/>
              <w:keepLines/>
              <w:spacing w:line="416" w:lineRule="auto"/>
              <w:rPr>
                <w:rFonts w:ascii="宋体" w:hAnsi="宋体" w:cs="宋体"/>
                <w:sz w:val="24"/>
                <w:szCs w:val="24"/>
              </w:rPr>
            </w:pPr>
          </w:p>
        </w:tc>
      </w:tr>
      <w:tr w14:paraId="7612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86" w:type="dxa"/>
            <w:vAlign w:val="center"/>
          </w:tcPr>
          <w:p w14:paraId="105B0D6B">
            <w:pPr>
              <w:keepNext/>
              <w:keepLines/>
              <w:spacing w:line="416" w:lineRule="auto"/>
              <w:rPr>
                <w:rFonts w:ascii="宋体" w:hAnsi="宋体" w:cs="宋体"/>
                <w:sz w:val="24"/>
                <w:szCs w:val="24"/>
              </w:rPr>
            </w:pPr>
          </w:p>
        </w:tc>
        <w:tc>
          <w:tcPr>
            <w:tcW w:w="4780" w:type="dxa"/>
            <w:vAlign w:val="center"/>
          </w:tcPr>
          <w:p w14:paraId="2557BE54">
            <w:pPr>
              <w:keepNext/>
              <w:keepLines/>
              <w:spacing w:line="416" w:lineRule="auto"/>
              <w:rPr>
                <w:rFonts w:ascii="宋体" w:hAnsi="宋体" w:cs="宋体"/>
                <w:sz w:val="24"/>
                <w:szCs w:val="24"/>
              </w:rPr>
            </w:pPr>
          </w:p>
        </w:tc>
        <w:tc>
          <w:tcPr>
            <w:tcW w:w="2280" w:type="dxa"/>
            <w:vAlign w:val="center"/>
          </w:tcPr>
          <w:p w14:paraId="6E7A0236">
            <w:pPr>
              <w:keepNext/>
              <w:keepLines/>
              <w:spacing w:line="416" w:lineRule="auto"/>
              <w:rPr>
                <w:rFonts w:ascii="宋体" w:hAnsi="宋体" w:cs="宋体"/>
                <w:sz w:val="24"/>
                <w:szCs w:val="24"/>
              </w:rPr>
            </w:pPr>
          </w:p>
        </w:tc>
        <w:tc>
          <w:tcPr>
            <w:tcW w:w="1166" w:type="dxa"/>
            <w:vAlign w:val="center"/>
          </w:tcPr>
          <w:p w14:paraId="4C23F19A">
            <w:pPr>
              <w:keepNext/>
              <w:keepLines/>
              <w:spacing w:line="416" w:lineRule="auto"/>
              <w:rPr>
                <w:rFonts w:ascii="宋体" w:hAnsi="宋体" w:cs="宋体"/>
                <w:sz w:val="24"/>
                <w:szCs w:val="24"/>
              </w:rPr>
            </w:pPr>
          </w:p>
        </w:tc>
      </w:tr>
      <w:tr w14:paraId="7563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86" w:type="dxa"/>
            <w:vAlign w:val="center"/>
          </w:tcPr>
          <w:p w14:paraId="1B46DBFF">
            <w:pPr>
              <w:keepNext/>
              <w:keepLines/>
              <w:spacing w:line="416" w:lineRule="auto"/>
              <w:rPr>
                <w:rFonts w:ascii="宋体" w:hAnsi="宋体" w:cs="宋体"/>
                <w:sz w:val="24"/>
                <w:szCs w:val="24"/>
              </w:rPr>
            </w:pPr>
          </w:p>
        </w:tc>
        <w:tc>
          <w:tcPr>
            <w:tcW w:w="4780" w:type="dxa"/>
            <w:vAlign w:val="center"/>
          </w:tcPr>
          <w:p w14:paraId="58C5A4AF">
            <w:pPr>
              <w:keepNext/>
              <w:keepLines/>
              <w:spacing w:line="416" w:lineRule="auto"/>
              <w:rPr>
                <w:rFonts w:ascii="宋体" w:hAnsi="宋体" w:cs="宋体"/>
                <w:sz w:val="24"/>
                <w:szCs w:val="24"/>
              </w:rPr>
            </w:pPr>
          </w:p>
        </w:tc>
        <w:tc>
          <w:tcPr>
            <w:tcW w:w="2280" w:type="dxa"/>
            <w:vAlign w:val="center"/>
          </w:tcPr>
          <w:p w14:paraId="7921625C">
            <w:pPr>
              <w:keepNext/>
              <w:keepLines/>
              <w:spacing w:line="416" w:lineRule="auto"/>
              <w:rPr>
                <w:rFonts w:ascii="宋体" w:hAnsi="宋体" w:cs="宋体"/>
                <w:sz w:val="24"/>
                <w:szCs w:val="24"/>
              </w:rPr>
            </w:pPr>
          </w:p>
        </w:tc>
        <w:tc>
          <w:tcPr>
            <w:tcW w:w="1166" w:type="dxa"/>
            <w:vAlign w:val="center"/>
          </w:tcPr>
          <w:p w14:paraId="29ABCA3D">
            <w:pPr>
              <w:keepNext/>
              <w:keepLines/>
              <w:spacing w:line="416" w:lineRule="auto"/>
              <w:rPr>
                <w:rFonts w:ascii="宋体" w:hAnsi="宋体" w:cs="宋体"/>
                <w:sz w:val="24"/>
                <w:szCs w:val="24"/>
              </w:rPr>
            </w:pPr>
          </w:p>
        </w:tc>
      </w:tr>
    </w:tbl>
    <w:p w14:paraId="068930BB">
      <w:pPr>
        <w:spacing w:line="480" w:lineRule="auto"/>
        <w:rPr>
          <w:rFonts w:ascii="宋体" w:hAnsi="宋体" w:cs="宋体"/>
          <w:sz w:val="24"/>
        </w:rPr>
      </w:pPr>
      <w:r>
        <w:rPr>
          <w:rFonts w:hint="eastAsia" w:ascii="宋体" w:hAnsi="宋体" w:cs="宋体"/>
          <w:sz w:val="24"/>
        </w:rPr>
        <w:t>合同复印件附后。</w:t>
      </w:r>
    </w:p>
    <w:p w14:paraId="0910A214">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14:paraId="32F8E23D">
      <w:pPr>
        <w:spacing w:line="360" w:lineRule="auto"/>
        <w:ind w:firstLine="3360" w:firstLineChars="1400"/>
        <w:rPr>
          <w:rFonts w:ascii="宋体" w:hAnsi="宋体" w:cs="宋体"/>
          <w:sz w:val="24"/>
        </w:rPr>
      </w:pPr>
      <w:r>
        <w:rPr>
          <w:rFonts w:hint="eastAsia" w:ascii="宋体" w:hAnsi="宋体" w:cs="宋体"/>
          <w:sz w:val="24"/>
        </w:rPr>
        <w:t>法定代表人</w:t>
      </w:r>
    </w:p>
    <w:p w14:paraId="42E56797">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14:paraId="5CA4C2BE">
      <w:pPr>
        <w:pStyle w:val="57"/>
        <w:spacing w:before="158" w:beforeLines="50"/>
        <w:ind w:firstLine="3360" w:firstLineChars="14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52C63C7">
      <w:pPr>
        <w:widowControl/>
        <w:shd w:val="clear" w:color="auto" w:fill="FFFFFF"/>
        <w:spacing w:line="460" w:lineRule="exact"/>
        <w:jc w:val="center"/>
        <w:outlineLvl w:val="1"/>
        <w:rPr>
          <w:rFonts w:ascii="宋体" w:hAnsi="宋体" w:cs="宋体"/>
          <w:b/>
          <w:bCs/>
          <w:sz w:val="28"/>
          <w:szCs w:val="28"/>
        </w:rPr>
      </w:pPr>
      <w:r>
        <w:rPr>
          <w:rFonts w:hint="eastAsia" w:ascii="宋体" w:hAnsi="宋体" w:cs="宋体"/>
          <w:sz w:val="24"/>
        </w:rPr>
        <w:br w:type="page"/>
      </w:r>
      <w:bookmarkStart w:id="47" w:name="_Toc27672"/>
      <w:bookmarkStart w:id="48" w:name="_Toc9532"/>
      <w:r>
        <w:rPr>
          <w:rFonts w:hint="eastAsia" w:ascii="宋体" w:hAnsi="宋体" w:cs="宋体"/>
          <w:b/>
          <w:bCs/>
          <w:sz w:val="28"/>
          <w:szCs w:val="28"/>
        </w:rPr>
        <w:t>六、技术组织方案</w:t>
      </w:r>
      <w:bookmarkEnd w:id="47"/>
      <w:bookmarkEnd w:id="48"/>
    </w:p>
    <w:p w14:paraId="019A37CE">
      <w:pPr>
        <w:spacing w:line="360" w:lineRule="auto"/>
        <w:rPr>
          <w:rFonts w:ascii="宋体" w:hAnsi="宋体" w:cs="宋体"/>
          <w:szCs w:val="21"/>
        </w:rPr>
      </w:pPr>
      <w:r>
        <w:rPr>
          <w:rFonts w:hint="eastAsia" w:ascii="宋体" w:hAnsi="宋体" w:cs="宋体"/>
          <w:szCs w:val="21"/>
        </w:rPr>
        <w:t>项目名称：</w:t>
      </w:r>
    </w:p>
    <w:p w14:paraId="390B0B38">
      <w:pPr>
        <w:spacing w:line="360" w:lineRule="auto"/>
        <w:rPr>
          <w:rFonts w:ascii="宋体" w:hAnsi="宋体" w:cs="宋体"/>
          <w:szCs w:val="21"/>
        </w:rPr>
      </w:pPr>
      <w:r>
        <w:rPr>
          <w:rFonts w:hint="eastAsia" w:ascii="宋体" w:hAnsi="宋体" w:cs="宋体"/>
          <w:szCs w:val="21"/>
        </w:rPr>
        <w:t>项目编号：</w:t>
      </w:r>
    </w:p>
    <w:p w14:paraId="6C57BF0B">
      <w:pPr>
        <w:spacing w:line="360" w:lineRule="auto"/>
        <w:rPr>
          <w:rFonts w:ascii="宋体" w:hAnsi="宋体" w:cs="宋体"/>
          <w:szCs w:val="21"/>
        </w:rPr>
      </w:pPr>
      <w:r>
        <w:rPr>
          <w:rFonts w:hint="eastAsia" w:ascii="宋体" w:hAnsi="宋体" w:cs="宋体"/>
          <w:szCs w:val="21"/>
        </w:rPr>
        <w:t>供应商名称：</w:t>
      </w:r>
    </w:p>
    <w:p w14:paraId="1C8A8537">
      <w:pPr>
        <w:spacing w:line="360" w:lineRule="auto"/>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200025</wp:posOffset>
                </wp:positionV>
                <wp:extent cx="5261610"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26161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35pt;margin-top:15.75pt;height:0.05pt;width:414.3pt;z-index:251660288;mso-width-relative:page;mso-height-relative:page;" filled="f" stroked="t" coordsize="21600,21600" o:gfxdata="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A8wSNcAAAAIAQAADwAAAAAAAAABACAAAAAiAAAAZHJzL2Rvd25yZXYueG1sUEsBAhQAFAAA&#10;AAgAh07iQCaAHg7wAQAA6AMAAA4AAAAAAAAAAQAgAAAAJgEAAGRycy9lMm9Eb2MueG1sUEsFBgAA&#10;AAAGAAYAWQEAAIgFAAAAAA==&#10;">
                <v:fill on="f" focussize="0,0"/>
                <v:stroke color="#000000" joinstyle="round"/>
                <v:imagedata o:title=""/>
                <o:lock v:ext="edit" aspectratio="f"/>
              </v:line>
            </w:pict>
          </mc:Fallback>
        </mc:AlternateContent>
      </w:r>
    </w:p>
    <w:p w14:paraId="021C064E">
      <w:pPr>
        <w:spacing w:line="420" w:lineRule="exact"/>
        <w:ind w:firstLine="960" w:firstLineChars="400"/>
        <w:rPr>
          <w:rFonts w:ascii="宋体" w:hAnsi="宋体" w:cs="宋体"/>
          <w:sz w:val="24"/>
          <w:szCs w:val="24"/>
        </w:rPr>
      </w:pPr>
      <w:r>
        <w:rPr>
          <w:rFonts w:hint="eastAsia" w:ascii="宋体" w:hAnsi="宋体" w:cs="宋体"/>
          <w:sz w:val="24"/>
          <w:szCs w:val="24"/>
        </w:rPr>
        <w:t>供应商参考评审办法自行编制，包括但不限于以下内容。</w:t>
      </w:r>
    </w:p>
    <w:p w14:paraId="49A0C545">
      <w:pPr>
        <w:spacing w:line="420" w:lineRule="exact"/>
        <w:rPr>
          <w:rFonts w:ascii="宋体" w:hAnsi="宋体" w:cs="宋体"/>
          <w:sz w:val="24"/>
          <w:szCs w:val="24"/>
        </w:rPr>
      </w:pPr>
    </w:p>
    <w:p w14:paraId="11FB7066">
      <w:pPr>
        <w:numPr>
          <w:ilvl w:val="0"/>
          <w:numId w:val="8"/>
        </w:numPr>
        <w:spacing w:line="360" w:lineRule="auto"/>
        <w:ind w:firstLine="480"/>
        <w:rPr>
          <w:rFonts w:ascii="宋体" w:hAnsi="宋体" w:cs="宋体"/>
          <w:sz w:val="24"/>
          <w:szCs w:val="24"/>
        </w:rPr>
      </w:pPr>
      <w:r>
        <w:rPr>
          <w:rFonts w:hint="eastAsia" w:ascii="宋体" w:hAnsi="宋体" w:cs="宋体"/>
          <w:sz w:val="24"/>
          <w:szCs w:val="24"/>
        </w:rPr>
        <w:t>培训方案</w:t>
      </w:r>
    </w:p>
    <w:p w14:paraId="613D8CD8">
      <w:pPr>
        <w:numPr>
          <w:ilvl w:val="0"/>
          <w:numId w:val="8"/>
        </w:numPr>
        <w:spacing w:line="360" w:lineRule="auto"/>
        <w:ind w:firstLine="480"/>
        <w:rPr>
          <w:rFonts w:ascii="宋体" w:hAnsi="宋体" w:cs="宋体"/>
          <w:sz w:val="24"/>
          <w:szCs w:val="24"/>
        </w:rPr>
      </w:pPr>
      <w:r>
        <w:rPr>
          <w:rFonts w:hint="eastAsia" w:ascii="宋体" w:hAnsi="宋体" w:cs="宋体"/>
          <w:sz w:val="24"/>
          <w:szCs w:val="24"/>
        </w:rPr>
        <w:t>企业实力</w:t>
      </w:r>
    </w:p>
    <w:p w14:paraId="1703566A">
      <w:pPr>
        <w:numPr>
          <w:ilvl w:val="0"/>
          <w:numId w:val="8"/>
        </w:numPr>
        <w:spacing w:line="360" w:lineRule="auto"/>
        <w:ind w:firstLine="480"/>
        <w:rPr>
          <w:rFonts w:ascii="宋体" w:hAnsi="宋体" w:cs="宋体"/>
          <w:sz w:val="24"/>
          <w:szCs w:val="24"/>
        </w:rPr>
      </w:pPr>
      <w:r>
        <w:rPr>
          <w:rFonts w:hint="eastAsia" w:ascii="宋体" w:hAnsi="宋体" w:cs="宋体"/>
          <w:sz w:val="24"/>
          <w:szCs w:val="24"/>
        </w:rPr>
        <w:t>保密措施</w:t>
      </w:r>
    </w:p>
    <w:p w14:paraId="381F381A">
      <w:pPr>
        <w:numPr>
          <w:ilvl w:val="0"/>
          <w:numId w:val="8"/>
        </w:numPr>
        <w:spacing w:line="360" w:lineRule="auto"/>
        <w:ind w:firstLine="480"/>
        <w:rPr>
          <w:rFonts w:ascii="宋体" w:hAnsi="宋体" w:cs="宋体"/>
          <w:sz w:val="24"/>
          <w:szCs w:val="24"/>
        </w:rPr>
      </w:pPr>
      <w:r>
        <w:rPr>
          <w:rFonts w:hint="eastAsia" w:ascii="宋体" w:hAnsi="宋体" w:cs="宋体"/>
          <w:sz w:val="24"/>
          <w:szCs w:val="24"/>
        </w:rPr>
        <w:t>项目团队</w:t>
      </w:r>
    </w:p>
    <w:p w14:paraId="7F6B9612">
      <w:pPr>
        <w:numPr>
          <w:ilvl w:val="0"/>
          <w:numId w:val="8"/>
        </w:numPr>
        <w:spacing w:line="360" w:lineRule="auto"/>
        <w:ind w:firstLine="480"/>
        <w:rPr>
          <w:rFonts w:ascii="宋体" w:hAnsi="宋体" w:cs="宋体"/>
          <w:sz w:val="24"/>
          <w:szCs w:val="24"/>
        </w:rPr>
      </w:pPr>
      <w:r>
        <w:rPr>
          <w:rFonts w:hint="eastAsia" w:ascii="宋体" w:hAnsi="宋体" w:cs="宋体"/>
          <w:sz w:val="24"/>
          <w:szCs w:val="24"/>
        </w:rPr>
        <w:t>其他服务</w:t>
      </w:r>
    </w:p>
    <w:p w14:paraId="5B307EE7">
      <w:pPr>
        <w:pStyle w:val="57"/>
        <w:spacing w:before="158" w:beforeLines="50"/>
        <w:ind w:firstLine="0" w:firstLineChars="0"/>
        <w:jc w:val="center"/>
        <w:rPr>
          <w:rFonts w:ascii="宋体" w:hAnsi="宋体" w:cs="宋体"/>
          <w:sz w:val="32"/>
          <w:szCs w:val="32"/>
        </w:rPr>
      </w:pPr>
      <w:r>
        <w:rPr>
          <w:rFonts w:hint="eastAsia" w:ascii="宋体" w:hAnsi="宋体" w:cs="宋体"/>
          <w:b/>
          <w:bCs/>
          <w:szCs w:val="21"/>
        </w:rPr>
        <w:br w:type="page"/>
      </w:r>
      <w:r>
        <w:rPr>
          <w:rFonts w:hint="eastAsia" w:ascii="宋体" w:hAnsi="宋体" w:cs="宋体"/>
          <w:b/>
          <w:bCs/>
          <w:sz w:val="32"/>
          <w:szCs w:val="32"/>
        </w:rPr>
        <w:t>拟派项目组人员一览表</w:t>
      </w:r>
    </w:p>
    <w:tbl>
      <w:tblPr>
        <w:tblStyle w:val="26"/>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945"/>
        <w:gridCol w:w="1050"/>
        <w:gridCol w:w="1575"/>
        <w:gridCol w:w="2193"/>
      </w:tblGrid>
      <w:tr w14:paraId="301F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0E3F152B">
            <w:pPr>
              <w:tabs>
                <w:tab w:val="left" w:pos="0"/>
              </w:tabs>
              <w:jc w:val="center"/>
              <w:rPr>
                <w:rFonts w:ascii="宋体" w:hAnsi="宋体" w:cs="宋体"/>
                <w:sz w:val="24"/>
              </w:rPr>
            </w:pPr>
            <w:r>
              <w:rPr>
                <w:rFonts w:hint="eastAsia" w:ascii="宋体" w:hAnsi="宋体" w:cs="宋体"/>
                <w:sz w:val="24"/>
              </w:rPr>
              <w:t>序号</w:t>
            </w:r>
          </w:p>
        </w:tc>
        <w:tc>
          <w:tcPr>
            <w:tcW w:w="1575" w:type="dxa"/>
            <w:vAlign w:val="center"/>
          </w:tcPr>
          <w:p w14:paraId="6C36062B">
            <w:pPr>
              <w:tabs>
                <w:tab w:val="left" w:pos="0"/>
              </w:tabs>
              <w:jc w:val="center"/>
              <w:rPr>
                <w:rFonts w:ascii="宋体" w:hAnsi="宋体" w:cs="宋体"/>
                <w:sz w:val="24"/>
              </w:rPr>
            </w:pPr>
            <w:r>
              <w:rPr>
                <w:rFonts w:hint="eastAsia" w:ascii="宋体" w:hAnsi="宋体" w:cs="宋体"/>
                <w:sz w:val="24"/>
              </w:rPr>
              <w:t>姓名</w:t>
            </w:r>
          </w:p>
        </w:tc>
        <w:tc>
          <w:tcPr>
            <w:tcW w:w="945" w:type="dxa"/>
            <w:vAlign w:val="center"/>
          </w:tcPr>
          <w:p w14:paraId="5798560A">
            <w:pPr>
              <w:tabs>
                <w:tab w:val="left" w:pos="0"/>
              </w:tabs>
              <w:jc w:val="center"/>
              <w:rPr>
                <w:rFonts w:ascii="宋体" w:hAnsi="宋体" w:cs="宋体"/>
                <w:sz w:val="24"/>
              </w:rPr>
            </w:pPr>
            <w:r>
              <w:rPr>
                <w:rFonts w:hint="eastAsia" w:ascii="宋体" w:hAnsi="宋体" w:cs="宋体"/>
                <w:sz w:val="24"/>
              </w:rPr>
              <w:t>性别</w:t>
            </w:r>
          </w:p>
        </w:tc>
        <w:tc>
          <w:tcPr>
            <w:tcW w:w="945" w:type="dxa"/>
            <w:vAlign w:val="center"/>
          </w:tcPr>
          <w:p w14:paraId="658B7685">
            <w:pPr>
              <w:tabs>
                <w:tab w:val="left" w:pos="0"/>
              </w:tabs>
              <w:jc w:val="center"/>
              <w:rPr>
                <w:rFonts w:ascii="宋体" w:hAnsi="宋体" w:cs="宋体"/>
                <w:sz w:val="24"/>
              </w:rPr>
            </w:pPr>
            <w:r>
              <w:rPr>
                <w:rFonts w:hint="eastAsia" w:ascii="宋体" w:hAnsi="宋体" w:cs="宋体"/>
                <w:sz w:val="24"/>
              </w:rPr>
              <w:t>工作年限</w:t>
            </w:r>
          </w:p>
        </w:tc>
        <w:tc>
          <w:tcPr>
            <w:tcW w:w="1050" w:type="dxa"/>
            <w:vAlign w:val="center"/>
          </w:tcPr>
          <w:p w14:paraId="646DAB6B">
            <w:pPr>
              <w:tabs>
                <w:tab w:val="left" w:pos="0"/>
              </w:tabs>
              <w:jc w:val="center"/>
              <w:rPr>
                <w:rFonts w:ascii="宋体" w:hAnsi="宋体" w:cs="宋体"/>
                <w:sz w:val="24"/>
              </w:rPr>
            </w:pPr>
            <w:r>
              <w:rPr>
                <w:rFonts w:hint="eastAsia" w:ascii="宋体" w:hAnsi="宋体" w:cs="宋体"/>
                <w:sz w:val="24"/>
              </w:rPr>
              <w:t>专业</w:t>
            </w:r>
          </w:p>
        </w:tc>
        <w:tc>
          <w:tcPr>
            <w:tcW w:w="1575" w:type="dxa"/>
            <w:vAlign w:val="center"/>
          </w:tcPr>
          <w:p w14:paraId="5C1DA9B3">
            <w:pPr>
              <w:tabs>
                <w:tab w:val="left" w:pos="0"/>
              </w:tabs>
              <w:jc w:val="center"/>
              <w:rPr>
                <w:rFonts w:ascii="宋体" w:hAnsi="宋体" w:cs="宋体"/>
                <w:sz w:val="24"/>
              </w:rPr>
            </w:pPr>
            <w:r>
              <w:rPr>
                <w:rFonts w:hint="eastAsia" w:ascii="宋体" w:hAnsi="宋体" w:cs="宋体"/>
                <w:sz w:val="24"/>
              </w:rPr>
              <w:t>职称或资格证书</w:t>
            </w:r>
          </w:p>
        </w:tc>
        <w:tc>
          <w:tcPr>
            <w:tcW w:w="2193" w:type="dxa"/>
            <w:vAlign w:val="center"/>
          </w:tcPr>
          <w:p w14:paraId="1DA82E56">
            <w:pPr>
              <w:tabs>
                <w:tab w:val="left" w:pos="0"/>
              </w:tabs>
              <w:jc w:val="center"/>
              <w:rPr>
                <w:rFonts w:ascii="宋体" w:hAnsi="宋体" w:cs="宋体"/>
                <w:sz w:val="24"/>
              </w:rPr>
            </w:pPr>
            <w:r>
              <w:rPr>
                <w:rFonts w:hint="eastAsia" w:ascii="宋体" w:hAnsi="宋体" w:cs="宋体"/>
                <w:sz w:val="24"/>
              </w:rPr>
              <w:t>拟在本项目中担任的工作</w:t>
            </w:r>
          </w:p>
        </w:tc>
      </w:tr>
      <w:tr w14:paraId="0FFB2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8C3C385">
            <w:pPr>
              <w:tabs>
                <w:tab w:val="left" w:pos="0"/>
              </w:tabs>
              <w:spacing w:line="360" w:lineRule="auto"/>
              <w:rPr>
                <w:rFonts w:ascii="宋体" w:hAnsi="宋体" w:cs="宋体"/>
                <w:sz w:val="24"/>
              </w:rPr>
            </w:pPr>
          </w:p>
        </w:tc>
        <w:tc>
          <w:tcPr>
            <w:tcW w:w="1575" w:type="dxa"/>
          </w:tcPr>
          <w:p w14:paraId="398DC546">
            <w:pPr>
              <w:tabs>
                <w:tab w:val="left" w:pos="0"/>
              </w:tabs>
              <w:spacing w:line="360" w:lineRule="auto"/>
              <w:rPr>
                <w:rFonts w:ascii="宋体" w:hAnsi="宋体" w:cs="宋体"/>
                <w:sz w:val="24"/>
              </w:rPr>
            </w:pPr>
          </w:p>
        </w:tc>
        <w:tc>
          <w:tcPr>
            <w:tcW w:w="945" w:type="dxa"/>
          </w:tcPr>
          <w:p w14:paraId="1B581375">
            <w:pPr>
              <w:tabs>
                <w:tab w:val="left" w:pos="0"/>
              </w:tabs>
              <w:spacing w:line="360" w:lineRule="auto"/>
              <w:rPr>
                <w:rFonts w:ascii="宋体" w:hAnsi="宋体" w:cs="宋体"/>
                <w:sz w:val="24"/>
              </w:rPr>
            </w:pPr>
          </w:p>
        </w:tc>
        <w:tc>
          <w:tcPr>
            <w:tcW w:w="945" w:type="dxa"/>
          </w:tcPr>
          <w:p w14:paraId="70CF6434">
            <w:pPr>
              <w:tabs>
                <w:tab w:val="left" w:pos="0"/>
              </w:tabs>
              <w:spacing w:line="360" w:lineRule="auto"/>
              <w:rPr>
                <w:rFonts w:ascii="宋体" w:hAnsi="宋体" w:cs="宋体"/>
                <w:sz w:val="24"/>
              </w:rPr>
            </w:pPr>
          </w:p>
        </w:tc>
        <w:tc>
          <w:tcPr>
            <w:tcW w:w="1050" w:type="dxa"/>
          </w:tcPr>
          <w:p w14:paraId="3A942695">
            <w:pPr>
              <w:tabs>
                <w:tab w:val="left" w:pos="0"/>
              </w:tabs>
              <w:spacing w:line="360" w:lineRule="auto"/>
              <w:rPr>
                <w:rFonts w:ascii="宋体" w:hAnsi="宋体" w:cs="宋体"/>
                <w:sz w:val="24"/>
              </w:rPr>
            </w:pPr>
          </w:p>
        </w:tc>
        <w:tc>
          <w:tcPr>
            <w:tcW w:w="1575" w:type="dxa"/>
          </w:tcPr>
          <w:p w14:paraId="5A5979D0">
            <w:pPr>
              <w:tabs>
                <w:tab w:val="left" w:pos="0"/>
              </w:tabs>
              <w:spacing w:line="360" w:lineRule="auto"/>
              <w:rPr>
                <w:rFonts w:ascii="宋体" w:hAnsi="宋体" w:cs="宋体"/>
                <w:sz w:val="24"/>
              </w:rPr>
            </w:pPr>
          </w:p>
        </w:tc>
        <w:tc>
          <w:tcPr>
            <w:tcW w:w="2193" w:type="dxa"/>
          </w:tcPr>
          <w:p w14:paraId="37E4D9F2">
            <w:pPr>
              <w:tabs>
                <w:tab w:val="left" w:pos="0"/>
              </w:tabs>
              <w:spacing w:line="360" w:lineRule="auto"/>
              <w:rPr>
                <w:rFonts w:ascii="宋体" w:hAnsi="宋体" w:cs="宋体"/>
                <w:sz w:val="24"/>
              </w:rPr>
            </w:pPr>
          </w:p>
        </w:tc>
      </w:tr>
      <w:tr w14:paraId="300C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3CFB8D">
            <w:pPr>
              <w:tabs>
                <w:tab w:val="left" w:pos="0"/>
              </w:tabs>
              <w:spacing w:line="360" w:lineRule="auto"/>
              <w:rPr>
                <w:rFonts w:ascii="宋体" w:hAnsi="宋体" w:cs="宋体"/>
                <w:sz w:val="24"/>
              </w:rPr>
            </w:pPr>
          </w:p>
        </w:tc>
        <w:tc>
          <w:tcPr>
            <w:tcW w:w="1575" w:type="dxa"/>
          </w:tcPr>
          <w:p w14:paraId="002CBA99">
            <w:pPr>
              <w:tabs>
                <w:tab w:val="left" w:pos="0"/>
              </w:tabs>
              <w:spacing w:line="360" w:lineRule="auto"/>
              <w:rPr>
                <w:rFonts w:ascii="宋体" w:hAnsi="宋体" w:cs="宋体"/>
                <w:sz w:val="24"/>
              </w:rPr>
            </w:pPr>
          </w:p>
        </w:tc>
        <w:tc>
          <w:tcPr>
            <w:tcW w:w="945" w:type="dxa"/>
          </w:tcPr>
          <w:p w14:paraId="34C082E0">
            <w:pPr>
              <w:tabs>
                <w:tab w:val="left" w:pos="0"/>
              </w:tabs>
              <w:spacing w:line="360" w:lineRule="auto"/>
              <w:rPr>
                <w:rFonts w:ascii="宋体" w:hAnsi="宋体" w:cs="宋体"/>
                <w:sz w:val="24"/>
              </w:rPr>
            </w:pPr>
          </w:p>
        </w:tc>
        <w:tc>
          <w:tcPr>
            <w:tcW w:w="945" w:type="dxa"/>
          </w:tcPr>
          <w:p w14:paraId="688C782B">
            <w:pPr>
              <w:tabs>
                <w:tab w:val="left" w:pos="0"/>
              </w:tabs>
              <w:spacing w:line="360" w:lineRule="auto"/>
              <w:rPr>
                <w:rFonts w:ascii="宋体" w:hAnsi="宋体" w:cs="宋体"/>
                <w:sz w:val="24"/>
              </w:rPr>
            </w:pPr>
          </w:p>
        </w:tc>
        <w:tc>
          <w:tcPr>
            <w:tcW w:w="1050" w:type="dxa"/>
          </w:tcPr>
          <w:p w14:paraId="7D23295F">
            <w:pPr>
              <w:tabs>
                <w:tab w:val="left" w:pos="0"/>
              </w:tabs>
              <w:spacing w:line="360" w:lineRule="auto"/>
              <w:rPr>
                <w:rFonts w:ascii="宋体" w:hAnsi="宋体" w:cs="宋体"/>
                <w:sz w:val="24"/>
              </w:rPr>
            </w:pPr>
          </w:p>
        </w:tc>
        <w:tc>
          <w:tcPr>
            <w:tcW w:w="1575" w:type="dxa"/>
          </w:tcPr>
          <w:p w14:paraId="40569C00">
            <w:pPr>
              <w:tabs>
                <w:tab w:val="left" w:pos="0"/>
              </w:tabs>
              <w:spacing w:line="360" w:lineRule="auto"/>
              <w:rPr>
                <w:rFonts w:ascii="宋体" w:hAnsi="宋体" w:cs="宋体"/>
                <w:sz w:val="24"/>
              </w:rPr>
            </w:pPr>
          </w:p>
        </w:tc>
        <w:tc>
          <w:tcPr>
            <w:tcW w:w="2193" w:type="dxa"/>
          </w:tcPr>
          <w:p w14:paraId="2C7EB4A5">
            <w:pPr>
              <w:tabs>
                <w:tab w:val="left" w:pos="0"/>
              </w:tabs>
              <w:spacing w:line="360" w:lineRule="auto"/>
              <w:rPr>
                <w:rFonts w:ascii="宋体" w:hAnsi="宋体" w:cs="宋体"/>
                <w:sz w:val="24"/>
              </w:rPr>
            </w:pPr>
          </w:p>
        </w:tc>
      </w:tr>
      <w:tr w14:paraId="0655B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38FDBB5">
            <w:pPr>
              <w:tabs>
                <w:tab w:val="left" w:pos="0"/>
              </w:tabs>
              <w:spacing w:line="360" w:lineRule="auto"/>
              <w:rPr>
                <w:rFonts w:ascii="宋体" w:hAnsi="宋体" w:cs="宋体"/>
                <w:sz w:val="24"/>
              </w:rPr>
            </w:pPr>
          </w:p>
        </w:tc>
        <w:tc>
          <w:tcPr>
            <w:tcW w:w="1575" w:type="dxa"/>
          </w:tcPr>
          <w:p w14:paraId="23C32B1A">
            <w:pPr>
              <w:tabs>
                <w:tab w:val="left" w:pos="0"/>
              </w:tabs>
              <w:spacing w:line="360" w:lineRule="auto"/>
              <w:rPr>
                <w:rFonts w:ascii="宋体" w:hAnsi="宋体" w:cs="宋体"/>
                <w:sz w:val="24"/>
              </w:rPr>
            </w:pPr>
          </w:p>
        </w:tc>
        <w:tc>
          <w:tcPr>
            <w:tcW w:w="945" w:type="dxa"/>
          </w:tcPr>
          <w:p w14:paraId="4BA02135">
            <w:pPr>
              <w:tabs>
                <w:tab w:val="left" w:pos="0"/>
              </w:tabs>
              <w:spacing w:line="360" w:lineRule="auto"/>
              <w:rPr>
                <w:rFonts w:ascii="宋体" w:hAnsi="宋体" w:cs="宋体"/>
                <w:sz w:val="24"/>
              </w:rPr>
            </w:pPr>
          </w:p>
        </w:tc>
        <w:tc>
          <w:tcPr>
            <w:tcW w:w="945" w:type="dxa"/>
          </w:tcPr>
          <w:p w14:paraId="22AF88E3">
            <w:pPr>
              <w:tabs>
                <w:tab w:val="left" w:pos="0"/>
              </w:tabs>
              <w:spacing w:line="360" w:lineRule="auto"/>
              <w:rPr>
                <w:rFonts w:ascii="宋体" w:hAnsi="宋体" w:cs="宋体"/>
                <w:sz w:val="24"/>
              </w:rPr>
            </w:pPr>
          </w:p>
        </w:tc>
        <w:tc>
          <w:tcPr>
            <w:tcW w:w="1050" w:type="dxa"/>
          </w:tcPr>
          <w:p w14:paraId="6C2D4288">
            <w:pPr>
              <w:tabs>
                <w:tab w:val="left" w:pos="0"/>
              </w:tabs>
              <w:spacing w:line="360" w:lineRule="auto"/>
              <w:rPr>
                <w:rFonts w:ascii="宋体" w:hAnsi="宋体" w:cs="宋体"/>
                <w:sz w:val="24"/>
              </w:rPr>
            </w:pPr>
          </w:p>
        </w:tc>
        <w:tc>
          <w:tcPr>
            <w:tcW w:w="1575" w:type="dxa"/>
          </w:tcPr>
          <w:p w14:paraId="3F60EDF0">
            <w:pPr>
              <w:tabs>
                <w:tab w:val="left" w:pos="0"/>
              </w:tabs>
              <w:spacing w:line="360" w:lineRule="auto"/>
              <w:rPr>
                <w:rFonts w:ascii="宋体" w:hAnsi="宋体" w:cs="宋体"/>
                <w:sz w:val="24"/>
              </w:rPr>
            </w:pPr>
          </w:p>
        </w:tc>
        <w:tc>
          <w:tcPr>
            <w:tcW w:w="2193" w:type="dxa"/>
          </w:tcPr>
          <w:p w14:paraId="163C89D4">
            <w:pPr>
              <w:tabs>
                <w:tab w:val="left" w:pos="0"/>
              </w:tabs>
              <w:spacing w:line="360" w:lineRule="auto"/>
              <w:rPr>
                <w:rFonts w:ascii="宋体" w:hAnsi="宋体" w:cs="宋体"/>
                <w:sz w:val="24"/>
              </w:rPr>
            </w:pPr>
          </w:p>
        </w:tc>
      </w:tr>
      <w:tr w14:paraId="02AD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92B8754">
            <w:pPr>
              <w:tabs>
                <w:tab w:val="left" w:pos="0"/>
              </w:tabs>
              <w:spacing w:line="360" w:lineRule="auto"/>
              <w:rPr>
                <w:rFonts w:ascii="宋体" w:hAnsi="宋体" w:cs="宋体"/>
                <w:sz w:val="24"/>
              </w:rPr>
            </w:pPr>
          </w:p>
        </w:tc>
        <w:tc>
          <w:tcPr>
            <w:tcW w:w="1575" w:type="dxa"/>
          </w:tcPr>
          <w:p w14:paraId="39E24019">
            <w:pPr>
              <w:tabs>
                <w:tab w:val="left" w:pos="0"/>
              </w:tabs>
              <w:spacing w:line="360" w:lineRule="auto"/>
              <w:rPr>
                <w:rFonts w:ascii="宋体" w:hAnsi="宋体" w:cs="宋体"/>
                <w:sz w:val="24"/>
              </w:rPr>
            </w:pPr>
          </w:p>
        </w:tc>
        <w:tc>
          <w:tcPr>
            <w:tcW w:w="945" w:type="dxa"/>
          </w:tcPr>
          <w:p w14:paraId="4F74EC40">
            <w:pPr>
              <w:tabs>
                <w:tab w:val="left" w:pos="0"/>
              </w:tabs>
              <w:spacing w:line="360" w:lineRule="auto"/>
              <w:rPr>
                <w:rFonts w:ascii="宋体" w:hAnsi="宋体" w:cs="宋体"/>
                <w:sz w:val="24"/>
              </w:rPr>
            </w:pPr>
          </w:p>
        </w:tc>
        <w:tc>
          <w:tcPr>
            <w:tcW w:w="945" w:type="dxa"/>
          </w:tcPr>
          <w:p w14:paraId="501358A3">
            <w:pPr>
              <w:tabs>
                <w:tab w:val="left" w:pos="0"/>
              </w:tabs>
              <w:spacing w:line="360" w:lineRule="auto"/>
              <w:rPr>
                <w:rFonts w:ascii="宋体" w:hAnsi="宋体" w:cs="宋体"/>
                <w:sz w:val="24"/>
              </w:rPr>
            </w:pPr>
          </w:p>
        </w:tc>
        <w:tc>
          <w:tcPr>
            <w:tcW w:w="1050" w:type="dxa"/>
          </w:tcPr>
          <w:p w14:paraId="68B9A4E5">
            <w:pPr>
              <w:tabs>
                <w:tab w:val="left" w:pos="0"/>
              </w:tabs>
              <w:spacing w:line="360" w:lineRule="auto"/>
              <w:rPr>
                <w:rFonts w:ascii="宋体" w:hAnsi="宋体" w:cs="宋体"/>
                <w:sz w:val="24"/>
              </w:rPr>
            </w:pPr>
          </w:p>
        </w:tc>
        <w:tc>
          <w:tcPr>
            <w:tcW w:w="1575" w:type="dxa"/>
          </w:tcPr>
          <w:p w14:paraId="05F991AF">
            <w:pPr>
              <w:tabs>
                <w:tab w:val="left" w:pos="0"/>
              </w:tabs>
              <w:spacing w:line="360" w:lineRule="auto"/>
              <w:rPr>
                <w:rFonts w:ascii="宋体" w:hAnsi="宋体" w:cs="宋体"/>
                <w:sz w:val="24"/>
              </w:rPr>
            </w:pPr>
          </w:p>
        </w:tc>
        <w:tc>
          <w:tcPr>
            <w:tcW w:w="2193" w:type="dxa"/>
          </w:tcPr>
          <w:p w14:paraId="30573D8E">
            <w:pPr>
              <w:tabs>
                <w:tab w:val="left" w:pos="0"/>
              </w:tabs>
              <w:spacing w:line="360" w:lineRule="auto"/>
              <w:rPr>
                <w:rFonts w:ascii="宋体" w:hAnsi="宋体" w:cs="宋体"/>
                <w:sz w:val="24"/>
              </w:rPr>
            </w:pPr>
          </w:p>
        </w:tc>
      </w:tr>
      <w:tr w14:paraId="0139A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60444EC">
            <w:pPr>
              <w:tabs>
                <w:tab w:val="left" w:pos="0"/>
              </w:tabs>
              <w:spacing w:line="360" w:lineRule="auto"/>
              <w:rPr>
                <w:rFonts w:ascii="宋体" w:hAnsi="宋体" w:cs="宋体"/>
                <w:sz w:val="24"/>
              </w:rPr>
            </w:pPr>
          </w:p>
        </w:tc>
        <w:tc>
          <w:tcPr>
            <w:tcW w:w="1575" w:type="dxa"/>
          </w:tcPr>
          <w:p w14:paraId="04A255C1">
            <w:pPr>
              <w:tabs>
                <w:tab w:val="left" w:pos="0"/>
              </w:tabs>
              <w:spacing w:line="360" w:lineRule="auto"/>
              <w:rPr>
                <w:rFonts w:ascii="宋体" w:hAnsi="宋体" w:cs="宋体"/>
                <w:sz w:val="24"/>
              </w:rPr>
            </w:pPr>
          </w:p>
        </w:tc>
        <w:tc>
          <w:tcPr>
            <w:tcW w:w="945" w:type="dxa"/>
          </w:tcPr>
          <w:p w14:paraId="41153651">
            <w:pPr>
              <w:tabs>
                <w:tab w:val="left" w:pos="0"/>
              </w:tabs>
              <w:spacing w:line="360" w:lineRule="auto"/>
              <w:rPr>
                <w:rFonts w:ascii="宋体" w:hAnsi="宋体" w:cs="宋体"/>
                <w:sz w:val="24"/>
              </w:rPr>
            </w:pPr>
          </w:p>
        </w:tc>
        <w:tc>
          <w:tcPr>
            <w:tcW w:w="945" w:type="dxa"/>
          </w:tcPr>
          <w:p w14:paraId="1831F58F">
            <w:pPr>
              <w:tabs>
                <w:tab w:val="left" w:pos="0"/>
              </w:tabs>
              <w:spacing w:line="360" w:lineRule="auto"/>
              <w:rPr>
                <w:rFonts w:ascii="宋体" w:hAnsi="宋体" w:cs="宋体"/>
                <w:sz w:val="24"/>
              </w:rPr>
            </w:pPr>
          </w:p>
        </w:tc>
        <w:tc>
          <w:tcPr>
            <w:tcW w:w="1050" w:type="dxa"/>
          </w:tcPr>
          <w:p w14:paraId="5489C06C">
            <w:pPr>
              <w:tabs>
                <w:tab w:val="left" w:pos="0"/>
              </w:tabs>
              <w:spacing w:line="360" w:lineRule="auto"/>
              <w:rPr>
                <w:rFonts w:ascii="宋体" w:hAnsi="宋体" w:cs="宋体"/>
                <w:sz w:val="24"/>
              </w:rPr>
            </w:pPr>
          </w:p>
        </w:tc>
        <w:tc>
          <w:tcPr>
            <w:tcW w:w="1575" w:type="dxa"/>
          </w:tcPr>
          <w:p w14:paraId="2CC53D4B">
            <w:pPr>
              <w:tabs>
                <w:tab w:val="left" w:pos="0"/>
              </w:tabs>
              <w:spacing w:line="360" w:lineRule="auto"/>
              <w:rPr>
                <w:rFonts w:ascii="宋体" w:hAnsi="宋体" w:cs="宋体"/>
                <w:sz w:val="24"/>
              </w:rPr>
            </w:pPr>
          </w:p>
        </w:tc>
        <w:tc>
          <w:tcPr>
            <w:tcW w:w="2193" w:type="dxa"/>
          </w:tcPr>
          <w:p w14:paraId="2D89FA60">
            <w:pPr>
              <w:tabs>
                <w:tab w:val="left" w:pos="0"/>
              </w:tabs>
              <w:spacing w:line="360" w:lineRule="auto"/>
              <w:rPr>
                <w:rFonts w:ascii="宋体" w:hAnsi="宋体" w:cs="宋体"/>
                <w:sz w:val="24"/>
              </w:rPr>
            </w:pPr>
          </w:p>
        </w:tc>
      </w:tr>
      <w:tr w14:paraId="76AB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9DCA0BE">
            <w:pPr>
              <w:tabs>
                <w:tab w:val="left" w:pos="0"/>
              </w:tabs>
              <w:spacing w:line="360" w:lineRule="auto"/>
              <w:rPr>
                <w:rFonts w:ascii="宋体" w:hAnsi="宋体" w:cs="宋体"/>
                <w:sz w:val="24"/>
              </w:rPr>
            </w:pPr>
          </w:p>
        </w:tc>
        <w:tc>
          <w:tcPr>
            <w:tcW w:w="1575" w:type="dxa"/>
          </w:tcPr>
          <w:p w14:paraId="4AE8FBB3">
            <w:pPr>
              <w:tabs>
                <w:tab w:val="left" w:pos="0"/>
              </w:tabs>
              <w:spacing w:line="360" w:lineRule="auto"/>
              <w:rPr>
                <w:rFonts w:ascii="宋体" w:hAnsi="宋体" w:cs="宋体"/>
                <w:sz w:val="24"/>
              </w:rPr>
            </w:pPr>
          </w:p>
        </w:tc>
        <w:tc>
          <w:tcPr>
            <w:tcW w:w="945" w:type="dxa"/>
          </w:tcPr>
          <w:p w14:paraId="02E948F0">
            <w:pPr>
              <w:tabs>
                <w:tab w:val="left" w:pos="0"/>
              </w:tabs>
              <w:spacing w:line="360" w:lineRule="auto"/>
              <w:rPr>
                <w:rFonts w:ascii="宋体" w:hAnsi="宋体" w:cs="宋体"/>
                <w:sz w:val="24"/>
              </w:rPr>
            </w:pPr>
          </w:p>
        </w:tc>
        <w:tc>
          <w:tcPr>
            <w:tcW w:w="945" w:type="dxa"/>
          </w:tcPr>
          <w:p w14:paraId="40FF4848">
            <w:pPr>
              <w:tabs>
                <w:tab w:val="left" w:pos="0"/>
              </w:tabs>
              <w:spacing w:line="360" w:lineRule="auto"/>
              <w:rPr>
                <w:rFonts w:ascii="宋体" w:hAnsi="宋体" w:cs="宋体"/>
                <w:sz w:val="24"/>
              </w:rPr>
            </w:pPr>
          </w:p>
        </w:tc>
        <w:tc>
          <w:tcPr>
            <w:tcW w:w="1050" w:type="dxa"/>
          </w:tcPr>
          <w:p w14:paraId="48D6B0B0">
            <w:pPr>
              <w:tabs>
                <w:tab w:val="left" w:pos="0"/>
              </w:tabs>
              <w:spacing w:line="360" w:lineRule="auto"/>
              <w:rPr>
                <w:rFonts w:ascii="宋体" w:hAnsi="宋体" w:cs="宋体"/>
                <w:sz w:val="24"/>
              </w:rPr>
            </w:pPr>
          </w:p>
        </w:tc>
        <w:tc>
          <w:tcPr>
            <w:tcW w:w="1575" w:type="dxa"/>
          </w:tcPr>
          <w:p w14:paraId="7BD04870">
            <w:pPr>
              <w:tabs>
                <w:tab w:val="left" w:pos="0"/>
              </w:tabs>
              <w:spacing w:line="360" w:lineRule="auto"/>
              <w:rPr>
                <w:rFonts w:ascii="宋体" w:hAnsi="宋体" w:cs="宋体"/>
                <w:sz w:val="24"/>
              </w:rPr>
            </w:pPr>
          </w:p>
        </w:tc>
        <w:tc>
          <w:tcPr>
            <w:tcW w:w="2193" w:type="dxa"/>
          </w:tcPr>
          <w:p w14:paraId="4C3EC599">
            <w:pPr>
              <w:tabs>
                <w:tab w:val="left" w:pos="0"/>
              </w:tabs>
              <w:spacing w:line="360" w:lineRule="auto"/>
              <w:rPr>
                <w:rFonts w:ascii="宋体" w:hAnsi="宋体" w:cs="宋体"/>
                <w:sz w:val="24"/>
              </w:rPr>
            </w:pPr>
          </w:p>
        </w:tc>
      </w:tr>
      <w:tr w14:paraId="34F59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972D2B4">
            <w:pPr>
              <w:tabs>
                <w:tab w:val="left" w:pos="0"/>
              </w:tabs>
              <w:spacing w:line="360" w:lineRule="auto"/>
              <w:rPr>
                <w:rFonts w:ascii="宋体" w:hAnsi="宋体" w:cs="宋体"/>
                <w:sz w:val="24"/>
              </w:rPr>
            </w:pPr>
          </w:p>
        </w:tc>
        <w:tc>
          <w:tcPr>
            <w:tcW w:w="1575" w:type="dxa"/>
          </w:tcPr>
          <w:p w14:paraId="78C570F3">
            <w:pPr>
              <w:tabs>
                <w:tab w:val="left" w:pos="0"/>
              </w:tabs>
              <w:spacing w:line="360" w:lineRule="auto"/>
              <w:rPr>
                <w:rFonts w:ascii="宋体" w:hAnsi="宋体" w:cs="宋体"/>
                <w:sz w:val="24"/>
              </w:rPr>
            </w:pPr>
          </w:p>
        </w:tc>
        <w:tc>
          <w:tcPr>
            <w:tcW w:w="945" w:type="dxa"/>
          </w:tcPr>
          <w:p w14:paraId="36F8EF82">
            <w:pPr>
              <w:tabs>
                <w:tab w:val="left" w:pos="0"/>
              </w:tabs>
              <w:spacing w:line="360" w:lineRule="auto"/>
              <w:rPr>
                <w:rFonts w:ascii="宋体" w:hAnsi="宋体" w:cs="宋体"/>
                <w:sz w:val="24"/>
              </w:rPr>
            </w:pPr>
          </w:p>
        </w:tc>
        <w:tc>
          <w:tcPr>
            <w:tcW w:w="945" w:type="dxa"/>
          </w:tcPr>
          <w:p w14:paraId="176C1C93">
            <w:pPr>
              <w:tabs>
                <w:tab w:val="left" w:pos="0"/>
              </w:tabs>
              <w:spacing w:line="360" w:lineRule="auto"/>
              <w:rPr>
                <w:rFonts w:ascii="宋体" w:hAnsi="宋体" w:cs="宋体"/>
                <w:sz w:val="24"/>
              </w:rPr>
            </w:pPr>
          </w:p>
        </w:tc>
        <w:tc>
          <w:tcPr>
            <w:tcW w:w="1050" w:type="dxa"/>
          </w:tcPr>
          <w:p w14:paraId="39404DD7">
            <w:pPr>
              <w:tabs>
                <w:tab w:val="left" w:pos="0"/>
              </w:tabs>
              <w:spacing w:line="360" w:lineRule="auto"/>
              <w:rPr>
                <w:rFonts w:ascii="宋体" w:hAnsi="宋体" w:cs="宋体"/>
                <w:sz w:val="24"/>
              </w:rPr>
            </w:pPr>
          </w:p>
        </w:tc>
        <w:tc>
          <w:tcPr>
            <w:tcW w:w="1575" w:type="dxa"/>
          </w:tcPr>
          <w:p w14:paraId="57F6E20B">
            <w:pPr>
              <w:tabs>
                <w:tab w:val="left" w:pos="0"/>
              </w:tabs>
              <w:spacing w:line="360" w:lineRule="auto"/>
              <w:rPr>
                <w:rFonts w:ascii="宋体" w:hAnsi="宋体" w:cs="宋体"/>
                <w:sz w:val="24"/>
              </w:rPr>
            </w:pPr>
          </w:p>
        </w:tc>
        <w:tc>
          <w:tcPr>
            <w:tcW w:w="2193" w:type="dxa"/>
          </w:tcPr>
          <w:p w14:paraId="0DCFC8AC">
            <w:pPr>
              <w:tabs>
                <w:tab w:val="left" w:pos="0"/>
              </w:tabs>
              <w:spacing w:line="360" w:lineRule="auto"/>
              <w:rPr>
                <w:rFonts w:ascii="宋体" w:hAnsi="宋体" w:cs="宋体"/>
                <w:sz w:val="24"/>
              </w:rPr>
            </w:pPr>
          </w:p>
        </w:tc>
      </w:tr>
      <w:tr w14:paraId="6A0B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DAD2DA5">
            <w:pPr>
              <w:tabs>
                <w:tab w:val="left" w:pos="0"/>
              </w:tabs>
              <w:spacing w:line="360" w:lineRule="auto"/>
              <w:rPr>
                <w:rFonts w:ascii="宋体" w:hAnsi="宋体" w:cs="宋体"/>
                <w:sz w:val="24"/>
              </w:rPr>
            </w:pPr>
          </w:p>
        </w:tc>
        <w:tc>
          <w:tcPr>
            <w:tcW w:w="1575" w:type="dxa"/>
          </w:tcPr>
          <w:p w14:paraId="2224F5DB">
            <w:pPr>
              <w:tabs>
                <w:tab w:val="left" w:pos="0"/>
              </w:tabs>
              <w:spacing w:line="360" w:lineRule="auto"/>
              <w:rPr>
                <w:rFonts w:ascii="宋体" w:hAnsi="宋体" w:cs="宋体"/>
                <w:sz w:val="24"/>
              </w:rPr>
            </w:pPr>
          </w:p>
        </w:tc>
        <w:tc>
          <w:tcPr>
            <w:tcW w:w="945" w:type="dxa"/>
          </w:tcPr>
          <w:p w14:paraId="79EB77F4">
            <w:pPr>
              <w:tabs>
                <w:tab w:val="left" w:pos="0"/>
              </w:tabs>
              <w:spacing w:line="360" w:lineRule="auto"/>
              <w:rPr>
                <w:rFonts w:ascii="宋体" w:hAnsi="宋体" w:cs="宋体"/>
                <w:sz w:val="24"/>
              </w:rPr>
            </w:pPr>
          </w:p>
        </w:tc>
        <w:tc>
          <w:tcPr>
            <w:tcW w:w="945" w:type="dxa"/>
          </w:tcPr>
          <w:p w14:paraId="6CDCD1B9">
            <w:pPr>
              <w:tabs>
                <w:tab w:val="left" w:pos="0"/>
              </w:tabs>
              <w:spacing w:line="360" w:lineRule="auto"/>
              <w:rPr>
                <w:rFonts w:ascii="宋体" w:hAnsi="宋体" w:cs="宋体"/>
                <w:sz w:val="24"/>
              </w:rPr>
            </w:pPr>
          </w:p>
        </w:tc>
        <w:tc>
          <w:tcPr>
            <w:tcW w:w="1050" w:type="dxa"/>
          </w:tcPr>
          <w:p w14:paraId="4ED6F1A9">
            <w:pPr>
              <w:tabs>
                <w:tab w:val="left" w:pos="0"/>
              </w:tabs>
              <w:spacing w:line="360" w:lineRule="auto"/>
              <w:rPr>
                <w:rFonts w:ascii="宋体" w:hAnsi="宋体" w:cs="宋体"/>
                <w:sz w:val="24"/>
              </w:rPr>
            </w:pPr>
          </w:p>
        </w:tc>
        <w:tc>
          <w:tcPr>
            <w:tcW w:w="1575" w:type="dxa"/>
          </w:tcPr>
          <w:p w14:paraId="641974C8">
            <w:pPr>
              <w:tabs>
                <w:tab w:val="left" w:pos="0"/>
              </w:tabs>
              <w:spacing w:line="360" w:lineRule="auto"/>
              <w:rPr>
                <w:rFonts w:ascii="宋体" w:hAnsi="宋体" w:cs="宋体"/>
                <w:sz w:val="24"/>
              </w:rPr>
            </w:pPr>
          </w:p>
        </w:tc>
        <w:tc>
          <w:tcPr>
            <w:tcW w:w="2193" w:type="dxa"/>
          </w:tcPr>
          <w:p w14:paraId="4706AC9B">
            <w:pPr>
              <w:tabs>
                <w:tab w:val="left" w:pos="0"/>
              </w:tabs>
              <w:spacing w:line="360" w:lineRule="auto"/>
              <w:rPr>
                <w:rFonts w:ascii="宋体" w:hAnsi="宋体" w:cs="宋体"/>
                <w:sz w:val="24"/>
              </w:rPr>
            </w:pPr>
          </w:p>
        </w:tc>
      </w:tr>
      <w:tr w14:paraId="21E1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DA498A7">
            <w:pPr>
              <w:tabs>
                <w:tab w:val="left" w:pos="0"/>
              </w:tabs>
              <w:spacing w:line="360" w:lineRule="auto"/>
              <w:rPr>
                <w:rFonts w:ascii="宋体" w:hAnsi="宋体" w:cs="宋体"/>
                <w:sz w:val="24"/>
              </w:rPr>
            </w:pPr>
          </w:p>
        </w:tc>
        <w:tc>
          <w:tcPr>
            <w:tcW w:w="1575" w:type="dxa"/>
          </w:tcPr>
          <w:p w14:paraId="12B7334D">
            <w:pPr>
              <w:tabs>
                <w:tab w:val="left" w:pos="0"/>
              </w:tabs>
              <w:spacing w:line="360" w:lineRule="auto"/>
              <w:rPr>
                <w:rFonts w:ascii="宋体" w:hAnsi="宋体" w:cs="宋体"/>
                <w:sz w:val="24"/>
              </w:rPr>
            </w:pPr>
          </w:p>
        </w:tc>
        <w:tc>
          <w:tcPr>
            <w:tcW w:w="945" w:type="dxa"/>
          </w:tcPr>
          <w:p w14:paraId="43CE3BE4">
            <w:pPr>
              <w:tabs>
                <w:tab w:val="left" w:pos="0"/>
              </w:tabs>
              <w:spacing w:line="360" w:lineRule="auto"/>
              <w:rPr>
                <w:rFonts w:ascii="宋体" w:hAnsi="宋体" w:cs="宋体"/>
                <w:sz w:val="24"/>
              </w:rPr>
            </w:pPr>
          </w:p>
        </w:tc>
        <w:tc>
          <w:tcPr>
            <w:tcW w:w="945" w:type="dxa"/>
          </w:tcPr>
          <w:p w14:paraId="41CE458F">
            <w:pPr>
              <w:tabs>
                <w:tab w:val="left" w:pos="0"/>
              </w:tabs>
              <w:spacing w:line="360" w:lineRule="auto"/>
              <w:rPr>
                <w:rFonts w:ascii="宋体" w:hAnsi="宋体" w:cs="宋体"/>
                <w:sz w:val="24"/>
              </w:rPr>
            </w:pPr>
          </w:p>
        </w:tc>
        <w:tc>
          <w:tcPr>
            <w:tcW w:w="1050" w:type="dxa"/>
          </w:tcPr>
          <w:p w14:paraId="4F7E6C5D">
            <w:pPr>
              <w:tabs>
                <w:tab w:val="left" w:pos="0"/>
              </w:tabs>
              <w:spacing w:line="360" w:lineRule="auto"/>
              <w:rPr>
                <w:rFonts w:ascii="宋体" w:hAnsi="宋体" w:cs="宋体"/>
                <w:sz w:val="24"/>
              </w:rPr>
            </w:pPr>
          </w:p>
        </w:tc>
        <w:tc>
          <w:tcPr>
            <w:tcW w:w="1575" w:type="dxa"/>
          </w:tcPr>
          <w:p w14:paraId="76B65189">
            <w:pPr>
              <w:tabs>
                <w:tab w:val="left" w:pos="0"/>
              </w:tabs>
              <w:spacing w:line="360" w:lineRule="auto"/>
              <w:rPr>
                <w:rFonts w:ascii="宋体" w:hAnsi="宋体" w:cs="宋体"/>
                <w:sz w:val="24"/>
              </w:rPr>
            </w:pPr>
          </w:p>
        </w:tc>
        <w:tc>
          <w:tcPr>
            <w:tcW w:w="2193" w:type="dxa"/>
          </w:tcPr>
          <w:p w14:paraId="335440B1">
            <w:pPr>
              <w:tabs>
                <w:tab w:val="left" w:pos="0"/>
              </w:tabs>
              <w:spacing w:line="360" w:lineRule="auto"/>
              <w:rPr>
                <w:rFonts w:ascii="宋体" w:hAnsi="宋体" w:cs="宋体"/>
                <w:sz w:val="24"/>
              </w:rPr>
            </w:pPr>
          </w:p>
        </w:tc>
      </w:tr>
      <w:tr w14:paraId="3E66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BAFEF4D">
            <w:pPr>
              <w:tabs>
                <w:tab w:val="left" w:pos="0"/>
              </w:tabs>
              <w:spacing w:line="360" w:lineRule="auto"/>
              <w:rPr>
                <w:rFonts w:ascii="宋体" w:hAnsi="宋体" w:cs="宋体"/>
                <w:sz w:val="24"/>
              </w:rPr>
            </w:pPr>
          </w:p>
        </w:tc>
        <w:tc>
          <w:tcPr>
            <w:tcW w:w="1575" w:type="dxa"/>
          </w:tcPr>
          <w:p w14:paraId="4AA3EEEE">
            <w:pPr>
              <w:tabs>
                <w:tab w:val="left" w:pos="0"/>
              </w:tabs>
              <w:spacing w:line="360" w:lineRule="auto"/>
              <w:rPr>
                <w:rFonts w:ascii="宋体" w:hAnsi="宋体" w:cs="宋体"/>
                <w:sz w:val="24"/>
              </w:rPr>
            </w:pPr>
          </w:p>
        </w:tc>
        <w:tc>
          <w:tcPr>
            <w:tcW w:w="945" w:type="dxa"/>
          </w:tcPr>
          <w:p w14:paraId="7DD553BC">
            <w:pPr>
              <w:tabs>
                <w:tab w:val="left" w:pos="0"/>
              </w:tabs>
              <w:spacing w:line="360" w:lineRule="auto"/>
              <w:rPr>
                <w:rFonts w:ascii="宋体" w:hAnsi="宋体" w:cs="宋体"/>
                <w:sz w:val="24"/>
              </w:rPr>
            </w:pPr>
          </w:p>
        </w:tc>
        <w:tc>
          <w:tcPr>
            <w:tcW w:w="945" w:type="dxa"/>
          </w:tcPr>
          <w:p w14:paraId="331B14AE">
            <w:pPr>
              <w:tabs>
                <w:tab w:val="left" w:pos="0"/>
              </w:tabs>
              <w:spacing w:line="360" w:lineRule="auto"/>
              <w:rPr>
                <w:rFonts w:ascii="宋体" w:hAnsi="宋体" w:cs="宋体"/>
                <w:sz w:val="24"/>
              </w:rPr>
            </w:pPr>
          </w:p>
        </w:tc>
        <w:tc>
          <w:tcPr>
            <w:tcW w:w="1050" w:type="dxa"/>
          </w:tcPr>
          <w:p w14:paraId="6FF27D86">
            <w:pPr>
              <w:tabs>
                <w:tab w:val="left" w:pos="0"/>
              </w:tabs>
              <w:spacing w:line="360" w:lineRule="auto"/>
              <w:rPr>
                <w:rFonts w:ascii="宋体" w:hAnsi="宋体" w:cs="宋体"/>
                <w:sz w:val="24"/>
              </w:rPr>
            </w:pPr>
          </w:p>
        </w:tc>
        <w:tc>
          <w:tcPr>
            <w:tcW w:w="1575" w:type="dxa"/>
          </w:tcPr>
          <w:p w14:paraId="7844ACDD">
            <w:pPr>
              <w:tabs>
                <w:tab w:val="left" w:pos="0"/>
              </w:tabs>
              <w:spacing w:line="360" w:lineRule="auto"/>
              <w:rPr>
                <w:rFonts w:ascii="宋体" w:hAnsi="宋体" w:cs="宋体"/>
                <w:sz w:val="24"/>
              </w:rPr>
            </w:pPr>
          </w:p>
        </w:tc>
        <w:tc>
          <w:tcPr>
            <w:tcW w:w="2193" w:type="dxa"/>
          </w:tcPr>
          <w:p w14:paraId="3C11084B">
            <w:pPr>
              <w:tabs>
                <w:tab w:val="left" w:pos="0"/>
              </w:tabs>
              <w:spacing w:line="360" w:lineRule="auto"/>
              <w:rPr>
                <w:rFonts w:ascii="宋体" w:hAnsi="宋体" w:cs="宋体"/>
                <w:sz w:val="24"/>
              </w:rPr>
            </w:pPr>
          </w:p>
        </w:tc>
      </w:tr>
      <w:tr w14:paraId="0966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5FF43D1">
            <w:pPr>
              <w:tabs>
                <w:tab w:val="left" w:pos="0"/>
              </w:tabs>
              <w:spacing w:line="360" w:lineRule="auto"/>
              <w:rPr>
                <w:rFonts w:ascii="宋体" w:hAnsi="宋体" w:cs="宋体"/>
                <w:sz w:val="24"/>
              </w:rPr>
            </w:pPr>
          </w:p>
        </w:tc>
        <w:tc>
          <w:tcPr>
            <w:tcW w:w="1575" w:type="dxa"/>
          </w:tcPr>
          <w:p w14:paraId="0B411BC5">
            <w:pPr>
              <w:tabs>
                <w:tab w:val="left" w:pos="0"/>
              </w:tabs>
              <w:spacing w:line="360" w:lineRule="auto"/>
              <w:rPr>
                <w:rFonts w:ascii="宋体" w:hAnsi="宋体" w:cs="宋体"/>
                <w:sz w:val="24"/>
              </w:rPr>
            </w:pPr>
          </w:p>
        </w:tc>
        <w:tc>
          <w:tcPr>
            <w:tcW w:w="945" w:type="dxa"/>
          </w:tcPr>
          <w:p w14:paraId="7869CC92">
            <w:pPr>
              <w:tabs>
                <w:tab w:val="left" w:pos="0"/>
              </w:tabs>
              <w:spacing w:line="360" w:lineRule="auto"/>
              <w:rPr>
                <w:rFonts w:ascii="宋体" w:hAnsi="宋体" w:cs="宋体"/>
                <w:sz w:val="24"/>
              </w:rPr>
            </w:pPr>
          </w:p>
        </w:tc>
        <w:tc>
          <w:tcPr>
            <w:tcW w:w="945" w:type="dxa"/>
          </w:tcPr>
          <w:p w14:paraId="7FD510FB">
            <w:pPr>
              <w:tabs>
                <w:tab w:val="left" w:pos="0"/>
              </w:tabs>
              <w:spacing w:line="360" w:lineRule="auto"/>
              <w:rPr>
                <w:rFonts w:ascii="宋体" w:hAnsi="宋体" w:cs="宋体"/>
                <w:sz w:val="24"/>
              </w:rPr>
            </w:pPr>
          </w:p>
        </w:tc>
        <w:tc>
          <w:tcPr>
            <w:tcW w:w="1050" w:type="dxa"/>
          </w:tcPr>
          <w:p w14:paraId="475891F2">
            <w:pPr>
              <w:tabs>
                <w:tab w:val="left" w:pos="0"/>
              </w:tabs>
              <w:spacing w:line="360" w:lineRule="auto"/>
              <w:rPr>
                <w:rFonts w:ascii="宋体" w:hAnsi="宋体" w:cs="宋体"/>
                <w:sz w:val="24"/>
              </w:rPr>
            </w:pPr>
          </w:p>
        </w:tc>
        <w:tc>
          <w:tcPr>
            <w:tcW w:w="1575" w:type="dxa"/>
          </w:tcPr>
          <w:p w14:paraId="125A23D0">
            <w:pPr>
              <w:tabs>
                <w:tab w:val="left" w:pos="0"/>
              </w:tabs>
              <w:spacing w:line="360" w:lineRule="auto"/>
              <w:rPr>
                <w:rFonts w:ascii="宋体" w:hAnsi="宋体" w:cs="宋体"/>
                <w:sz w:val="24"/>
              </w:rPr>
            </w:pPr>
          </w:p>
        </w:tc>
        <w:tc>
          <w:tcPr>
            <w:tcW w:w="2193" w:type="dxa"/>
          </w:tcPr>
          <w:p w14:paraId="2033282E">
            <w:pPr>
              <w:tabs>
                <w:tab w:val="left" w:pos="0"/>
              </w:tabs>
              <w:spacing w:line="360" w:lineRule="auto"/>
              <w:rPr>
                <w:rFonts w:ascii="宋体" w:hAnsi="宋体" w:cs="宋体"/>
                <w:sz w:val="24"/>
              </w:rPr>
            </w:pPr>
          </w:p>
        </w:tc>
      </w:tr>
    </w:tbl>
    <w:p w14:paraId="3656E664">
      <w:pPr>
        <w:spacing w:line="360" w:lineRule="auto"/>
        <w:ind w:firstLine="472" w:firstLineChars="196"/>
        <w:rPr>
          <w:rFonts w:ascii="宋体" w:hAnsi="宋体" w:cs="宋体"/>
          <w:b/>
          <w:bCs/>
          <w:sz w:val="24"/>
        </w:rPr>
      </w:pPr>
      <w:r>
        <w:rPr>
          <w:rFonts w:hint="eastAsia" w:ascii="宋体" w:hAnsi="宋体" w:cs="宋体"/>
          <w:b/>
          <w:bCs/>
          <w:sz w:val="24"/>
        </w:rPr>
        <w:t>本表须附身份证、社会保险缴纳证明或聘用协议、从业资格证、职称等证书复印件并加盖公章。</w:t>
      </w:r>
    </w:p>
    <w:p w14:paraId="14234455">
      <w:pPr>
        <w:spacing w:line="360" w:lineRule="auto"/>
        <w:ind w:firstLine="2834" w:firstLineChars="1181"/>
        <w:rPr>
          <w:rFonts w:ascii="宋体" w:hAnsi="宋体" w:cs="宋体"/>
          <w:sz w:val="24"/>
        </w:rPr>
      </w:pPr>
    </w:p>
    <w:p w14:paraId="6E06C4FF">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14:paraId="33868194">
      <w:pPr>
        <w:spacing w:line="360" w:lineRule="auto"/>
        <w:ind w:firstLine="3360" w:firstLineChars="1400"/>
        <w:rPr>
          <w:rFonts w:ascii="宋体" w:hAnsi="宋体" w:cs="宋体"/>
          <w:sz w:val="24"/>
        </w:rPr>
      </w:pPr>
      <w:r>
        <w:rPr>
          <w:rFonts w:hint="eastAsia" w:ascii="宋体" w:hAnsi="宋体" w:cs="宋体"/>
          <w:sz w:val="24"/>
        </w:rPr>
        <w:t>法定代表人</w:t>
      </w:r>
    </w:p>
    <w:p w14:paraId="67855286">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14:paraId="2698180D">
      <w:pPr>
        <w:pStyle w:val="57"/>
        <w:spacing w:before="158" w:beforeLines="50"/>
        <w:ind w:firstLine="3360" w:firstLineChars="14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F05E8BF">
      <w:pPr>
        <w:pStyle w:val="5"/>
        <w:jc w:val="center"/>
        <w:rPr>
          <w:rFonts w:ascii="宋体" w:hAnsi="宋体" w:cs="宋体"/>
          <w:sz w:val="28"/>
          <w:szCs w:val="28"/>
        </w:rPr>
      </w:pPr>
      <w:bookmarkStart w:id="49" w:name="_Toc26524"/>
      <w:bookmarkStart w:id="50" w:name="_Toc15770"/>
      <w:r>
        <w:rPr>
          <w:rFonts w:hint="eastAsia" w:ascii="宋体" w:hAnsi="宋体" w:cs="宋体"/>
          <w:sz w:val="28"/>
          <w:szCs w:val="28"/>
        </w:rPr>
        <w:t>七、技术和商务偏离说明</w:t>
      </w:r>
      <w:bookmarkEnd w:id="49"/>
      <w:bookmarkEnd w:id="50"/>
    </w:p>
    <w:p w14:paraId="42984128">
      <w:pPr>
        <w:pStyle w:val="11"/>
        <w:spacing w:before="120"/>
        <w:ind w:left="0" w:right="34"/>
        <w:rPr>
          <w:rFonts w:ascii="宋体" w:hAnsi="宋体" w:cs="宋体"/>
          <w:bCs/>
          <w:szCs w:val="24"/>
        </w:rPr>
      </w:pPr>
      <w:r>
        <w:rPr>
          <w:rFonts w:hint="eastAsia" w:ascii="宋体" w:hAnsi="宋体" w:cs="宋体"/>
          <w:bCs/>
          <w:szCs w:val="24"/>
        </w:rPr>
        <w:t>（格式自拟，供应商需要将技术条款、商务条款和合同主要条款的响应情况作出说明。）</w:t>
      </w:r>
    </w:p>
    <w:p w14:paraId="7BFD9BAE">
      <w:pPr>
        <w:pStyle w:val="11"/>
        <w:spacing w:before="120"/>
        <w:ind w:left="0" w:right="34"/>
        <w:jc w:val="center"/>
        <w:rPr>
          <w:rFonts w:ascii="宋体" w:hAnsi="宋体" w:cs="宋体"/>
          <w:b/>
          <w:sz w:val="30"/>
          <w:szCs w:val="30"/>
        </w:rPr>
      </w:pPr>
      <w:r>
        <w:rPr>
          <w:rFonts w:hint="eastAsia" w:ascii="宋体" w:hAnsi="宋体" w:cs="宋体"/>
          <w:b/>
          <w:sz w:val="30"/>
          <w:szCs w:val="30"/>
        </w:rPr>
        <w:t>技术（商务）偏离表</w:t>
      </w:r>
    </w:p>
    <w:p w14:paraId="4CDAC419">
      <w:pPr>
        <w:pStyle w:val="11"/>
        <w:spacing w:before="120"/>
        <w:ind w:left="0" w:right="34"/>
        <w:jc w:val="center"/>
        <w:rPr>
          <w:rFonts w:ascii="宋体" w:hAnsi="宋体" w:cs="宋体"/>
          <w:bCs/>
        </w:rPr>
      </w:pPr>
      <w:r>
        <w:rPr>
          <w:rFonts w:hint="eastAsia" w:ascii="宋体" w:hAnsi="宋体" w:cs="宋体"/>
          <w:bCs/>
        </w:rPr>
        <w:t>（可参考偏离表形式或文字形式表述）</w:t>
      </w:r>
    </w:p>
    <w:tbl>
      <w:tblPr>
        <w:tblStyle w:val="2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33EA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774" w:type="dxa"/>
            <w:vAlign w:val="center"/>
          </w:tcPr>
          <w:p w14:paraId="622AE023">
            <w:pPr>
              <w:pStyle w:val="11"/>
              <w:spacing w:before="120"/>
              <w:ind w:left="0" w:right="34"/>
              <w:jc w:val="center"/>
              <w:rPr>
                <w:rFonts w:ascii="宋体" w:hAnsi="宋体" w:cs="宋体"/>
                <w:b/>
              </w:rPr>
            </w:pPr>
            <w:r>
              <w:rPr>
                <w:rFonts w:hint="eastAsia" w:ascii="宋体" w:hAnsi="宋体" w:cs="宋体"/>
                <w:b/>
              </w:rPr>
              <w:t>序号</w:t>
            </w:r>
          </w:p>
        </w:tc>
        <w:tc>
          <w:tcPr>
            <w:tcW w:w="2000" w:type="dxa"/>
            <w:vAlign w:val="center"/>
          </w:tcPr>
          <w:p w14:paraId="28FA868B">
            <w:pPr>
              <w:pStyle w:val="11"/>
              <w:spacing w:before="120"/>
              <w:ind w:left="0" w:right="34"/>
              <w:jc w:val="center"/>
              <w:rPr>
                <w:rFonts w:ascii="宋体" w:hAnsi="宋体" w:cs="宋体"/>
                <w:b/>
              </w:rPr>
            </w:pPr>
            <w:r>
              <w:rPr>
                <w:rFonts w:hint="eastAsia" w:ascii="宋体" w:hAnsi="宋体" w:cs="宋体"/>
                <w:b/>
              </w:rPr>
              <w:t>招标要求</w:t>
            </w:r>
          </w:p>
        </w:tc>
        <w:tc>
          <w:tcPr>
            <w:tcW w:w="2696" w:type="dxa"/>
            <w:vAlign w:val="center"/>
          </w:tcPr>
          <w:p w14:paraId="621C6A68">
            <w:pPr>
              <w:pStyle w:val="11"/>
              <w:spacing w:before="120"/>
              <w:ind w:left="0" w:right="34"/>
              <w:jc w:val="center"/>
              <w:rPr>
                <w:rFonts w:ascii="宋体" w:hAnsi="宋体" w:cs="宋体"/>
                <w:b/>
              </w:rPr>
            </w:pPr>
            <w:r>
              <w:rPr>
                <w:rFonts w:hint="eastAsia" w:ascii="宋体" w:hAnsi="宋体" w:cs="宋体"/>
                <w:b/>
              </w:rPr>
              <w:t>投标响应内容</w:t>
            </w:r>
          </w:p>
        </w:tc>
        <w:tc>
          <w:tcPr>
            <w:tcW w:w="1824" w:type="dxa"/>
            <w:vAlign w:val="center"/>
          </w:tcPr>
          <w:p w14:paraId="4C4BCE73">
            <w:pPr>
              <w:pStyle w:val="11"/>
              <w:spacing w:before="120"/>
              <w:ind w:left="0" w:right="34"/>
              <w:jc w:val="center"/>
              <w:rPr>
                <w:rFonts w:ascii="宋体" w:hAnsi="宋体" w:cs="宋体"/>
                <w:b/>
              </w:rPr>
            </w:pPr>
            <w:r>
              <w:rPr>
                <w:rFonts w:hint="eastAsia" w:ascii="宋体" w:hAnsi="宋体" w:cs="宋体"/>
                <w:b/>
              </w:rPr>
              <w:t>偏离</w:t>
            </w:r>
          </w:p>
        </w:tc>
        <w:tc>
          <w:tcPr>
            <w:tcW w:w="1824" w:type="dxa"/>
            <w:vAlign w:val="center"/>
          </w:tcPr>
          <w:p w14:paraId="2D0E7071">
            <w:pPr>
              <w:pStyle w:val="11"/>
              <w:spacing w:before="120"/>
              <w:ind w:left="0" w:right="34"/>
              <w:jc w:val="center"/>
              <w:rPr>
                <w:rFonts w:ascii="宋体" w:hAnsi="宋体" w:cs="宋体"/>
                <w:b/>
              </w:rPr>
            </w:pPr>
            <w:r>
              <w:rPr>
                <w:rFonts w:hint="eastAsia" w:ascii="宋体" w:hAnsi="宋体" w:cs="宋体"/>
                <w:b/>
              </w:rPr>
              <w:t>备注</w:t>
            </w:r>
          </w:p>
        </w:tc>
      </w:tr>
      <w:tr w14:paraId="78CAE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774" w:type="dxa"/>
            <w:vAlign w:val="center"/>
          </w:tcPr>
          <w:p w14:paraId="7EAEC216">
            <w:pPr>
              <w:pStyle w:val="11"/>
              <w:spacing w:before="120"/>
              <w:ind w:right="34"/>
              <w:jc w:val="center"/>
              <w:rPr>
                <w:rFonts w:ascii="宋体" w:hAnsi="宋体" w:cs="宋体"/>
                <w:b/>
              </w:rPr>
            </w:pPr>
          </w:p>
        </w:tc>
        <w:tc>
          <w:tcPr>
            <w:tcW w:w="2000" w:type="dxa"/>
            <w:vAlign w:val="center"/>
          </w:tcPr>
          <w:p w14:paraId="2AC85BED">
            <w:pPr>
              <w:pStyle w:val="11"/>
              <w:spacing w:before="120"/>
              <w:ind w:right="34"/>
              <w:jc w:val="center"/>
              <w:rPr>
                <w:rFonts w:ascii="宋体" w:hAnsi="宋体" w:cs="宋体"/>
                <w:b/>
              </w:rPr>
            </w:pPr>
          </w:p>
        </w:tc>
        <w:tc>
          <w:tcPr>
            <w:tcW w:w="2696" w:type="dxa"/>
            <w:vAlign w:val="center"/>
          </w:tcPr>
          <w:p w14:paraId="048FCD6F">
            <w:pPr>
              <w:pStyle w:val="11"/>
              <w:spacing w:before="120"/>
              <w:ind w:right="34"/>
              <w:jc w:val="center"/>
              <w:rPr>
                <w:rFonts w:ascii="宋体" w:hAnsi="宋体" w:cs="宋体"/>
                <w:b/>
              </w:rPr>
            </w:pPr>
          </w:p>
        </w:tc>
        <w:tc>
          <w:tcPr>
            <w:tcW w:w="1824" w:type="dxa"/>
            <w:vAlign w:val="center"/>
          </w:tcPr>
          <w:p w14:paraId="7C33561B">
            <w:pPr>
              <w:pStyle w:val="11"/>
              <w:spacing w:before="120"/>
              <w:ind w:right="34"/>
              <w:jc w:val="center"/>
              <w:rPr>
                <w:rFonts w:ascii="宋体" w:hAnsi="宋体" w:cs="宋体"/>
                <w:b/>
              </w:rPr>
            </w:pPr>
          </w:p>
        </w:tc>
        <w:tc>
          <w:tcPr>
            <w:tcW w:w="1824" w:type="dxa"/>
            <w:vAlign w:val="center"/>
          </w:tcPr>
          <w:p w14:paraId="5FD1E20E">
            <w:pPr>
              <w:pStyle w:val="11"/>
              <w:spacing w:before="120"/>
              <w:ind w:right="34"/>
              <w:jc w:val="center"/>
              <w:rPr>
                <w:rFonts w:ascii="宋体" w:hAnsi="宋体" w:cs="宋体"/>
                <w:b/>
              </w:rPr>
            </w:pPr>
          </w:p>
        </w:tc>
      </w:tr>
      <w:tr w14:paraId="114CA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774" w:type="dxa"/>
            <w:vAlign w:val="center"/>
          </w:tcPr>
          <w:p w14:paraId="21535BE7">
            <w:pPr>
              <w:pStyle w:val="11"/>
              <w:spacing w:before="120"/>
              <w:ind w:right="34"/>
              <w:jc w:val="center"/>
              <w:rPr>
                <w:rFonts w:ascii="宋体" w:hAnsi="宋体" w:cs="宋体"/>
                <w:b/>
              </w:rPr>
            </w:pPr>
          </w:p>
        </w:tc>
        <w:tc>
          <w:tcPr>
            <w:tcW w:w="2000" w:type="dxa"/>
            <w:vAlign w:val="center"/>
          </w:tcPr>
          <w:p w14:paraId="60DCC233">
            <w:pPr>
              <w:pStyle w:val="11"/>
              <w:spacing w:before="120"/>
              <w:ind w:right="34"/>
              <w:jc w:val="center"/>
              <w:rPr>
                <w:rFonts w:ascii="宋体" w:hAnsi="宋体" w:cs="宋体"/>
                <w:b/>
              </w:rPr>
            </w:pPr>
          </w:p>
        </w:tc>
        <w:tc>
          <w:tcPr>
            <w:tcW w:w="2696" w:type="dxa"/>
            <w:vAlign w:val="center"/>
          </w:tcPr>
          <w:p w14:paraId="20DBE8F8">
            <w:pPr>
              <w:pStyle w:val="11"/>
              <w:spacing w:before="120"/>
              <w:ind w:right="34"/>
              <w:jc w:val="center"/>
              <w:rPr>
                <w:rFonts w:ascii="宋体" w:hAnsi="宋体" w:cs="宋体"/>
                <w:b/>
              </w:rPr>
            </w:pPr>
          </w:p>
        </w:tc>
        <w:tc>
          <w:tcPr>
            <w:tcW w:w="1824" w:type="dxa"/>
            <w:vAlign w:val="center"/>
          </w:tcPr>
          <w:p w14:paraId="6874D4A0">
            <w:pPr>
              <w:pStyle w:val="11"/>
              <w:spacing w:before="120"/>
              <w:ind w:right="34"/>
              <w:jc w:val="center"/>
              <w:rPr>
                <w:rFonts w:ascii="宋体" w:hAnsi="宋体" w:cs="宋体"/>
                <w:b/>
              </w:rPr>
            </w:pPr>
          </w:p>
        </w:tc>
        <w:tc>
          <w:tcPr>
            <w:tcW w:w="1824" w:type="dxa"/>
            <w:vAlign w:val="center"/>
          </w:tcPr>
          <w:p w14:paraId="3E890B12">
            <w:pPr>
              <w:pStyle w:val="11"/>
              <w:spacing w:before="120"/>
              <w:ind w:right="34"/>
              <w:jc w:val="center"/>
              <w:rPr>
                <w:rFonts w:ascii="宋体" w:hAnsi="宋体" w:cs="宋体"/>
                <w:b/>
              </w:rPr>
            </w:pPr>
          </w:p>
        </w:tc>
      </w:tr>
      <w:tr w14:paraId="555F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774" w:type="dxa"/>
            <w:vAlign w:val="center"/>
          </w:tcPr>
          <w:p w14:paraId="1F80334D">
            <w:pPr>
              <w:pStyle w:val="11"/>
              <w:spacing w:before="120"/>
              <w:ind w:right="34"/>
              <w:jc w:val="center"/>
              <w:rPr>
                <w:rFonts w:ascii="宋体" w:hAnsi="宋体" w:cs="宋体"/>
                <w:b/>
              </w:rPr>
            </w:pPr>
          </w:p>
        </w:tc>
        <w:tc>
          <w:tcPr>
            <w:tcW w:w="2000" w:type="dxa"/>
            <w:vAlign w:val="center"/>
          </w:tcPr>
          <w:p w14:paraId="1F06C00E">
            <w:pPr>
              <w:pStyle w:val="11"/>
              <w:spacing w:before="120"/>
              <w:ind w:right="34"/>
              <w:jc w:val="center"/>
              <w:rPr>
                <w:rFonts w:ascii="宋体" w:hAnsi="宋体" w:cs="宋体"/>
                <w:b/>
              </w:rPr>
            </w:pPr>
          </w:p>
        </w:tc>
        <w:tc>
          <w:tcPr>
            <w:tcW w:w="2696" w:type="dxa"/>
            <w:vAlign w:val="center"/>
          </w:tcPr>
          <w:p w14:paraId="21888924">
            <w:pPr>
              <w:pStyle w:val="11"/>
              <w:spacing w:before="120"/>
              <w:ind w:right="34"/>
              <w:jc w:val="center"/>
              <w:rPr>
                <w:rFonts w:ascii="宋体" w:hAnsi="宋体" w:cs="宋体"/>
                <w:b/>
              </w:rPr>
            </w:pPr>
          </w:p>
        </w:tc>
        <w:tc>
          <w:tcPr>
            <w:tcW w:w="1824" w:type="dxa"/>
            <w:vAlign w:val="center"/>
          </w:tcPr>
          <w:p w14:paraId="3AA4DD7F">
            <w:pPr>
              <w:pStyle w:val="11"/>
              <w:spacing w:before="120"/>
              <w:ind w:right="34"/>
              <w:jc w:val="center"/>
              <w:rPr>
                <w:rFonts w:ascii="宋体" w:hAnsi="宋体" w:cs="宋体"/>
                <w:b/>
              </w:rPr>
            </w:pPr>
          </w:p>
        </w:tc>
        <w:tc>
          <w:tcPr>
            <w:tcW w:w="1824" w:type="dxa"/>
            <w:vAlign w:val="center"/>
          </w:tcPr>
          <w:p w14:paraId="627D8C97">
            <w:pPr>
              <w:pStyle w:val="11"/>
              <w:spacing w:before="120"/>
              <w:ind w:right="34"/>
              <w:jc w:val="center"/>
              <w:rPr>
                <w:rFonts w:ascii="宋体" w:hAnsi="宋体" w:cs="宋体"/>
                <w:b/>
              </w:rPr>
            </w:pPr>
          </w:p>
        </w:tc>
      </w:tr>
      <w:tr w14:paraId="752A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74" w:type="dxa"/>
            <w:vAlign w:val="center"/>
          </w:tcPr>
          <w:p w14:paraId="609F0F2C">
            <w:pPr>
              <w:pStyle w:val="11"/>
              <w:spacing w:before="120"/>
              <w:ind w:right="34"/>
              <w:jc w:val="center"/>
              <w:rPr>
                <w:rFonts w:ascii="宋体" w:hAnsi="宋体" w:cs="宋体"/>
                <w:b/>
              </w:rPr>
            </w:pPr>
          </w:p>
        </w:tc>
        <w:tc>
          <w:tcPr>
            <w:tcW w:w="2000" w:type="dxa"/>
            <w:vAlign w:val="center"/>
          </w:tcPr>
          <w:p w14:paraId="7C73A293">
            <w:pPr>
              <w:pStyle w:val="11"/>
              <w:spacing w:before="120"/>
              <w:ind w:right="34"/>
              <w:jc w:val="center"/>
              <w:rPr>
                <w:rFonts w:ascii="宋体" w:hAnsi="宋体" w:cs="宋体"/>
                <w:b/>
              </w:rPr>
            </w:pPr>
          </w:p>
        </w:tc>
        <w:tc>
          <w:tcPr>
            <w:tcW w:w="2696" w:type="dxa"/>
            <w:vAlign w:val="center"/>
          </w:tcPr>
          <w:p w14:paraId="3B77361D">
            <w:pPr>
              <w:pStyle w:val="11"/>
              <w:spacing w:before="120"/>
              <w:ind w:right="34"/>
              <w:jc w:val="center"/>
              <w:rPr>
                <w:rFonts w:ascii="宋体" w:hAnsi="宋体" w:cs="宋体"/>
                <w:b/>
              </w:rPr>
            </w:pPr>
          </w:p>
        </w:tc>
        <w:tc>
          <w:tcPr>
            <w:tcW w:w="1824" w:type="dxa"/>
            <w:vAlign w:val="center"/>
          </w:tcPr>
          <w:p w14:paraId="2224F756">
            <w:pPr>
              <w:pStyle w:val="11"/>
              <w:spacing w:before="120"/>
              <w:ind w:right="34"/>
              <w:jc w:val="center"/>
              <w:rPr>
                <w:rFonts w:ascii="宋体" w:hAnsi="宋体" w:cs="宋体"/>
                <w:b/>
              </w:rPr>
            </w:pPr>
          </w:p>
        </w:tc>
        <w:tc>
          <w:tcPr>
            <w:tcW w:w="1824" w:type="dxa"/>
            <w:vAlign w:val="center"/>
          </w:tcPr>
          <w:p w14:paraId="2091F806">
            <w:pPr>
              <w:pStyle w:val="11"/>
              <w:spacing w:before="120"/>
              <w:ind w:right="34"/>
              <w:jc w:val="center"/>
              <w:rPr>
                <w:rFonts w:ascii="宋体" w:hAnsi="宋体" w:cs="宋体"/>
                <w:b/>
              </w:rPr>
            </w:pPr>
          </w:p>
        </w:tc>
      </w:tr>
      <w:tr w14:paraId="0E98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74" w:type="dxa"/>
            <w:vAlign w:val="center"/>
          </w:tcPr>
          <w:p w14:paraId="137F88C0">
            <w:pPr>
              <w:pStyle w:val="11"/>
              <w:spacing w:before="120"/>
              <w:ind w:right="34"/>
              <w:jc w:val="center"/>
              <w:rPr>
                <w:rFonts w:ascii="宋体" w:hAnsi="宋体" w:cs="宋体"/>
                <w:b/>
              </w:rPr>
            </w:pPr>
          </w:p>
        </w:tc>
        <w:tc>
          <w:tcPr>
            <w:tcW w:w="2000" w:type="dxa"/>
            <w:vAlign w:val="center"/>
          </w:tcPr>
          <w:p w14:paraId="16CCB65A">
            <w:pPr>
              <w:pStyle w:val="11"/>
              <w:spacing w:before="120"/>
              <w:ind w:right="34"/>
              <w:jc w:val="center"/>
              <w:rPr>
                <w:rFonts w:ascii="宋体" w:hAnsi="宋体" w:cs="宋体"/>
                <w:b/>
              </w:rPr>
            </w:pPr>
          </w:p>
        </w:tc>
        <w:tc>
          <w:tcPr>
            <w:tcW w:w="2696" w:type="dxa"/>
            <w:vAlign w:val="center"/>
          </w:tcPr>
          <w:p w14:paraId="5FE40FC1">
            <w:pPr>
              <w:pStyle w:val="11"/>
              <w:spacing w:before="120"/>
              <w:ind w:right="34"/>
              <w:jc w:val="center"/>
              <w:rPr>
                <w:rFonts w:ascii="宋体" w:hAnsi="宋体" w:cs="宋体"/>
                <w:b/>
              </w:rPr>
            </w:pPr>
          </w:p>
        </w:tc>
        <w:tc>
          <w:tcPr>
            <w:tcW w:w="1824" w:type="dxa"/>
            <w:vAlign w:val="center"/>
          </w:tcPr>
          <w:p w14:paraId="0086C719">
            <w:pPr>
              <w:pStyle w:val="11"/>
              <w:spacing w:before="120"/>
              <w:ind w:right="34"/>
              <w:jc w:val="center"/>
              <w:rPr>
                <w:rFonts w:ascii="宋体" w:hAnsi="宋体" w:cs="宋体"/>
                <w:b/>
              </w:rPr>
            </w:pPr>
          </w:p>
        </w:tc>
        <w:tc>
          <w:tcPr>
            <w:tcW w:w="1824" w:type="dxa"/>
            <w:vAlign w:val="center"/>
          </w:tcPr>
          <w:p w14:paraId="6B81D6DA">
            <w:pPr>
              <w:pStyle w:val="11"/>
              <w:spacing w:before="120"/>
              <w:ind w:right="34"/>
              <w:jc w:val="center"/>
              <w:rPr>
                <w:rFonts w:ascii="宋体" w:hAnsi="宋体" w:cs="宋体"/>
                <w:b/>
              </w:rPr>
            </w:pPr>
          </w:p>
        </w:tc>
      </w:tr>
      <w:tr w14:paraId="3129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74" w:type="dxa"/>
            <w:vAlign w:val="center"/>
          </w:tcPr>
          <w:p w14:paraId="364F13BA">
            <w:pPr>
              <w:pStyle w:val="11"/>
              <w:spacing w:before="120"/>
              <w:ind w:right="34"/>
              <w:jc w:val="center"/>
              <w:rPr>
                <w:rFonts w:ascii="宋体" w:hAnsi="宋体" w:cs="宋体"/>
                <w:b/>
              </w:rPr>
            </w:pPr>
          </w:p>
        </w:tc>
        <w:tc>
          <w:tcPr>
            <w:tcW w:w="2000" w:type="dxa"/>
            <w:vAlign w:val="center"/>
          </w:tcPr>
          <w:p w14:paraId="7958E250">
            <w:pPr>
              <w:pStyle w:val="11"/>
              <w:spacing w:before="120"/>
              <w:ind w:right="34"/>
              <w:jc w:val="center"/>
              <w:rPr>
                <w:rFonts w:ascii="宋体" w:hAnsi="宋体" w:cs="宋体"/>
                <w:b/>
              </w:rPr>
            </w:pPr>
          </w:p>
        </w:tc>
        <w:tc>
          <w:tcPr>
            <w:tcW w:w="2696" w:type="dxa"/>
            <w:vAlign w:val="center"/>
          </w:tcPr>
          <w:p w14:paraId="44360835">
            <w:pPr>
              <w:pStyle w:val="11"/>
              <w:spacing w:before="120"/>
              <w:ind w:right="34"/>
              <w:jc w:val="center"/>
              <w:rPr>
                <w:rFonts w:ascii="宋体" w:hAnsi="宋体" w:cs="宋体"/>
                <w:b/>
              </w:rPr>
            </w:pPr>
          </w:p>
        </w:tc>
        <w:tc>
          <w:tcPr>
            <w:tcW w:w="1824" w:type="dxa"/>
            <w:vAlign w:val="center"/>
          </w:tcPr>
          <w:p w14:paraId="011AAAEC">
            <w:pPr>
              <w:pStyle w:val="11"/>
              <w:spacing w:before="120"/>
              <w:ind w:right="34"/>
              <w:jc w:val="center"/>
              <w:rPr>
                <w:rFonts w:ascii="宋体" w:hAnsi="宋体" w:cs="宋体"/>
                <w:b/>
              </w:rPr>
            </w:pPr>
          </w:p>
        </w:tc>
        <w:tc>
          <w:tcPr>
            <w:tcW w:w="1824" w:type="dxa"/>
            <w:vAlign w:val="center"/>
          </w:tcPr>
          <w:p w14:paraId="58EFAA34">
            <w:pPr>
              <w:pStyle w:val="11"/>
              <w:spacing w:before="120"/>
              <w:ind w:right="34"/>
              <w:jc w:val="center"/>
              <w:rPr>
                <w:rFonts w:ascii="宋体" w:hAnsi="宋体" w:cs="宋体"/>
                <w:b/>
              </w:rPr>
            </w:pPr>
          </w:p>
        </w:tc>
      </w:tr>
      <w:tr w14:paraId="05D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74" w:type="dxa"/>
            <w:vAlign w:val="center"/>
          </w:tcPr>
          <w:p w14:paraId="6E502B7C">
            <w:pPr>
              <w:pStyle w:val="11"/>
              <w:spacing w:before="120"/>
              <w:ind w:right="34"/>
              <w:jc w:val="center"/>
              <w:rPr>
                <w:rFonts w:ascii="宋体" w:hAnsi="宋体" w:cs="宋体"/>
                <w:b/>
              </w:rPr>
            </w:pPr>
          </w:p>
        </w:tc>
        <w:tc>
          <w:tcPr>
            <w:tcW w:w="2000" w:type="dxa"/>
            <w:vAlign w:val="center"/>
          </w:tcPr>
          <w:p w14:paraId="1B57C9EF">
            <w:pPr>
              <w:pStyle w:val="11"/>
              <w:spacing w:before="120"/>
              <w:ind w:right="34"/>
              <w:jc w:val="center"/>
              <w:rPr>
                <w:rFonts w:ascii="宋体" w:hAnsi="宋体" w:cs="宋体"/>
                <w:b/>
              </w:rPr>
            </w:pPr>
          </w:p>
        </w:tc>
        <w:tc>
          <w:tcPr>
            <w:tcW w:w="2696" w:type="dxa"/>
            <w:vAlign w:val="center"/>
          </w:tcPr>
          <w:p w14:paraId="4862C9EC">
            <w:pPr>
              <w:pStyle w:val="11"/>
              <w:spacing w:before="120"/>
              <w:ind w:right="34"/>
              <w:jc w:val="center"/>
              <w:rPr>
                <w:rFonts w:ascii="宋体" w:hAnsi="宋体" w:cs="宋体"/>
                <w:b/>
              </w:rPr>
            </w:pPr>
          </w:p>
        </w:tc>
        <w:tc>
          <w:tcPr>
            <w:tcW w:w="1824" w:type="dxa"/>
            <w:vAlign w:val="center"/>
          </w:tcPr>
          <w:p w14:paraId="24D6B642">
            <w:pPr>
              <w:pStyle w:val="11"/>
              <w:spacing w:before="120"/>
              <w:ind w:right="34"/>
              <w:jc w:val="center"/>
              <w:rPr>
                <w:rFonts w:ascii="宋体" w:hAnsi="宋体" w:cs="宋体"/>
                <w:b/>
              </w:rPr>
            </w:pPr>
          </w:p>
        </w:tc>
        <w:tc>
          <w:tcPr>
            <w:tcW w:w="1824" w:type="dxa"/>
            <w:vAlign w:val="center"/>
          </w:tcPr>
          <w:p w14:paraId="7D8D1FF1">
            <w:pPr>
              <w:pStyle w:val="11"/>
              <w:spacing w:before="120"/>
              <w:ind w:right="34"/>
              <w:jc w:val="center"/>
              <w:rPr>
                <w:rFonts w:ascii="宋体" w:hAnsi="宋体" w:cs="宋体"/>
                <w:b/>
              </w:rPr>
            </w:pPr>
          </w:p>
        </w:tc>
      </w:tr>
    </w:tbl>
    <w:p w14:paraId="0C08DDD7">
      <w:pPr>
        <w:pStyle w:val="11"/>
        <w:spacing w:before="120"/>
        <w:ind w:left="0" w:right="34"/>
        <w:jc w:val="both"/>
        <w:rPr>
          <w:rFonts w:ascii="宋体" w:hAnsi="宋体" w:cs="宋体"/>
          <w:bCs/>
        </w:rPr>
      </w:pPr>
    </w:p>
    <w:p w14:paraId="39544AE6">
      <w:pPr>
        <w:pStyle w:val="16"/>
        <w:rPr>
          <w:rFonts w:ascii="宋体" w:hAnsi="宋体" w:cs="宋体"/>
          <w:sz w:val="24"/>
          <w:szCs w:val="24"/>
        </w:rPr>
      </w:pPr>
    </w:p>
    <w:p w14:paraId="11721D12">
      <w:pPr>
        <w:spacing w:line="460" w:lineRule="exact"/>
        <w:ind w:firstLine="3720" w:firstLineChars="1550"/>
        <w:rPr>
          <w:rFonts w:ascii="宋体" w:hAnsi="宋体" w:cs="宋体"/>
          <w:sz w:val="24"/>
          <w:szCs w:val="24"/>
        </w:rPr>
      </w:pPr>
      <w:r>
        <w:rPr>
          <w:rFonts w:hint="eastAsia" w:ascii="宋体" w:hAnsi="宋体" w:cs="宋体"/>
          <w:sz w:val="24"/>
          <w:szCs w:val="24"/>
        </w:rPr>
        <w:t>供应商名称：</w:t>
      </w:r>
      <w:r>
        <w:rPr>
          <w:rFonts w:hint="eastAsia" w:ascii="宋体" w:hAnsi="宋体" w:cs="宋体"/>
          <w:sz w:val="24"/>
          <w:szCs w:val="24"/>
          <w:u w:val="single"/>
        </w:rPr>
        <w:t xml:space="preserve">               （盖章）</w:t>
      </w:r>
    </w:p>
    <w:p w14:paraId="1589F765">
      <w:pPr>
        <w:spacing w:line="460" w:lineRule="exact"/>
        <w:ind w:firstLine="3720" w:firstLineChars="1550"/>
        <w:rPr>
          <w:rFonts w:ascii="宋体" w:hAnsi="宋体" w:cs="宋体"/>
          <w:sz w:val="24"/>
          <w:szCs w:val="24"/>
        </w:rPr>
      </w:pPr>
      <w:r>
        <w:rPr>
          <w:rFonts w:hint="eastAsia" w:ascii="宋体" w:hAnsi="宋体" w:cs="宋体"/>
          <w:sz w:val="24"/>
          <w:szCs w:val="24"/>
        </w:rPr>
        <w:t>法定代表人</w:t>
      </w:r>
    </w:p>
    <w:p w14:paraId="1C432593">
      <w:pPr>
        <w:spacing w:line="460" w:lineRule="exact"/>
        <w:ind w:firstLine="3720" w:firstLineChars="1550"/>
        <w:rPr>
          <w:rFonts w:ascii="宋体" w:hAnsi="宋体" w:cs="宋体"/>
          <w:sz w:val="24"/>
          <w:szCs w:val="24"/>
        </w:rPr>
      </w:pPr>
      <w:r>
        <w:rPr>
          <w:rFonts w:hint="eastAsia" w:ascii="宋体" w:hAnsi="宋体" w:cs="宋体"/>
          <w:sz w:val="24"/>
          <w:szCs w:val="24"/>
        </w:rPr>
        <w:t>或委托代理人：</w:t>
      </w:r>
      <w:r>
        <w:rPr>
          <w:rFonts w:hint="eastAsia" w:ascii="宋体" w:hAnsi="宋体" w:cs="宋体"/>
          <w:sz w:val="24"/>
          <w:szCs w:val="24"/>
          <w:u w:val="single"/>
        </w:rPr>
        <w:t xml:space="preserve">                (签字或盖章)</w:t>
      </w:r>
    </w:p>
    <w:p w14:paraId="40771498">
      <w:pPr>
        <w:spacing w:line="460" w:lineRule="exact"/>
        <w:ind w:firstLine="3720" w:firstLineChars="1550"/>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 xml:space="preserve"> 年</w:t>
      </w:r>
      <w:r>
        <w:rPr>
          <w:rFonts w:hint="eastAsia" w:ascii="宋体" w:hAnsi="宋体" w:cs="宋体"/>
          <w:sz w:val="24"/>
          <w:szCs w:val="24"/>
          <w:u w:val="single"/>
        </w:rPr>
        <w:t xml:space="preserve">     </w:t>
      </w:r>
      <w:r>
        <w:rPr>
          <w:rFonts w:hint="eastAsia" w:ascii="宋体" w:hAnsi="宋体" w:cs="宋体"/>
          <w:sz w:val="24"/>
          <w:szCs w:val="24"/>
        </w:rPr>
        <w:t xml:space="preserve">月 </w:t>
      </w:r>
      <w:r>
        <w:rPr>
          <w:rFonts w:hint="eastAsia" w:ascii="宋体" w:hAnsi="宋体" w:cs="宋体"/>
          <w:sz w:val="24"/>
          <w:szCs w:val="24"/>
          <w:u w:val="single"/>
        </w:rPr>
        <w:t xml:space="preserve">    </w:t>
      </w:r>
      <w:r>
        <w:rPr>
          <w:rFonts w:hint="eastAsia" w:ascii="宋体" w:hAnsi="宋体" w:cs="宋体"/>
          <w:sz w:val="24"/>
          <w:szCs w:val="24"/>
        </w:rPr>
        <w:t>日</w:t>
      </w:r>
      <w:bookmarkStart w:id="51" w:name="_Toc21047"/>
    </w:p>
    <w:p w14:paraId="6D0A1D9E">
      <w:pPr>
        <w:spacing w:line="460" w:lineRule="exact"/>
        <w:ind w:firstLine="3720" w:firstLineChars="1550"/>
        <w:rPr>
          <w:rFonts w:ascii="宋体" w:hAnsi="宋体" w:cs="宋体"/>
          <w:sz w:val="24"/>
          <w:szCs w:val="24"/>
        </w:rPr>
      </w:pPr>
    </w:p>
    <w:p w14:paraId="6827119D">
      <w:pPr>
        <w:spacing w:line="460" w:lineRule="exact"/>
        <w:ind w:firstLine="3720" w:firstLineChars="1550"/>
        <w:rPr>
          <w:rFonts w:ascii="宋体" w:hAnsi="宋体" w:cs="宋体"/>
          <w:sz w:val="24"/>
          <w:szCs w:val="24"/>
        </w:rPr>
      </w:pPr>
    </w:p>
    <w:p w14:paraId="13C79B06">
      <w:pPr>
        <w:spacing w:line="460" w:lineRule="exact"/>
        <w:ind w:firstLine="3720" w:firstLineChars="1550"/>
        <w:rPr>
          <w:rFonts w:ascii="宋体" w:hAnsi="宋体" w:cs="宋体"/>
          <w:sz w:val="24"/>
          <w:szCs w:val="24"/>
        </w:rPr>
      </w:pPr>
    </w:p>
    <w:p w14:paraId="0C760B51">
      <w:pPr>
        <w:spacing w:line="460" w:lineRule="exact"/>
        <w:ind w:firstLine="3720" w:firstLineChars="1550"/>
        <w:rPr>
          <w:rFonts w:ascii="宋体" w:hAnsi="宋体" w:cs="宋体"/>
          <w:sz w:val="24"/>
          <w:szCs w:val="24"/>
        </w:rPr>
      </w:pPr>
    </w:p>
    <w:p w14:paraId="4E1DFD9C">
      <w:pPr>
        <w:pStyle w:val="5"/>
        <w:jc w:val="center"/>
        <w:rPr>
          <w:rFonts w:asciiTheme="minorEastAsia" w:hAnsiTheme="minorEastAsia" w:eastAsiaTheme="minorEastAsia" w:cstheme="minorEastAsia"/>
          <w:sz w:val="28"/>
          <w:szCs w:val="28"/>
        </w:rPr>
      </w:pPr>
      <w:bookmarkStart w:id="52" w:name="_Toc5656"/>
      <w:bookmarkStart w:id="53" w:name="_Toc9645"/>
      <w:r>
        <w:rPr>
          <w:rFonts w:hint="eastAsia" w:asciiTheme="minorEastAsia" w:hAnsiTheme="minorEastAsia" w:eastAsiaTheme="minorEastAsia" w:cstheme="minorEastAsia"/>
          <w:sz w:val="28"/>
          <w:szCs w:val="28"/>
        </w:rPr>
        <w:t>八、拟投入机械设备情况表</w:t>
      </w:r>
      <w:bookmarkEnd w:id="52"/>
      <w:bookmarkEnd w:id="53"/>
    </w:p>
    <w:tbl>
      <w:tblPr>
        <w:tblStyle w:val="26"/>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39"/>
        <w:gridCol w:w="1374"/>
        <w:gridCol w:w="1207"/>
        <w:gridCol w:w="1207"/>
        <w:gridCol w:w="1207"/>
        <w:gridCol w:w="1207"/>
        <w:gridCol w:w="1283"/>
      </w:tblGrid>
      <w:tr w14:paraId="5285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blHeader/>
          <w:jc w:val="center"/>
        </w:trPr>
        <w:tc>
          <w:tcPr>
            <w:tcW w:w="943" w:type="dxa"/>
            <w:vAlign w:val="center"/>
          </w:tcPr>
          <w:p w14:paraId="3A3B15BA">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序号</w:t>
            </w:r>
          </w:p>
        </w:tc>
        <w:tc>
          <w:tcPr>
            <w:tcW w:w="1339" w:type="dxa"/>
            <w:vAlign w:val="center"/>
          </w:tcPr>
          <w:p w14:paraId="4E7BCDAA">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设备名称</w:t>
            </w:r>
          </w:p>
        </w:tc>
        <w:tc>
          <w:tcPr>
            <w:tcW w:w="1374" w:type="dxa"/>
            <w:vAlign w:val="center"/>
          </w:tcPr>
          <w:p w14:paraId="7597DC31">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规格型号</w:t>
            </w:r>
          </w:p>
        </w:tc>
        <w:tc>
          <w:tcPr>
            <w:tcW w:w="1207" w:type="dxa"/>
            <w:vAlign w:val="center"/>
          </w:tcPr>
          <w:p w14:paraId="5C6BAAF3">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数量</w:t>
            </w:r>
          </w:p>
        </w:tc>
        <w:tc>
          <w:tcPr>
            <w:tcW w:w="1207" w:type="dxa"/>
            <w:vAlign w:val="center"/>
          </w:tcPr>
          <w:p w14:paraId="2724F93E">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产地</w:t>
            </w:r>
          </w:p>
        </w:tc>
        <w:tc>
          <w:tcPr>
            <w:tcW w:w="1207" w:type="dxa"/>
            <w:vAlign w:val="center"/>
          </w:tcPr>
          <w:p w14:paraId="7691216B">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生产厂家</w:t>
            </w:r>
          </w:p>
        </w:tc>
        <w:tc>
          <w:tcPr>
            <w:tcW w:w="1207" w:type="dxa"/>
            <w:vAlign w:val="center"/>
          </w:tcPr>
          <w:p w14:paraId="771009BC">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品牌</w:t>
            </w:r>
          </w:p>
        </w:tc>
        <w:tc>
          <w:tcPr>
            <w:tcW w:w="1283" w:type="dxa"/>
            <w:vAlign w:val="center"/>
          </w:tcPr>
          <w:p w14:paraId="6219A82D">
            <w:pPr>
              <w:spacing w:line="360" w:lineRule="auto"/>
              <w:jc w:val="center"/>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备注</w:t>
            </w:r>
          </w:p>
        </w:tc>
      </w:tr>
      <w:tr w14:paraId="73BA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43" w:type="dxa"/>
            <w:vAlign w:val="center"/>
          </w:tcPr>
          <w:p w14:paraId="78D16DF4">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339" w:type="dxa"/>
            <w:vAlign w:val="center"/>
          </w:tcPr>
          <w:p w14:paraId="320A3E9B">
            <w:pPr>
              <w:spacing w:line="360" w:lineRule="auto"/>
              <w:jc w:val="center"/>
              <w:rPr>
                <w:rFonts w:asciiTheme="minorEastAsia" w:hAnsiTheme="minorEastAsia" w:eastAsiaTheme="minorEastAsia" w:cstheme="minorEastAsia"/>
                <w:sz w:val="24"/>
                <w:szCs w:val="24"/>
              </w:rPr>
            </w:pPr>
          </w:p>
        </w:tc>
        <w:tc>
          <w:tcPr>
            <w:tcW w:w="1374" w:type="dxa"/>
            <w:vAlign w:val="center"/>
          </w:tcPr>
          <w:p w14:paraId="1724B93E">
            <w:pPr>
              <w:spacing w:line="360" w:lineRule="auto"/>
              <w:jc w:val="center"/>
              <w:rPr>
                <w:rFonts w:asciiTheme="minorEastAsia" w:hAnsiTheme="minorEastAsia" w:eastAsiaTheme="minorEastAsia" w:cstheme="minorEastAsia"/>
                <w:sz w:val="24"/>
                <w:szCs w:val="24"/>
              </w:rPr>
            </w:pPr>
          </w:p>
        </w:tc>
        <w:tc>
          <w:tcPr>
            <w:tcW w:w="1207" w:type="dxa"/>
            <w:vAlign w:val="center"/>
          </w:tcPr>
          <w:p w14:paraId="4B22EFB3">
            <w:pPr>
              <w:spacing w:line="360" w:lineRule="auto"/>
              <w:rPr>
                <w:rFonts w:asciiTheme="minorEastAsia" w:hAnsiTheme="minorEastAsia" w:eastAsiaTheme="minorEastAsia" w:cstheme="minorEastAsia"/>
                <w:sz w:val="24"/>
                <w:szCs w:val="24"/>
              </w:rPr>
            </w:pPr>
          </w:p>
        </w:tc>
        <w:tc>
          <w:tcPr>
            <w:tcW w:w="1207" w:type="dxa"/>
            <w:vAlign w:val="center"/>
          </w:tcPr>
          <w:p w14:paraId="472F6BF2">
            <w:pPr>
              <w:spacing w:line="360" w:lineRule="auto"/>
              <w:rPr>
                <w:rFonts w:asciiTheme="minorEastAsia" w:hAnsiTheme="minorEastAsia" w:eastAsiaTheme="minorEastAsia" w:cstheme="minorEastAsia"/>
                <w:sz w:val="24"/>
                <w:szCs w:val="24"/>
              </w:rPr>
            </w:pPr>
          </w:p>
        </w:tc>
        <w:tc>
          <w:tcPr>
            <w:tcW w:w="1207" w:type="dxa"/>
            <w:vAlign w:val="center"/>
          </w:tcPr>
          <w:p w14:paraId="676B91BB">
            <w:pPr>
              <w:spacing w:line="360" w:lineRule="auto"/>
              <w:rPr>
                <w:rFonts w:asciiTheme="minorEastAsia" w:hAnsiTheme="minorEastAsia" w:eastAsiaTheme="minorEastAsia" w:cstheme="minorEastAsia"/>
                <w:sz w:val="24"/>
                <w:szCs w:val="24"/>
              </w:rPr>
            </w:pPr>
          </w:p>
        </w:tc>
        <w:tc>
          <w:tcPr>
            <w:tcW w:w="1207" w:type="dxa"/>
            <w:vAlign w:val="center"/>
          </w:tcPr>
          <w:p w14:paraId="60CE9124">
            <w:pPr>
              <w:spacing w:line="360" w:lineRule="auto"/>
              <w:rPr>
                <w:rFonts w:asciiTheme="minorEastAsia" w:hAnsiTheme="minorEastAsia" w:eastAsiaTheme="minorEastAsia" w:cstheme="minorEastAsia"/>
                <w:sz w:val="24"/>
                <w:szCs w:val="24"/>
              </w:rPr>
            </w:pPr>
          </w:p>
        </w:tc>
        <w:tc>
          <w:tcPr>
            <w:tcW w:w="1283" w:type="dxa"/>
            <w:vAlign w:val="center"/>
          </w:tcPr>
          <w:p w14:paraId="24035946">
            <w:pPr>
              <w:spacing w:line="360" w:lineRule="auto"/>
              <w:rPr>
                <w:rFonts w:asciiTheme="minorEastAsia" w:hAnsiTheme="minorEastAsia" w:eastAsiaTheme="minorEastAsia" w:cstheme="minorEastAsia"/>
                <w:sz w:val="24"/>
                <w:szCs w:val="24"/>
              </w:rPr>
            </w:pPr>
          </w:p>
        </w:tc>
      </w:tr>
      <w:tr w14:paraId="6B21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43" w:type="dxa"/>
            <w:vAlign w:val="center"/>
          </w:tcPr>
          <w:p w14:paraId="0E222A0A">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339" w:type="dxa"/>
            <w:vAlign w:val="center"/>
          </w:tcPr>
          <w:p w14:paraId="363F5567">
            <w:pPr>
              <w:spacing w:line="360" w:lineRule="auto"/>
              <w:jc w:val="center"/>
              <w:rPr>
                <w:rFonts w:asciiTheme="minorEastAsia" w:hAnsiTheme="minorEastAsia" w:eastAsiaTheme="minorEastAsia" w:cstheme="minorEastAsia"/>
                <w:sz w:val="24"/>
                <w:szCs w:val="24"/>
              </w:rPr>
            </w:pPr>
          </w:p>
        </w:tc>
        <w:tc>
          <w:tcPr>
            <w:tcW w:w="1374" w:type="dxa"/>
            <w:vAlign w:val="center"/>
          </w:tcPr>
          <w:p w14:paraId="3B37EF5C">
            <w:pPr>
              <w:spacing w:line="360" w:lineRule="auto"/>
              <w:jc w:val="center"/>
              <w:rPr>
                <w:rFonts w:asciiTheme="minorEastAsia" w:hAnsiTheme="minorEastAsia" w:eastAsiaTheme="minorEastAsia" w:cstheme="minorEastAsia"/>
                <w:sz w:val="24"/>
                <w:szCs w:val="24"/>
              </w:rPr>
            </w:pPr>
          </w:p>
        </w:tc>
        <w:tc>
          <w:tcPr>
            <w:tcW w:w="1207" w:type="dxa"/>
            <w:vAlign w:val="center"/>
          </w:tcPr>
          <w:p w14:paraId="7558C0C9">
            <w:pPr>
              <w:spacing w:line="360" w:lineRule="auto"/>
              <w:rPr>
                <w:rFonts w:asciiTheme="minorEastAsia" w:hAnsiTheme="minorEastAsia" w:eastAsiaTheme="minorEastAsia" w:cstheme="minorEastAsia"/>
                <w:sz w:val="24"/>
                <w:szCs w:val="24"/>
              </w:rPr>
            </w:pPr>
          </w:p>
        </w:tc>
        <w:tc>
          <w:tcPr>
            <w:tcW w:w="1207" w:type="dxa"/>
            <w:vAlign w:val="center"/>
          </w:tcPr>
          <w:p w14:paraId="550BF676">
            <w:pPr>
              <w:spacing w:line="360" w:lineRule="auto"/>
              <w:rPr>
                <w:rFonts w:asciiTheme="minorEastAsia" w:hAnsiTheme="minorEastAsia" w:eastAsiaTheme="minorEastAsia" w:cstheme="minorEastAsia"/>
                <w:sz w:val="24"/>
                <w:szCs w:val="24"/>
              </w:rPr>
            </w:pPr>
          </w:p>
        </w:tc>
        <w:tc>
          <w:tcPr>
            <w:tcW w:w="1207" w:type="dxa"/>
            <w:vAlign w:val="center"/>
          </w:tcPr>
          <w:p w14:paraId="228D62FF">
            <w:pPr>
              <w:spacing w:line="360" w:lineRule="auto"/>
              <w:rPr>
                <w:rFonts w:asciiTheme="minorEastAsia" w:hAnsiTheme="minorEastAsia" w:eastAsiaTheme="minorEastAsia" w:cstheme="minorEastAsia"/>
                <w:sz w:val="24"/>
                <w:szCs w:val="24"/>
              </w:rPr>
            </w:pPr>
          </w:p>
        </w:tc>
        <w:tc>
          <w:tcPr>
            <w:tcW w:w="1207" w:type="dxa"/>
            <w:vAlign w:val="center"/>
          </w:tcPr>
          <w:p w14:paraId="738E2B56">
            <w:pPr>
              <w:spacing w:line="360" w:lineRule="auto"/>
              <w:rPr>
                <w:rFonts w:asciiTheme="minorEastAsia" w:hAnsiTheme="minorEastAsia" w:eastAsiaTheme="minorEastAsia" w:cstheme="minorEastAsia"/>
                <w:sz w:val="24"/>
                <w:szCs w:val="24"/>
              </w:rPr>
            </w:pPr>
          </w:p>
        </w:tc>
        <w:tc>
          <w:tcPr>
            <w:tcW w:w="1283" w:type="dxa"/>
          </w:tcPr>
          <w:p w14:paraId="4AA75A3A">
            <w:pPr>
              <w:spacing w:line="360" w:lineRule="auto"/>
              <w:jc w:val="center"/>
              <w:rPr>
                <w:rFonts w:asciiTheme="minorEastAsia" w:hAnsiTheme="minorEastAsia" w:eastAsiaTheme="minorEastAsia" w:cstheme="minorEastAsia"/>
                <w:b/>
                <w:bCs/>
                <w:sz w:val="24"/>
                <w:szCs w:val="24"/>
              </w:rPr>
            </w:pPr>
          </w:p>
        </w:tc>
      </w:tr>
      <w:tr w14:paraId="7D11E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43" w:type="dxa"/>
            <w:vAlign w:val="center"/>
          </w:tcPr>
          <w:p w14:paraId="529410DE">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339" w:type="dxa"/>
            <w:vAlign w:val="center"/>
          </w:tcPr>
          <w:p w14:paraId="16567AA0">
            <w:pPr>
              <w:spacing w:line="360" w:lineRule="auto"/>
              <w:jc w:val="center"/>
              <w:rPr>
                <w:rFonts w:asciiTheme="minorEastAsia" w:hAnsiTheme="minorEastAsia" w:eastAsiaTheme="minorEastAsia" w:cstheme="minorEastAsia"/>
                <w:sz w:val="24"/>
                <w:szCs w:val="24"/>
              </w:rPr>
            </w:pPr>
          </w:p>
        </w:tc>
        <w:tc>
          <w:tcPr>
            <w:tcW w:w="1374" w:type="dxa"/>
            <w:vAlign w:val="center"/>
          </w:tcPr>
          <w:p w14:paraId="0DFD6D87">
            <w:pPr>
              <w:spacing w:line="360" w:lineRule="auto"/>
              <w:jc w:val="center"/>
              <w:rPr>
                <w:rFonts w:asciiTheme="minorEastAsia" w:hAnsiTheme="minorEastAsia" w:eastAsiaTheme="minorEastAsia" w:cstheme="minorEastAsia"/>
                <w:sz w:val="24"/>
                <w:szCs w:val="24"/>
              </w:rPr>
            </w:pPr>
          </w:p>
        </w:tc>
        <w:tc>
          <w:tcPr>
            <w:tcW w:w="1207" w:type="dxa"/>
            <w:vAlign w:val="center"/>
          </w:tcPr>
          <w:p w14:paraId="09FBA78A">
            <w:pPr>
              <w:spacing w:line="360" w:lineRule="auto"/>
              <w:rPr>
                <w:rFonts w:asciiTheme="minorEastAsia" w:hAnsiTheme="minorEastAsia" w:eastAsiaTheme="minorEastAsia" w:cstheme="minorEastAsia"/>
                <w:sz w:val="24"/>
                <w:szCs w:val="24"/>
              </w:rPr>
            </w:pPr>
          </w:p>
        </w:tc>
        <w:tc>
          <w:tcPr>
            <w:tcW w:w="1207" w:type="dxa"/>
            <w:vAlign w:val="center"/>
          </w:tcPr>
          <w:p w14:paraId="5671CAFD">
            <w:pPr>
              <w:spacing w:line="360" w:lineRule="auto"/>
              <w:rPr>
                <w:rFonts w:asciiTheme="minorEastAsia" w:hAnsiTheme="minorEastAsia" w:eastAsiaTheme="minorEastAsia" w:cstheme="minorEastAsia"/>
                <w:sz w:val="24"/>
                <w:szCs w:val="24"/>
              </w:rPr>
            </w:pPr>
          </w:p>
        </w:tc>
        <w:tc>
          <w:tcPr>
            <w:tcW w:w="1207" w:type="dxa"/>
            <w:vAlign w:val="center"/>
          </w:tcPr>
          <w:p w14:paraId="624CDC91">
            <w:pPr>
              <w:spacing w:line="360" w:lineRule="auto"/>
              <w:rPr>
                <w:rFonts w:asciiTheme="minorEastAsia" w:hAnsiTheme="minorEastAsia" w:eastAsiaTheme="minorEastAsia" w:cstheme="minorEastAsia"/>
                <w:sz w:val="24"/>
                <w:szCs w:val="24"/>
              </w:rPr>
            </w:pPr>
          </w:p>
        </w:tc>
        <w:tc>
          <w:tcPr>
            <w:tcW w:w="1207" w:type="dxa"/>
            <w:vAlign w:val="center"/>
          </w:tcPr>
          <w:p w14:paraId="77C2134E">
            <w:pPr>
              <w:spacing w:line="360" w:lineRule="auto"/>
              <w:rPr>
                <w:rFonts w:asciiTheme="minorEastAsia" w:hAnsiTheme="minorEastAsia" w:eastAsiaTheme="minorEastAsia" w:cstheme="minorEastAsia"/>
                <w:sz w:val="24"/>
                <w:szCs w:val="24"/>
              </w:rPr>
            </w:pPr>
          </w:p>
        </w:tc>
        <w:tc>
          <w:tcPr>
            <w:tcW w:w="1283" w:type="dxa"/>
          </w:tcPr>
          <w:p w14:paraId="4F94AF7D">
            <w:pPr>
              <w:spacing w:line="360" w:lineRule="auto"/>
              <w:jc w:val="center"/>
              <w:rPr>
                <w:rFonts w:asciiTheme="minorEastAsia" w:hAnsiTheme="minorEastAsia" w:eastAsiaTheme="minorEastAsia" w:cstheme="minorEastAsia"/>
                <w:b/>
                <w:bCs/>
                <w:sz w:val="24"/>
                <w:szCs w:val="24"/>
              </w:rPr>
            </w:pPr>
          </w:p>
        </w:tc>
      </w:tr>
      <w:tr w14:paraId="210EE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43" w:type="dxa"/>
            <w:vAlign w:val="center"/>
          </w:tcPr>
          <w:p w14:paraId="475C5C69">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339" w:type="dxa"/>
            <w:vAlign w:val="center"/>
          </w:tcPr>
          <w:p w14:paraId="5DD03D06">
            <w:pPr>
              <w:spacing w:line="360" w:lineRule="auto"/>
              <w:jc w:val="center"/>
              <w:rPr>
                <w:rFonts w:asciiTheme="minorEastAsia" w:hAnsiTheme="minorEastAsia" w:eastAsiaTheme="minorEastAsia" w:cstheme="minorEastAsia"/>
                <w:sz w:val="24"/>
                <w:szCs w:val="24"/>
              </w:rPr>
            </w:pPr>
          </w:p>
        </w:tc>
        <w:tc>
          <w:tcPr>
            <w:tcW w:w="1374" w:type="dxa"/>
            <w:vAlign w:val="center"/>
          </w:tcPr>
          <w:p w14:paraId="2AFF92D0">
            <w:pPr>
              <w:spacing w:line="360" w:lineRule="auto"/>
              <w:jc w:val="center"/>
              <w:rPr>
                <w:rFonts w:asciiTheme="minorEastAsia" w:hAnsiTheme="minorEastAsia" w:eastAsiaTheme="minorEastAsia" w:cstheme="minorEastAsia"/>
                <w:sz w:val="24"/>
                <w:szCs w:val="24"/>
              </w:rPr>
            </w:pPr>
          </w:p>
        </w:tc>
        <w:tc>
          <w:tcPr>
            <w:tcW w:w="1207" w:type="dxa"/>
            <w:vAlign w:val="center"/>
          </w:tcPr>
          <w:p w14:paraId="7AA120B8">
            <w:pPr>
              <w:spacing w:line="360" w:lineRule="auto"/>
              <w:rPr>
                <w:rFonts w:asciiTheme="minorEastAsia" w:hAnsiTheme="minorEastAsia" w:eastAsiaTheme="minorEastAsia" w:cstheme="minorEastAsia"/>
                <w:sz w:val="24"/>
                <w:szCs w:val="24"/>
              </w:rPr>
            </w:pPr>
          </w:p>
        </w:tc>
        <w:tc>
          <w:tcPr>
            <w:tcW w:w="1207" w:type="dxa"/>
            <w:vAlign w:val="center"/>
          </w:tcPr>
          <w:p w14:paraId="5B37A66B">
            <w:pPr>
              <w:spacing w:line="360" w:lineRule="auto"/>
              <w:rPr>
                <w:rFonts w:asciiTheme="minorEastAsia" w:hAnsiTheme="minorEastAsia" w:eastAsiaTheme="minorEastAsia" w:cstheme="minorEastAsia"/>
                <w:sz w:val="24"/>
                <w:szCs w:val="24"/>
              </w:rPr>
            </w:pPr>
          </w:p>
        </w:tc>
        <w:tc>
          <w:tcPr>
            <w:tcW w:w="1207" w:type="dxa"/>
            <w:vAlign w:val="center"/>
          </w:tcPr>
          <w:p w14:paraId="0E7D4B3C">
            <w:pPr>
              <w:spacing w:line="360" w:lineRule="auto"/>
              <w:rPr>
                <w:rFonts w:asciiTheme="minorEastAsia" w:hAnsiTheme="minorEastAsia" w:eastAsiaTheme="minorEastAsia" w:cstheme="minorEastAsia"/>
                <w:sz w:val="24"/>
                <w:szCs w:val="24"/>
              </w:rPr>
            </w:pPr>
          </w:p>
        </w:tc>
        <w:tc>
          <w:tcPr>
            <w:tcW w:w="1207" w:type="dxa"/>
            <w:vAlign w:val="center"/>
          </w:tcPr>
          <w:p w14:paraId="63FDA841">
            <w:pPr>
              <w:spacing w:line="360" w:lineRule="auto"/>
              <w:rPr>
                <w:rFonts w:asciiTheme="minorEastAsia" w:hAnsiTheme="minorEastAsia" w:eastAsiaTheme="minorEastAsia" w:cstheme="minorEastAsia"/>
                <w:sz w:val="24"/>
                <w:szCs w:val="24"/>
              </w:rPr>
            </w:pPr>
          </w:p>
        </w:tc>
        <w:tc>
          <w:tcPr>
            <w:tcW w:w="1283" w:type="dxa"/>
          </w:tcPr>
          <w:p w14:paraId="00036FC8">
            <w:pPr>
              <w:spacing w:line="360" w:lineRule="auto"/>
              <w:jc w:val="center"/>
              <w:rPr>
                <w:rFonts w:asciiTheme="minorEastAsia" w:hAnsiTheme="minorEastAsia" w:eastAsiaTheme="minorEastAsia" w:cstheme="minorEastAsia"/>
                <w:b/>
                <w:bCs/>
                <w:sz w:val="24"/>
                <w:szCs w:val="24"/>
              </w:rPr>
            </w:pPr>
          </w:p>
        </w:tc>
      </w:tr>
      <w:tr w14:paraId="2FBA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43" w:type="dxa"/>
            <w:vAlign w:val="center"/>
          </w:tcPr>
          <w:p w14:paraId="0CE1AAD4">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339" w:type="dxa"/>
            <w:vAlign w:val="center"/>
          </w:tcPr>
          <w:p w14:paraId="7BDF627D">
            <w:pPr>
              <w:spacing w:line="360" w:lineRule="auto"/>
              <w:jc w:val="center"/>
              <w:rPr>
                <w:rFonts w:asciiTheme="minorEastAsia" w:hAnsiTheme="minorEastAsia" w:eastAsiaTheme="minorEastAsia" w:cstheme="minorEastAsia"/>
                <w:sz w:val="24"/>
                <w:szCs w:val="24"/>
              </w:rPr>
            </w:pPr>
          </w:p>
        </w:tc>
        <w:tc>
          <w:tcPr>
            <w:tcW w:w="1374" w:type="dxa"/>
            <w:vAlign w:val="center"/>
          </w:tcPr>
          <w:p w14:paraId="2B941177">
            <w:pPr>
              <w:spacing w:line="360" w:lineRule="auto"/>
              <w:jc w:val="center"/>
              <w:rPr>
                <w:rFonts w:asciiTheme="minorEastAsia" w:hAnsiTheme="minorEastAsia" w:eastAsiaTheme="minorEastAsia" w:cstheme="minorEastAsia"/>
                <w:sz w:val="24"/>
                <w:szCs w:val="24"/>
              </w:rPr>
            </w:pPr>
          </w:p>
        </w:tc>
        <w:tc>
          <w:tcPr>
            <w:tcW w:w="1207" w:type="dxa"/>
            <w:vAlign w:val="center"/>
          </w:tcPr>
          <w:p w14:paraId="7738D7CF">
            <w:pPr>
              <w:spacing w:line="360" w:lineRule="auto"/>
              <w:rPr>
                <w:rFonts w:asciiTheme="minorEastAsia" w:hAnsiTheme="minorEastAsia" w:eastAsiaTheme="minorEastAsia" w:cstheme="minorEastAsia"/>
                <w:sz w:val="24"/>
                <w:szCs w:val="24"/>
              </w:rPr>
            </w:pPr>
          </w:p>
        </w:tc>
        <w:tc>
          <w:tcPr>
            <w:tcW w:w="1207" w:type="dxa"/>
            <w:vAlign w:val="center"/>
          </w:tcPr>
          <w:p w14:paraId="5C136C7C">
            <w:pPr>
              <w:spacing w:line="360" w:lineRule="auto"/>
              <w:rPr>
                <w:rFonts w:asciiTheme="minorEastAsia" w:hAnsiTheme="minorEastAsia" w:eastAsiaTheme="minorEastAsia" w:cstheme="minorEastAsia"/>
                <w:sz w:val="24"/>
                <w:szCs w:val="24"/>
              </w:rPr>
            </w:pPr>
          </w:p>
        </w:tc>
        <w:tc>
          <w:tcPr>
            <w:tcW w:w="1207" w:type="dxa"/>
            <w:vAlign w:val="center"/>
          </w:tcPr>
          <w:p w14:paraId="373EB7E7">
            <w:pPr>
              <w:spacing w:line="360" w:lineRule="auto"/>
              <w:rPr>
                <w:rFonts w:asciiTheme="minorEastAsia" w:hAnsiTheme="minorEastAsia" w:eastAsiaTheme="minorEastAsia" w:cstheme="minorEastAsia"/>
                <w:sz w:val="24"/>
                <w:szCs w:val="24"/>
              </w:rPr>
            </w:pPr>
          </w:p>
        </w:tc>
        <w:tc>
          <w:tcPr>
            <w:tcW w:w="1207" w:type="dxa"/>
            <w:vAlign w:val="center"/>
          </w:tcPr>
          <w:p w14:paraId="21501280">
            <w:pPr>
              <w:spacing w:line="360" w:lineRule="auto"/>
              <w:rPr>
                <w:rFonts w:asciiTheme="minorEastAsia" w:hAnsiTheme="minorEastAsia" w:eastAsiaTheme="minorEastAsia" w:cstheme="minorEastAsia"/>
                <w:sz w:val="24"/>
                <w:szCs w:val="24"/>
              </w:rPr>
            </w:pPr>
          </w:p>
        </w:tc>
        <w:tc>
          <w:tcPr>
            <w:tcW w:w="1283" w:type="dxa"/>
          </w:tcPr>
          <w:p w14:paraId="437B7D5A">
            <w:pPr>
              <w:spacing w:line="360" w:lineRule="auto"/>
              <w:jc w:val="center"/>
              <w:rPr>
                <w:rFonts w:asciiTheme="minorEastAsia" w:hAnsiTheme="minorEastAsia" w:eastAsiaTheme="minorEastAsia" w:cstheme="minorEastAsia"/>
                <w:b/>
                <w:bCs/>
                <w:sz w:val="24"/>
                <w:szCs w:val="24"/>
              </w:rPr>
            </w:pPr>
          </w:p>
        </w:tc>
      </w:tr>
      <w:tr w14:paraId="5F803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43" w:type="dxa"/>
            <w:vAlign w:val="center"/>
          </w:tcPr>
          <w:p w14:paraId="06D38FD3">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339" w:type="dxa"/>
            <w:vAlign w:val="center"/>
          </w:tcPr>
          <w:p w14:paraId="7C45225C">
            <w:pPr>
              <w:spacing w:line="360" w:lineRule="auto"/>
              <w:jc w:val="center"/>
              <w:rPr>
                <w:rFonts w:asciiTheme="minorEastAsia" w:hAnsiTheme="minorEastAsia" w:eastAsiaTheme="minorEastAsia" w:cstheme="minorEastAsia"/>
                <w:b/>
                <w:bCs/>
                <w:sz w:val="24"/>
                <w:szCs w:val="24"/>
              </w:rPr>
            </w:pPr>
          </w:p>
        </w:tc>
        <w:tc>
          <w:tcPr>
            <w:tcW w:w="1374" w:type="dxa"/>
            <w:vAlign w:val="center"/>
          </w:tcPr>
          <w:p w14:paraId="1B42134D">
            <w:pPr>
              <w:spacing w:line="360" w:lineRule="auto"/>
              <w:jc w:val="center"/>
              <w:rPr>
                <w:rFonts w:asciiTheme="minorEastAsia" w:hAnsiTheme="minorEastAsia" w:eastAsiaTheme="minorEastAsia" w:cstheme="minorEastAsia"/>
                <w:sz w:val="24"/>
                <w:szCs w:val="24"/>
              </w:rPr>
            </w:pPr>
          </w:p>
        </w:tc>
        <w:tc>
          <w:tcPr>
            <w:tcW w:w="1207" w:type="dxa"/>
            <w:vAlign w:val="center"/>
          </w:tcPr>
          <w:p w14:paraId="09D49ACA">
            <w:pPr>
              <w:spacing w:line="360" w:lineRule="auto"/>
              <w:rPr>
                <w:rFonts w:asciiTheme="minorEastAsia" w:hAnsiTheme="minorEastAsia" w:eastAsiaTheme="minorEastAsia" w:cstheme="minorEastAsia"/>
                <w:sz w:val="24"/>
                <w:szCs w:val="24"/>
              </w:rPr>
            </w:pPr>
          </w:p>
        </w:tc>
        <w:tc>
          <w:tcPr>
            <w:tcW w:w="1207" w:type="dxa"/>
            <w:vAlign w:val="center"/>
          </w:tcPr>
          <w:p w14:paraId="25E0333E">
            <w:pPr>
              <w:spacing w:line="360" w:lineRule="auto"/>
              <w:rPr>
                <w:rFonts w:asciiTheme="minorEastAsia" w:hAnsiTheme="minorEastAsia" w:eastAsiaTheme="minorEastAsia" w:cstheme="minorEastAsia"/>
                <w:sz w:val="24"/>
                <w:szCs w:val="24"/>
              </w:rPr>
            </w:pPr>
          </w:p>
        </w:tc>
        <w:tc>
          <w:tcPr>
            <w:tcW w:w="1207" w:type="dxa"/>
            <w:vAlign w:val="center"/>
          </w:tcPr>
          <w:p w14:paraId="29624376">
            <w:pPr>
              <w:spacing w:line="360" w:lineRule="auto"/>
              <w:rPr>
                <w:rFonts w:asciiTheme="minorEastAsia" w:hAnsiTheme="minorEastAsia" w:eastAsiaTheme="minorEastAsia" w:cstheme="minorEastAsia"/>
                <w:sz w:val="24"/>
                <w:szCs w:val="24"/>
              </w:rPr>
            </w:pPr>
          </w:p>
        </w:tc>
        <w:tc>
          <w:tcPr>
            <w:tcW w:w="1207" w:type="dxa"/>
            <w:vAlign w:val="center"/>
          </w:tcPr>
          <w:p w14:paraId="0E8341E2">
            <w:pPr>
              <w:spacing w:line="360" w:lineRule="auto"/>
              <w:rPr>
                <w:rFonts w:asciiTheme="minorEastAsia" w:hAnsiTheme="minorEastAsia" w:eastAsiaTheme="minorEastAsia" w:cstheme="minorEastAsia"/>
                <w:sz w:val="24"/>
                <w:szCs w:val="24"/>
              </w:rPr>
            </w:pPr>
          </w:p>
        </w:tc>
        <w:tc>
          <w:tcPr>
            <w:tcW w:w="1283" w:type="dxa"/>
          </w:tcPr>
          <w:p w14:paraId="06259A30">
            <w:pPr>
              <w:spacing w:line="360" w:lineRule="auto"/>
              <w:jc w:val="center"/>
              <w:rPr>
                <w:rFonts w:asciiTheme="minorEastAsia" w:hAnsiTheme="minorEastAsia" w:eastAsiaTheme="minorEastAsia" w:cstheme="minorEastAsia"/>
                <w:b/>
                <w:bCs/>
                <w:sz w:val="24"/>
                <w:szCs w:val="24"/>
              </w:rPr>
            </w:pPr>
          </w:p>
        </w:tc>
      </w:tr>
      <w:tr w14:paraId="646C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43" w:type="dxa"/>
            <w:vAlign w:val="center"/>
          </w:tcPr>
          <w:p w14:paraId="7DBB210C">
            <w:pPr>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339" w:type="dxa"/>
            <w:vAlign w:val="center"/>
          </w:tcPr>
          <w:p w14:paraId="5D0FAD36">
            <w:pPr>
              <w:spacing w:line="360" w:lineRule="auto"/>
              <w:jc w:val="center"/>
              <w:rPr>
                <w:rFonts w:asciiTheme="minorEastAsia" w:hAnsiTheme="minorEastAsia" w:eastAsiaTheme="minorEastAsia" w:cstheme="minorEastAsia"/>
                <w:b/>
                <w:bCs/>
                <w:sz w:val="24"/>
                <w:szCs w:val="24"/>
              </w:rPr>
            </w:pPr>
          </w:p>
        </w:tc>
        <w:tc>
          <w:tcPr>
            <w:tcW w:w="1374" w:type="dxa"/>
            <w:vAlign w:val="center"/>
          </w:tcPr>
          <w:p w14:paraId="2E224B01">
            <w:pPr>
              <w:spacing w:line="360" w:lineRule="auto"/>
              <w:jc w:val="center"/>
              <w:rPr>
                <w:rFonts w:asciiTheme="minorEastAsia" w:hAnsiTheme="minorEastAsia" w:eastAsiaTheme="minorEastAsia" w:cstheme="minorEastAsia"/>
                <w:sz w:val="24"/>
                <w:szCs w:val="24"/>
              </w:rPr>
            </w:pPr>
          </w:p>
        </w:tc>
        <w:tc>
          <w:tcPr>
            <w:tcW w:w="1207" w:type="dxa"/>
            <w:vAlign w:val="center"/>
          </w:tcPr>
          <w:p w14:paraId="108A9BD7">
            <w:pPr>
              <w:spacing w:line="360" w:lineRule="auto"/>
              <w:rPr>
                <w:rFonts w:asciiTheme="minorEastAsia" w:hAnsiTheme="minorEastAsia" w:eastAsiaTheme="minorEastAsia" w:cstheme="minorEastAsia"/>
                <w:sz w:val="24"/>
                <w:szCs w:val="24"/>
              </w:rPr>
            </w:pPr>
          </w:p>
        </w:tc>
        <w:tc>
          <w:tcPr>
            <w:tcW w:w="1207" w:type="dxa"/>
            <w:vAlign w:val="center"/>
          </w:tcPr>
          <w:p w14:paraId="1DCAE74E">
            <w:pPr>
              <w:spacing w:line="360" w:lineRule="auto"/>
              <w:rPr>
                <w:rFonts w:asciiTheme="minorEastAsia" w:hAnsiTheme="minorEastAsia" w:eastAsiaTheme="minorEastAsia" w:cstheme="minorEastAsia"/>
                <w:sz w:val="24"/>
                <w:szCs w:val="24"/>
              </w:rPr>
            </w:pPr>
          </w:p>
        </w:tc>
        <w:tc>
          <w:tcPr>
            <w:tcW w:w="1207" w:type="dxa"/>
            <w:vAlign w:val="center"/>
          </w:tcPr>
          <w:p w14:paraId="47682C89">
            <w:pPr>
              <w:spacing w:line="360" w:lineRule="auto"/>
              <w:rPr>
                <w:rFonts w:asciiTheme="minorEastAsia" w:hAnsiTheme="minorEastAsia" w:eastAsiaTheme="minorEastAsia" w:cstheme="minorEastAsia"/>
                <w:sz w:val="24"/>
                <w:szCs w:val="24"/>
              </w:rPr>
            </w:pPr>
          </w:p>
        </w:tc>
        <w:tc>
          <w:tcPr>
            <w:tcW w:w="1207" w:type="dxa"/>
            <w:vAlign w:val="center"/>
          </w:tcPr>
          <w:p w14:paraId="2DAFBE51">
            <w:pPr>
              <w:spacing w:line="360" w:lineRule="auto"/>
              <w:rPr>
                <w:rFonts w:asciiTheme="minorEastAsia" w:hAnsiTheme="minorEastAsia" w:eastAsiaTheme="minorEastAsia" w:cstheme="minorEastAsia"/>
                <w:sz w:val="24"/>
                <w:szCs w:val="24"/>
              </w:rPr>
            </w:pPr>
          </w:p>
        </w:tc>
        <w:tc>
          <w:tcPr>
            <w:tcW w:w="1283" w:type="dxa"/>
          </w:tcPr>
          <w:p w14:paraId="66A3A62E">
            <w:pPr>
              <w:spacing w:line="360" w:lineRule="auto"/>
              <w:jc w:val="center"/>
              <w:rPr>
                <w:rFonts w:asciiTheme="minorEastAsia" w:hAnsiTheme="minorEastAsia" w:eastAsiaTheme="minorEastAsia" w:cstheme="minorEastAsia"/>
                <w:b/>
                <w:bCs/>
                <w:sz w:val="24"/>
                <w:szCs w:val="24"/>
              </w:rPr>
            </w:pPr>
          </w:p>
        </w:tc>
      </w:tr>
    </w:tbl>
    <w:p w14:paraId="3673B64B">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注：以上设备填写拟注明的品牌、规格等。</w:t>
      </w:r>
    </w:p>
    <w:p w14:paraId="7719EEA5">
      <w:pPr>
        <w:spacing w:line="360" w:lineRule="auto"/>
        <w:ind w:left="315" w:hanging="315" w:hangingChars="150"/>
        <w:rPr>
          <w:rFonts w:ascii="仿宋" w:hAnsi="仿宋" w:eastAsia="仿宋" w:cs="仿宋"/>
        </w:rPr>
      </w:pPr>
    </w:p>
    <w:p w14:paraId="6F6504B1">
      <w:pPr>
        <w:spacing w:line="360" w:lineRule="auto"/>
        <w:ind w:right="-161" w:firstLine="2310" w:firstLineChars="1100"/>
        <w:rPr>
          <w:rFonts w:ascii="仿宋" w:hAnsi="仿宋" w:eastAsia="仿宋" w:cs="仿宋"/>
        </w:rPr>
      </w:pPr>
    </w:p>
    <w:p w14:paraId="516D97A1">
      <w:pPr>
        <w:pStyle w:val="3"/>
        <w:rPr>
          <w:rFonts w:ascii="仿宋" w:hAnsi="仿宋" w:eastAsia="仿宋" w:cs="仿宋"/>
        </w:rPr>
      </w:pPr>
    </w:p>
    <w:p w14:paraId="660D5D4A">
      <w:pPr>
        <w:spacing w:line="360" w:lineRule="auto"/>
        <w:ind w:right="-161" w:firstLine="2310" w:firstLineChars="1100"/>
        <w:rPr>
          <w:rFonts w:ascii="仿宋" w:hAnsi="仿宋" w:eastAsia="仿宋" w:cs="仿宋"/>
        </w:rPr>
      </w:pPr>
    </w:p>
    <w:p w14:paraId="57E9F3C9">
      <w:pPr>
        <w:pStyle w:val="22"/>
        <w:spacing w:before="158" w:beforeLines="50" w:beforeAutospacing="0" w:after="317" w:afterLines="100" w:afterAutospacing="0" w:line="260" w:lineRule="exact"/>
        <w:ind w:firstLine="3600" w:firstLineChars="1500"/>
        <w:rPr>
          <w:rFonts w:asciiTheme="minorEastAsia" w:hAnsiTheme="minorEastAsia" w:eastAsiaTheme="minorEastAsia" w:cstheme="minorEastAsia"/>
        </w:rPr>
      </w:pPr>
      <w:r>
        <w:rPr>
          <w:rFonts w:hint="eastAsia" w:asciiTheme="minorEastAsia" w:hAnsiTheme="minorEastAsia" w:eastAsiaTheme="minorEastAsia" w:cstheme="minorEastAsia"/>
        </w:rPr>
        <w:t>供应商名称：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（盖单位公章）</w:t>
      </w:r>
    </w:p>
    <w:p w14:paraId="75461A95">
      <w:pPr>
        <w:pStyle w:val="22"/>
        <w:spacing w:before="158" w:beforeLines="50" w:beforeAutospacing="0" w:after="317" w:afterLines="100" w:afterAutospacing="0" w:line="260" w:lineRule="exact"/>
        <w:ind w:firstLine="3600" w:firstLineChars="1500"/>
        <w:rPr>
          <w:rFonts w:asciiTheme="minorEastAsia" w:hAnsiTheme="minorEastAsia" w:eastAsiaTheme="minorEastAsia" w:cstheme="minorEastAsia"/>
        </w:rPr>
      </w:pPr>
      <w:r>
        <w:rPr>
          <w:rFonts w:hint="eastAsia" w:asciiTheme="minorEastAsia" w:hAnsiTheme="minorEastAsia" w:eastAsiaTheme="minorEastAsia" w:cstheme="minorEastAsia"/>
        </w:rPr>
        <w:t>法定代表人或授权代理人：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（签字或盖章）</w:t>
      </w:r>
    </w:p>
    <w:p w14:paraId="26B379E6">
      <w:pPr>
        <w:pStyle w:val="22"/>
        <w:spacing w:before="158" w:beforeLines="50" w:beforeAutospacing="0" w:after="317" w:afterLines="100" w:afterAutospacing="0" w:line="260" w:lineRule="exact"/>
        <w:ind w:right="420" w:firstLine="5280" w:firstLineChars="2200"/>
        <w:rPr>
          <w:rFonts w:asciiTheme="minorEastAsia" w:hAnsiTheme="minorEastAsia" w:eastAsiaTheme="minorEastAsia" w:cstheme="minorEastAsia"/>
        </w:rPr>
      </w:pP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年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14:paraId="7EFF61CF">
      <w:pPr>
        <w:rPr>
          <w:rFonts w:ascii="仿宋" w:hAnsi="仿宋" w:eastAsia="仿宋" w:cs="仿宋"/>
          <w:sz w:val="24"/>
          <w:szCs w:val="24"/>
        </w:rPr>
      </w:pPr>
    </w:p>
    <w:p w14:paraId="52858EBC">
      <w:pPr>
        <w:pStyle w:val="3"/>
        <w:rPr>
          <w:rFonts w:ascii="仿宋" w:hAnsi="仿宋" w:eastAsia="仿宋" w:cs="仿宋"/>
          <w:sz w:val="24"/>
          <w:szCs w:val="24"/>
        </w:rPr>
      </w:pPr>
    </w:p>
    <w:p w14:paraId="2BFCD684">
      <w:pPr>
        <w:pStyle w:val="16"/>
      </w:pPr>
    </w:p>
    <w:p w14:paraId="483EE8E4">
      <w:pPr>
        <w:pStyle w:val="16"/>
      </w:pPr>
    </w:p>
    <w:p w14:paraId="13561589">
      <w:pPr>
        <w:pStyle w:val="16"/>
      </w:pPr>
    </w:p>
    <w:p w14:paraId="4016186B">
      <w:pPr>
        <w:pStyle w:val="16"/>
      </w:pPr>
    </w:p>
    <w:p w14:paraId="46802C23">
      <w:pPr>
        <w:pStyle w:val="16"/>
      </w:pPr>
    </w:p>
    <w:p w14:paraId="4BBD18F8">
      <w:pPr>
        <w:pStyle w:val="16"/>
      </w:pPr>
    </w:p>
    <w:p w14:paraId="5F584BB4">
      <w:pPr>
        <w:pStyle w:val="16"/>
      </w:pPr>
    </w:p>
    <w:p w14:paraId="66BB6CF0">
      <w:pPr>
        <w:pStyle w:val="16"/>
      </w:pPr>
    </w:p>
    <w:p w14:paraId="357BFC4D">
      <w:pPr>
        <w:pStyle w:val="5"/>
        <w:jc w:val="center"/>
        <w:rPr>
          <w:rFonts w:asciiTheme="minorEastAsia" w:hAnsiTheme="minorEastAsia" w:eastAsiaTheme="minorEastAsia" w:cstheme="minorEastAsia"/>
          <w:sz w:val="28"/>
          <w:szCs w:val="36"/>
        </w:rPr>
      </w:pPr>
      <w:bookmarkStart w:id="54" w:name="_Toc9890"/>
      <w:bookmarkStart w:id="55" w:name="_Toc15464"/>
      <w:r>
        <w:rPr>
          <w:rFonts w:hint="eastAsia" w:asciiTheme="minorEastAsia" w:hAnsiTheme="minorEastAsia" w:eastAsiaTheme="minorEastAsia" w:cstheme="minorEastAsia"/>
          <w:sz w:val="28"/>
          <w:szCs w:val="36"/>
        </w:rPr>
        <w:t>九、</w:t>
      </w:r>
      <w:bookmarkStart w:id="56" w:name="_Toc11349"/>
      <w:bookmarkStart w:id="57" w:name="_Toc27611"/>
      <w:r>
        <w:rPr>
          <w:rFonts w:hint="eastAsia" w:asciiTheme="minorEastAsia" w:hAnsiTheme="minorEastAsia" w:eastAsiaTheme="minorEastAsia" w:cstheme="minorEastAsia"/>
          <w:sz w:val="28"/>
          <w:szCs w:val="36"/>
        </w:rPr>
        <w:t>磋商保证金</w:t>
      </w:r>
      <w:bookmarkEnd w:id="54"/>
      <w:bookmarkEnd w:id="55"/>
      <w:bookmarkEnd w:id="56"/>
      <w:bookmarkEnd w:id="57"/>
    </w:p>
    <w:tbl>
      <w:tblPr>
        <w:tblStyle w:val="26"/>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0"/>
      </w:tblGrid>
      <w:tr w14:paraId="117B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3" w:hRule="atLeast"/>
        </w:trPr>
        <w:tc>
          <w:tcPr>
            <w:tcW w:w="9440" w:type="dxa"/>
            <w:vAlign w:val="center"/>
          </w:tcPr>
          <w:p w14:paraId="4D6DC2FD">
            <w:pPr>
              <w:jc w:val="center"/>
              <w:rPr>
                <w:rFonts w:ascii="微软雅黑" w:hAnsi="微软雅黑" w:eastAsia="微软雅黑" w:cs="微软雅黑"/>
                <w:b/>
                <w:bCs/>
                <w:sz w:val="32"/>
                <w:szCs w:val="32"/>
              </w:rPr>
            </w:pPr>
            <w:r>
              <w:rPr>
                <w:rFonts w:hint="eastAsia" w:ascii="仿宋" w:hAnsi="仿宋" w:eastAsia="仿宋" w:cs="仿宋"/>
                <w:b/>
                <w:bCs/>
                <w:sz w:val="28"/>
                <w:szCs w:val="36"/>
                <w:u w:val="single"/>
              </w:rPr>
              <w:t>附供应商银行缴款凭证及基本户开户证明</w:t>
            </w:r>
            <w:r>
              <w:rPr>
                <w:rFonts w:hint="eastAsia" w:ascii="仿宋" w:hAnsi="仿宋" w:eastAsia="仿宋" w:cs="仿宋"/>
                <w:b/>
                <w:bCs/>
                <w:sz w:val="28"/>
                <w:szCs w:val="36"/>
              </w:rPr>
              <w:t>。</w:t>
            </w:r>
          </w:p>
        </w:tc>
      </w:tr>
    </w:tbl>
    <w:p w14:paraId="1F0D0A4A">
      <w:pPr>
        <w:rPr>
          <w:rFonts w:asciiTheme="minorEastAsia" w:hAnsiTheme="minorEastAsia" w:eastAsiaTheme="minorEastAsia" w:cstheme="minorEastAsia"/>
          <w:b/>
          <w:bCs/>
          <w:sz w:val="24"/>
          <w:szCs w:val="16"/>
        </w:rPr>
      </w:pPr>
      <w:r>
        <w:rPr>
          <w:rFonts w:hint="eastAsia" w:asciiTheme="minorEastAsia" w:hAnsiTheme="minorEastAsia" w:eastAsiaTheme="minorEastAsia" w:cstheme="minorEastAsia"/>
          <w:b/>
          <w:bCs/>
          <w:sz w:val="24"/>
          <w:szCs w:val="16"/>
        </w:rPr>
        <w:t>注：复印件加盖公章</w:t>
      </w:r>
    </w:p>
    <w:p w14:paraId="0E3B95AD">
      <w:pPr>
        <w:rPr>
          <w:rFonts w:asciiTheme="minorEastAsia" w:hAnsiTheme="minorEastAsia" w:eastAsiaTheme="minorEastAsia" w:cstheme="minorEastAsia"/>
          <w:b/>
          <w:bCs/>
          <w:sz w:val="24"/>
          <w:szCs w:val="16"/>
        </w:rPr>
      </w:pPr>
    </w:p>
    <w:p w14:paraId="59C47BBD">
      <w:pPr>
        <w:rPr>
          <w:rFonts w:asciiTheme="minorEastAsia" w:hAnsiTheme="minorEastAsia" w:eastAsiaTheme="minorEastAsia" w:cstheme="minorEastAsia"/>
          <w:b/>
          <w:bCs/>
          <w:sz w:val="24"/>
          <w:szCs w:val="16"/>
        </w:rPr>
      </w:pPr>
    </w:p>
    <w:p w14:paraId="46906687">
      <w:pPr>
        <w:rPr>
          <w:rFonts w:asciiTheme="minorEastAsia" w:hAnsiTheme="minorEastAsia" w:eastAsiaTheme="minorEastAsia" w:cstheme="minorEastAsia"/>
          <w:b/>
          <w:bCs/>
          <w:sz w:val="24"/>
          <w:szCs w:val="16"/>
        </w:rPr>
      </w:pPr>
    </w:p>
    <w:p w14:paraId="7E0B29FF">
      <w:pPr>
        <w:rPr>
          <w:rFonts w:asciiTheme="minorEastAsia" w:hAnsiTheme="minorEastAsia" w:eastAsiaTheme="minorEastAsia" w:cstheme="minorEastAsia"/>
          <w:b/>
          <w:bCs/>
          <w:sz w:val="24"/>
          <w:szCs w:val="16"/>
        </w:rPr>
      </w:pPr>
    </w:p>
    <w:p w14:paraId="401501BB">
      <w:pPr>
        <w:rPr>
          <w:rFonts w:asciiTheme="minorEastAsia" w:hAnsiTheme="minorEastAsia" w:eastAsiaTheme="minorEastAsia" w:cstheme="minorEastAsia"/>
          <w:b/>
          <w:bCs/>
          <w:sz w:val="24"/>
          <w:szCs w:val="16"/>
        </w:rPr>
      </w:pPr>
    </w:p>
    <w:p w14:paraId="20807EB5">
      <w:pPr>
        <w:rPr>
          <w:rFonts w:asciiTheme="minorEastAsia" w:hAnsiTheme="minorEastAsia" w:eastAsiaTheme="minorEastAsia" w:cstheme="minorEastAsia"/>
          <w:b/>
          <w:bCs/>
          <w:sz w:val="24"/>
          <w:szCs w:val="16"/>
        </w:rPr>
      </w:pPr>
    </w:p>
    <w:p w14:paraId="02157F41">
      <w:pPr>
        <w:rPr>
          <w:rFonts w:asciiTheme="minorEastAsia" w:hAnsiTheme="minorEastAsia" w:eastAsiaTheme="minorEastAsia" w:cstheme="minorEastAsia"/>
          <w:b/>
          <w:bCs/>
          <w:sz w:val="24"/>
          <w:szCs w:val="16"/>
        </w:rPr>
      </w:pPr>
    </w:p>
    <w:p w14:paraId="67E66BC2">
      <w:pPr>
        <w:rPr>
          <w:rFonts w:asciiTheme="minorEastAsia" w:hAnsiTheme="minorEastAsia" w:eastAsiaTheme="minorEastAsia" w:cstheme="minorEastAsia"/>
          <w:b/>
          <w:bCs/>
          <w:sz w:val="24"/>
          <w:szCs w:val="16"/>
        </w:rPr>
      </w:pPr>
    </w:p>
    <w:p w14:paraId="5A67BE20">
      <w:pPr>
        <w:rPr>
          <w:rFonts w:asciiTheme="minorEastAsia" w:hAnsiTheme="minorEastAsia" w:eastAsiaTheme="minorEastAsia" w:cstheme="minorEastAsia"/>
          <w:b/>
          <w:bCs/>
          <w:sz w:val="24"/>
          <w:szCs w:val="16"/>
        </w:rPr>
      </w:pPr>
    </w:p>
    <w:p w14:paraId="4BF537C5">
      <w:pPr>
        <w:rPr>
          <w:rFonts w:asciiTheme="minorEastAsia" w:hAnsiTheme="minorEastAsia" w:eastAsiaTheme="minorEastAsia" w:cstheme="minorEastAsia"/>
          <w:b/>
          <w:bCs/>
          <w:sz w:val="24"/>
          <w:szCs w:val="16"/>
        </w:rPr>
      </w:pPr>
    </w:p>
    <w:p w14:paraId="112D00FE">
      <w:pPr>
        <w:rPr>
          <w:rFonts w:asciiTheme="minorEastAsia" w:hAnsiTheme="minorEastAsia" w:eastAsiaTheme="minorEastAsia" w:cstheme="minorEastAsia"/>
          <w:b/>
          <w:bCs/>
          <w:sz w:val="24"/>
          <w:szCs w:val="16"/>
        </w:rPr>
      </w:pPr>
    </w:p>
    <w:p w14:paraId="3B8783AD">
      <w:pPr>
        <w:rPr>
          <w:rFonts w:asciiTheme="minorEastAsia" w:hAnsiTheme="minorEastAsia" w:eastAsiaTheme="minorEastAsia" w:cstheme="minorEastAsia"/>
          <w:b/>
          <w:bCs/>
          <w:sz w:val="24"/>
          <w:szCs w:val="16"/>
        </w:rPr>
      </w:pPr>
    </w:p>
    <w:p w14:paraId="335656FE">
      <w:pPr>
        <w:rPr>
          <w:rFonts w:asciiTheme="minorEastAsia" w:hAnsiTheme="minorEastAsia" w:eastAsiaTheme="minorEastAsia" w:cstheme="minorEastAsia"/>
          <w:b/>
          <w:bCs/>
          <w:sz w:val="24"/>
          <w:szCs w:val="16"/>
        </w:rPr>
      </w:pPr>
    </w:p>
    <w:p w14:paraId="05752906">
      <w:pPr>
        <w:rPr>
          <w:rFonts w:asciiTheme="minorEastAsia" w:hAnsiTheme="minorEastAsia" w:eastAsiaTheme="minorEastAsia" w:cstheme="minorEastAsia"/>
          <w:b/>
          <w:bCs/>
          <w:sz w:val="24"/>
          <w:szCs w:val="16"/>
        </w:rPr>
      </w:pPr>
    </w:p>
    <w:p w14:paraId="3CAFD24B">
      <w:pPr>
        <w:pStyle w:val="5"/>
        <w:ind w:firstLine="3313" w:firstLineChars="1100"/>
      </w:pPr>
      <w:bookmarkStart w:id="58" w:name="_Toc21031"/>
      <w:r>
        <w:rPr>
          <w:rFonts w:hint="eastAsia"/>
        </w:rPr>
        <w:t>十、资格证明文件</w:t>
      </w:r>
      <w:bookmarkEnd w:id="51"/>
      <w:bookmarkEnd w:id="58"/>
    </w:p>
    <w:p w14:paraId="279C86A5">
      <w:pPr>
        <w:overflowPunct w:val="0"/>
        <w:spacing w:line="360" w:lineRule="auto"/>
        <w:jc w:val="center"/>
        <w:rPr>
          <w:rFonts w:ascii="宋体" w:hAnsi="宋体" w:cs="宋体"/>
          <w:b/>
          <w:bCs/>
          <w:sz w:val="24"/>
        </w:rPr>
      </w:pPr>
      <w:r>
        <w:rPr>
          <w:rFonts w:hint="eastAsia" w:ascii="宋体" w:hAnsi="宋体" w:cs="宋体"/>
          <w:b/>
          <w:bCs/>
          <w:sz w:val="28"/>
          <w:szCs w:val="28"/>
        </w:rPr>
        <w:t>投标供应商情况表</w:t>
      </w:r>
    </w:p>
    <w:tbl>
      <w:tblPr>
        <w:tblStyle w:val="26"/>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1"/>
        <w:gridCol w:w="3310"/>
        <w:gridCol w:w="1870"/>
        <w:gridCol w:w="1871"/>
      </w:tblGrid>
      <w:tr w14:paraId="3561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81" w:type="dxa"/>
            <w:vAlign w:val="center"/>
          </w:tcPr>
          <w:p w14:paraId="4CA7E212">
            <w:pPr>
              <w:overflowPunct w:val="0"/>
              <w:spacing w:line="400" w:lineRule="atLeast"/>
              <w:jc w:val="center"/>
              <w:rPr>
                <w:rFonts w:ascii="宋体" w:hAnsi="宋体" w:cs="宋体"/>
                <w:sz w:val="24"/>
                <w:szCs w:val="24"/>
              </w:rPr>
            </w:pPr>
            <w:r>
              <w:rPr>
                <w:rFonts w:hint="eastAsia" w:ascii="宋体" w:hAnsi="宋体" w:cs="宋体"/>
                <w:sz w:val="24"/>
                <w:szCs w:val="24"/>
              </w:rPr>
              <w:t>单位名称</w:t>
            </w:r>
          </w:p>
        </w:tc>
        <w:tc>
          <w:tcPr>
            <w:tcW w:w="7051" w:type="dxa"/>
            <w:gridSpan w:val="3"/>
            <w:vAlign w:val="center"/>
          </w:tcPr>
          <w:p w14:paraId="31C80D11">
            <w:pPr>
              <w:overflowPunct w:val="0"/>
              <w:spacing w:line="400" w:lineRule="atLeast"/>
              <w:jc w:val="center"/>
              <w:rPr>
                <w:rFonts w:ascii="宋体" w:hAnsi="宋体" w:cs="宋体"/>
                <w:sz w:val="24"/>
                <w:szCs w:val="24"/>
              </w:rPr>
            </w:pPr>
          </w:p>
        </w:tc>
      </w:tr>
      <w:tr w14:paraId="48AC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81" w:type="dxa"/>
            <w:vAlign w:val="center"/>
          </w:tcPr>
          <w:p w14:paraId="4A2AD8A9">
            <w:pPr>
              <w:overflowPunct w:val="0"/>
              <w:spacing w:line="400" w:lineRule="atLeast"/>
              <w:jc w:val="center"/>
              <w:rPr>
                <w:rFonts w:ascii="宋体" w:hAnsi="宋体" w:cs="宋体"/>
                <w:sz w:val="24"/>
                <w:szCs w:val="24"/>
              </w:rPr>
            </w:pPr>
            <w:r>
              <w:rPr>
                <w:rFonts w:hint="eastAsia" w:ascii="宋体" w:hAnsi="宋体" w:cs="宋体"/>
                <w:sz w:val="24"/>
                <w:szCs w:val="24"/>
              </w:rPr>
              <w:t>统一信用代码</w:t>
            </w:r>
          </w:p>
        </w:tc>
        <w:tc>
          <w:tcPr>
            <w:tcW w:w="3310" w:type="dxa"/>
            <w:vAlign w:val="center"/>
          </w:tcPr>
          <w:p w14:paraId="7128B726">
            <w:pPr>
              <w:overflowPunct w:val="0"/>
              <w:spacing w:line="400" w:lineRule="atLeast"/>
              <w:jc w:val="center"/>
              <w:rPr>
                <w:rFonts w:ascii="宋体" w:hAnsi="宋体" w:cs="宋体"/>
                <w:sz w:val="24"/>
                <w:szCs w:val="24"/>
              </w:rPr>
            </w:pPr>
          </w:p>
        </w:tc>
        <w:tc>
          <w:tcPr>
            <w:tcW w:w="1870" w:type="dxa"/>
            <w:vAlign w:val="center"/>
          </w:tcPr>
          <w:p w14:paraId="6848884F">
            <w:pPr>
              <w:overflowPunct w:val="0"/>
              <w:spacing w:line="400" w:lineRule="atLeast"/>
              <w:jc w:val="center"/>
              <w:rPr>
                <w:rFonts w:ascii="宋体" w:hAnsi="宋体" w:cs="宋体"/>
                <w:sz w:val="24"/>
                <w:szCs w:val="24"/>
              </w:rPr>
            </w:pPr>
            <w:r>
              <w:rPr>
                <w:rFonts w:hint="eastAsia" w:ascii="宋体" w:hAnsi="宋体" w:cs="宋体"/>
                <w:sz w:val="24"/>
                <w:szCs w:val="24"/>
              </w:rPr>
              <w:t>注册日期</w:t>
            </w:r>
          </w:p>
        </w:tc>
        <w:tc>
          <w:tcPr>
            <w:tcW w:w="1871" w:type="dxa"/>
            <w:vAlign w:val="center"/>
          </w:tcPr>
          <w:p w14:paraId="3F17F486">
            <w:pPr>
              <w:overflowPunct w:val="0"/>
              <w:spacing w:line="400" w:lineRule="atLeast"/>
              <w:jc w:val="center"/>
              <w:rPr>
                <w:rFonts w:ascii="宋体" w:hAnsi="宋体" w:cs="宋体"/>
                <w:sz w:val="24"/>
                <w:szCs w:val="24"/>
              </w:rPr>
            </w:pPr>
          </w:p>
        </w:tc>
      </w:tr>
      <w:tr w14:paraId="0A2A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81" w:type="dxa"/>
            <w:vAlign w:val="center"/>
          </w:tcPr>
          <w:p w14:paraId="47660210">
            <w:pPr>
              <w:overflowPunct w:val="0"/>
              <w:spacing w:line="400" w:lineRule="atLeast"/>
              <w:jc w:val="center"/>
              <w:rPr>
                <w:rFonts w:ascii="宋体" w:hAnsi="宋体" w:cs="宋体"/>
                <w:sz w:val="24"/>
                <w:szCs w:val="24"/>
              </w:rPr>
            </w:pPr>
            <w:r>
              <w:rPr>
                <w:rFonts w:hint="eastAsia" w:ascii="宋体" w:hAnsi="宋体" w:cs="宋体"/>
                <w:sz w:val="24"/>
                <w:szCs w:val="24"/>
              </w:rPr>
              <w:t>营业地址</w:t>
            </w:r>
          </w:p>
        </w:tc>
        <w:tc>
          <w:tcPr>
            <w:tcW w:w="3310" w:type="dxa"/>
            <w:vAlign w:val="center"/>
          </w:tcPr>
          <w:p w14:paraId="15759BFA">
            <w:pPr>
              <w:overflowPunct w:val="0"/>
              <w:spacing w:line="400" w:lineRule="atLeast"/>
              <w:jc w:val="center"/>
              <w:rPr>
                <w:rFonts w:ascii="宋体" w:hAnsi="宋体" w:cs="宋体"/>
                <w:sz w:val="24"/>
                <w:szCs w:val="24"/>
              </w:rPr>
            </w:pPr>
          </w:p>
        </w:tc>
        <w:tc>
          <w:tcPr>
            <w:tcW w:w="1870" w:type="dxa"/>
            <w:vAlign w:val="center"/>
          </w:tcPr>
          <w:p w14:paraId="38102A3A">
            <w:pPr>
              <w:overflowPunct w:val="0"/>
              <w:spacing w:line="400" w:lineRule="atLeast"/>
              <w:jc w:val="center"/>
              <w:rPr>
                <w:rFonts w:ascii="宋体" w:hAnsi="宋体" w:cs="宋体"/>
                <w:sz w:val="24"/>
                <w:szCs w:val="24"/>
              </w:rPr>
            </w:pPr>
            <w:r>
              <w:rPr>
                <w:rFonts w:hint="eastAsia" w:ascii="宋体" w:hAnsi="宋体" w:cs="宋体"/>
                <w:sz w:val="24"/>
                <w:szCs w:val="24"/>
              </w:rPr>
              <w:t>注册资金</w:t>
            </w:r>
          </w:p>
        </w:tc>
        <w:tc>
          <w:tcPr>
            <w:tcW w:w="1871" w:type="dxa"/>
            <w:vAlign w:val="center"/>
          </w:tcPr>
          <w:p w14:paraId="5D2D6604">
            <w:pPr>
              <w:overflowPunct w:val="0"/>
              <w:spacing w:line="400" w:lineRule="atLeast"/>
              <w:jc w:val="center"/>
              <w:rPr>
                <w:rFonts w:ascii="宋体" w:hAnsi="宋体" w:cs="宋体"/>
                <w:sz w:val="24"/>
                <w:szCs w:val="24"/>
              </w:rPr>
            </w:pPr>
          </w:p>
        </w:tc>
      </w:tr>
      <w:tr w14:paraId="777E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81" w:type="dxa"/>
            <w:vAlign w:val="center"/>
          </w:tcPr>
          <w:p w14:paraId="33BD9167">
            <w:pPr>
              <w:overflowPunct w:val="0"/>
              <w:spacing w:line="400" w:lineRule="atLeast"/>
              <w:jc w:val="center"/>
              <w:rPr>
                <w:rFonts w:ascii="宋体" w:hAnsi="宋体" w:cs="宋体"/>
                <w:sz w:val="24"/>
                <w:szCs w:val="24"/>
              </w:rPr>
            </w:pPr>
            <w:r>
              <w:rPr>
                <w:rFonts w:hint="eastAsia" w:ascii="宋体" w:hAnsi="宋体" w:cs="宋体"/>
                <w:sz w:val="24"/>
                <w:szCs w:val="24"/>
              </w:rPr>
              <w:t>法定代表人</w:t>
            </w:r>
          </w:p>
        </w:tc>
        <w:tc>
          <w:tcPr>
            <w:tcW w:w="3310" w:type="dxa"/>
            <w:vAlign w:val="center"/>
          </w:tcPr>
          <w:p w14:paraId="028042FA">
            <w:pPr>
              <w:overflowPunct w:val="0"/>
              <w:spacing w:line="400" w:lineRule="atLeast"/>
              <w:jc w:val="center"/>
              <w:rPr>
                <w:rFonts w:ascii="宋体" w:hAnsi="宋体" w:cs="宋体"/>
                <w:sz w:val="24"/>
                <w:szCs w:val="24"/>
              </w:rPr>
            </w:pPr>
          </w:p>
        </w:tc>
        <w:tc>
          <w:tcPr>
            <w:tcW w:w="1870" w:type="dxa"/>
            <w:vAlign w:val="center"/>
          </w:tcPr>
          <w:p w14:paraId="034CAB62">
            <w:pPr>
              <w:overflowPunct w:val="0"/>
              <w:spacing w:line="400" w:lineRule="atLeast"/>
              <w:jc w:val="center"/>
              <w:rPr>
                <w:rFonts w:ascii="宋体" w:hAnsi="宋体" w:cs="宋体"/>
                <w:sz w:val="24"/>
                <w:szCs w:val="24"/>
              </w:rPr>
            </w:pPr>
            <w:r>
              <w:rPr>
                <w:rFonts w:hint="eastAsia" w:ascii="宋体" w:hAnsi="宋体" w:cs="宋体"/>
                <w:sz w:val="24"/>
                <w:szCs w:val="24"/>
              </w:rPr>
              <w:t>联系方式</w:t>
            </w:r>
          </w:p>
        </w:tc>
        <w:tc>
          <w:tcPr>
            <w:tcW w:w="1871" w:type="dxa"/>
            <w:vAlign w:val="center"/>
          </w:tcPr>
          <w:p w14:paraId="0923AFB0">
            <w:pPr>
              <w:overflowPunct w:val="0"/>
              <w:spacing w:line="400" w:lineRule="atLeast"/>
              <w:jc w:val="center"/>
              <w:rPr>
                <w:rFonts w:ascii="宋体" w:hAnsi="宋体" w:cs="宋体"/>
                <w:sz w:val="24"/>
                <w:szCs w:val="24"/>
              </w:rPr>
            </w:pPr>
          </w:p>
        </w:tc>
      </w:tr>
      <w:tr w14:paraId="6777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81" w:type="dxa"/>
            <w:vAlign w:val="center"/>
          </w:tcPr>
          <w:p w14:paraId="4D948405">
            <w:pPr>
              <w:overflowPunct w:val="0"/>
              <w:spacing w:line="400" w:lineRule="atLeast"/>
              <w:jc w:val="center"/>
              <w:rPr>
                <w:rFonts w:ascii="宋体" w:hAnsi="宋体" w:cs="宋体"/>
                <w:sz w:val="24"/>
                <w:szCs w:val="24"/>
              </w:rPr>
            </w:pPr>
            <w:r>
              <w:rPr>
                <w:rFonts w:hint="eastAsia" w:ascii="宋体" w:hAnsi="宋体" w:cs="宋体"/>
                <w:sz w:val="24"/>
                <w:szCs w:val="24"/>
              </w:rPr>
              <w:t>授权代表人</w:t>
            </w:r>
          </w:p>
        </w:tc>
        <w:tc>
          <w:tcPr>
            <w:tcW w:w="3310" w:type="dxa"/>
            <w:vAlign w:val="center"/>
          </w:tcPr>
          <w:p w14:paraId="09915416">
            <w:pPr>
              <w:overflowPunct w:val="0"/>
              <w:spacing w:line="400" w:lineRule="atLeast"/>
              <w:jc w:val="center"/>
              <w:rPr>
                <w:rFonts w:ascii="宋体" w:hAnsi="宋体" w:cs="宋体"/>
                <w:sz w:val="24"/>
                <w:szCs w:val="24"/>
              </w:rPr>
            </w:pPr>
          </w:p>
        </w:tc>
        <w:tc>
          <w:tcPr>
            <w:tcW w:w="1870" w:type="dxa"/>
            <w:vAlign w:val="center"/>
          </w:tcPr>
          <w:p w14:paraId="151CEF45">
            <w:pPr>
              <w:overflowPunct w:val="0"/>
              <w:spacing w:line="400" w:lineRule="atLeast"/>
              <w:jc w:val="center"/>
              <w:rPr>
                <w:rFonts w:ascii="宋体" w:hAnsi="宋体" w:cs="宋体"/>
                <w:sz w:val="24"/>
                <w:szCs w:val="24"/>
              </w:rPr>
            </w:pPr>
            <w:r>
              <w:rPr>
                <w:rFonts w:hint="eastAsia" w:ascii="宋体" w:hAnsi="宋体" w:cs="宋体"/>
                <w:sz w:val="24"/>
                <w:szCs w:val="24"/>
              </w:rPr>
              <w:t>联系方式</w:t>
            </w:r>
          </w:p>
        </w:tc>
        <w:tc>
          <w:tcPr>
            <w:tcW w:w="1871" w:type="dxa"/>
            <w:vAlign w:val="center"/>
          </w:tcPr>
          <w:p w14:paraId="304ADBC3">
            <w:pPr>
              <w:overflowPunct w:val="0"/>
              <w:spacing w:line="400" w:lineRule="atLeast"/>
              <w:jc w:val="center"/>
              <w:rPr>
                <w:rFonts w:ascii="宋体" w:hAnsi="宋体" w:cs="宋体"/>
                <w:sz w:val="24"/>
                <w:szCs w:val="24"/>
              </w:rPr>
            </w:pPr>
          </w:p>
        </w:tc>
      </w:tr>
      <w:tr w14:paraId="5B8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981" w:type="dxa"/>
            <w:vAlign w:val="center"/>
          </w:tcPr>
          <w:p w14:paraId="25964CF9">
            <w:pPr>
              <w:overflowPunct w:val="0"/>
              <w:spacing w:line="400" w:lineRule="atLeast"/>
              <w:jc w:val="center"/>
              <w:rPr>
                <w:rFonts w:ascii="宋体" w:hAnsi="宋体" w:cs="宋体"/>
                <w:sz w:val="24"/>
                <w:szCs w:val="24"/>
              </w:rPr>
            </w:pPr>
            <w:r>
              <w:rPr>
                <w:rFonts w:hint="eastAsia" w:ascii="宋体" w:hAnsi="宋体" w:cs="宋体"/>
                <w:sz w:val="24"/>
                <w:szCs w:val="24"/>
              </w:rPr>
              <w:t>基本户开户行</w:t>
            </w:r>
          </w:p>
        </w:tc>
        <w:tc>
          <w:tcPr>
            <w:tcW w:w="7051" w:type="dxa"/>
            <w:gridSpan w:val="3"/>
            <w:vAlign w:val="center"/>
          </w:tcPr>
          <w:p w14:paraId="20C8F434">
            <w:pPr>
              <w:overflowPunct w:val="0"/>
              <w:spacing w:line="400" w:lineRule="atLeast"/>
              <w:jc w:val="center"/>
              <w:rPr>
                <w:rFonts w:ascii="宋体" w:hAnsi="宋体" w:cs="宋体"/>
                <w:sz w:val="24"/>
                <w:szCs w:val="24"/>
              </w:rPr>
            </w:pPr>
          </w:p>
        </w:tc>
      </w:tr>
      <w:tr w14:paraId="392B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981" w:type="dxa"/>
            <w:vAlign w:val="center"/>
          </w:tcPr>
          <w:p w14:paraId="705E4BF9">
            <w:pPr>
              <w:overflowPunct w:val="0"/>
              <w:spacing w:line="400" w:lineRule="atLeast"/>
              <w:jc w:val="center"/>
              <w:rPr>
                <w:rFonts w:ascii="宋体" w:hAnsi="宋体" w:cs="宋体"/>
                <w:sz w:val="24"/>
                <w:szCs w:val="24"/>
              </w:rPr>
            </w:pPr>
            <w:r>
              <w:rPr>
                <w:rFonts w:hint="eastAsia" w:ascii="宋体" w:hAnsi="宋体" w:cs="宋体"/>
                <w:sz w:val="24"/>
                <w:szCs w:val="24"/>
              </w:rPr>
              <w:t>账号</w:t>
            </w:r>
          </w:p>
        </w:tc>
        <w:tc>
          <w:tcPr>
            <w:tcW w:w="7051" w:type="dxa"/>
            <w:gridSpan w:val="3"/>
            <w:vAlign w:val="center"/>
          </w:tcPr>
          <w:p w14:paraId="4F1F2670">
            <w:pPr>
              <w:overflowPunct w:val="0"/>
              <w:spacing w:line="400" w:lineRule="atLeast"/>
              <w:jc w:val="center"/>
              <w:rPr>
                <w:rFonts w:ascii="宋体" w:hAnsi="宋体" w:cs="宋体"/>
                <w:sz w:val="24"/>
                <w:szCs w:val="24"/>
              </w:rPr>
            </w:pPr>
          </w:p>
        </w:tc>
      </w:tr>
      <w:tr w14:paraId="77BA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981" w:type="dxa"/>
            <w:vAlign w:val="center"/>
          </w:tcPr>
          <w:p w14:paraId="7A3CD512">
            <w:pPr>
              <w:overflowPunct w:val="0"/>
              <w:spacing w:line="400" w:lineRule="atLeast"/>
              <w:jc w:val="center"/>
              <w:rPr>
                <w:rFonts w:ascii="宋体" w:hAnsi="宋体" w:cs="宋体"/>
                <w:sz w:val="24"/>
                <w:szCs w:val="24"/>
              </w:rPr>
            </w:pPr>
            <w:r>
              <w:rPr>
                <w:rFonts w:hint="eastAsia" w:ascii="宋体" w:hAnsi="宋体" w:cs="宋体"/>
                <w:sz w:val="24"/>
                <w:szCs w:val="24"/>
              </w:rPr>
              <w:t>主要营业范围</w:t>
            </w:r>
          </w:p>
        </w:tc>
        <w:tc>
          <w:tcPr>
            <w:tcW w:w="7051" w:type="dxa"/>
            <w:gridSpan w:val="3"/>
            <w:vAlign w:val="center"/>
          </w:tcPr>
          <w:p w14:paraId="39271CCB">
            <w:pPr>
              <w:overflowPunct w:val="0"/>
              <w:spacing w:line="400" w:lineRule="atLeast"/>
              <w:jc w:val="center"/>
              <w:rPr>
                <w:rFonts w:ascii="宋体" w:hAnsi="宋体" w:cs="宋体"/>
                <w:sz w:val="24"/>
                <w:szCs w:val="24"/>
              </w:rPr>
            </w:pPr>
          </w:p>
        </w:tc>
      </w:tr>
      <w:tr w14:paraId="427AE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1981" w:type="dxa"/>
            <w:vAlign w:val="center"/>
          </w:tcPr>
          <w:p w14:paraId="02BF5645">
            <w:pPr>
              <w:overflowPunct w:val="0"/>
              <w:spacing w:line="400" w:lineRule="atLeast"/>
              <w:jc w:val="center"/>
              <w:rPr>
                <w:rFonts w:ascii="宋体" w:hAnsi="宋体" w:cs="宋体"/>
                <w:sz w:val="24"/>
                <w:szCs w:val="24"/>
              </w:rPr>
            </w:pPr>
            <w:r>
              <w:rPr>
                <w:rFonts w:hint="eastAsia" w:ascii="宋体" w:hAnsi="宋体" w:cs="宋体"/>
                <w:sz w:val="24"/>
                <w:szCs w:val="24"/>
              </w:rPr>
              <w:t>关联企业关系</w:t>
            </w:r>
          </w:p>
        </w:tc>
        <w:tc>
          <w:tcPr>
            <w:tcW w:w="7051" w:type="dxa"/>
            <w:gridSpan w:val="3"/>
            <w:vAlign w:val="center"/>
          </w:tcPr>
          <w:p w14:paraId="31464ED2">
            <w:pPr>
              <w:topLinePunct/>
              <w:spacing w:line="400" w:lineRule="atLeast"/>
              <w:jc w:val="left"/>
              <w:rPr>
                <w:rFonts w:ascii="宋体" w:hAnsi="宋体" w:cs="宋体"/>
                <w:sz w:val="24"/>
                <w:szCs w:val="24"/>
              </w:rPr>
            </w:pPr>
            <w:r>
              <w:rPr>
                <w:rFonts w:hint="eastAsia" w:ascii="宋体" w:hAnsi="宋体" w:cs="宋体"/>
                <w:sz w:val="24"/>
                <w:szCs w:val="24"/>
              </w:rPr>
              <w:t>供应商应提供关联企业情况，包括：</w:t>
            </w:r>
          </w:p>
          <w:p w14:paraId="5717BB0F">
            <w:pPr>
              <w:topLinePunct/>
              <w:spacing w:line="400" w:lineRule="atLeast"/>
              <w:jc w:val="left"/>
              <w:rPr>
                <w:rFonts w:ascii="宋体" w:hAnsi="宋体" w:cs="宋体"/>
                <w:sz w:val="24"/>
                <w:szCs w:val="24"/>
              </w:rPr>
            </w:pPr>
            <w:r>
              <w:rPr>
                <w:rFonts w:hint="eastAsia" w:ascii="宋体" w:hAnsi="宋体" w:cs="宋体"/>
                <w:sz w:val="24"/>
                <w:szCs w:val="24"/>
              </w:rPr>
              <w:t>（1）供应商的所有股东名称及相应股权（出资额）比例；如供应商为上市公司，供应商应提供股权占公司股份总数5%以上的所有股东名称及相应股权比例；</w:t>
            </w:r>
          </w:p>
          <w:p w14:paraId="77BE66A8">
            <w:pPr>
              <w:topLinePunct/>
              <w:spacing w:line="400" w:lineRule="atLeast"/>
              <w:jc w:val="left"/>
              <w:rPr>
                <w:rFonts w:ascii="宋体" w:hAnsi="宋体" w:cs="宋体"/>
                <w:sz w:val="24"/>
                <w:szCs w:val="24"/>
              </w:rPr>
            </w:pPr>
            <w:r>
              <w:rPr>
                <w:rFonts w:hint="eastAsia" w:ascii="宋体" w:hAnsi="宋体" w:cs="宋体"/>
                <w:sz w:val="24"/>
                <w:szCs w:val="24"/>
              </w:rPr>
              <w:t>（2）供应商投资（控股）或管理的下属企业名称、持有股权（出资额）比例；</w:t>
            </w:r>
          </w:p>
          <w:p w14:paraId="14197482">
            <w:pPr>
              <w:topLinePunct/>
              <w:spacing w:line="400" w:lineRule="atLeast"/>
              <w:jc w:val="left"/>
              <w:rPr>
                <w:rFonts w:ascii="宋体" w:hAnsi="宋体" w:cs="宋体"/>
                <w:sz w:val="24"/>
                <w:szCs w:val="24"/>
              </w:rPr>
            </w:pPr>
            <w:r>
              <w:rPr>
                <w:rFonts w:hint="eastAsia" w:ascii="宋体" w:hAnsi="宋体" w:cs="宋体"/>
                <w:sz w:val="24"/>
                <w:szCs w:val="24"/>
              </w:rPr>
              <w:t>3）与供应商单位负责人（即法定代表人）为同一人的其他单位名称。</w:t>
            </w:r>
          </w:p>
        </w:tc>
      </w:tr>
      <w:tr w14:paraId="1809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981" w:type="dxa"/>
            <w:vAlign w:val="center"/>
          </w:tcPr>
          <w:p w14:paraId="1C6B27F7">
            <w:pPr>
              <w:overflowPunct w:val="0"/>
              <w:spacing w:line="400" w:lineRule="atLeast"/>
              <w:jc w:val="center"/>
              <w:rPr>
                <w:rFonts w:ascii="宋体" w:hAnsi="宋体" w:cs="宋体"/>
                <w:sz w:val="24"/>
                <w:szCs w:val="24"/>
              </w:rPr>
            </w:pPr>
            <w:r>
              <w:rPr>
                <w:rFonts w:hint="eastAsia" w:ascii="宋体" w:hAnsi="宋体" w:cs="宋体"/>
                <w:sz w:val="24"/>
                <w:szCs w:val="24"/>
              </w:rPr>
              <w:t>备注</w:t>
            </w:r>
          </w:p>
        </w:tc>
        <w:tc>
          <w:tcPr>
            <w:tcW w:w="7051" w:type="dxa"/>
            <w:gridSpan w:val="3"/>
            <w:vAlign w:val="center"/>
          </w:tcPr>
          <w:p w14:paraId="2659A2B5">
            <w:pPr>
              <w:overflowPunct w:val="0"/>
              <w:spacing w:line="400" w:lineRule="atLeast"/>
              <w:jc w:val="center"/>
              <w:rPr>
                <w:rFonts w:ascii="宋体" w:hAnsi="宋体" w:cs="宋体"/>
                <w:sz w:val="24"/>
                <w:szCs w:val="24"/>
              </w:rPr>
            </w:pPr>
          </w:p>
        </w:tc>
      </w:tr>
    </w:tbl>
    <w:p w14:paraId="211FF2CF">
      <w:pPr>
        <w:overflowPunct w:val="0"/>
        <w:spacing w:line="360" w:lineRule="auto"/>
        <w:rPr>
          <w:rFonts w:ascii="宋体" w:hAnsi="宋体" w:cs="宋体"/>
        </w:rPr>
      </w:pPr>
    </w:p>
    <w:p w14:paraId="6C014C35">
      <w:pPr>
        <w:spacing w:line="460" w:lineRule="exact"/>
        <w:rPr>
          <w:rFonts w:ascii="宋体" w:hAnsi="宋体" w:cs="宋体"/>
          <w:b/>
          <w:bCs/>
          <w:kern w:val="0"/>
          <w:sz w:val="24"/>
          <w:szCs w:val="24"/>
        </w:rPr>
      </w:pPr>
      <w:r>
        <w:rPr>
          <w:rFonts w:hint="eastAsia" w:ascii="宋体" w:hAnsi="宋体" w:cs="宋体"/>
          <w:b/>
          <w:bCs/>
          <w:kern w:val="0"/>
          <w:sz w:val="24"/>
          <w:szCs w:val="24"/>
        </w:rPr>
        <w:t>（1）基本资格条件证明资料：</w:t>
      </w:r>
    </w:p>
    <w:p w14:paraId="6D9B3F18">
      <w:pPr>
        <w:spacing w:line="460" w:lineRule="exact"/>
        <w:rPr>
          <w:rFonts w:ascii="宋体" w:hAnsi="宋体" w:cs="宋体"/>
          <w:kern w:val="0"/>
          <w:sz w:val="24"/>
          <w:szCs w:val="24"/>
        </w:rPr>
      </w:pPr>
      <w:r>
        <w:rPr>
          <w:rFonts w:hint="eastAsia" w:ascii="宋体" w:hAnsi="宋体" w:cs="宋体"/>
          <w:kern w:val="0"/>
          <w:sz w:val="24"/>
          <w:szCs w:val="24"/>
        </w:rPr>
        <w:t xml:space="preserve">1、具有独立承担民事责任能力的法人、其他组织或自然人，提供合法有效的统一社会信用代码营业执照（事业单位提供事业单位法人证书，自然人提供身份证明）； </w:t>
      </w:r>
    </w:p>
    <w:p w14:paraId="6BE98356">
      <w:pPr>
        <w:spacing w:line="460" w:lineRule="exact"/>
        <w:rPr>
          <w:rFonts w:ascii="宋体" w:hAnsi="宋体" w:cs="宋体"/>
          <w:kern w:val="0"/>
          <w:sz w:val="24"/>
          <w:szCs w:val="24"/>
        </w:rPr>
      </w:pPr>
      <w:r>
        <w:rPr>
          <w:rFonts w:hint="eastAsia" w:ascii="宋体" w:hAnsi="宋体" w:cs="宋体"/>
          <w:kern w:val="0"/>
          <w:sz w:val="24"/>
          <w:szCs w:val="24"/>
        </w:rPr>
        <w:t>2、财务状况报告：提供具有财务审计资质单位出具的2023或2024年度财务报告或开标前六个月内其基本账户银行出具的资信证明；其他组织和自然人提供银行出具的资信证明或财务报表；</w:t>
      </w:r>
    </w:p>
    <w:p w14:paraId="3B8D884B">
      <w:pPr>
        <w:spacing w:line="460" w:lineRule="exact"/>
        <w:rPr>
          <w:rFonts w:ascii="宋体" w:hAnsi="宋体" w:cs="宋体"/>
          <w:kern w:val="0"/>
          <w:sz w:val="24"/>
          <w:szCs w:val="24"/>
        </w:rPr>
      </w:pPr>
      <w:r>
        <w:rPr>
          <w:rFonts w:hint="eastAsia" w:ascii="宋体" w:hAnsi="宋体" w:cs="宋体"/>
          <w:kern w:val="0"/>
          <w:sz w:val="24"/>
          <w:szCs w:val="24"/>
        </w:rPr>
        <w:t xml:space="preserve">3、 社会保障资金缴纳证明：提供开标前六个月内已缴存的任意时段的社会保障资金缴存单据或社保机构开具的社会保险参保缴费情况证明；依法不需要缴纳社会保障资金的应提供相关文件证明； </w:t>
      </w:r>
    </w:p>
    <w:p w14:paraId="7B9CEE1D">
      <w:pPr>
        <w:spacing w:line="460" w:lineRule="exact"/>
        <w:rPr>
          <w:rFonts w:ascii="宋体" w:hAnsi="宋体" w:cs="宋体"/>
          <w:kern w:val="0"/>
          <w:sz w:val="24"/>
          <w:szCs w:val="24"/>
        </w:rPr>
      </w:pPr>
      <w:r>
        <w:rPr>
          <w:rFonts w:hint="eastAsia" w:ascii="宋体" w:hAnsi="宋体" w:cs="宋体"/>
          <w:kern w:val="0"/>
          <w:sz w:val="24"/>
          <w:szCs w:val="24"/>
        </w:rPr>
        <w:t>4、 税收缴纳证明：提供开标前六个月内已缴纳任意时段完税凭证或税务机关开具的完税证明（任意税种）；依法免税的应提供相关文件证明，零纳税的供应商提供申报表；</w:t>
      </w:r>
    </w:p>
    <w:p w14:paraId="50DF0228">
      <w:pPr>
        <w:spacing w:line="460" w:lineRule="exact"/>
        <w:rPr>
          <w:rFonts w:ascii="宋体" w:hAnsi="宋体" w:cs="宋体"/>
          <w:kern w:val="0"/>
          <w:sz w:val="24"/>
          <w:szCs w:val="24"/>
        </w:rPr>
      </w:pPr>
      <w:r>
        <w:rPr>
          <w:rFonts w:hint="eastAsia" w:ascii="宋体" w:hAnsi="宋体" w:cs="宋体"/>
          <w:kern w:val="0"/>
          <w:sz w:val="24"/>
          <w:szCs w:val="24"/>
        </w:rPr>
        <w:t>5、 提供具有履行本合同所必需的专业技术能力的声明；</w:t>
      </w:r>
    </w:p>
    <w:p w14:paraId="7320F7E4">
      <w:pPr>
        <w:spacing w:line="460" w:lineRule="exact"/>
        <w:rPr>
          <w:rFonts w:ascii="宋体" w:hAnsi="宋体" w:cs="宋体"/>
          <w:kern w:val="0"/>
          <w:sz w:val="24"/>
          <w:szCs w:val="24"/>
        </w:rPr>
      </w:pPr>
      <w:r>
        <w:rPr>
          <w:rFonts w:hint="eastAsia" w:ascii="宋体" w:hAnsi="宋体" w:cs="宋体"/>
          <w:kern w:val="0"/>
          <w:sz w:val="24"/>
          <w:szCs w:val="24"/>
        </w:rPr>
        <w:t>6、 参加本次政府采购活动前3年内在经营活动中没有重大违纪的声明；</w:t>
      </w:r>
    </w:p>
    <w:p w14:paraId="0253A016">
      <w:pPr>
        <w:spacing w:line="460" w:lineRule="exact"/>
        <w:rPr>
          <w:rFonts w:ascii="宋体" w:hAnsi="宋体" w:cs="宋体"/>
          <w:b/>
          <w:bCs/>
          <w:kern w:val="0"/>
          <w:sz w:val="24"/>
          <w:szCs w:val="24"/>
        </w:rPr>
      </w:pPr>
      <w:r>
        <w:rPr>
          <w:rFonts w:hint="eastAsia" w:ascii="宋体" w:hAnsi="宋体" w:cs="宋体"/>
          <w:b/>
          <w:bCs/>
          <w:kern w:val="0"/>
          <w:sz w:val="24"/>
          <w:szCs w:val="24"/>
        </w:rPr>
        <w:t>（2）特定资格条件证明资料：</w:t>
      </w:r>
    </w:p>
    <w:p w14:paraId="76CA5801">
      <w:pPr>
        <w:spacing w:line="460" w:lineRule="exact"/>
        <w:rPr>
          <w:rFonts w:ascii="宋体" w:hAnsi="宋体" w:cs="宋体"/>
          <w:kern w:val="0"/>
          <w:sz w:val="24"/>
          <w:szCs w:val="24"/>
        </w:rPr>
      </w:pPr>
      <w:r>
        <w:rPr>
          <w:rFonts w:hint="eastAsia" w:ascii="宋体" w:hAnsi="宋体" w:cs="宋体"/>
          <w:kern w:val="0"/>
          <w:sz w:val="24"/>
          <w:szCs w:val="24"/>
        </w:rPr>
        <w:t>7、法定代表人直接参加投标的，须出具法定代表人人身份证明及身份证；法定代表人授权代表参加投标的，须出具法定代表人授权书及授权代表身份证；</w:t>
      </w:r>
    </w:p>
    <w:p w14:paraId="2CA7323B">
      <w:pPr>
        <w:spacing w:line="460" w:lineRule="exact"/>
        <w:rPr>
          <w:rFonts w:ascii="宋体" w:hAnsi="宋体" w:cs="宋体"/>
          <w:kern w:val="0"/>
          <w:sz w:val="24"/>
          <w:szCs w:val="24"/>
        </w:rPr>
      </w:pPr>
      <w:r>
        <w:rPr>
          <w:rFonts w:hint="eastAsia" w:ascii="宋体" w:hAnsi="宋体" w:cs="宋体"/>
          <w:kern w:val="0"/>
          <w:sz w:val="24"/>
          <w:szCs w:val="24"/>
        </w:rPr>
        <w:t>8、投标保证金缴纳凭证或担保机构出具的保函；</w:t>
      </w:r>
    </w:p>
    <w:p w14:paraId="66887CC8">
      <w:pPr>
        <w:spacing w:line="460" w:lineRule="exact"/>
        <w:rPr>
          <w:rFonts w:ascii="宋体" w:hAnsi="宋体" w:cs="宋体"/>
          <w:kern w:val="0"/>
          <w:sz w:val="24"/>
          <w:szCs w:val="24"/>
        </w:rPr>
      </w:pPr>
      <w:r>
        <w:rPr>
          <w:rFonts w:hint="eastAsia" w:ascii="宋体" w:hAnsi="宋体" w:cs="宋体"/>
          <w:kern w:val="0"/>
          <w:sz w:val="24"/>
          <w:szCs w:val="24"/>
        </w:rPr>
        <w:t>9、具有民政和人社部门认可的职业技能认定资质；</w:t>
      </w:r>
    </w:p>
    <w:p w14:paraId="6536D2D4">
      <w:pPr>
        <w:spacing w:line="460" w:lineRule="exact"/>
        <w:rPr>
          <w:rFonts w:ascii="宋体" w:hAnsi="宋体" w:cs="宋体"/>
          <w:kern w:val="0"/>
          <w:sz w:val="24"/>
          <w:szCs w:val="24"/>
        </w:rPr>
      </w:pPr>
      <w:r>
        <w:rPr>
          <w:rFonts w:hint="eastAsia" w:ascii="宋体" w:hAnsi="宋体" w:cs="宋体"/>
          <w:kern w:val="0"/>
          <w:sz w:val="24"/>
          <w:szCs w:val="24"/>
        </w:rPr>
        <w:t>10、供应商未被“信用中国”网站（www.creditchina.gov.cn）中列入失信被执行人和重大税收违法案件当事人名单，在中国政府采购网（www.ccgp.gov.cn）政府采购严重违法失信行为记录名单中未被财政部门禁止参加政府采购活动的供应商</w:t>
      </w:r>
      <w:r>
        <w:rPr>
          <w:rFonts w:hint="eastAsia" w:ascii="宋体" w:hAnsi="宋体" w:cs="宋体"/>
          <w:b/>
          <w:bCs/>
          <w:kern w:val="0"/>
          <w:sz w:val="24"/>
          <w:szCs w:val="24"/>
        </w:rPr>
        <w:t>（评标现场查询，并存档）</w:t>
      </w:r>
      <w:r>
        <w:rPr>
          <w:rFonts w:hint="eastAsia" w:ascii="宋体" w:hAnsi="宋体" w:cs="宋体"/>
          <w:kern w:val="0"/>
          <w:sz w:val="24"/>
          <w:szCs w:val="24"/>
        </w:rPr>
        <w:t>；</w:t>
      </w:r>
    </w:p>
    <w:p w14:paraId="5B13609D">
      <w:pPr>
        <w:spacing w:line="460" w:lineRule="exact"/>
        <w:rPr>
          <w:rFonts w:ascii="宋体" w:hAnsi="宋体" w:cs="宋体"/>
          <w:b/>
          <w:bCs/>
        </w:rPr>
      </w:pPr>
    </w:p>
    <w:p w14:paraId="1DDC6742">
      <w:pPr>
        <w:spacing w:line="460" w:lineRule="exact"/>
        <w:ind w:firstLine="482" w:firstLineChars="200"/>
        <w:rPr>
          <w:rFonts w:ascii="宋体" w:hAnsi="宋体" w:cs="宋体"/>
          <w:sz w:val="24"/>
        </w:rPr>
      </w:pPr>
      <w:r>
        <w:rPr>
          <w:rFonts w:hint="eastAsia" w:ascii="宋体" w:hAnsi="宋体" w:cs="宋体"/>
          <w:b/>
          <w:bCs/>
          <w:sz w:val="24"/>
          <w:szCs w:val="24"/>
        </w:rPr>
        <w:t>注：1、根据财库（2019）38号文件规定，以上资料通过互联网或者相关信息系统查询的，供应商可以不提供复印件，但须说明查询方法及查询地址；资料原件采购人有权备查，若不提供，其资格审查不通过！2、联合体各方均需满足基本资格条件；3、以上资料有1项不符合要求，资格审查不通过；</w:t>
      </w:r>
      <w:r>
        <w:rPr>
          <w:rFonts w:hint="eastAsia" w:ascii="宋体" w:hAnsi="宋体" w:cs="宋体"/>
          <w:bCs/>
          <w:sz w:val="24"/>
        </w:rPr>
        <w:br w:type="page"/>
      </w:r>
      <w:r>
        <w:rPr>
          <w:rFonts w:hint="eastAsia" w:ascii="宋体" w:hAnsi="宋体" w:cs="宋体"/>
          <w:bCs/>
          <w:sz w:val="24"/>
        </w:rPr>
        <w:t>附</w:t>
      </w:r>
      <w:r>
        <w:rPr>
          <w:rFonts w:hint="eastAsia" w:ascii="宋体" w:hAnsi="宋体" w:cs="宋体"/>
          <w:sz w:val="24"/>
        </w:rPr>
        <w:t>件</w:t>
      </w:r>
      <w:r>
        <w:rPr>
          <w:rFonts w:hint="eastAsia" w:ascii="宋体" w:hAnsi="宋体" w:cs="宋体"/>
          <w:bCs/>
          <w:sz w:val="24"/>
        </w:rPr>
        <w:t>1：</w:t>
      </w:r>
    </w:p>
    <w:p w14:paraId="6036D8C5">
      <w:pPr>
        <w:widowControl/>
        <w:spacing w:before="158" w:beforeLines="50" w:after="158" w:afterLines="50" w:line="500" w:lineRule="exact"/>
        <w:jc w:val="center"/>
        <w:rPr>
          <w:rFonts w:ascii="宋体" w:hAnsi="宋体" w:cs="宋体"/>
          <w:b/>
          <w:kern w:val="0"/>
          <w:sz w:val="28"/>
          <w:szCs w:val="28"/>
        </w:rPr>
      </w:pPr>
      <w:r>
        <w:rPr>
          <w:rFonts w:hint="eastAsia" w:ascii="宋体" w:hAnsi="宋体" w:cs="宋体"/>
          <w:b/>
          <w:kern w:val="0"/>
          <w:sz w:val="28"/>
          <w:szCs w:val="28"/>
        </w:rPr>
        <w:t>参加政府采购活动前3年内在经营活动中</w:t>
      </w:r>
    </w:p>
    <w:p w14:paraId="28228598">
      <w:pPr>
        <w:widowControl/>
        <w:spacing w:before="158" w:beforeLines="50" w:after="158" w:afterLines="50" w:line="500" w:lineRule="exact"/>
        <w:jc w:val="center"/>
        <w:rPr>
          <w:rFonts w:ascii="宋体" w:hAnsi="宋体" w:cs="宋体"/>
          <w:b/>
          <w:kern w:val="0"/>
          <w:sz w:val="28"/>
          <w:szCs w:val="28"/>
        </w:rPr>
      </w:pPr>
      <w:r>
        <w:rPr>
          <w:rFonts w:hint="eastAsia" w:ascii="宋体" w:hAnsi="宋体" w:cs="宋体"/>
          <w:b/>
          <w:kern w:val="0"/>
          <w:sz w:val="28"/>
          <w:szCs w:val="28"/>
        </w:rPr>
        <w:t>没有重大违法纪录的书面声明</w:t>
      </w:r>
    </w:p>
    <w:p w14:paraId="7FED1367">
      <w:pPr>
        <w:pStyle w:val="22"/>
        <w:wordWrap w:val="0"/>
        <w:spacing w:beforeAutospacing="0" w:afterAutospacing="0" w:line="560" w:lineRule="exact"/>
        <w:ind w:firstLine="420"/>
        <w:rPr>
          <w:sz w:val="28"/>
          <w:szCs w:val="28"/>
          <w:u w:val="single"/>
          <w:shd w:val="clear" w:color="auto" w:fill="FFFFFF"/>
        </w:rPr>
      </w:pPr>
      <w:r>
        <w:rPr>
          <w:rFonts w:hint="eastAsia"/>
          <w:sz w:val="28"/>
          <w:szCs w:val="28"/>
          <w:u w:val="single"/>
          <w:shd w:val="clear" w:color="auto" w:fill="FFFFFF"/>
        </w:rPr>
        <w:t xml:space="preserve">      （采购人）           ：</w:t>
      </w:r>
    </w:p>
    <w:p w14:paraId="4D527E15">
      <w:pPr>
        <w:pStyle w:val="22"/>
        <w:wordWrap w:val="0"/>
        <w:spacing w:beforeAutospacing="0" w:afterAutospacing="0" w:line="560" w:lineRule="exact"/>
        <w:ind w:firstLine="420"/>
        <w:rPr>
          <w:sz w:val="28"/>
          <w:szCs w:val="28"/>
        </w:rPr>
      </w:pPr>
      <w:r>
        <w:rPr>
          <w:rFonts w:hint="eastAsia"/>
          <w:sz w:val="28"/>
          <w:szCs w:val="28"/>
          <w:shd w:val="clear" w:color="auto" w:fill="FFFFFF"/>
        </w:rPr>
        <w:t>我方作为项目名称</w:t>
      </w:r>
      <w:r>
        <w:rPr>
          <w:rFonts w:hint="eastAsia"/>
          <w:sz w:val="28"/>
          <w:szCs w:val="28"/>
          <w:u w:val="single"/>
          <w:shd w:val="clear" w:color="auto" w:fill="FFFFFF"/>
        </w:rPr>
        <w:t xml:space="preserve">             </w:t>
      </w:r>
      <w:r>
        <w:rPr>
          <w:rFonts w:hint="eastAsia"/>
          <w:sz w:val="28"/>
          <w:szCs w:val="28"/>
          <w:shd w:val="clear" w:color="auto" w:fill="FFFFFF"/>
        </w:rPr>
        <w:t>（项目编号：</w:t>
      </w:r>
      <w:r>
        <w:rPr>
          <w:rFonts w:hint="eastAsia"/>
          <w:i/>
          <w:iCs/>
          <w:sz w:val="28"/>
          <w:szCs w:val="28"/>
          <w:u w:val="single"/>
          <w:shd w:val="clear" w:color="auto" w:fill="FFFFFF"/>
        </w:rPr>
        <w:t xml:space="preserve">          </w:t>
      </w:r>
      <w:r>
        <w:rPr>
          <w:rFonts w:hint="eastAsia"/>
          <w:sz w:val="28"/>
          <w:szCs w:val="28"/>
          <w:shd w:val="clear" w:color="auto" w:fill="FFFFFF"/>
        </w:rPr>
        <w:t xml:space="preserve">）的供应商，在此郑重声明： </w:t>
      </w:r>
    </w:p>
    <w:p w14:paraId="1C9CA7A5">
      <w:pPr>
        <w:pStyle w:val="22"/>
        <w:wordWrap w:val="0"/>
        <w:spacing w:beforeAutospacing="0" w:afterAutospacing="0" w:line="560" w:lineRule="exact"/>
        <w:ind w:firstLine="420"/>
        <w:rPr>
          <w:sz w:val="28"/>
          <w:szCs w:val="28"/>
        </w:rPr>
      </w:pPr>
      <w:r>
        <w:rPr>
          <w:rFonts w:hint="eastAsia"/>
          <w:sz w:val="28"/>
          <w:szCs w:val="28"/>
          <w:shd w:val="clear" w:color="auto" w:fill="FFFFFF"/>
        </w:rPr>
        <w:t>在参加本次政府采购活动前3年内的经营活动中</w:t>
      </w:r>
      <w:r>
        <w:rPr>
          <w:rFonts w:hint="eastAsia"/>
          <w:sz w:val="28"/>
          <w:szCs w:val="28"/>
          <w:u w:val="single"/>
          <w:shd w:val="clear" w:color="auto" w:fill="FFFFFF"/>
        </w:rPr>
        <w:t xml:space="preserve">          </w:t>
      </w:r>
      <w:r>
        <w:rPr>
          <w:rFonts w:hint="eastAsia"/>
          <w:sz w:val="28"/>
          <w:szCs w:val="28"/>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0FECF260">
      <w:pPr>
        <w:pStyle w:val="22"/>
        <w:wordWrap w:val="0"/>
        <w:spacing w:beforeAutospacing="0" w:afterAutospacing="0" w:line="560" w:lineRule="exact"/>
        <w:ind w:firstLine="420"/>
        <w:rPr>
          <w:sz w:val="28"/>
          <w:szCs w:val="28"/>
        </w:rPr>
      </w:pPr>
      <w:r>
        <w:rPr>
          <w:rFonts w:hint="eastAsia"/>
          <w:sz w:val="28"/>
          <w:szCs w:val="28"/>
          <w:shd w:val="clear" w:color="auto" w:fill="FFFFFF"/>
        </w:rPr>
        <w:t xml:space="preserve">如有不实，我方将无条件地退出本项目的采购活动，并遵照《政府采购法》有关“提供虚假材料的规定”接受处罚。 </w:t>
      </w:r>
    </w:p>
    <w:p w14:paraId="16070A3F">
      <w:pPr>
        <w:pStyle w:val="22"/>
        <w:wordWrap w:val="0"/>
        <w:spacing w:before="0" w:beforeAutospacing="0" w:after="0" w:afterAutospacing="0" w:line="560" w:lineRule="exact"/>
        <w:ind w:firstLine="420"/>
        <w:rPr>
          <w:sz w:val="28"/>
          <w:szCs w:val="28"/>
          <w:shd w:val="clear" w:color="auto" w:fill="FFFFFF"/>
        </w:rPr>
      </w:pPr>
      <w:r>
        <w:rPr>
          <w:rFonts w:hint="eastAsia"/>
          <w:sz w:val="28"/>
          <w:szCs w:val="28"/>
          <w:shd w:val="clear" w:color="auto" w:fill="FFFFFF"/>
        </w:rPr>
        <w:t>特此声明！</w:t>
      </w:r>
    </w:p>
    <w:p w14:paraId="3E210285">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14:paraId="5815A1B6">
      <w:pPr>
        <w:spacing w:line="360" w:lineRule="auto"/>
        <w:ind w:firstLine="3360" w:firstLineChars="1400"/>
        <w:rPr>
          <w:rFonts w:ascii="宋体" w:hAnsi="宋体" w:cs="宋体"/>
          <w:sz w:val="24"/>
        </w:rPr>
      </w:pPr>
      <w:r>
        <w:rPr>
          <w:rFonts w:hint="eastAsia" w:ascii="宋体" w:hAnsi="宋体" w:cs="宋体"/>
          <w:sz w:val="24"/>
        </w:rPr>
        <w:t>法定代表人</w:t>
      </w:r>
    </w:p>
    <w:p w14:paraId="2AA4F83C">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14:paraId="135C1CB3">
      <w:pPr>
        <w:pStyle w:val="57"/>
        <w:spacing w:before="158" w:beforeLines="50"/>
        <w:ind w:firstLine="3360" w:firstLineChars="14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8255D39">
      <w:pPr>
        <w:pStyle w:val="11"/>
        <w:overflowPunct w:val="0"/>
        <w:spacing w:before="120"/>
        <w:ind w:left="2167" w:right="1470" w:hanging="697"/>
        <w:jc w:val="center"/>
        <w:rPr>
          <w:rFonts w:ascii="宋体" w:hAnsi="宋体" w:cs="宋体"/>
        </w:rPr>
      </w:pPr>
    </w:p>
    <w:p w14:paraId="451729D4">
      <w:pPr>
        <w:overflowPunct w:val="0"/>
        <w:adjustRightInd w:val="0"/>
        <w:snapToGrid w:val="0"/>
        <w:spacing w:line="440" w:lineRule="exact"/>
        <w:jc w:val="left"/>
        <w:rPr>
          <w:rFonts w:ascii="宋体" w:hAnsi="宋体" w:cs="宋体"/>
          <w:sz w:val="24"/>
        </w:rPr>
      </w:pPr>
      <w:r>
        <w:rPr>
          <w:rFonts w:hint="eastAsia" w:ascii="宋体" w:hAnsi="宋体" w:cs="宋体"/>
          <w:bCs/>
          <w:sz w:val="24"/>
        </w:rPr>
        <w:br w:type="page"/>
      </w:r>
      <w:r>
        <w:rPr>
          <w:rFonts w:hint="eastAsia" w:ascii="宋体" w:hAnsi="宋体" w:cs="宋体"/>
          <w:bCs/>
          <w:sz w:val="24"/>
        </w:rPr>
        <w:t>附</w:t>
      </w:r>
      <w:r>
        <w:rPr>
          <w:rFonts w:hint="eastAsia" w:ascii="宋体" w:hAnsi="宋体" w:cs="宋体"/>
          <w:sz w:val="24"/>
        </w:rPr>
        <w:t>件</w:t>
      </w:r>
      <w:r>
        <w:rPr>
          <w:rFonts w:hint="eastAsia" w:ascii="宋体" w:hAnsi="宋体" w:cs="宋体"/>
          <w:bCs/>
          <w:sz w:val="24"/>
        </w:rPr>
        <w:t>2：</w:t>
      </w:r>
    </w:p>
    <w:p w14:paraId="031F5D14">
      <w:pPr>
        <w:spacing w:line="480" w:lineRule="auto"/>
        <w:jc w:val="center"/>
        <w:rPr>
          <w:rFonts w:ascii="宋体" w:hAnsi="宋体" w:cs="宋体"/>
          <w:b/>
          <w:sz w:val="36"/>
          <w:szCs w:val="36"/>
        </w:rPr>
      </w:pPr>
      <w:r>
        <w:rPr>
          <w:rFonts w:hint="eastAsia" w:ascii="宋体" w:hAnsi="宋体" w:cs="宋体"/>
          <w:b/>
          <w:sz w:val="28"/>
          <w:szCs w:val="28"/>
        </w:rPr>
        <w:t>拒绝商业贿赂承诺书</w:t>
      </w:r>
    </w:p>
    <w:p w14:paraId="6E85E829">
      <w:pPr>
        <w:overflowPunct w:val="0"/>
        <w:spacing w:line="480" w:lineRule="auto"/>
        <w:ind w:firstLine="496" w:firstLineChars="200"/>
        <w:rPr>
          <w:rFonts w:ascii="宋体" w:hAnsi="宋体" w:cs="宋体"/>
          <w:spacing w:val="4"/>
          <w:sz w:val="24"/>
          <w:szCs w:val="24"/>
        </w:rPr>
      </w:pPr>
      <w:r>
        <w:rPr>
          <w:rFonts w:hint="eastAsia" w:ascii="宋体" w:hAnsi="宋体" w:cs="宋体"/>
          <w:spacing w:val="4"/>
          <w:sz w:val="24"/>
          <w:szCs w:val="24"/>
        </w:rPr>
        <w:t>为响应党中央、国务院关于治理政府采购领域商业贿赂行为的号召，我公司在此庄严承诺：</w:t>
      </w:r>
    </w:p>
    <w:p w14:paraId="55C690CC">
      <w:pPr>
        <w:overflowPunct w:val="0"/>
        <w:spacing w:line="480" w:lineRule="auto"/>
        <w:ind w:firstLine="496" w:firstLineChars="200"/>
        <w:rPr>
          <w:rFonts w:ascii="宋体" w:hAnsi="宋体" w:cs="宋体"/>
          <w:spacing w:val="4"/>
          <w:sz w:val="24"/>
          <w:szCs w:val="24"/>
        </w:rPr>
      </w:pPr>
      <w:r>
        <w:rPr>
          <w:rFonts w:hint="eastAsia" w:ascii="宋体" w:hAnsi="宋体" w:cs="宋体"/>
          <w:spacing w:val="4"/>
          <w:sz w:val="24"/>
          <w:szCs w:val="24"/>
        </w:rPr>
        <w:t>1、在参与政府采购活动中遵纪守法、诚信经营、公平竞标。</w:t>
      </w:r>
    </w:p>
    <w:p w14:paraId="378C5FE2">
      <w:pPr>
        <w:overflowPunct w:val="0"/>
        <w:spacing w:line="480" w:lineRule="auto"/>
        <w:ind w:firstLine="496" w:firstLineChars="200"/>
        <w:rPr>
          <w:rFonts w:ascii="宋体" w:hAnsi="宋体" w:cs="宋体"/>
          <w:spacing w:val="4"/>
          <w:sz w:val="24"/>
          <w:szCs w:val="24"/>
        </w:rPr>
      </w:pPr>
      <w:r>
        <w:rPr>
          <w:rFonts w:hint="eastAsia" w:ascii="宋体" w:hAnsi="宋体" w:cs="宋体"/>
          <w:spacing w:val="4"/>
          <w:sz w:val="24"/>
          <w:szCs w:val="24"/>
        </w:rPr>
        <w:t>2、不向政府采购人、采购代理机构和政府采购评审专家进行任何形式的商业贿赂以谋取交易机会。</w:t>
      </w:r>
    </w:p>
    <w:p w14:paraId="3EB1F38F">
      <w:pPr>
        <w:overflowPunct w:val="0"/>
        <w:spacing w:line="480" w:lineRule="auto"/>
        <w:ind w:firstLine="496" w:firstLineChars="200"/>
        <w:rPr>
          <w:rFonts w:ascii="宋体" w:hAnsi="宋体" w:cs="宋体"/>
          <w:spacing w:val="4"/>
          <w:sz w:val="24"/>
          <w:szCs w:val="24"/>
        </w:rPr>
      </w:pPr>
      <w:r>
        <w:rPr>
          <w:rFonts w:hint="eastAsia" w:ascii="宋体" w:hAnsi="宋体" w:cs="宋体"/>
          <w:spacing w:val="4"/>
          <w:sz w:val="24"/>
          <w:szCs w:val="24"/>
        </w:rPr>
        <w:t>3、不向政府采购代理机构和采购人提供虚假资质证明文件或采用虚假应标方式参与政府采购市场竞争并谋取中标、成交。</w:t>
      </w:r>
    </w:p>
    <w:p w14:paraId="3DD4D048">
      <w:pPr>
        <w:overflowPunct w:val="0"/>
        <w:spacing w:line="480" w:lineRule="auto"/>
        <w:ind w:firstLine="496" w:firstLineChars="200"/>
        <w:rPr>
          <w:rFonts w:ascii="宋体" w:hAnsi="宋体" w:cs="宋体"/>
          <w:spacing w:val="4"/>
          <w:sz w:val="24"/>
          <w:szCs w:val="24"/>
        </w:rPr>
      </w:pPr>
      <w:r>
        <w:rPr>
          <w:rFonts w:hint="eastAsia" w:ascii="宋体" w:hAnsi="宋体" w:cs="宋体"/>
          <w:spacing w:val="4"/>
          <w:sz w:val="24"/>
          <w:szCs w:val="24"/>
        </w:rPr>
        <w:t>4、不采取“围标、陪标”等商业欺诈手段获得政府采购订单。</w:t>
      </w:r>
    </w:p>
    <w:p w14:paraId="4BB1F8D6">
      <w:pPr>
        <w:overflowPunct w:val="0"/>
        <w:spacing w:line="480" w:lineRule="auto"/>
        <w:ind w:firstLine="496" w:firstLineChars="200"/>
        <w:rPr>
          <w:rFonts w:ascii="宋体" w:hAnsi="宋体" w:cs="宋体"/>
          <w:spacing w:val="4"/>
          <w:sz w:val="24"/>
          <w:szCs w:val="24"/>
        </w:rPr>
      </w:pPr>
      <w:r>
        <w:rPr>
          <w:rFonts w:hint="eastAsia" w:ascii="宋体" w:hAnsi="宋体" w:cs="宋体"/>
          <w:spacing w:val="4"/>
          <w:sz w:val="24"/>
          <w:szCs w:val="24"/>
        </w:rPr>
        <w:t>5、不采取不正当手段诋毁、排挤其他供应商。</w:t>
      </w:r>
    </w:p>
    <w:p w14:paraId="0FD25023">
      <w:pPr>
        <w:overflowPunct w:val="0"/>
        <w:spacing w:line="480" w:lineRule="auto"/>
        <w:ind w:firstLine="496" w:firstLineChars="200"/>
        <w:rPr>
          <w:rFonts w:ascii="宋体" w:hAnsi="宋体" w:cs="宋体"/>
          <w:spacing w:val="4"/>
          <w:sz w:val="24"/>
          <w:szCs w:val="24"/>
        </w:rPr>
      </w:pPr>
      <w:r>
        <w:rPr>
          <w:rFonts w:hint="eastAsia" w:ascii="宋体" w:hAnsi="宋体" w:cs="宋体"/>
          <w:spacing w:val="4"/>
          <w:sz w:val="24"/>
          <w:szCs w:val="24"/>
        </w:rPr>
        <w:t>6、不在提供商品和服务时“偷梁换柱、以次充好”损害采购人的合法权益。</w:t>
      </w:r>
    </w:p>
    <w:p w14:paraId="78FDDEF6">
      <w:pPr>
        <w:overflowPunct w:val="0"/>
        <w:spacing w:line="480" w:lineRule="auto"/>
        <w:ind w:firstLine="496" w:firstLineChars="200"/>
        <w:rPr>
          <w:rFonts w:ascii="宋体" w:hAnsi="宋体" w:cs="宋体"/>
          <w:spacing w:val="4"/>
          <w:sz w:val="24"/>
          <w:szCs w:val="24"/>
        </w:rPr>
      </w:pPr>
      <w:r>
        <w:rPr>
          <w:rFonts w:hint="eastAsia" w:ascii="宋体" w:hAnsi="宋体" w:cs="宋体"/>
          <w:spacing w:val="4"/>
          <w:sz w:val="24"/>
          <w:szCs w:val="24"/>
        </w:rPr>
        <w:t>7、不与采购人、采购代理机构、政府采购评审专家或其它供应商恶意串通，进行质疑和投诉，维护政府采购市场秩序。</w:t>
      </w:r>
    </w:p>
    <w:p w14:paraId="1A9CFBCE">
      <w:pPr>
        <w:overflowPunct w:val="0"/>
        <w:spacing w:line="480" w:lineRule="auto"/>
        <w:ind w:firstLine="496" w:firstLineChars="200"/>
        <w:rPr>
          <w:rFonts w:ascii="宋体" w:hAnsi="宋体" w:cs="宋体"/>
          <w:spacing w:val="4"/>
          <w:sz w:val="24"/>
          <w:szCs w:val="24"/>
        </w:rPr>
      </w:pPr>
      <w:r>
        <w:rPr>
          <w:rFonts w:hint="eastAsia" w:ascii="宋体" w:hAnsi="宋体" w:cs="宋体"/>
          <w:spacing w:val="4"/>
          <w:sz w:val="24"/>
          <w:szCs w:val="24"/>
        </w:rPr>
        <w:t>8、尊重和接受政府采购监督管理部门的监督和政府采购代理机构招标采购要求，承担因违约行为给采购人造成的损失。</w:t>
      </w:r>
    </w:p>
    <w:p w14:paraId="409FDDC7">
      <w:pPr>
        <w:overflowPunct w:val="0"/>
        <w:spacing w:line="480" w:lineRule="auto"/>
        <w:ind w:firstLine="496" w:firstLineChars="200"/>
        <w:rPr>
          <w:rFonts w:ascii="宋体" w:hAnsi="宋体" w:cs="宋体"/>
          <w:spacing w:val="4"/>
          <w:sz w:val="24"/>
          <w:szCs w:val="24"/>
        </w:rPr>
      </w:pPr>
      <w:r>
        <w:rPr>
          <w:rFonts w:hint="eastAsia" w:ascii="宋体" w:hAnsi="宋体" w:cs="宋体"/>
          <w:spacing w:val="4"/>
          <w:sz w:val="24"/>
          <w:szCs w:val="24"/>
        </w:rPr>
        <w:t>9、不发生其他有悖于政府采购公开、公平、公正和诚信原则的行为。</w:t>
      </w:r>
    </w:p>
    <w:p w14:paraId="2F4F6576">
      <w:pPr>
        <w:overflowPunct w:val="0"/>
        <w:spacing w:line="480" w:lineRule="auto"/>
        <w:ind w:firstLine="496" w:firstLineChars="200"/>
        <w:rPr>
          <w:rFonts w:ascii="宋体" w:hAnsi="宋体" w:cs="宋体"/>
          <w:spacing w:val="4"/>
          <w:sz w:val="24"/>
          <w:szCs w:val="24"/>
        </w:rPr>
      </w:pPr>
    </w:p>
    <w:p w14:paraId="1A7C26B2"/>
    <w:p w14:paraId="6D3406C5">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14:paraId="24CFDC5C">
      <w:pPr>
        <w:spacing w:line="360" w:lineRule="auto"/>
        <w:ind w:firstLine="3360" w:firstLineChars="1400"/>
        <w:rPr>
          <w:rFonts w:ascii="宋体" w:hAnsi="宋体" w:cs="宋体"/>
          <w:sz w:val="24"/>
        </w:rPr>
      </w:pPr>
      <w:r>
        <w:rPr>
          <w:rFonts w:hint="eastAsia" w:ascii="宋体" w:hAnsi="宋体" w:cs="宋体"/>
          <w:sz w:val="24"/>
        </w:rPr>
        <w:t>法定代表人</w:t>
      </w:r>
    </w:p>
    <w:p w14:paraId="241CA28D">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14:paraId="4A9D0B75">
      <w:pPr>
        <w:pStyle w:val="57"/>
        <w:spacing w:before="158" w:beforeLines="50"/>
        <w:ind w:firstLine="3360" w:firstLineChars="14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2B513C4">
      <w:pPr>
        <w:pStyle w:val="57"/>
        <w:ind w:firstLine="0" w:firstLineChars="0"/>
        <w:rPr>
          <w:rFonts w:ascii="宋体" w:hAnsi="宋体" w:cs="宋体"/>
          <w:sz w:val="24"/>
        </w:rPr>
      </w:pPr>
      <w:r>
        <w:rPr>
          <w:rFonts w:hint="eastAsia" w:ascii="宋体" w:hAnsi="宋体" w:cs="宋体"/>
          <w:sz w:val="24"/>
        </w:rPr>
        <w:br w:type="page"/>
      </w:r>
      <w:r>
        <w:rPr>
          <w:rFonts w:hint="eastAsia" w:ascii="宋体" w:hAnsi="宋体" w:cs="宋体"/>
          <w:sz w:val="24"/>
        </w:rPr>
        <w:t>附件3</w:t>
      </w:r>
    </w:p>
    <w:p w14:paraId="4FB881B4">
      <w:pPr>
        <w:adjustRightInd w:val="0"/>
        <w:snapToGrid w:val="0"/>
        <w:spacing w:line="360" w:lineRule="auto"/>
        <w:jc w:val="center"/>
        <w:rPr>
          <w:rFonts w:ascii="宋体" w:hAnsi="宋体" w:cs="宋体"/>
          <w:b/>
          <w:sz w:val="32"/>
          <w:szCs w:val="32"/>
        </w:rPr>
      </w:pPr>
      <w:bookmarkStart w:id="59" w:name="_Toc18229_WPSOffice_Level2"/>
      <w:bookmarkStart w:id="60" w:name="_Toc29320_WPSOffice_Level2"/>
      <w:bookmarkStart w:id="61" w:name="_Toc28871_WPSOffice_Level3"/>
      <w:r>
        <w:rPr>
          <w:rFonts w:hint="eastAsia" w:ascii="宋体" w:hAnsi="宋体" w:cs="宋体"/>
          <w:b/>
          <w:sz w:val="32"/>
          <w:szCs w:val="32"/>
        </w:rPr>
        <w:t>履行合同所必需的设备和专业技术能力的说明及承诺</w:t>
      </w:r>
      <w:bookmarkEnd w:id="59"/>
      <w:bookmarkEnd w:id="60"/>
      <w:bookmarkEnd w:id="61"/>
    </w:p>
    <w:p w14:paraId="43A216DC">
      <w:pPr>
        <w:pStyle w:val="13"/>
        <w:adjustRightInd w:val="0"/>
        <w:snapToGrid w:val="0"/>
        <w:spacing w:line="720" w:lineRule="exact"/>
        <w:jc w:val="center"/>
        <w:rPr>
          <w:rFonts w:hAnsi="宋体" w:cs="宋体"/>
          <w:b/>
          <w:sz w:val="44"/>
          <w:szCs w:val="44"/>
        </w:rPr>
      </w:pPr>
    </w:p>
    <w:p w14:paraId="11D1A89F">
      <w:pPr>
        <w:spacing w:line="720" w:lineRule="exact"/>
        <w:rPr>
          <w:rFonts w:ascii="宋体" w:hAnsi="宋体" w:cs="宋体"/>
          <w:spacing w:val="4"/>
          <w:sz w:val="28"/>
          <w:szCs w:val="28"/>
          <w:u w:val="single"/>
        </w:rPr>
      </w:pPr>
      <w:r>
        <w:rPr>
          <w:rFonts w:hint="eastAsia" w:ascii="宋体" w:hAnsi="宋体" w:cs="宋体"/>
          <w:spacing w:val="4"/>
          <w:sz w:val="24"/>
          <w:u w:val="single"/>
        </w:rPr>
        <w:t xml:space="preserve"> </w:t>
      </w:r>
      <w:r>
        <w:rPr>
          <w:rFonts w:hint="eastAsia" w:ascii="宋体" w:hAnsi="宋体" w:cs="宋体"/>
          <w:spacing w:val="4"/>
          <w:sz w:val="28"/>
          <w:szCs w:val="28"/>
          <w:u w:val="single"/>
        </w:rPr>
        <w:t xml:space="preserve">    （采购人名称）    </w:t>
      </w:r>
      <w:r>
        <w:rPr>
          <w:rFonts w:hint="eastAsia" w:ascii="宋体" w:hAnsi="宋体" w:cs="宋体"/>
          <w:spacing w:val="4"/>
          <w:sz w:val="28"/>
          <w:szCs w:val="28"/>
        </w:rPr>
        <w:t>：</w:t>
      </w:r>
    </w:p>
    <w:p w14:paraId="324E4885">
      <w:pPr>
        <w:pStyle w:val="13"/>
        <w:adjustRightInd w:val="0"/>
        <w:snapToGrid w:val="0"/>
        <w:spacing w:line="720" w:lineRule="exact"/>
        <w:rPr>
          <w:rFonts w:hAnsi="宋体" w:cs="宋体"/>
          <w:spacing w:val="4"/>
          <w:sz w:val="28"/>
          <w:szCs w:val="28"/>
        </w:rPr>
      </w:pPr>
      <w:r>
        <w:rPr>
          <w:rFonts w:hint="eastAsia" w:hAnsi="宋体" w:cs="宋体"/>
          <w:spacing w:val="4"/>
          <w:sz w:val="28"/>
          <w:szCs w:val="28"/>
        </w:rPr>
        <w:t xml:space="preserve">   </w:t>
      </w:r>
      <w:r>
        <w:rPr>
          <w:rFonts w:hint="eastAsia" w:hAnsi="宋体" w:cs="宋体"/>
          <w:spacing w:val="4"/>
          <w:sz w:val="28"/>
          <w:szCs w:val="28"/>
          <w:u w:val="single"/>
        </w:rPr>
        <w:t xml:space="preserve">      （供应商名称）    </w:t>
      </w:r>
      <w:r>
        <w:rPr>
          <w:rFonts w:hint="eastAsia" w:hAnsi="宋体" w:cs="宋体"/>
          <w:spacing w:val="4"/>
          <w:sz w:val="28"/>
          <w:szCs w:val="28"/>
        </w:rPr>
        <w:t xml:space="preserve"> 于</w:t>
      </w:r>
      <w:r>
        <w:rPr>
          <w:rFonts w:hint="eastAsia" w:hAnsi="宋体" w:cs="宋体"/>
          <w:spacing w:val="4"/>
          <w:sz w:val="28"/>
          <w:szCs w:val="28"/>
          <w:u w:val="single"/>
        </w:rPr>
        <w:t xml:space="preserve">     </w:t>
      </w:r>
      <w:r>
        <w:rPr>
          <w:rFonts w:hint="eastAsia" w:hAnsi="宋体" w:cs="宋体"/>
          <w:spacing w:val="4"/>
          <w:sz w:val="28"/>
          <w:szCs w:val="28"/>
        </w:rPr>
        <w:t>年</w:t>
      </w:r>
      <w:r>
        <w:rPr>
          <w:rFonts w:hint="eastAsia" w:hAnsi="宋体" w:cs="宋体"/>
          <w:spacing w:val="4"/>
          <w:sz w:val="28"/>
          <w:szCs w:val="28"/>
          <w:u w:val="single"/>
        </w:rPr>
        <w:t xml:space="preserve">    </w:t>
      </w:r>
      <w:r>
        <w:rPr>
          <w:rFonts w:hint="eastAsia" w:hAnsi="宋体" w:cs="宋体"/>
          <w:spacing w:val="4"/>
          <w:sz w:val="28"/>
          <w:szCs w:val="28"/>
        </w:rPr>
        <w:t>月</w:t>
      </w:r>
      <w:r>
        <w:rPr>
          <w:rFonts w:hint="eastAsia" w:hAnsi="宋体" w:cs="宋体"/>
          <w:spacing w:val="4"/>
          <w:sz w:val="28"/>
          <w:szCs w:val="28"/>
          <w:u w:val="single"/>
        </w:rPr>
        <w:t xml:space="preserve">   </w:t>
      </w:r>
      <w:r>
        <w:rPr>
          <w:rFonts w:hint="eastAsia" w:hAnsi="宋体" w:cs="宋体"/>
          <w:spacing w:val="4"/>
          <w:sz w:val="28"/>
          <w:szCs w:val="28"/>
        </w:rPr>
        <w:t>日在中华人民共和国境内</w:t>
      </w:r>
      <w:r>
        <w:rPr>
          <w:rFonts w:hint="eastAsia" w:hAnsi="宋体" w:cs="宋体"/>
          <w:spacing w:val="4"/>
          <w:sz w:val="28"/>
          <w:szCs w:val="28"/>
          <w:u w:val="single"/>
        </w:rPr>
        <w:t xml:space="preserve">               （详细注册地址）     </w:t>
      </w:r>
      <w:r>
        <w:rPr>
          <w:rFonts w:hint="eastAsia" w:hAnsi="宋体" w:cs="宋体"/>
          <w:spacing w:val="4"/>
          <w:sz w:val="28"/>
          <w:szCs w:val="28"/>
        </w:rPr>
        <w:t>合法注册并经营，公司主营业务为</w:t>
      </w:r>
      <w:r>
        <w:rPr>
          <w:rFonts w:hint="eastAsia" w:hAnsi="宋体" w:cs="宋体"/>
          <w:spacing w:val="4"/>
          <w:sz w:val="28"/>
          <w:szCs w:val="28"/>
          <w:u w:val="single"/>
        </w:rPr>
        <w:t xml:space="preserve">                          </w:t>
      </w:r>
      <w:r>
        <w:rPr>
          <w:rFonts w:hint="eastAsia" w:hAnsi="宋体" w:cs="宋体"/>
          <w:spacing w:val="4"/>
          <w:sz w:val="28"/>
          <w:szCs w:val="28"/>
        </w:rPr>
        <w:t>，营业（生产经营）面积为</w:t>
      </w:r>
      <w:r>
        <w:rPr>
          <w:rFonts w:hint="eastAsia" w:hAnsi="宋体" w:cs="宋体"/>
          <w:spacing w:val="4"/>
          <w:sz w:val="28"/>
          <w:szCs w:val="28"/>
          <w:u w:val="single"/>
        </w:rPr>
        <w:t xml:space="preserve">             </w:t>
      </w:r>
      <w:r>
        <w:rPr>
          <w:rFonts w:hint="eastAsia" w:hAnsi="宋体" w:cs="宋体"/>
          <w:spacing w:val="4"/>
          <w:sz w:val="28"/>
          <w:szCs w:val="28"/>
        </w:rPr>
        <w:t>，现有员工数量为</w:t>
      </w:r>
      <w:r>
        <w:rPr>
          <w:rFonts w:hint="eastAsia" w:hAnsi="宋体" w:cs="宋体"/>
          <w:spacing w:val="4"/>
          <w:sz w:val="28"/>
          <w:szCs w:val="28"/>
          <w:u w:val="single"/>
        </w:rPr>
        <w:t xml:space="preserve">         </w:t>
      </w:r>
      <w:r>
        <w:rPr>
          <w:rFonts w:hint="eastAsia" w:hAnsi="宋体" w:cs="宋体"/>
          <w:spacing w:val="4"/>
          <w:sz w:val="28"/>
          <w:szCs w:val="28"/>
        </w:rPr>
        <w:t>，其中与履行本合同相关的专业技术人员有（</w:t>
      </w:r>
      <w:r>
        <w:rPr>
          <w:rFonts w:hint="eastAsia" w:hAnsi="宋体" w:cs="宋体"/>
          <w:spacing w:val="4"/>
          <w:sz w:val="28"/>
          <w:szCs w:val="28"/>
          <w:u w:val="single"/>
        </w:rPr>
        <w:t xml:space="preserve">             专业能力、数量        </w:t>
      </w:r>
      <w:r>
        <w:rPr>
          <w:rFonts w:hint="eastAsia" w:hAnsi="宋体" w:cs="宋体"/>
          <w:spacing w:val="4"/>
          <w:sz w:val="28"/>
          <w:szCs w:val="28"/>
        </w:rPr>
        <w:t>），我公司郑重承诺，我公司具有履行本合同所必需的设备和专业技术能力，合同履约中将无条件增加相关设备、人员，直至满足项目需求。</w:t>
      </w:r>
    </w:p>
    <w:p w14:paraId="03CE101C">
      <w:pPr>
        <w:pStyle w:val="13"/>
        <w:adjustRightInd w:val="0"/>
        <w:snapToGrid w:val="0"/>
        <w:spacing w:line="720" w:lineRule="exact"/>
        <w:rPr>
          <w:rFonts w:hAnsi="宋体" w:cs="宋体"/>
          <w:spacing w:val="4"/>
          <w:sz w:val="24"/>
          <w:szCs w:val="24"/>
        </w:rPr>
      </w:pPr>
    </w:p>
    <w:p w14:paraId="659D8926">
      <w:pPr>
        <w:pStyle w:val="13"/>
        <w:adjustRightInd w:val="0"/>
        <w:snapToGrid w:val="0"/>
        <w:spacing w:line="720" w:lineRule="exact"/>
        <w:rPr>
          <w:rFonts w:hAnsi="宋体" w:cs="宋体"/>
          <w:spacing w:val="4"/>
          <w:sz w:val="24"/>
          <w:szCs w:val="24"/>
        </w:rPr>
      </w:pPr>
    </w:p>
    <w:p w14:paraId="499C060E">
      <w:pPr>
        <w:pStyle w:val="13"/>
        <w:adjustRightInd w:val="0"/>
        <w:snapToGrid w:val="0"/>
        <w:spacing w:line="720" w:lineRule="exact"/>
        <w:rPr>
          <w:rFonts w:hAnsi="宋体" w:cs="宋体"/>
          <w:spacing w:val="4"/>
          <w:sz w:val="32"/>
          <w:szCs w:val="32"/>
        </w:rPr>
      </w:pPr>
    </w:p>
    <w:p w14:paraId="69A85131">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14:paraId="636F3301">
      <w:pPr>
        <w:spacing w:line="360" w:lineRule="auto"/>
        <w:ind w:firstLine="3360" w:firstLineChars="1400"/>
        <w:rPr>
          <w:rFonts w:ascii="宋体" w:hAnsi="宋体" w:cs="宋体"/>
          <w:sz w:val="24"/>
        </w:rPr>
      </w:pPr>
      <w:r>
        <w:rPr>
          <w:rFonts w:hint="eastAsia" w:ascii="宋体" w:hAnsi="宋体" w:cs="宋体"/>
          <w:sz w:val="24"/>
        </w:rPr>
        <w:t>法定代表人</w:t>
      </w:r>
    </w:p>
    <w:p w14:paraId="29CC4431">
      <w:pPr>
        <w:spacing w:line="36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14:paraId="69C38068">
      <w:pPr>
        <w:pStyle w:val="57"/>
        <w:spacing w:before="158" w:beforeLines="50"/>
        <w:ind w:firstLine="3360" w:firstLineChars="1400"/>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10D030D">
      <w:pPr>
        <w:pStyle w:val="57"/>
        <w:spacing w:before="158" w:beforeLines="50"/>
        <w:ind w:firstLine="0" w:firstLineChars="0"/>
        <w:jc w:val="left"/>
        <w:rPr>
          <w:rFonts w:ascii="宋体" w:hAnsi="宋体" w:cs="宋体"/>
          <w:sz w:val="24"/>
        </w:rPr>
      </w:pPr>
      <w:r>
        <w:rPr>
          <w:rFonts w:hint="eastAsia" w:ascii="宋体" w:hAnsi="宋体" w:cs="宋体"/>
          <w:sz w:val="24"/>
        </w:rPr>
        <w:br w:type="page"/>
      </w:r>
      <w:r>
        <w:rPr>
          <w:rFonts w:hint="eastAsia" w:ascii="宋体" w:hAnsi="宋体" w:cs="宋体"/>
          <w:sz w:val="24"/>
        </w:rPr>
        <w:t>附件4</w:t>
      </w:r>
    </w:p>
    <w:p w14:paraId="7670A1AA">
      <w:pPr>
        <w:pStyle w:val="57"/>
        <w:spacing w:before="158" w:beforeLines="50"/>
        <w:ind w:firstLine="0" w:firstLineChars="0"/>
        <w:jc w:val="center"/>
        <w:rPr>
          <w:rFonts w:ascii="宋体" w:hAnsi="宋体" w:cs="宋体"/>
          <w:b/>
          <w:bCs/>
          <w:sz w:val="32"/>
          <w:szCs w:val="32"/>
        </w:rPr>
      </w:pPr>
      <w:r>
        <w:rPr>
          <w:rFonts w:hint="eastAsia" w:ascii="宋体" w:hAnsi="宋体" w:cs="宋体"/>
          <w:b/>
          <w:bCs/>
          <w:sz w:val="32"/>
          <w:szCs w:val="32"/>
        </w:rPr>
        <w:t>无围标、串标行为承诺书</w:t>
      </w:r>
    </w:p>
    <w:p w14:paraId="5A85B209">
      <w:pPr>
        <w:pStyle w:val="57"/>
        <w:spacing w:line="600" w:lineRule="exact"/>
        <w:ind w:firstLine="480"/>
        <w:rPr>
          <w:rFonts w:ascii="宋体" w:hAnsi="宋体" w:cs="宋体"/>
          <w:sz w:val="24"/>
        </w:rPr>
      </w:pPr>
      <w:r>
        <w:rPr>
          <w:rFonts w:hint="eastAsia" w:ascii="宋体" w:hAnsi="宋体" w:cs="宋体"/>
          <w:sz w:val="24"/>
        </w:rPr>
        <w:t>本公司郑董承诺：我公司自觉遵守《中华人民共和国政府采购法》、《中华人民共和国政府采购法实施条例》、《中华人民共和国招标投标法》和《中华人民共和国招标投标法实施条例》以及政府采购、招投标管理的有关规定。我公司在参加本次项目（项目名称：</w:t>
      </w:r>
      <w:r>
        <w:rPr>
          <w:rFonts w:hint="eastAsia" w:ascii="宋体" w:hAnsi="宋体" w:cs="宋体"/>
          <w:sz w:val="24"/>
          <w:u w:val="single"/>
        </w:rPr>
        <w:t xml:space="preserve">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）活动中，无以下围标、串标行为：</w:t>
      </w:r>
    </w:p>
    <w:p w14:paraId="10BF4EA7">
      <w:pPr>
        <w:pStyle w:val="57"/>
        <w:spacing w:line="600" w:lineRule="exact"/>
        <w:ind w:firstLineChars="175"/>
        <w:rPr>
          <w:rFonts w:ascii="宋体" w:hAnsi="宋体" w:cs="宋体"/>
          <w:sz w:val="24"/>
        </w:rPr>
      </w:pPr>
      <w:r>
        <w:rPr>
          <w:rFonts w:hint="eastAsia" w:ascii="宋体" w:hAnsi="宋体" w:cs="宋体"/>
          <w:sz w:val="24"/>
        </w:rPr>
        <w:t>1）不同供应商的投标（响应）文件由同一单位或者个人编制；</w:t>
      </w:r>
    </w:p>
    <w:p w14:paraId="5955DE68">
      <w:pPr>
        <w:pStyle w:val="57"/>
        <w:spacing w:line="600" w:lineRule="exact"/>
        <w:ind w:firstLineChars="175"/>
        <w:rPr>
          <w:rFonts w:ascii="宋体" w:hAnsi="宋体" w:cs="宋体"/>
          <w:sz w:val="24"/>
        </w:rPr>
      </w:pPr>
      <w:r>
        <w:rPr>
          <w:rFonts w:hint="eastAsia" w:ascii="宋体" w:hAnsi="宋体" w:cs="宋体"/>
          <w:sz w:val="24"/>
        </w:rPr>
        <w:t>2）不同供应商委托同一单位或者个人办理投标（谈判、磋商）事宜；</w:t>
      </w:r>
    </w:p>
    <w:p w14:paraId="6268ED3B">
      <w:pPr>
        <w:pStyle w:val="57"/>
        <w:spacing w:line="600" w:lineRule="exact"/>
        <w:ind w:firstLineChars="175"/>
        <w:rPr>
          <w:rFonts w:ascii="宋体" w:hAnsi="宋体" w:cs="宋体"/>
          <w:sz w:val="24"/>
        </w:rPr>
      </w:pPr>
      <w:r>
        <w:rPr>
          <w:rFonts w:hint="eastAsia" w:ascii="宋体" w:hAnsi="宋体" w:cs="宋体"/>
          <w:sz w:val="24"/>
        </w:rPr>
        <w:t>3）不同供应商的投标（响应）文件载明的项目管理成员或者联系人员为同一人；</w:t>
      </w:r>
    </w:p>
    <w:p w14:paraId="3EC82A34">
      <w:pPr>
        <w:pStyle w:val="57"/>
        <w:spacing w:line="600" w:lineRule="exact"/>
        <w:ind w:firstLineChars="175"/>
        <w:rPr>
          <w:rFonts w:ascii="宋体" w:hAnsi="宋体" w:cs="宋体"/>
          <w:sz w:val="24"/>
        </w:rPr>
      </w:pPr>
      <w:r>
        <w:rPr>
          <w:rFonts w:hint="eastAsia" w:ascii="宋体" w:hAnsi="宋体" w:cs="宋体"/>
          <w:sz w:val="24"/>
        </w:rPr>
        <w:t>4）不同供应商的投标（响应）文件异常一致或者投标（响应）报价呈规律性差异；</w:t>
      </w:r>
    </w:p>
    <w:p w14:paraId="1D83B2C8">
      <w:pPr>
        <w:pStyle w:val="57"/>
        <w:spacing w:line="600" w:lineRule="exact"/>
        <w:ind w:firstLineChars="175"/>
        <w:rPr>
          <w:rFonts w:ascii="宋体" w:hAnsi="宋体" w:cs="宋体"/>
          <w:sz w:val="24"/>
        </w:rPr>
      </w:pPr>
      <w:r>
        <w:rPr>
          <w:rFonts w:hint="eastAsia" w:ascii="宋体" w:hAnsi="宋体" w:cs="宋体"/>
          <w:sz w:val="24"/>
        </w:rPr>
        <w:t>5）不同供应商的投标（响应）文件相互混装；</w:t>
      </w:r>
    </w:p>
    <w:p w14:paraId="246BE2C1">
      <w:pPr>
        <w:pStyle w:val="57"/>
        <w:spacing w:line="600" w:lineRule="exact"/>
        <w:ind w:firstLineChars="175"/>
        <w:rPr>
          <w:rFonts w:ascii="宋体" w:hAnsi="宋体" w:cs="宋体"/>
          <w:sz w:val="24"/>
        </w:rPr>
      </w:pPr>
      <w:r>
        <w:rPr>
          <w:rFonts w:hint="eastAsia" w:ascii="宋体" w:hAnsi="宋体" w:cs="宋体"/>
          <w:sz w:val="24"/>
        </w:rPr>
        <w:t>6）不同供应商的投标（谈判、磋商）保证金从同一单位或者个人的账户转出；</w:t>
      </w:r>
    </w:p>
    <w:p w14:paraId="063B927F">
      <w:pPr>
        <w:pStyle w:val="57"/>
        <w:spacing w:line="600" w:lineRule="exact"/>
        <w:ind w:firstLineChars="175"/>
        <w:rPr>
          <w:rFonts w:ascii="宋体" w:hAnsi="宋体" w:cs="宋体"/>
          <w:sz w:val="24"/>
        </w:rPr>
      </w:pPr>
      <w:r>
        <w:rPr>
          <w:rFonts w:hint="eastAsia" w:ascii="宋体" w:hAnsi="宋体" w:cs="宋体"/>
          <w:sz w:val="24"/>
        </w:rPr>
        <w:t>7）不同供应商的单位负责人为同一人或者存在直接控股、管理关系的不同供应商，参加同一合同项下的政府采购活动；</w:t>
      </w:r>
    </w:p>
    <w:p w14:paraId="69AA943D">
      <w:pPr>
        <w:pStyle w:val="57"/>
        <w:spacing w:line="600" w:lineRule="exact"/>
        <w:ind w:firstLineChars="175"/>
        <w:rPr>
          <w:rFonts w:ascii="宋体" w:hAnsi="宋体" w:cs="宋体"/>
          <w:sz w:val="24"/>
        </w:rPr>
      </w:pPr>
      <w:r>
        <w:rPr>
          <w:rFonts w:hint="eastAsia" w:ascii="宋体" w:hAnsi="宋体" w:cs="宋体"/>
          <w:sz w:val="24"/>
        </w:rPr>
        <w:t>8）法律法规界定的其他围标串标行为。</w:t>
      </w:r>
    </w:p>
    <w:p w14:paraId="0F307324">
      <w:pPr>
        <w:pStyle w:val="57"/>
        <w:spacing w:line="600" w:lineRule="exact"/>
        <w:ind w:firstLine="0" w:firstLineChars="0"/>
        <w:rPr>
          <w:rFonts w:ascii="宋体" w:hAnsi="宋体" w:cs="宋体"/>
          <w:sz w:val="24"/>
        </w:rPr>
      </w:pPr>
      <w:r>
        <w:rPr>
          <w:rFonts w:hint="eastAsia" w:ascii="宋体" w:hAnsi="宋体" w:cs="宋体"/>
          <w:sz w:val="24"/>
        </w:rPr>
        <w:t>如有发现我公司存在围标、串标行为，我公司愿承担一切法律责任。</w:t>
      </w:r>
    </w:p>
    <w:p w14:paraId="560F1DC2">
      <w:pPr>
        <w:pStyle w:val="57"/>
        <w:spacing w:line="600" w:lineRule="exact"/>
        <w:ind w:firstLine="0" w:firstLineChars="0"/>
        <w:rPr>
          <w:rFonts w:ascii="宋体" w:hAnsi="宋体" w:cs="宋体"/>
          <w:sz w:val="24"/>
        </w:rPr>
      </w:pPr>
      <w:r>
        <w:rPr>
          <w:rFonts w:hint="eastAsia" w:ascii="宋体" w:hAnsi="宋体" w:cs="宋体"/>
          <w:sz w:val="24"/>
        </w:rPr>
        <w:t>特此承诺！</w:t>
      </w:r>
    </w:p>
    <w:p w14:paraId="726D3B66">
      <w:pPr>
        <w:pStyle w:val="57"/>
        <w:spacing w:line="600" w:lineRule="exact"/>
        <w:ind w:firstLine="0" w:firstLineChars="0"/>
        <w:rPr>
          <w:rFonts w:ascii="宋体" w:hAnsi="宋体" w:cs="宋体"/>
          <w:sz w:val="24"/>
        </w:rPr>
      </w:pPr>
      <w:r>
        <w:rPr>
          <w:rFonts w:hint="eastAsia" w:ascii="宋体" w:hAnsi="宋体" w:cs="宋体"/>
          <w:sz w:val="24"/>
        </w:rPr>
        <w:t>注：以上格式不得修改。</w:t>
      </w:r>
    </w:p>
    <w:p w14:paraId="5F6D4B99">
      <w:pPr>
        <w:spacing w:line="480" w:lineRule="auto"/>
        <w:ind w:firstLine="3360" w:firstLineChars="14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14:paraId="4754CB23">
      <w:pPr>
        <w:spacing w:line="360" w:lineRule="auto"/>
        <w:ind w:firstLine="3360" w:firstLineChars="1400"/>
        <w:rPr>
          <w:rFonts w:ascii="宋体" w:hAnsi="宋体" w:cs="宋体"/>
          <w:sz w:val="24"/>
        </w:rPr>
      </w:pPr>
      <w:r>
        <w:rPr>
          <w:rFonts w:hint="eastAsia" w:ascii="宋体" w:hAnsi="宋体" w:cs="宋体"/>
          <w:sz w:val="24"/>
        </w:rPr>
        <w:t>法定代表人</w:t>
      </w:r>
    </w:p>
    <w:p w14:paraId="5FC969EF">
      <w:pPr>
        <w:spacing w:line="480" w:lineRule="auto"/>
        <w:ind w:firstLine="3360" w:firstLineChars="1400"/>
        <w:rPr>
          <w:rFonts w:ascii="宋体" w:hAnsi="宋体" w:cs="宋体"/>
          <w:sz w:val="24"/>
        </w:rPr>
      </w:pPr>
      <w:r>
        <w:rPr>
          <w:rFonts w:hint="eastAsia" w:ascii="宋体" w:hAnsi="宋体" w:cs="宋体"/>
          <w:sz w:val="24"/>
        </w:rPr>
        <w:t>或委托代理人：</w:t>
      </w:r>
      <w:r>
        <w:rPr>
          <w:rFonts w:hint="eastAsia" w:ascii="宋体" w:hAnsi="宋体" w:cs="宋体"/>
          <w:sz w:val="24"/>
          <w:u w:val="single"/>
        </w:rPr>
        <w:t xml:space="preserve">                </w:t>
      </w:r>
      <w:r>
        <w:rPr>
          <w:rFonts w:hint="eastAsia" w:ascii="宋体" w:hAnsi="宋体" w:cs="宋体"/>
          <w:sz w:val="24"/>
        </w:rPr>
        <w:t>(签字或盖章)</w:t>
      </w:r>
    </w:p>
    <w:p w14:paraId="00B7403A">
      <w:pPr>
        <w:spacing w:line="480" w:lineRule="auto"/>
        <w:ind w:firstLine="3360" w:firstLineChars="1400"/>
        <w:rPr>
          <w:rFonts w:ascii="宋体" w:hAnsi="宋体" w:cs="宋体"/>
          <w:b/>
          <w:sz w:val="18"/>
          <w:szCs w:val="18"/>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3DCB346">
      <w:pPr>
        <w:pStyle w:val="5"/>
        <w:jc w:val="center"/>
        <w:rPr>
          <w:rFonts w:ascii="宋体" w:hAnsi="宋体" w:cs="宋体"/>
          <w:sz w:val="28"/>
          <w:szCs w:val="28"/>
        </w:rPr>
      </w:pPr>
      <w:bookmarkStart w:id="62" w:name="_Toc28258"/>
      <w:bookmarkStart w:id="63" w:name="_Toc30356"/>
      <w:r>
        <w:rPr>
          <w:rFonts w:hint="eastAsia" w:ascii="宋体" w:hAnsi="宋体" w:cs="宋体"/>
          <w:sz w:val="28"/>
          <w:szCs w:val="28"/>
        </w:rPr>
        <w:t>十一、其他资料</w:t>
      </w:r>
      <w:bookmarkEnd w:id="62"/>
      <w:bookmarkEnd w:id="63"/>
    </w:p>
    <w:p w14:paraId="72C517C3">
      <w:pPr>
        <w:pStyle w:val="11"/>
        <w:spacing w:line="360" w:lineRule="auto"/>
        <w:ind w:left="0" w:right="34" w:firstLine="480" w:firstLineChars="200"/>
        <w:rPr>
          <w:rFonts w:ascii="宋体" w:hAnsi="宋体" w:cs="宋体"/>
          <w:bCs/>
          <w:szCs w:val="24"/>
        </w:rPr>
      </w:pPr>
      <w:r>
        <w:rPr>
          <w:rFonts w:hint="eastAsia" w:ascii="宋体" w:hAnsi="宋体" w:cs="宋体"/>
          <w:szCs w:val="24"/>
        </w:rPr>
        <w:t>凡</w:t>
      </w:r>
      <w:r>
        <w:rPr>
          <w:rFonts w:hint="eastAsia" w:ascii="宋体" w:hAnsi="宋体" w:cs="宋体"/>
          <w:bCs/>
          <w:szCs w:val="24"/>
        </w:rPr>
        <w:t>满足政府采购相关优惠政策的供应商自行根据相关政策规定提供声明或证明材料，如供应商不符合要求无需提供。</w:t>
      </w:r>
    </w:p>
    <w:p w14:paraId="5285C2FE">
      <w:pPr>
        <w:spacing w:line="360" w:lineRule="auto"/>
        <w:jc w:val="left"/>
        <w:rPr>
          <w:rFonts w:ascii="宋体" w:hAnsi="宋体" w:cs="宋体"/>
          <w:bCs/>
          <w:kern w:val="0"/>
          <w:sz w:val="24"/>
          <w:szCs w:val="24"/>
        </w:rPr>
      </w:pPr>
      <w:r>
        <w:rPr>
          <w:rFonts w:hint="eastAsia" w:ascii="宋体" w:hAnsi="宋体" w:cs="宋体"/>
          <w:bCs/>
          <w:kern w:val="0"/>
          <w:sz w:val="24"/>
          <w:szCs w:val="24"/>
        </w:rPr>
        <w:t>（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督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国家乡村振兴局关于运用政府采购政策支持乡村产业振兴的通知》（财库〔2021〕19号）；（12）《关于进一步加强政府绿色采购有关问题的通知》（陕财办采〔2021〕29号）；（13）其他需要落实的政府采购政策。</w:t>
      </w:r>
    </w:p>
    <w:p w14:paraId="482C5AE7">
      <w:pPr>
        <w:spacing w:line="360" w:lineRule="auto"/>
        <w:jc w:val="left"/>
        <w:rPr>
          <w:rFonts w:ascii="宋体" w:hAnsi="宋体" w:cs="宋体"/>
          <w:sz w:val="28"/>
          <w:szCs w:val="28"/>
        </w:rPr>
      </w:pPr>
      <w:r>
        <w:rPr>
          <w:rFonts w:hint="eastAsia" w:ascii="宋体" w:hAnsi="宋体" w:cs="宋体"/>
          <w:bCs/>
          <w:kern w:val="0"/>
          <w:sz w:val="24"/>
          <w:szCs w:val="24"/>
        </w:rPr>
        <w:t>注：若享受以上政策优惠的企业，提供相应声明函或品目范围内产品有效认证证书</w:t>
      </w:r>
      <w:r>
        <w:rPr>
          <w:rFonts w:hint="eastAsia" w:ascii="宋体" w:hAnsi="宋体" w:cs="宋体"/>
          <w:szCs w:val="21"/>
          <w:u w:val="single"/>
        </w:rPr>
        <w:br w:type="page"/>
      </w:r>
      <w:r>
        <w:rPr>
          <w:rFonts w:hint="eastAsia" w:ascii="宋体" w:hAnsi="宋体" w:cs="宋体"/>
          <w:sz w:val="24"/>
          <w:szCs w:val="24"/>
        </w:rPr>
        <w:t>附件5：</w:t>
      </w:r>
    </w:p>
    <w:p w14:paraId="12701C3D">
      <w:pPr>
        <w:jc w:val="center"/>
        <w:rPr>
          <w:rFonts w:ascii="宋体" w:hAnsi="宋体" w:cs="宋体"/>
          <w:sz w:val="30"/>
          <w:szCs w:val="30"/>
        </w:rPr>
      </w:pPr>
      <w:bookmarkStart w:id="64" w:name="OLE_LINK14"/>
      <w:bookmarkStart w:id="65" w:name="OLE_LINK13"/>
      <w:r>
        <w:rPr>
          <w:rFonts w:hint="eastAsia" w:ascii="宋体" w:hAnsi="宋体" w:cs="宋体"/>
          <w:b/>
          <w:spacing w:val="6"/>
          <w:sz w:val="30"/>
          <w:szCs w:val="30"/>
        </w:rPr>
        <w:t>中小企业声明函（服务）</w:t>
      </w:r>
    </w:p>
    <w:p w14:paraId="42C07382">
      <w:pPr>
        <w:ind w:firstLine="723" w:firstLineChars="300"/>
        <w:rPr>
          <w:rFonts w:ascii="宋体" w:hAnsi="宋体" w:cs="宋体"/>
          <w:b/>
          <w:bCs/>
          <w:sz w:val="24"/>
          <w:szCs w:val="24"/>
        </w:rPr>
      </w:pPr>
    </w:p>
    <w:p w14:paraId="49250C4D">
      <w:pPr>
        <w:ind w:firstLine="723" w:firstLineChars="300"/>
        <w:rPr>
          <w:rFonts w:ascii="宋体" w:hAnsi="宋体" w:cs="宋体"/>
          <w:sz w:val="24"/>
          <w:szCs w:val="24"/>
        </w:rPr>
      </w:pPr>
      <w:r>
        <w:rPr>
          <w:rFonts w:hint="eastAsia" w:ascii="宋体" w:hAnsi="宋体" w:cs="宋体"/>
          <w:b/>
          <w:bCs/>
          <w:sz w:val="24"/>
          <w:szCs w:val="24"/>
        </w:rPr>
        <w:t>（注：符合中小企业划型标准的企业请提供本函，不符合的不提供本函）</w:t>
      </w:r>
    </w:p>
    <w:p w14:paraId="5FC06BA7">
      <w:pPr>
        <w:spacing w:line="560" w:lineRule="exact"/>
        <w:ind w:firstLine="480" w:firstLineChars="200"/>
        <w:rPr>
          <w:rFonts w:ascii="宋体" w:hAnsi="宋体" w:cs="宋体"/>
          <w:color w:val="333333"/>
          <w:kern w:val="0"/>
          <w:sz w:val="24"/>
          <w:szCs w:val="24"/>
          <w:lang w:bidi="ar"/>
        </w:rPr>
      </w:pPr>
    </w:p>
    <w:p w14:paraId="7385B84F">
      <w:pPr>
        <w:spacing w:line="600" w:lineRule="exact"/>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07EA94E">
      <w:pPr>
        <w:spacing w:line="60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 xml:space="preserve">（标的名称） </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w:t>
      </w:r>
      <w:r>
        <w:rPr>
          <w:rStyle w:val="37"/>
          <w:rFonts w:hint="eastAsia" w:ascii="宋体" w:hAnsi="宋体" w:cs="宋体"/>
          <w:sz w:val="24"/>
          <w:szCs w:val="24"/>
        </w:rPr>
        <w:footnoteReference w:id="0"/>
      </w:r>
      <w:r>
        <w:rPr>
          <w:rFonts w:hint="eastAsia" w:ascii="宋体" w:hAnsi="宋体" w:cs="宋体"/>
          <w:sz w:val="24"/>
          <w:szCs w:val="24"/>
        </w:rPr>
        <w:t>，资产总额为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743D0BD0">
      <w:pPr>
        <w:spacing w:line="60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 xml:space="preserve"> ，属于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 xml:space="preserve">  </w:t>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448A22FA">
      <w:pPr>
        <w:spacing w:line="600" w:lineRule="exact"/>
        <w:ind w:firstLine="480" w:firstLineChars="200"/>
        <w:rPr>
          <w:rFonts w:ascii="宋体" w:hAnsi="宋体" w:cs="宋体"/>
          <w:sz w:val="24"/>
          <w:szCs w:val="24"/>
        </w:rPr>
      </w:pPr>
      <w:r>
        <w:rPr>
          <w:rFonts w:hint="eastAsia" w:ascii="宋体" w:hAnsi="宋体" w:cs="宋体"/>
          <w:sz w:val="24"/>
          <w:szCs w:val="24"/>
        </w:rPr>
        <w:t xml:space="preserve">…… </w:t>
      </w:r>
    </w:p>
    <w:p w14:paraId="03F402ED">
      <w:pPr>
        <w:spacing w:line="600" w:lineRule="exact"/>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 为大企业的情形，也不存在与大企业的负责人为同一人的情形。</w:t>
      </w:r>
    </w:p>
    <w:p w14:paraId="6F42FE64">
      <w:pPr>
        <w:spacing w:line="560" w:lineRule="exact"/>
        <w:ind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 法承担相应责任。</w:t>
      </w:r>
    </w:p>
    <w:p w14:paraId="2389FEA4">
      <w:pPr>
        <w:spacing w:line="560" w:lineRule="exact"/>
        <w:ind w:firstLine="3480" w:firstLineChars="1450"/>
        <w:rPr>
          <w:rFonts w:ascii="宋体" w:hAnsi="宋体" w:cs="宋体"/>
          <w:kern w:val="0"/>
          <w:sz w:val="24"/>
          <w:szCs w:val="24"/>
        </w:rPr>
      </w:pPr>
    </w:p>
    <w:p w14:paraId="77F73EE3">
      <w:pPr>
        <w:spacing w:line="560" w:lineRule="exact"/>
        <w:ind w:firstLine="3480" w:firstLineChars="1450"/>
        <w:rPr>
          <w:rFonts w:ascii="宋体" w:hAnsi="宋体" w:cs="宋体"/>
          <w:kern w:val="0"/>
          <w:sz w:val="24"/>
          <w:szCs w:val="24"/>
        </w:rPr>
      </w:pPr>
      <w:r>
        <w:rPr>
          <w:rFonts w:hint="eastAsia" w:ascii="宋体" w:hAnsi="宋体" w:cs="宋体"/>
          <w:kern w:val="0"/>
          <w:sz w:val="24"/>
          <w:szCs w:val="24"/>
        </w:rPr>
        <w:t>企业名称(盖章)：</w:t>
      </w:r>
    </w:p>
    <w:p w14:paraId="29946EC7">
      <w:pPr>
        <w:spacing w:line="560" w:lineRule="exact"/>
        <w:ind w:firstLine="3480" w:firstLineChars="1450"/>
        <w:rPr>
          <w:rFonts w:ascii="宋体" w:hAnsi="宋体" w:cs="宋体"/>
          <w:sz w:val="24"/>
          <w:szCs w:val="24"/>
        </w:rPr>
      </w:pPr>
      <w:r>
        <w:rPr>
          <w:rFonts w:hint="eastAsia" w:ascii="宋体" w:hAnsi="宋体" w:cs="宋体"/>
          <w:kern w:val="0"/>
          <w:sz w:val="24"/>
          <w:szCs w:val="24"/>
        </w:rPr>
        <w:t>日期：</w:t>
      </w:r>
    </w:p>
    <w:p w14:paraId="69D89F67">
      <w:pPr>
        <w:spacing w:line="360" w:lineRule="auto"/>
        <w:jc w:val="left"/>
        <w:rPr>
          <w:rFonts w:ascii="宋体" w:hAnsi="宋体" w:cs="宋体"/>
          <w:sz w:val="30"/>
          <w:szCs w:val="30"/>
        </w:rPr>
      </w:pPr>
      <w:r>
        <w:rPr>
          <w:rFonts w:hint="eastAsia" w:ascii="宋体" w:hAnsi="宋体" w:cs="宋体"/>
          <w:sz w:val="28"/>
          <w:szCs w:val="28"/>
        </w:rPr>
        <w:br w:type="page"/>
      </w:r>
      <w:r>
        <w:rPr>
          <w:rFonts w:hint="eastAsia" w:ascii="宋体" w:hAnsi="宋体" w:cs="宋体"/>
          <w:sz w:val="24"/>
          <w:szCs w:val="24"/>
        </w:rPr>
        <w:t>附件6：</w:t>
      </w:r>
    </w:p>
    <w:p w14:paraId="3D9A44D1">
      <w:pPr>
        <w:spacing w:before="158" w:beforeLines="50" w:after="158" w:afterLines="50" w:line="500" w:lineRule="exact"/>
        <w:jc w:val="center"/>
        <w:rPr>
          <w:rFonts w:ascii="宋体" w:hAnsi="宋体" w:cs="宋体"/>
          <w:b/>
          <w:spacing w:val="6"/>
          <w:sz w:val="30"/>
          <w:szCs w:val="30"/>
        </w:rPr>
      </w:pPr>
      <w:r>
        <w:rPr>
          <w:rFonts w:hint="eastAsia" w:ascii="宋体" w:hAnsi="宋体" w:cs="宋体"/>
          <w:b/>
          <w:spacing w:val="6"/>
          <w:sz w:val="30"/>
          <w:szCs w:val="30"/>
        </w:rPr>
        <w:t>残疾人福利性单位声明函</w:t>
      </w:r>
    </w:p>
    <w:bookmarkEnd w:id="64"/>
    <w:bookmarkEnd w:id="65"/>
    <w:p w14:paraId="267B2CB0">
      <w:pPr>
        <w:spacing w:line="588" w:lineRule="exact"/>
        <w:ind w:firstLine="482" w:firstLineChars="200"/>
        <w:rPr>
          <w:rFonts w:ascii="宋体" w:hAnsi="宋体" w:cs="宋体"/>
          <w:spacing w:val="6"/>
          <w:sz w:val="28"/>
          <w:szCs w:val="28"/>
        </w:rPr>
      </w:pPr>
      <w:r>
        <w:rPr>
          <w:rFonts w:hint="eastAsia" w:ascii="宋体" w:hAnsi="宋体" w:cs="宋体"/>
          <w:b/>
          <w:bCs/>
          <w:sz w:val="24"/>
          <w:szCs w:val="24"/>
        </w:rPr>
        <w:t>（注：符合残疾人福利性企业请提供本函，不符合的不提供本函）</w:t>
      </w:r>
    </w:p>
    <w:p w14:paraId="4BA476D4">
      <w:pPr>
        <w:spacing w:line="588" w:lineRule="exact"/>
        <w:ind w:firstLine="584" w:firstLineChars="200"/>
        <w:rPr>
          <w:rFonts w:ascii="宋体" w:hAnsi="宋体" w:cs="宋体"/>
          <w:spacing w:val="6"/>
          <w:sz w:val="28"/>
          <w:szCs w:val="28"/>
        </w:rPr>
      </w:pPr>
      <w:r>
        <w:rPr>
          <w:rFonts w:hint="eastAsia" w:ascii="宋体" w:hAnsi="宋体" w:cs="宋体"/>
          <w:spacing w:val="6"/>
          <w:sz w:val="28"/>
          <w:szCs w:val="28"/>
        </w:rPr>
        <w:t>本单位郑重声明，根据《财政部 民政部 中国残疾人联合会关于促进残疾人就业政府采购政策的通知》（财库</w:t>
      </w:r>
      <w:r>
        <w:rPr>
          <w:rFonts w:hint="eastAsia" w:ascii="宋体" w:hAnsi="宋体" w:cs="宋体"/>
          <w:sz w:val="28"/>
          <w:szCs w:val="28"/>
        </w:rPr>
        <w:t>〔2017〕 141</w:t>
      </w:r>
      <w:r>
        <w:rPr>
          <w:rFonts w:hint="eastAsia" w:ascii="宋体" w:hAnsi="宋体" w:cs="宋体"/>
          <w:spacing w:val="6"/>
          <w:sz w:val="28"/>
          <w:szCs w:val="28"/>
        </w:rPr>
        <w:t>号）的规定，本单位为符合条件的残疾人福利性单位，且本单位参加</w:t>
      </w:r>
      <w:r>
        <w:rPr>
          <w:rFonts w:hint="eastAsia" w:ascii="宋体" w:hAnsi="宋体" w:cs="宋体"/>
          <w:spacing w:val="6"/>
          <w:sz w:val="28"/>
          <w:szCs w:val="28"/>
          <w:u w:val="single"/>
        </w:rPr>
        <w:t xml:space="preserve">     </w:t>
      </w:r>
      <w:r>
        <w:rPr>
          <w:rFonts w:hint="eastAsia" w:ascii="宋体" w:hAnsi="宋体" w:cs="宋体"/>
          <w:spacing w:val="6"/>
          <w:sz w:val="28"/>
          <w:szCs w:val="28"/>
        </w:rPr>
        <w:t>单位的</w:t>
      </w:r>
      <w:r>
        <w:rPr>
          <w:rFonts w:hint="eastAsia" w:ascii="宋体" w:hAnsi="宋体" w:cs="宋体"/>
          <w:spacing w:val="6"/>
          <w:sz w:val="28"/>
          <w:szCs w:val="28"/>
          <w:u w:val="single"/>
        </w:rPr>
        <w:t>______</w:t>
      </w:r>
      <w:r>
        <w:rPr>
          <w:rFonts w:hint="eastAsia" w:ascii="宋体" w:hAnsi="宋体" w:cs="宋体"/>
          <w:spacing w:val="6"/>
          <w:sz w:val="28"/>
          <w:szCs w:val="28"/>
        </w:rPr>
        <w:t>项目采购活动提供本单位制造的货物（由本单位承担工程/提供服务），或者提供其他残疾人福利性单位制造的货物（不包括使用非残疾人福利性单位注册商标的货物）。</w:t>
      </w:r>
    </w:p>
    <w:p w14:paraId="05CA4FA4">
      <w:pPr>
        <w:spacing w:line="588" w:lineRule="exact"/>
        <w:ind w:firstLine="584" w:firstLineChars="200"/>
        <w:rPr>
          <w:rFonts w:ascii="宋体" w:hAnsi="宋体" w:cs="宋体"/>
          <w:spacing w:val="6"/>
          <w:sz w:val="28"/>
          <w:szCs w:val="28"/>
        </w:rPr>
      </w:pPr>
      <w:r>
        <w:rPr>
          <w:rFonts w:hint="eastAsia" w:ascii="宋体" w:hAnsi="宋体" w:cs="宋体"/>
          <w:spacing w:val="6"/>
          <w:sz w:val="28"/>
          <w:szCs w:val="28"/>
        </w:rPr>
        <w:t>本单位对上述声明的真实性负责。如有虚假，将依法承担相应责任。</w:t>
      </w:r>
    </w:p>
    <w:p w14:paraId="43D8FB4C">
      <w:pPr>
        <w:spacing w:line="336" w:lineRule="auto"/>
        <w:ind w:firstLine="624" w:firstLineChars="200"/>
        <w:rPr>
          <w:rFonts w:ascii="宋体" w:hAnsi="宋体" w:cs="宋体"/>
          <w:spacing w:val="6"/>
          <w:sz w:val="30"/>
          <w:szCs w:val="30"/>
        </w:rPr>
      </w:pPr>
      <w:r>
        <w:rPr>
          <w:rFonts w:hint="eastAsia" w:ascii="宋体" w:hAnsi="宋体" w:cs="宋体"/>
          <w:spacing w:val="6"/>
          <w:sz w:val="30"/>
          <w:szCs w:val="30"/>
        </w:rPr>
        <w:t xml:space="preserve">              </w:t>
      </w:r>
    </w:p>
    <w:p w14:paraId="70A85750">
      <w:pPr>
        <w:pStyle w:val="8"/>
        <w:rPr>
          <w:rFonts w:ascii="宋体" w:hAnsi="宋体" w:cs="宋体"/>
          <w:spacing w:val="6"/>
          <w:sz w:val="30"/>
          <w:szCs w:val="30"/>
        </w:rPr>
      </w:pPr>
    </w:p>
    <w:p w14:paraId="2AF7BCE9">
      <w:pPr>
        <w:pStyle w:val="8"/>
        <w:rPr>
          <w:rFonts w:ascii="宋体" w:hAnsi="宋体" w:cs="宋体"/>
          <w:spacing w:val="6"/>
          <w:sz w:val="30"/>
          <w:szCs w:val="30"/>
        </w:rPr>
      </w:pPr>
    </w:p>
    <w:p w14:paraId="2120D8BE">
      <w:pPr>
        <w:spacing w:line="500" w:lineRule="exact"/>
        <w:ind w:firstLine="3080" w:firstLineChars="1100"/>
        <w:rPr>
          <w:rFonts w:ascii="宋体" w:hAnsi="宋体" w:cs="宋体"/>
          <w:sz w:val="28"/>
          <w:szCs w:val="28"/>
        </w:rPr>
      </w:pPr>
      <w:r>
        <w:rPr>
          <w:rFonts w:hint="eastAsia" w:ascii="宋体" w:hAnsi="宋体" w:cs="宋体"/>
          <w:sz w:val="28"/>
          <w:szCs w:val="28"/>
        </w:rPr>
        <w:t>供应商名称：</w:t>
      </w:r>
      <w:r>
        <w:rPr>
          <w:rFonts w:hint="eastAsia" w:ascii="宋体" w:hAnsi="宋体" w:cs="宋体"/>
          <w:sz w:val="28"/>
          <w:szCs w:val="28"/>
          <w:u w:val="single"/>
        </w:rPr>
        <w:t xml:space="preserve">                       </w:t>
      </w:r>
      <w:r>
        <w:rPr>
          <w:rFonts w:hint="eastAsia" w:ascii="宋体" w:hAnsi="宋体" w:cs="宋体"/>
          <w:sz w:val="28"/>
          <w:szCs w:val="28"/>
        </w:rPr>
        <w:t>（盖章）</w:t>
      </w:r>
    </w:p>
    <w:p w14:paraId="43AAECC5">
      <w:pPr>
        <w:pStyle w:val="57"/>
        <w:spacing w:line="500" w:lineRule="exact"/>
        <w:ind w:firstLine="3080" w:firstLineChars="1100"/>
        <w:rPr>
          <w:rFonts w:ascii="宋体" w:hAnsi="宋体" w:cs="宋体"/>
          <w:sz w:val="28"/>
          <w:szCs w:val="28"/>
        </w:rPr>
      </w:pPr>
      <w:r>
        <w:rPr>
          <w:rFonts w:hint="eastAsia" w:ascii="宋体" w:hAnsi="宋体" w:cs="宋体"/>
          <w:sz w:val="28"/>
          <w:szCs w:val="28"/>
        </w:rPr>
        <w:t>日        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00D93E8">
      <w:pPr>
        <w:spacing w:line="336" w:lineRule="auto"/>
        <w:ind w:firstLine="640" w:firstLineChars="200"/>
        <w:rPr>
          <w:rFonts w:ascii="宋体" w:hAnsi="宋体" w:cs="宋体"/>
          <w:sz w:val="32"/>
          <w:szCs w:val="32"/>
        </w:rPr>
      </w:pPr>
    </w:p>
    <w:p w14:paraId="68D57B8F">
      <w:pPr>
        <w:pStyle w:val="8"/>
        <w:ind w:firstLine="0"/>
        <w:rPr>
          <w:rFonts w:ascii="宋体" w:hAnsi="宋体" w:cs="宋体"/>
          <w:sz w:val="32"/>
          <w:szCs w:val="32"/>
        </w:rPr>
      </w:pPr>
    </w:p>
    <w:p w14:paraId="6376DD9C">
      <w:pPr>
        <w:spacing w:line="336" w:lineRule="auto"/>
        <w:ind w:firstLine="480" w:firstLineChars="200"/>
        <w:rPr>
          <w:rFonts w:ascii="宋体" w:hAnsi="宋体" w:cs="宋体"/>
          <w:sz w:val="24"/>
          <w:szCs w:val="24"/>
        </w:rPr>
      </w:pPr>
      <w:r>
        <w:rPr>
          <w:rFonts w:hint="eastAsia" w:ascii="宋体" w:hAnsi="宋体" w:cs="宋体"/>
          <w:sz w:val="24"/>
          <w:szCs w:val="24"/>
        </w:rPr>
        <w:t>备注：1.填写前请认真阅读《财政部民政部中国残疾人联合会关于促进残疾人就业政府采购政采的通知》(财库〔2017〕141号)相关规定。</w:t>
      </w:r>
    </w:p>
    <w:p w14:paraId="53511353">
      <w:pPr>
        <w:rPr>
          <w:rFonts w:ascii="宋体" w:hAnsi="宋体" w:cs="宋体"/>
          <w:sz w:val="28"/>
          <w:szCs w:val="28"/>
        </w:rPr>
      </w:pPr>
      <w:r>
        <w:rPr>
          <w:rFonts w:hint="eastAsia"/>
        </w:rPr>
        <w:br w:type="page"/>
      </w:r>
      <w:r>
        <w:rPr>
          <w:rFonts w:hint="eastAsia" w:ascii="宋体" w:hAnsi="宋体" w:cs="宋体"/>
          <w:sz w:val="28"/>
          <w:szCs w:val="28"/>
        </w:rPr>
        <w:t>附件7：</w:t>
      </w:r>
    </w:p>
    <w:p w14:paraId="01E26D65">
      <w:pPr>
        <w:jc w:val="center"/>
        <w:rPr>
          <w:rFonts w:ascii="宋体" w:hAnsi="宋体" w:cs="宋体"/>
          <w:b/>
          <w:bCs/>
          <w:sz w:val="32"/>
          <w:szCs w:val="32"/>
        </w:rPr>
      </w:pPr>
      <w:r>
        <w:rPr>
          <w:rFonts w:hint="eastAsia" w:ascii="宋体" w:hAnsi="宋体" w:cs="宋体"/>
          <w:b/>
          <w:bCs/>
          <w:sz w:val="32"/>
          <w:szCs w:val="32"/>
        </w:rPr>
        <w:t>联合体协议书</w:t>
      </w:r>
    </w:p>
    <w:p w14:paraId="6D84DBA0">
      <w:pPr>
        <w:spacing w:line="360" w:lineRule="auto"/>
        <w:ind w:firstLine="560" w:firstLineChars="200"/>
        <w:rPr>
          <w:rFonts w:ascii="宋体" w:hAnsi="宋体" w:cs="宋体"/>
          <w:sz w:val="28"/>
          <w:szCs w:val="28"/>
        </w:rPr>
      </w:pPr>
      <w:r>
        <w:rPr>
          <w:rFonts w:hint="eastAsia" w:ascii="宋体" w:hAnsi="宋体" w:cs="宋体"/>
          <w:sz w:val="28"/>
          <w:szCs w:val="28"/>
          <w:u w:val="single"/>
        </w:rPr>
        <w:t xml:space="preserve">（主办单位名称）            、（联合体成员单位名称》            </w:t>
      </w:r>
      <w:r>
        <w:rPr>
          <w:rFonts w:hint="eastAsia" w:ascii="宋体" w:hAnsi="宋体" w:cs="宋体"/>
          <w:sz w:val="28"/>
          <w:szCs w:val="28"/>
        </w:rPr>
        <w:t>自原组成联合体，参加</w:t>
      </w:r>
      <w:r>
        <w:rPr>
          <w:rFonts w:hint="eastAsia" w:ascii="宋体" w:hAnsi="宋体" w:cs="宋体"/>
          <w:sz w:val="28"/>
          <w:szCs w:val="28"/>
          <w:u w:val="single"/>
        </w:rPr>
        <w:t xml:space="preserve">          </w:t>
      </w:r>
      <w:r>
        <w:rPr>
          <w:rFonts w:hint="eastAsia" w:ascii="宋体" w:hAnsi="宋体" w:cs="宋体"/>
          <w:sz w:val="28"/>
          <w:szCs w:val="28"/>
        </w:rPr>
        <w:t>项目投标。现就有关事宜订立协议如下：</w:t>
      </w:r>
    </w:p>
    <w:p w14:paraId="2461F3FA">
      <w:pPr>
        <w:spacing w:line="360" w:lineRule="auto"/>
        <w:rPr>
          <w:rFonts w:ascii="宋体" w:hAnsi="宋体" w:cs="宋体"/>
          <w:sz w:val="28"/>
          <w:szCs w:val="28"/>
        </w:rPr>
      </w:pPr>
      <w:r>
        <w:rPr>
          <w:rFonts w:hint="eastAsia" w:ascii="宋体" w:hAnsi="宋体" w:cs="宋体"/>
          <w:sz w:val="28"/>
          <w:szCs w:val="28"/>
        </w:rPr>
        <w:t>1、</w:t>
      </w:r>
      <w:r>
        <w:rPr>
          <w:rFonts w:hint="eastAsia" w:ascii="宋体" w:hAnsi="宋体" w:cs="宋体"/>
          <w:sz w:val="28"/>
          <w:szCs w:val="28"/>
          <w:u w:val="single"/>
        </w:rPr>
        <w:t xml:space="preserve">（单位名称）            </w:t>
      </w:r>
      <w:r>
        <w:rPr>
          <w:rFonts w:hint="eastAsia" w:ascii="宋体" w:hAnsi="宋体" w:cs="宋体"/>
          <w:sz w:val="28"/>
          <w:szCs w:val="28"/>
        </w:rPr>
        <w:t>为联合体主办人，</w:t>
      </w:r>
      <w:r>
        <w:rPr>
          <w:rFonts w:hint="eastAsia" w:ascii="宋体" w:hAnsi="宋体" w:cs="宋体"/>
          <w:sz w:val="28"/>
          <w:szCs w:val="28"/>
          <w:u w:val="single"/>
        </w:rPr>
        <w:t xml:space="preserve">（单位名称）     </w:t>
      </w:r>
      <w:r>
        <w:rPr>
          <w:rFonts w:hint="eastAsia" w:ascii="宋体" w:hAnsi="宋体" w:cs="宋体"/>
          <w:sz w:val="28"/>
          <w:szCs w:val="28"/>
        </w:rPr>
        <w:t>为联合体成员；</w:t>
      </w:r>
    </w:p>
    <w:p w14:paraId="187D2CC8">
      <w:pPr>
        <w:spacing w:line="360" w:lineRule="auto"/>
        <w:rPr>
          <w:rFonts w:ascii="宋体" w:hAnsi="宋体" w:cs="宋体"/>
          <w:sz w:val="28"/>
          <w:szCs w:val="28"/>
        </w:rPr>
      </w:pPr>
      <w:r>
        <w:rPr>
          <w:rFonts w:hint="eastAsia" w:ascii="宋体" w:hAnsi="宋体" w:cs="宋体"/>
          <w:sz w:val="28"/>
          <w:szCs w:val="28"/>
        </w:rPr>
        <w:t>2、联合体内部有关事项规定如下：</w:t>
      </w:r>
    </w:p>
    <w:p w14:paraId="33A63A2F">
      <w:pPr>
        <w:spacing w:line="360" w:lineRule="auto"/>
        <w:rPr>
          <w:rFonts w:ascii="宋体" w:hAnsi="宋体" w:cs="宋体"/>
          <w:sz w:val="28"/>
          <w:szCs w:val="28"/>
        </w:rPr>
      </w:pPr>
      <w:r>
        <w:rPr>
          <w:rFonts w:hint="eastAsia" w:ascii="宋体" w:hAnsi="宋体" w:cs="宋体"/>
          <w:sz w:val="28"/>
          <w:szCs w:val="28"/>
        </w:rPr>
        <w:t>（1）联合体由主办人负责与业主联系。</w:t>
      </w:r>
    </w:p>
    <w:p w14:paraId="29FEB504">
      <w:pPr>
        <w:spacing w:line="360" w:lineRule="auto"/>
        <w:rPr>
          <w:rFonts w:ascii="宋体" w:hAnsi="宋体" w:cs="宋体"/>
          <w:sz w:val="28"/>
          <w:szCs w:val="28"/>
        </w:rPr>
      </w:pPr>
      <w:r>
        <w:rPr>
          <w:rFonts w:hint="eastAsia" w:ascii="宋体" w:hAnsi="宋体" w:cs="宋体"/>
          <w:sz w:val="28"/>
          <w:szCs w:val="28"/>
        </w:rPr>
        <w:t>（2）投标工作由联合体主办人负责，由双方组成的投标小组具体实施；联合体主办人代表联合体办理投标事宜，联合体主办人在投标（响应）文件中的所有承诺均代表了联合体各成员。</w:t>
      </w:r>
    </w:p>
    <w:p w14:paraId="26961A95">
      <w:pPr>
        <w:spacing w:line="360" w:lineRule="auto"/>
        <w:rPr>
          <w:rFonts w:ascii="宋体" w:hAnsi="宋体" w:cs="宋体"/>
          <w:sz w:val="28"/>
          <w:szCs w:val="28"/>
        </w:rPr>
      </w:pPr>
      <w:r>
        <w:rPr>
          <w:rFonts w:hint="eastAsia" w:ascii="宋体" w:hAnsi="宋体" w:cs="宋体"/>
          <w:sz w:val="28"/>
          <w:szCs w:val="28"/>
        </w:rPr>
        <w:t>（3）联合体将严格按照招标文件的各项要求，递交投标文件，切实执行一切合同文件，共同承担合同规定的一切义务和责任,同时按照内部职责的划分,承担自身所负的责任和风险,在法律上承担连带责任。</w:t>
      </w:r>
    </w:p>
    <w:p w14:paraId="1D4AEF95">
      <w:pPr>
        <w:spacing w:line="360" w:lineRule="auto"/>
        <w:rPr>
          <w:rFonts w:ascii="宋体" w:hAnsi="宋体" w:cs="宋体"/>
          <w:sz w:val="28"/>
          <w:szCs w:val="28"/>
        </w:rPr>
      </w:pPr>
      <w:r>
        <w:rPr>
          <w:rFonts w:hint="eastAsia" w:ascii="宋体" w:hAnsi="宋体" w:cs="宋体"/>
          <w:sz w:val="28"/>
          <w:szCs w:val="28"/>
        </w:rPr>
        <w:t>（4）如中标，联合体内部将遵守以下规定：</w:t>
      </w:r>
    </w:p>
    <w:p w14:paraId="60969E7C">
      <w:pPr>
        <w:spacing w:line="360" w:lineRule="auto"/>
        <w:ind w:firstLine="490" w:firstLineChars="175"/>
        <w:rPr>
          <w:rFonts w:ascii="宋体" w:hAnsi="宋体" w:cs="宋体"/>
          <w:sz w:val="28"/>
          <w:szCs w:val="28"/>
        </w:rPr>
      </w:pPr>
      <w:r>
        <w:rPr>
          <w:rFonts w:hint="eastAsia" w:ascii="宋体" w:hAnsi="宋体" w:cs="宋体"/>
          <w:sz w:val="28"/>
          <w:szCs w:val="28"/>
        </w:rPr>
        <w:t>a、联合体主办人和成员共同与业主签订合同书，并就中标项目向采购人负责有连带的和各自的法律责任；</w:t>
      </w:r>
    </w:p>
    <w:p w14:paraId="5ADFB9EE">
      <w:pPr>
        <w:spacing w:line="360" w:lineRule="auto"/>
        <w:ind w:firstLine="490" w:firstLineChars="175"/>
        <w:rPr>
          <w:rFonts w:ascii="宋体" w:hAnsi="宋体" w:cs="宋体"/>
          <w:sz w:val="28"/>
          <w:szCs w:val="28"/>
        </w:rPr>
      </w:pPr>
      <w:r>
        <w:rPr>
          <w:rFonts w:hint="eastAsia" w:ascii="宋体" w:hAnsi="宋体" w:cs="宋体"/>
          <w:sz w:val="28"/>
          <w:szCs w:val="28"/>
        </w:rPr>
        <w:t>b、联合体主办人代表联合体成员承担责任和接受业主的指令、指示和通知，并且在整个合同实施过程中的全部事宜（包括合同价款支付》均由联合体主办人负责；</w:t>
      </w:r>
    </w:p>
    <w:p w14:paraId="3B58EA85">
      <w:pPr>
        <w:spacing w:line="360" w:lineRule="auto"/>
        <w:rPr>
          <w:rFonts w:ascii="宋体" w:hAnsi="宋体" w:cs="宋体"/>
          <w:sz w:val="28"/>
          <w:szCs w:val="28"/>
        </w:rPr>
      </w:pPr>
      <w:r>
        <w:rPr>
          <w:rFonts w:hint="eastAsia" w:ascii="宋体" w:hAnsi="宋体" w:cs="宋体"/>
          <w:sz w:val="28"/>
          <w:szCs w:val="28"/>
        </w:rPr>
        <w:t>(5)投标工作和联合体在成交后项目实施过程中的有关费用按各自承担的工作量分摊。</w:t>
      </w:r>
    </w:p>
    <w:p w14:paraId="501B7B02">
      <w:pPr>
        <w:keepNext/>
        <w:keepLines/>
        <w:spacing w:line="360" w:lineRule="auto"/>
        <w:rPr>
          <w:rFonts w:ascii="宋体" w:hAnsi="宋体" w:cs="宋体"/>
          <w:sz w:val="28"/>
          <w:szCs w:val="28"/>
        </w:rPr>
      </w:pPr>
      <w:r>
        <w:rPr>
          <w:rFonts w:hint="eastAsia" w:ascii="宋体" w:hAnsi="宋体" w:cs="宋体"/>
          <w:sz w:val="28"/>
          <w:szCs w:val="28"/>
        </w:rPr>
        <w:t>3、具体工作量划分</w:t>
      </w:r>
    </w:p>
    <w:p w14:paraId="23D2C0C0">
      <w:pPr>
        <w:spacing w:line="360" w:lineRule="auto"/>
        <w:ind w:firstLine="490" w:firstLineChars="175"/>
        <w:rPr>
          <w:rFonts w:ascii="宋体" w:hAnsi="宋体" w:cs="宋体"/>
          <w:sz w:val="28"/>
          <w:szCs w:val="28"/>
          <w:u w:val="single"/>
        </w:rPr>
      </w:pPr>
      <w:r>
        <w:rPr>
          <w:rFonts w:hint="eastAsia" w:ascii="宋体" w:hAnsi="宋体" w:cs="宋体"/>
          <w:sz w:val="28"/>
          <w:szCs w:val="28"/>
        </w:rPr>
        <w:t>a、主办单位工作内容：</w:t>
      </w:r>
      <w:r>
        <w:rPr>
          <w:rFonts w:hint="eastAsia" w:ascii="宋体" w:hAnsi="宋体" w:cs="宋体"/>
          <w:sz w:val="28"/>
          <w:szCs w:val="28"/>
          <w:u w:val="single"/>
        </w:rPr>
        <w:t xml:space="preserve">                  ；</w:t>
      </w:r>
    </w:p>
    <w:p w14:paraId="35C279BD">
      <w:pPr>
        <w:spacing w:line="360" w:lineRule="auto"/>
        <w:ind w:firstLine="490" w:firstLineChars="175"/>
        <w:jc w:val="left"/>
        <w:rPr>
          <w:rFonts w:ascii="宋体" w:hAnsi="宋体" w:cs="宋体"/>
          <w:sz w:val="28"/>
          <w:szCs w:val="28"/>
          <w:u w:val="single"/>
        </w:rPr>
      </w:pPr>
      <w:r>
        <w:rPr>
          <w:rFonts w:hint="eastAsia" w:ascii="宋体" w:hAnsi="宋体" w:cs="宋体"/>
          <w:sz w:val="28"/>
          <w:szCs w:val="28"/>
        </w:rPr>
        <w:t xml:space="preserve">b、成员单位工作内容： </w:t>
      </w:r>
      <w:r>
        <w:rPr>
          <w:rFonts w:hint="eastAsia" w:ascii="宋体" w:hAnsi="宋体" w:cs="宋体"/>
          <w:sz w:val="28"/>
          <w:szCs w:val="28"/>
          <w:u w:val="single"/>
        </w:rPr>
        <w:t xml:space="preserve">                       。</w:t>
      </w:r>
    </w:p>
    <w:p w14:paraId="5922E3FB">
      <w:pPr>
        <w:spacing w:line="360" w:lineRule="auto"/>
        <w:rPr>
          <w:rFonts w:ascii="宋体" w:hAnsi="宋体" w:cs="宋体"/>
          <w:sz w:val="28"/>
          <w:szCs w:val="28"/>
        </w:rPr>
      </w:pPr>
      <w:r>
        <w:rPr>
          <w:rFonts w:hint="eastAsia" w:ascii="宋体" w:hAnsi="宋体" w:cs="宋体"/>
          <w:sz w:val="28"/>
          <w:szCs w:val="28"/>
        </w:rPr>
        <w:t>4、本协议书自签署之日起生效，在上述（4）a所述的合同书规定的期限之后自行失效；如中标后，联合体内部另有协议的，联合体主办人应将该协议书送交采购人。</w:t>
      </w:r>
    </w:p>
    <w:p w14:paraId="578F77AE">
      <w:pPr>
        <w:spacing w:line="360" w:lineRule="auto"/>
        <w:rPr>
          <w:rFonts w:ascii="宋体" w:hAnsi="宋体" w:cs="宋体"/>
          <w:sz w:val="28"/>
          <w:szCs w:val="28"/>
        </w:rPr>
      </w:pPr>
      <w:r>
        <w:rPr>
          <w:rFonts w:hint="eastAsia" w:ascii="宋体" w:hAnsi="宋体" w:cs="宋体"/>
          <w:sz w:val="28"/>
          <w:szCs w:val="28"/>
        </w:rPr>
        <w:t>5、本协议书一式十份，随投标文件装订三份，送采购人三份，联合体成员各二份。</w:t>
      </w:r>
    </w:p>
    <w:p w14:paraId="2E505E41">
      <w:pPr>
        <w:spacing w:line="360" w:lineRule="auto"/>
        <w:rPr>
          <w:rFonts w:ascii="宋体" w:hAnsi="宋体" w:cs="宋体"/>
          <w:sz w:val="28"/>
          <w:szCs w:val="28"/>
        </w:rPr>
      </w:pPr>
      <w:r>
        <w:rPr>
          <w:rFonts w:hint="eastAsia" w:ascii="宋体" w:hAnsi="宋体" w:cs="宋体"/>
          <w:sz w:val="28"/>
          <w:szCs w:val="28"/>
        </w:rPr>
        <w:t>主办单位：</w:t>
      </w:r>
      <w:r>
        <w:rPr>
          <w:rFonts w:hint="eastAsia" w:ascii="宋体" w:hAnsi="宋体" w:cs="宋体"/>
          <w:sz w:val="28"/>
          <w:szCs w:val="28"/>
          <w:u w:val="single"/>
        </w:rPr>
        <w:t xml:space="preserve">            （盖章） </w:t>
      </w:r>
      <w:r>
        <w:rPr>
          <w:rFonts w:hint="eastAsia" w:ascii="宋体" w:hAnsi="宋体" w:cs="宋体"/>
          <w:sz w:val="28"/>
          <w:szCs w:val="28"/>
        </w:rPr>
        <w:t xml:space="preserve">            </w:t>
      </w:r>
    </w:p>
    <w:p w14:paraId="71F9A322">
      <w:pPr>
        <w:spacing w:line="360" w:lineRule="auto"/>
        <w:rPr>
          <w:rFonts w:ascii="宋体" w:hAnsi="宋体" w:cs="宋体"/>
          <w:sz w:val="28"/>
          <w:szCs w:val="28"/>
        </w:rPr>
      </w:pPr>
      <w:r>
        <w:rPr>
          <w:rFonts w:hint="eastAsia" w:ascii="宋体" w:hAnsi="宋体" w:cs="宋体"/>
          <w:sz w:val="28"/>
          <w:szCs w:val="28"/>
        </w:rPr>
        <w:t>法定代表人或委托人：</w:t>
      </w:r>
      <w:r>
        <w:rPr>
          <w:rFonts w:hint="eastAsia" w:ascii="宋体" w:hAnsi="宋体" w:cs="宋体"/>
          <w:sz w:val="28"/>
          <w:szCs w:val="28"/>
          <w:u w:val="single"/>
        </w:rPr>
        <w:t xml:space="preserve">     （签字或盖章）</w:t>
      </w:r>
      <w:r>
        <w:rPr>
          <w:rFonts w:hint="eastAsia" w:ascii="宋体" w:hAnsi="宋体" w:cs="宋体"/>
          <w:sz w:val="28"/>
          <w:szCs w:val="28"/>
        </w:rPr>
        <w:t xml:space="preserve">    </w:t>
      </w:r>
    </w:p>
    <w:p w14:paraId="0953BBB6">
      <w:pPr>
        <w:keepNext/>
        <w:keepLines/>
        <w:rPr>
          <w:rFonts w:ascii="宋体" w:hAnsi="宋体" w:cs="宋体"/>
        </w:rPr>
      </w:pPr>
      <w:r>
        <w:rPr>
          <w:rFonts w:hint="eastAsia" w:ascii="宋体" w:hAnsi="宋体" w:cs="宋体"/>
          <w:sz w:val="28"/>
          <w:szCs w:val="28"/>
        </w:rPr>
        <w:t xml:space="preserve">                                              年   月   日       </w:t>
      </w:r>
    </w:p>
    <w:p w14:paraId="0835CD9A">
      <w:pPr>
        <w:spacing w:line="360" w:lineRule="auto"/>
        <w:rPr>
          <w:rFonts w:ascii="宋体" w:hAnsi="宋体" w:cs="宋体"/>
          <w:sz w:val="28"/>
          <w:szCs w:val="28"/>
          <w:u w:val="single"/>
        </w:rPr>
      </w:pPr>
      <w:r>
        <w:rPr>
          <w:rFonts w:hint="eastAsia" w:ascii="宋体" w:hAnsi="宋体" w:cs="宋体"/>
          <w:sz w:val="28"/>
          <w:szCs w:val="28"/>
        </w:rPr>
        <w:t>联合体成员单位：</w:t>
      </w:r>
      <w:r>
        <w:rPr>
          <w:rFonts w:hint="eastAsia" w:ascii="宋体" w:hAnsi="宋体" w:cs="宋体"/>
          <w:sz w:val="28"/>
          <w:szCs w:val="28"/>
          <w:u w:val="single"/>
        </w:rPr>
        <w:t xml:space="preserve">            （盖章） </w:t>
      </w:r>
    </w:p>
    <w:p w14:paraId="4E5925B4">
      <w:pPr>
        <w:rPr>
          <w:rFonts w:ascii="宋体" w:hAnsi="宋体" w:cs="宋体"/>
        </w:rPr>
      </w:pPr>
      <w:r>
        <w:rPr>
          <w:rFonts w:hint="eastAsia" w:ascii="宋体" w:hAnsi="宋体" w:cs="宋体"/>
          <w:sz w:val="28"/>
          <w:szCs w:val="28"/>
        </w:rPr>
        <w:t>法定代表人或委托人：</w:t>
      </w:r>
      <w:r>
        <w:rPr>
          <w:rFonts w:hint="eastAsia" w:ascii="宋体" w:hAnsi="宋体" w:cs="宋体"/>
          <w:sz w:val="28"/>
          <w:szCs w:val="28"/>
          <w:u w:val="single"/>
        </w:rPr>
        <w:t xml:space="preserve">     （签字或盖章）</w:t>
      </w:r>
    </w:p>
    <w:p w14:paraId="66745722">
      <w:pPr>
        <w:rPr>
          <w:rFonts w:ascii="宋体" w:hAnsi="宋体" w:cs="宋体"/>
        </w:rPr>
      </w:pPr>
      <w:r>
        <w:rPr>
          <w:rFonts w:hint="eastAsia" w:ascii="宋体" w:hAnsi="宋体" w:cs="宋体"/>
          <w:sz w:val="28"/>
          <w:szCs w:val="28"/>
        </w:rPr>
        <w:t xml:space="preserve">                                         年   月   日</w:t>
      </w:r>
    </w:p>
    <w:p w14:paraId="6A724C1C">
      <w:pPr>
        <w:pStyle w:val="7"/>
      </w:pPr>
    </w:p>
    <w:p w14:paraId="7CD2BD8B"/>
    <w:p w14:paraId="07C58508"/>
    <w:p w14:paraId="0D99C7E9"/>
    <w:p w14:paraId="57F07329"/>
    <w:p w14:paraId="20661549"/>
    <w:p w14:paraId="69653F7B">
      <w:pPr>
        <w:tabs>
          <w:tab w:val="left" w:pos="5337"/>
        </w:tabs>
        <w:jc w:val="left"/>
      </w:pPr>
      <w:r>
        <w:rPr>
          <w:rFonts w:hint="eastAsia"/>
        </w:rPr>
        <w:tab/>
      </w:r>
    </w:p>
    <w:p w14:paraId="28FB2CEC">
      <w:pPr>
        <w:tabs>
          <w:tab w:val="left" w:pos="5337"/>
        </w:tabs>
        <w:jc w:val="left"/>
      </w:pPr>
    </w:p>
    <w:p w14:paraId="0B0AA90E">
      <w:pPr>
        <w:tabs>
          <w:tab w:val="left" w:pos="5337"/>
        </w:tabs>
        <w:jc w:val="left"/>
      </w:pPr>
    </w:p>
    <w:p w14:paraId="3BC4EEB5">
      <w:pPr>
        <w:tabs>
          <w:tab w:val="left" w:pos="5337"/>
        </w:tabs>
        <w:jc w:val="left"/>
      </w:pPr>
    </w:p>
    <w:p w14:paraId="649A4F44">
      <w:pPr>
        <w:tabs>
          <w:tab w:val="left" w:pos="5337"/>
        </w:tabs>
        <w:jc w:val="left"/>
      </w:pPr>
    </w:p>
    <w:p w14:paraId="7B813DD4">
      <w:pPr>
        <w:tabs>
          <w:tab w:val="left" w:pos="5337"/>
        </w:tabs>
        <w:jc w:val="left"/>
      </w:pPr>
    </w:p>
    <w:p w14:paraId="57DA052A">
      <w:pPr>
        <w:tabs>
          <w:tab w:val="left" w:pos="5337"/>
        </w:tabs>
        <w:jc w:val="left"/>
      </w:pPr>
    </w:p>
    <w:p w14:paraId="49414E71">
      <w:pPr>
        <w:jc w:val="center"/>
        <w:rPr>
          <w:b/>
          <w:bCs/>
          <w:sz w:val="30"/>
          <w:szCs w:val="30"/>
        </w:rPr>
      </w:pPr>
      <w:r>
        <w:rPr>
          <w:rFonts w:hint="eastAsia"/>
          <w:b/>
          <w:bCs/>
          <w:sz w:val="30"/>
          <w:szCs w:val="30"/>
        </w:rPr>
        <w:t>磋商最终报价表</w:t>
      </w:r>
    </w:p>
    <w:p w14:paraId="771A56FD">
      <w:pPr>
        <w:pStyle w:val="22"/>
        <w:spacing w:before="0" w:beforeAutospacing="0" w:after="0" w:afterAutospacing="0" w:line="360" w:lineRule="auto"/>
        <w:rPr>
          <w:rFonts w:ascii="仿宋" w:hAnsi="仿宋" w:eastAsia="仿宋" w:cs="仿宋"/>
        </w:rPr>
      </w:pPr>
      <w:r>
        <w:rPr>
          <w:rFonts w:hint="eastAsia" w:ascii="仿宋" w:hAnsi="仿宋" w:eastAsia="仿宋" w:cs="仿宋"/>
        </w:rPr>
        <w:t>项目名称</w:t>
      </w:r>
      <w:r>
        <w:rPr>
          <w:rFonts w:hint="eastAsia" w:ascii="仿宋" w:hAnsi="仿宋" w:eastAsia="仿宋" w:cs="仿宋"/>
          <w:lang w:eastAsia="zh-CN"/>
        </w:rPr>
        <w:t>：儿童福利机构护理员及院长培训项目</w:t>
      </w:r>
      <w:bookmarkStart w:id="66" w:name="_GoBack"/>
      <w:bookmarkEnd w:id="66"/>
      <w:r>
        <w:rPr>
          <w:rFonts w:hint="eastAsia" w:ascii="仿宋" w:hAnsi="仿宋" w:eastAsia="仿宋" w:cs="仿宋"/>
        </w:rPr>
        <w:t xml:space="preserve">项目编号： ZCBN-省本级-2025-13414 </w:t>
      </w:r>
    </w:p>
    <w:tbl>
      <w:tblPr>
        <w:tblStyle w:val="26"/>
        <w:tblpPr w:leftFromText="180" w:rightFromText="180" w:vertAnchor="text" w:horzAnchor="margin" w:tblpXSpec="center" w:tblpY="62"/>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8"/>
        <w:gridCol w:w="2095"/>
        <w:gridCol w:w="4006"/>
      </w:tblGrid>
      <w:tr w14:paraId="46F9C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3278" w:type="dxa"/>
            <w:vMerge w:val="restart"/>
            <w:vAlign w:val="center"/>
          </w:tcPr>
          <w:p w14:paraId="2E85B485">
            <w:pPr>
              <w:pStyle w:val="22"/>
              <w:spacing w:before="0" w:beforeAutospacing="0" w:after="0" w:afterAutospacing="0" w:line="360" w:lineRule="auto"/>
              <w:jc w:val="center"/>
              <w:rPr>
                <w:rFonts w:ascii="仿宋" w:hAnsi="仿宋" w:eastAsia="仿宋" w:cs="仿宋"/>
                <w:kern w:val="2"/>
              </w:rPr>
            </w:pPr>
            <w:r>
              <w:rPr>
                <w:rFonts w:hint="eastAsia" w:ascii="仿宋" w:hAnsi="仿宋" w:eastAsia="仿宋" w:cs="仿宋"/>
                <w:kern w:val="2"/>
              </w:rPr>
              <w:t>磋商最终报价</w:t>
            </w:r>
          </w:p>
        </w:tc>
        <w:tc>
          <w:tcPr>
            <w:tcW w:w="2095" w:type="dxa"/>
            <w:vAlign w:val="center"/>
          </w:tcPr>
          <w:p w14:paraId="22CE5841">
            <w:pPr>
              <w:pStyle w:val="22"/>
              <w:spacing w:before="0" w:beforeAutospacing="0" w:after="0" w:afterAutospacing="0" w:line="360" w:lineRule="auto"/>
              <w:rPr>
                <w:rFonts w:ascii="仿宋" w:hAnsi="仿宋" w:eastAsia="仿宋" w:cs="仿宋"/>
                <w:kern w:val="2"/>
              </w:rPr>
            </w:pPr>
            <w:r>
              <w:rPr>
                <w:rFonts w:hint="eastAsia" w:ascii="仿宋" w:hAnsi="仿宋" w:eastAsia="仿宋" w:cs="仿宋"/>
                <w:kern w:val="2"/>
              </w:rPr>
              <w:t>大写人民币（元）</w:t>
            </w:r>
          </w:p>
        </w:tc>
        <w:tc>
          <w:tcPr>
            <w:tcW w:w="4006" w:type="dxa"/>
            <w:vAlign w:val="center"/>
          </w:tcPr>
          <w:p w14:paraId="0EE5F439">
            <w:pPr>
              <w:pStyle w:val="22"/>
              <w:spacing w:before="0" w:beforeAutospacing="0" w:after="0" w:afterAutospacing="0" w:line="360" w:lineRule="auto"/>
              <w:ind w:firstLine="480"/>
              <w:jc w:val="center"/>
              <w:rPr>
                <w:rFonts w:ascii="仿宋" w:hAnsi="仿宋" w:eastAsia="仿宋" w:cs="仿宋"/>
                <w:kern w:val="2"/>
              </w:rPr>
            </w:pPr>
          </w:p>
        </w:tc>
      </w:tr>
      <w:tr w14:paraId="3823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78" w:type="dxa"/>
            <w:vMerge w:val="continue"/>
            <w:vAlign w:val="center"/>
          </w:tcPr>
          <w:p w14:paraId="11B86994">
            <w:pPr>
              <w:pStyle w:val="22"/>
              <w:spacing w:before="0" w:beforeAutospacing="0" w:after="0" w:afterAutospacing="0" w:line="360" w:lineRule="auto"/>
              <w:ind w:firstLine="480"/>
              <w:jc w:val="center"/>
              <w:rPr>
                <w:rFonts w:ascii="仿宋" w:hAnsi="仿宋" w:eastAsia="仿宋" w:cs="仿宋"/>
                <w:kern w:val="2"/>
              </w:rPr>
            </w:pPr>
          </w:p>
        </w:tc>
        <w:tc>
          <w:tcPr>
            <w:tcW w:w="2095" w:type="dxa"/>
            <w:vAlign w:val="center"/>
          </w:tcPr>
          <w:p w14:paraId="6C870BD6">
            <w:pPr>
              <w:pStyle w:val="22"/>
              <w:spacing w:before="0" w:beforeAutospacing="0" w:after="0" w:afterAutospacing="0" w:line="360" w:lineRule="auto"/>
              <w:rPr>
                <w:rFonts w:ascii="仿宋" w:hAnsi="仿宋" w:eastAsia="仿宋" w:cs="仿宋"/>
                <w:kern w:val="2"/>
              </w:rPr>
            </w:pPr>
            <w:r>
              <w:rPr>
                <w:rFonts w:hint="eastAsia" w:ascii="仿宋" w:hAnsi="仿宋" w:eastAsia="仿宋" w:cs="仿宋"/>
                <w:kern w:val="2"/>
              </w:rPr>
              <w:t>小写￥（元）</w:t>
            </w:r>
          </w:p>
        </w:tc>
        <w:tc>
          <w:tcPr>
            <w:tcW w:w="4006" w:type="dxa"/>
            <w:vAlign w:val="center"/>
          </w:tcPr>
          <w:p w14:paraId="2AC765DD">
            <w:pPr>
              <w:pStyle w:val="22"/>
              <w:spacing w:before="0" w:beforeAutospacing="0" w:after="0" w:afterAutospacing="0" w:line="360" w:lineRule="auto"/>
              <w:ind w:firstLine="480"/>
              <w:jc w:val="center"/>
              <w:rPr>
                <w:rFonts w:ascii="仿宋" w:hAnsi="仿宋" w:eastAsia="仿宋" w:cs="仿宋"/>
                <w:kern w:val="2"/>
              </w:rPr>
            </w:pPr>
          </w:p>
        </w:tc>
      </w:tr>
      <w:tr w14:paraId="1308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278" w:type="dxa"/>
            <w:vAlign w:val="center"/>
          </w:tcPr>
          <w:p w14:paraId="445CDB76">
            <w:pPr>
              <w:pStyle w:val="22"/>
              <w:spacing w:before="0" w:beforeAutospacing="0" w:after="0" w:afterAutospacing="0" w:line="360" w:lineRule="auto"/>
              <w:jc w:val="center"/>
              <w:rPr>
                <w:rFonts w:ascii="仿宋" w:hAnsi="仿宋" w:eastAsia="仿宋" w:cs="仿宋"/>
                <w:kern w:val="2"/>
              </w:rPr>
            </w:pPr>
            <w:r>
              <w:rPr>
                <w:rFonts w:hint="eastAsia" w:ascii="仿宋" w:hAnsi="仿宋" w:eastAsia="仿宋" w:cs="仿宋"/>
                <w:kern w:val="2"/>
              </w:rPr>
              <w:t>服务期</w:t>
            </w:r>
          </w:p>
        </w:tc>
        <w:tc>
          <w:tcPr>
            <w:tcW w:w="6101" w:type="dxa"/>
            <w:gridSpan w:val="2"/>
            <w:vAlign w:val="center"/>
          </w:tcPr>
          <w:p w14:paraId="48B3D25F">
            <w:pPr>
              <w:pStyle w:val="22"/>
              <w:spacing w:before="0" w:beforeAutospacing="0" w:after="0" w:afterAutospacing="0" w:line="360" w:lineRule="auto"/>
              <w:ind w:firstLine="480"/>
              <w:jc w:val="both"/>
              <w:rPr>
                <w:rFonts w:ascii="仿宋" w:hAnsi="仿宋" w:eastAsia="仿宋" w:cs="仿宋"/>
                <w:kern w:val="2"/>
              </w:rPr>
            </w:pPr>
          </w:p>
        </w:tc>
      </w:tr>
      <w:tr w14:paraId="3519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3278" w:type="dxa"/>
            <w:vAlign w:val="center"/>
          </w:tcPr>
          <w:p w14:paraId="5C0E0C12">
            <w:pPr>
              <w:pStyle w:val="22"/>
              <w:spacing w:before="0" w:beforeAutospacing="0" w:after="0" w:afterAutospacing="0" w:line="360" w:lineRule="auto"/>
              <w:jc w:val="center"/>
              <w:rPr>
                <w:rFonts w:ascii="仿宋" w:hAnsi="仿宋" w:eastAsia="仿宋" w:cs="仿宋"/>
                <w:kern w:val="2"/>
              </w:rPr>
            </w:pPr>
            <w:r>
              <w:rPr>
                <w:rFonts w:hint="eastAsia" w:ascii="仿宋" w:hAnsi="仿宋" w:eastAsia="仿宋" w:cs="仿宋"/>
                <w:kern w:val="2"/>
              </w:rPr>
              <w:t>项目经理</w:t>
            </w:r>
          </w:p>
        </w:tc>
        <w:tc>
          <w:tcPr>
            <w:tcW w:w="6101" w:type="dxa"/>
            <w:gridSpan w:val="2"/>
            <w:vAlign w:val="center"/>
          </w:tcPr>
          <w:p w14:paraId="6508CD4C">
            <w:pPr>
              <w:pStyle w:val="22"/>
              <w:spacing w:before="0" w:beforeAutospacing="0" w:after="0" w:afterAutospacing="0" w:line="360" w:lineRule="auto"/>
              <w:ind w:firstLine="480"/>
              <w:jc w:val="both"/>
              <w:rPr>
                <w:rFonts w:ascii="仿宋" w:hAnsi="仿宋" w:eastAsia="仿宋" w:cs="仿宋"/>
                <w:kern w:val="2"/>
              </w:rPr>
            </w:pPr>
          </w:p>
        </w:tc>
      </w:tr>
    </w:tbl>
    <w:p w14:paraId="12D69C54">
      <w:pPr>
        <w:pStyle w:val="22"/>
        <w:spacing w:before="0" w:beforeAutospacing="0" w:after="0" w:afterAutospacing="0" w:line="360" w:lineRule="auto"/>
        <w:ind w:firstLine="480"/>
        <w:rPr>
          <w:rFonts w:ascii="仿宋" w:hAnsi="仿宋" w:eastAsia="仿宋" w:cs="仿宋"/>
        </w:rPr>
      </w:pPr>
    </w:p>
    <w:p w14:paraId="5E118044">
      <w:pPr>
        <w:pStyle w:val="22"/>
        <w:spacing w:before="0" w:beforeAutospacing="0" w:after="0" w:afterAutospacing="0" w:line="360" w:lineRule="auto"/>
        <w:rPr>
          <w:rFonts w:ascii="仿宋" w:hAnsi="仿宋" w:eastAsia="仿宋" w:cs="仿宋"/>
          <w:b/>
          <w:bCs/>
        </w:rPr>
      </w:pPr>
      <w:r>
        <w:rPr>
          <w:rFonts w:hint="eastAsia" w:ascii="仿宋" w:hAnsi="仿宋" w:eastAsia="仿宋" w:cs="仿宋"/>
          <w:b/>
          <w:bCs/>
        </w:rPr>
        <w:t>注：1、本项目签订固定总价合同；</w:t>
      </w:r>
    </w:p>
    <w:p w14:paraId="2E602F4A">
      <w:pPr>
        <w:pStyle w:val="22"/>
        <w:spacing w:before="0" w:beforeAutospacing="0" w:after="0" w:afterAutospacing="0" w:line="360" w:lineRule="auto"/>
        <w:ind w:firstLine="480"/>
        <w:rPr>
          <w:rFonts w:ascii="仿宋" w:hAnsi="仿宋" w:eastAsia="仿宋" w:cs="仿宋"/>
        </w:rPr>
      </w:pPr>
      <w:r>
        <w:rPr>
          <w:rFonts w:hint="eastAsia" w:ascii="仿宋" w:hAnsi="仿宋" w:eastAsia="仿宋" w:cs="仿宋"/>
          <w:b/>
          <w:bCs/>
        </w:rPr>
        <w:t>2、磋商最终报价表无需装订在响应文件内，供应商需将磋商最终报价表单独打印并加盖公章手持，经磋商小组磋商后，供应商对磋商最终报价表所列内容现场进行手动填写。</w:t>
      </w:r>
    </w:p>
    <w:p w14:paraId="68668F54">
      <w:pPr>
        <w:pStyle w:val="22"/>
        <w:spacing w:before="0" w:beforeAutospacing="0" w:after="0" w:afterAutospacing="0" w:line="360" w:lineRule="auto"/>
        <w:rPr>
          <w:rFonts w:ascii="仿宋" w:hAnsi="仿宋" w:eastAsia="仿宋" w:cs="仿宋"/>
        </w:rPr>
      </w:pPr>
    </w:p>
    <w:p w14:paraId="382C8CA9">
      <w:pPr>
        <w:pStyle w:val="22"/>
        <w:spacing w:before="0" w:beforeAutospacing="0" w:after="0" w:afterAutospacing="0" w:line="360" w:lineRule="auto"/>
        <w:ind w:firstLine="3480" w:firstLineChars="1450"/>
        <w:rPr>
          <w:rFonts w:ascii="仿宋" w:hAnsi="仿宋" w:eastAsia="仿宋" w:cs="仿宋"/>
          <w:u w:val="single"/>
        </w:rPr>
      </w:pPr>
      <w:r>
        <w:rPr>
          <w:rFonts w:hint="eastAsia" w:ascii="仿宋" w:hAnsi="仿宋" w:eastAsia="仿宋" w:cs="仿宋"/>
        </w:rPr>
        <w:t>供应商名称：</w:t>
      </w:r>
      <w:r>
        <w:rPr>
          <w:rFonts w:hint="eastAsia" w:ascii="仿宋" w:hAnsi="仿宋" w:eastAsia="仿宋" w:cs="仿宋"/>
          <w:u w:val="single"/>
        </w:rPr>
        <w:t xml:space="preserve">                      </w:t>
      </w:r>
      <w:r>
        <w:rPr>
          <w:rFonts w:hint="eastAsia" w:ascii="仿宋" w:hAnsi="仿宋" w:eastAsia="仿宋" w:cs="仿宋"/>
        </w:rPr>
        <w:t>（盖单位公章）</w:t>
      </w:r>
    </w:p>
    <w:p w14:paraId="69A97BF3">
      <w:pPr>
        <w:pStyle w:val="22"/>
        <w:spacing w:before="0" w:beforeAutospacing="0" w:after="0" w:afterAutospacing="0" w:line="360" w:lineRule="auto"/>
        <w:ind w:firstLine="3480" w:firstLineChars="1450"/>
        <w:rPr>
          <w:rFonts w:ascii="仿宋" w:hAnsi="仿宋" w:eastAsia="仿宋" w:cs="仿宋"/>
        </w:rPr>
      </w:pPr>
    </w:p>
    <w:p w14:paraId="28EA4756">
      <w:pPr>
        <w:pStyle w:val="22"/>
        <w:spacing w:before="0" w:beforeAutospacing="0" w:after="0" w:afterAutospacing="0" w:line="360" w:lineRule="auto"/>
        <w:ind w:firstLine="3480" w:firstLineChars="1450"/>
        <w:rPr>
          <w:rFonts w:ascii="仿宋" w:hAnsi="仿宋" w:eastAsia="仿宋" w:cs="仿宋"/>
          <w:u w:val="single"/>
        </w:rPr>
      </w:pPr>
      <w:r>
        <w:rPr>
          <w:rFonts w:hint="eastAsia" w:ascii="仿宋" w:hAnsi="仿宋" w:eastAsia="仿宋" w:cs="仿宋"/>
        </w:rPr>
        <w:t>法定代表人或授权代理人：</w:t>
      </w:r>
      <w:r>
        <w:rPr>
          <w:rFonts w:hint="eastAsia" w:ascii="仿宋" w:hAnsi="仿宋" w:eastAsia="仿宋" w:cs="仿宋"/>
          <w:u w:val="single"/>
        </w:rPr>
        <w:t xml:space="preserve">          </w:t>
      </w:r>
      <w:r>
        <w:rPr>
          <w:rFonts w:hint="eastAsia" w:ascii="仿宋" w:hAnsi="仿宋" w:eastAsia="仿宋" w:cs="仿宋"/>
        </w:rPr>
        <w:t>（签字或盖章）</w:t>
      </w:r>
    </w:p>
    <w:p w14:paraId="66CA9185">
      <w:pPr>
        <w:pStyle w:val="22"/>
        <w:spacing w:before="158" w:beforeLines="50" w:beforeAutospacing="0" w:after="317" w:afterLines="100" w:afterAutospacing="0" w:line="260" w:lineRule="exact"/>
        <w:ind w:right="420" w:firstLine="6000" w:firstLineChars="2500"/>
        <w:rPr>
          <w:rFonts w:ascii="仿宋" w:hAnsi="仿宋" w:eastAsia="仿宋" w:cs="仿宋"/>
          <w:u w:val="single"/>
        </w:rPr>
      </w:pPr>
    </w:p>
    <w:p w14:paraId="093E28D0">
      <w:pPr>
        <w:pStyle w:val="22"/>
        <w:spacing w:before="158" w:beforeLines="50" w:beforeAutospacing="0" w:after="317" w:afterLines="100" w:afterAutospacing="0" w:line="260" w:lineRule="exact"/>
        <w:ind w:right="420" w:firstLine="4800" w:firstLineChars="2000"/>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rPr>
        <w:t xml:space="preserve">年 </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w:t>
      </w:r>
    </w:p>
    <w:p w14:paraId="2B03B9AE">
      <w:pPr>
        <w:tabs>
          <w:tab w:val="left" w:pos="5337"/>
        </w:tabs>
        <w:jc w:val="left"/>
      </w:pPr>
    </w:p>
    <w:sectPr>
      <w:pgSz w:w="11906" w:h="16838"/>
      <w:pgMar w:top="1440" w:right="1440" w:bottom="1440" w:left="1440" w:header="850" w:footer="992" w:gutter="0"/>
      <w:pgNumType w:fmt="numberInDash"/>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FC39">
    <w:pPr>
      <w:pBdr>
        <w:top w:val="double" w:color="auto" w:sz="4" w:space="1"/>
      </w:pBdr>
      <w:tabs>
        <w:tab w:val="center" w:pos="4685"/>
      </w:tabs>
      <w:jc w:val="left"/>
      <w:rPr>
        <w:rFonts w:ascii="宋体" w:hAnsi="宋体" w:cs="宋体"/>
      </w:rPr>
    </w:pPr>
    <w:r>
      <w:rPr>
        <w:rFonts w:hint="eastAsia" w:ascii="宋体" w:hAnsi="宋体" w:cs="宋体"/>
        <w:sz w:val="18"/>
        <w:szCs w:val="18"/>
      </w:rPr>
      <w:t>东方正博项目管理有限公司</w:t>
    </w:r>
    <w:r>
      <w:rPr>
        <w:rFonts w:hint="eastAsia" w:ascii="宋体" w:hAnsi="宋体" w:cs="宋体"/>
      </w:rPr>
      <w:t xml:space="preserve">                        </w:t>
    </w:r>
    <w:r>
      <w:rPr>
        <w:rFonts w:hint="eastAsia" w:ascii="宋体" w:hAnsi="宋体" w:cs="宋体"/>
        <w:sz w:val="18"/>
        <w:szCs w:val="18"/>
      </w:rPr>
      <w:t xml:space="preserve">陕西省西安市高新区科技三路57号融城云谷C座16层 </w:t>
    </w:r>
    <w:r>
      <w:rPr>
        <w:rFonts w:hint="eastAsia" w:ascii="宋体" w:hAnsi="宋体" w:cs="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D2D5C">
    <w:pPr>
      <w:pBdr>
        <w:top w:val="double" w:color="auto" w:sz="4" w:space="1"/>
      </w:pBdr>
      <w:tabs>
        <w:tab w:val="center" w:pos="4685"/>
      </w:tabs>
      <w:jc w:val="left"/>
      <w:rPr>
        <w:rFonts w:ascii="宋体" w:hAns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AF6FA9">
                          <w:pPr>
                            <w:pStyle w:val="16"/>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AF6FA9">
                    <w:pPr>
                      <w:pStyle w:val="16"/>
                    </w:pPr>
                    <w:r>
                      <w:fldChar w:fldCharType="begin"/>
                    </w:r>
                    <w:r>
                      <w:instrText xml:space="preserve"> PAGE  \* MERGEFORMAT </w:instrText>
                    </w:r>
                    <w:r>
                      <w:fldChar w:fldCharType="separate"/>
                    </w:r>
                    <w:r>
                      <w:t>- 6 -</w:t>
                    </w:r>
                    <w:r>
                      <w:fldChar w:fldCharType="end"/>
                    </w:r>
                  </w:p>
                </w:txbxContent>
              </v:textbox>
            </v:shape>
          </w:pict>
        </mc:Fallback>
      </mc:AlternateContent>
    </w:r>
    <w:r>
      <w:rPr>
        <w:rFonts w:hint="eastAsia" w:ascii="宋体" w:hAnsi="宋体" w:cs="宋体"/>
        <w:sz w:val="18"/>
        <w:szCs w:val="18"/>
      </w:rPr>
      <w:t>东方正博项目管理有限公司</w:t>
    </w:r>
    <w:r>
      <w:rPr>
        <w:rFonts w:hint="eastAsia" w:ascii="宋体" w:hAnsi="宋体" w:cs="宋体"/>
      </w:rPr>
      <w:t xml:space="preserve">                        </w:t>
    </w:r>
    <w:r>
      <w:rPr>
        <w:rFonts w:hint="eastAsia" w:ascii="宋体" w:hAnsi="宋体" w:cs="宋体"/>
        <w:sz w:val="18"/>
        <w:szCs w:val="18"/>
      </w:rPr>
      <w:t xml:space="preserve">陕西省西安市高新区科技三路57号融城云谷C座16层 </w:t>
    </w:r>
    <w:r>
      <w:rPr>
        <w:rFonts w:hint="eastAsia" w:ascii="宋体" w:hAnsi="宋体" w:cs="宋体"/>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C01BC0B">
      <w:pPr>
        <w:pStyle w:val="19"/>
        <w:ind w:firstLine="0"/>
        <w:rPr>
          <w:rFonts w:ascii="仿宋" w:hAnsi="仿宋" w:eastAsia="仿宋" w:cs="仿宋"/>
          <w:sz w:val="21"/>
          <w:szCs w:val="21"/>
        </w:rPr>
      </w:pPr>
      <w:r>
        <w:rPr>
          <w:rStyle w:val="37"/>
          <w:rFonts w:hint="eastAsia" w:ascii="宋体" w:hAnsi="宋体" w:cs="宋体"/>
          <w:sz w:val="21"/>
          <w:szCs w:val="21"/>
        </w:rPr>
        <w:footnoteRef/>
      </w:r>
      <w:r>
        <w:rPr>
          <w:rFonts w:hint="eastAsia" w:ascii="宋体" w:hAnsi="宋体" w:cs="宋体"/>
          <w:sz w:val="21"/>
          <w:szCs w:val="21"/>
        </w:rPr>
        <w:t xml:space="preserve">  从业人员、营业收入、</w:t>
      </w:r>
      <w:r>
        <w:rPr>
          <w:rFonts w:hint="eastAsia" w:ascii="宋体" w:hAnsi="宋体" w:cs="宋体"/>
          <w:sz w:val="21"/>
          <w:szCs w:val="21"/>
          <w:shd w:val="clear" w:color="auto" w:fill="FFFFFF" w:themeFill="background1"/>
        </w:rPr>
        <w:t>资产总额填报上一</w:t>
      </w:r>
      <w:r>
        <w:rPr>
          <w:rFonts w:hint="eastAsia" w:ascii="宋体" w:hAnsi="宋体" w:cs="宋体"/>
          <w:sz w:val="21"/>
          <w:szCs w:val="21"/>
        </w:rPr>
        <w:t>年度数据，无上一年度数据的新成立企业可不填报</w:t>
      </w:r>
      <w:r>
        <w:rPr>
          <w:rFonts w:hint="eastAsia" w:ascii="仿宋" w:hAnsi="仿宋" w:eastAsia="仿宋" w:cs="仿宋"/>
          <w:sz w:val="21"/>
          <w:szCs w:val="2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6ECA7">
    <w:pPr>
      <w:pStyle w:val="17"/>
      <w:pBdr>
        <w:bottom w:val="none" w:color="auto" w:sz="0" w:space="1"/>
      </w:pBdr>
      <w:jc w:val="both"/>
      <w:rPr>
        <w:rFonts w:ascii="宋体" w:hAnsi="宋体" w:cs="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61176">
    <w:pPr>
      <w:pStyle w:val="17"/>
      <w:pBdr>
        <w:bottom w:val="double" w:color="auto" w:sz="8" w:space="1"/>
      </w:pBdr>
      <w:rPr>
        <w:rFonts w:ascii="宋体" w:hAnsi="宋体" w:cs="宋体"/>
      </w:rPr>
    </w:pPr>
    <w:r>
      <w:rPr>
        <w:rFonts w:hint="eastAsia" w:ascii="宋体" w:hAnsi="宋体" w:cs="宋体"/>
        <w:spacing w:val="5"/>
        <w:lang w:eastAsia="zh-CN"/>
      </w:rPr>
      <w:t>儿童福利机构护理员及院长培训项目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19FF1">
    <w:pPr>
      <w:pStyle w:val="17"/>
      <w:pBdr>
        <w:bottom w:val="double" w:color="auto" w:sz="8" w:space="1"/>
      </w:pBdr>
      <w:rPr>
        <w:rFonts w:ascii="宋体" w:hAnsi="宋体" w:cs="宋体"/>
        <w:spacing w:val="5"/>
      </w:rPr>
    </w:pPr>
    <w:r>
      <w:rPr>
        <w:rFonts w:hint="eastAsia" w:ascii="宋体" w:hAnsi="宋体" w:cs="宋体"/>
        <w:spacing w:val="5"/>
        <w:lang w:eastAsia="zh-CN"/>
      </w:rPr>
      <w:t>儿童福利机构护理员及院长培训项目</w:t>
    </w:r>
  </w:p>
  <w:p w14:paraId="63832AB6">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24FED6"/>
    <w:multiLevelType w:val="singleLevel"/>
    <w:tmpl w:val="A124FED6"/>
    <w:lvl w:ilvl="0" w:tentative="0">
      <w:start w:val="5"/>
      <w:numFmt w:val="decimal"/>
      <w:suff w:val="nothing"/>
      <w:lvlText w:val="（%1）"/>
      <w:lvlJc w:val="left"/>
    </w:lvl>
  </w:abstractNum>
  <w:abstractNum w:abstractNumId="1">
    <w:nsid w:val="CCBE620C"/>
    <w:multiLevelType w:val="singleLevel"/>
    <w:tmpl w:val="CCBE620C"/>
    <w:lvl w:ilvl="0" w:tentative="0">
      <w:start w:val="4"/>
      <w:numFmt w:val="chineseCounting"/>
      <w:suff w:val="nothing"/>
      <w:lvlText w:val="%1、"/>
      <w:lvlJc w:val="left"/>
      <w:rPr>
        <w:rFonts w:hint="eastAsia"/>
        <w:sz w:val="32"/>
        <w:szCs w:val="32"/>
      </w:rPr>
    </w:lvl>
  </w:abstractNum>
  <w:abstractNum w:abstractNumId="2">
    <w:nsid w:val="CDFF4AFD"/>
    <w:multiLevelType w:val="singleLevel"/>
    <w:tmpl w:val="CDFF4AFD"/>
    <w:lvl w:ilvl="0" w:tentative="0">
      <w:start w:val="1"/>
      <w:numFmt w:val="decimal"/>
      <w:suff w:val="nothing"/>
      <w:lvlText w:val="（%1）"/>
      <w:lvlJc w:val="left"/>
    </w:lvl>
  </w:abstractNum>
  <w:abstractNum w:abstractNumId="3">
    <w:nsid w:val="D923A424"/>
    <w:multiLevelType w:val="singleLevel"/>
    <w:tmpl w:val="D923A424"/>
    <w:lvl w:ilvl="0" w:tentative="0">
      <w:start w:val="1"/>
      <w:numFmt w:val="decimal"/>
      <w:suff w:val="nothing"/>
      <w:lvlText w:val="%1、"/>
      <w:lvlJc w:val="left"/>
      <w:pPr>
        <w:ind w:left="-60"/>
      </w:pPr>
      <w:rPr>
        <w:rFonts w:hint="default" w:ascii="宋体" w:hAnsi="宋体" w:eastAsia="宋体" w:cs="宋体"/>
        <w:b w:val="0"/>
        <w:bCs w:val="0"/>
        <w:sz w:val="24"/>
        <w:szCs w:val="24"/>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0C31BF09"/>
    <w:multiLevelType w:val="singleLevel"/>
    <w:tmpl w:val="0C31BF09"/>
    <w:lvl w:ilvl="0" w:tentative="0">
      <w:start w:val="1"/>
      <w:numFmt w:val="chineseCounting"/>
      <w:suff w:val="nothing"/>
      <w:lvlText w:val="（%1）"/>
      <w:lvlJc w:val="left"/>
      <w:rPr>
        <w:rFonts w:hint="eastAsia"/>
      </w:rPr>
    </w:lvl>
  </w:abstractNum>
  <w:abstractNum w:abstractNumId="6">
    <w:nsid w:val="43A4A830"/>
    <w:multiLevelType w:val="singleLevel"/>
    <w:tmpl w:val="43A4A830"/>
    <w:lvl w:ilvl="0" w:tentative="0">
      <w:start w:val="1"/>
      <w:numFmt w:val="decimal"/>
      <w:suff w:val="nothing"/>
      <w:lvlText w:val="%1、"/>
      <w:lvlJc w:val="left"/>
    </w:lvl>
  </w:abstractNum>
  <w:abstractNum w:abstractNumId="7">
    <w:nsid w:val="71B61B61"/>
    <w:multiLevelType w:val="multilevel"/>
    <w:tmpl w:val="71B61B61"/>
    <w:lvl w:ilvl="0" w:tentative="0">
      <w:start w:val="1"/>
      <w:numFmt w:val="decimal"/>
      <w:pStyle w:val="68"/>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6"/>
  </w:num>
  <w:num w:numId="4">
    <w:abstractNumId w:val="5"/>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GE3NzI4MDUwMzliYjZjYmMzZmQ4N2QwMWY5ZmQifQ=="/>
  </w:docVars>
  <w:rsids>
    <w:rsidRoot w:val="00172A27"/>
    <w:rsid w:val="0000130B"/>
    <w:rsid w:val="00001972"/>
    <w:rsid w:val="00003ED1"/>
    <w:rsid w:val="0000441E"/>
    <w:rsid w:val="00004514"/>
    <w:rsid w:val="0000467C"/>
    <w:rsid w:val="00004B36"/>
    <w:rsid w:val="00005A5B"/>
    <w:rsid w:val="00007DA5"/>
    <w:rsid w:val="00011849"/>
    <w:rsid w:val="000129C3"/>
    <w:rsid w:val="000153A7"/>
    <w:rsid w:val="00016074"/>
    <w:rsid w:val="00016294"/>
    <w:rsid w:val="00016747"/>
    <w:rsid w:val="00016780"/>
    <w:rsid w:val="0001730A"/>
    <w:rsid w:val="00022FC2"/>
    <w:rsid w:val="00023C67"/>
    <w:rsid w:val="0002628F"/>
    <w:rsid w:val="00026A83"/>
    <w:rsid w:val="00026B18"/>
    <w:rsid w:val="00027245"/>
    <w:rsid w:val="00027DC9"/>
    <w:rsid w:val="00034064"/>
    <w:rsid w:val="00040005"/>
    <w:rsid w:val="00041008"/>
    <w:rsid w:val="000418CD"/>
    <w:rsid w:val="000423AB"/>
    <w:rsid w:val="00042AB8"/>
    <w:rsid w:val="00043C34"/>
    <w:rsid w:val="000442B2"/>
    <w:rsid w:val="00044961"/>
    <w:rsid w:val="000451EB"/>
    <w:rsid w:val="000458B0"/>
    <w:rsid w:val="000468C6"/>
    <w:rsid w:val="00047EB8"/>
    <w:rsid w:val="00050B0A"/>
    <w:rsid w:val="00051277"/>
    <w:rsid w:val="00051F1D"/>
    <w:rsid w:val="00052D57"/>
    <w:rsid w:val="00054B88"/>
    <w:rsid w:val="00054D22"/>
    <w:rsid w:val="0005565B"/>
    <w:rsid w:val="00056B70"/>
    <w:rsid w:val="000607CC"/>
    <w:rsid w:val="00060FB1"/>
    <w:rsid w:val="00061B95"/>
    <w:rsid w:val="0006212D"/>
    <w:rsid w:val="00063B47"/>
    <w:rsid w:val="00064A58"/>
    <w:rsid w:val="0006557E"/>
    <w:rsid w:val="00065781"/>
    <w:rsid w:val="00067555"/>
    <w:rsid w:val="00067849"/>
    <w:rsid w:val="00067F43"/>
    <w:rsid w:val="00071CF6"/>
    <w:rsid w:val="0007204B"/>
    <w:rsid w:val="0007245B"/>
    <w:rsid w:val="0007404B"/>
    <w:rsid w:val="0007422F"/>
    <w:rsid w:val="00074846"/>
    <w:rsid w:val="00080978"/>
    <w:rsid w:val="0008127C"/>
    <w:rsid w:val="00081947"/>
    <w:rsid w:val="0008287A"/>
    <w:rsid w:val="00083D6D"/>
    <w:rsid w:val="0008551A"/>
    <w:rsid w:val="00085C2E"/>
    <w:rsid w:val="00086F3B"/>
    <w:rsid w:val="00087BEB"/>
    <w:rsid w:val="000913F1"/>
    <w:rsid w:val="000918D0"/>
    <w:rsid w:val="000932A5"/>
    <w:rsid w:val="0009344A"/>
    <w:rsid w:val="00095542"/>
    <w:rsid w:val="00095665"/>
    <w:rsid w:val="00097A8A"/>
    <w:rsid w:val="000A6A34"/>
    <w:rsid w:val="000A6CDF"/>
    <w:rsid w:val="000A73D3"/>
    <w:rsid w:val="000B0971"/>
    <w:rsid w:val="000B1E4C"/>
    <w:rsid w:val="000B2B57"/>
    <w:rsid w:val="000B32C3"/>
    <w:rsid w:val="000B370F"/>
    <w:rsid w:val="000B43C5"/>
    <w:rsid w:val="000B44D3"/>
    <w:rsid w:val="000B4788"/>
    <w:rsid w:val="000B4D0D"/>
    <w:rsid w:val="000B506C"/>
    <w:rsid w:val="000B54DE"/>
    <w:rsid w:val="000C035E"/>
    <w:rsid w:val="000C19DD"/>
    <w:rsid w:val="000C1C60"/>
    <w:rsid w:val="000C1D92"/>
    <w:rsid w:val="000C21B0"/>
    <w:rsid w:val="000C709E"/>
    <w:rsid w:val="000D0159"/>
    <w:rsid w:val="000D0B0D"/>
    <w:rsid w:val="000D1D7C"/>
    <w:rsid w:val="000D3F7F"/>
    <w:rsid w:val="000D43CF"/>
    <w:rsid w:val="000D4713"/>
    <w:rsid w:val="000D4DF5"/>
    <w:rsid w:val="000D66EC"/>
    <w:rsid w:val="000E054D"/>
    <w:rsid w:val="000E31DA"/>
    <w:rsid w:val="000E4596"/>
    <w:rsid w:val="000E7915"/>
    <w:rsid w:val="000F0DDA"/>
    <w:rsid w:val="000F1652"/>
    <w:rsid w:val="000F1FD6"/>
    <w:rsid w:val="000F3786"/>
    <w:rsid w:val="000F489A"/>
    <w:rsid w:val="000F4952"/>
    <w:rsid w:val="000F4B75"/>
    <w:rsid w:val="000F57F9"/>
    <w:rsid w:val="000F5A18"/>
    <w:rsid w:val="000F5D17"/>
    <w:rsid w:val="000F6855"/>
    <w:rsid w:val="000F7B51"/>
    <w:rsid w:val="000F7CEB"/>
    <w:rsid w:val="00101AE8"/>
    <w:rsid w:val="00101AF2"/>
    <w:rsid w:val="00101DA2"/>
    <w:rsid w:val="00102615"/>
    <w:rsid w:val="00103F31"/>
    <w:rsid w:val="001046A1"/>
    <w:rsid w:val="00104DBB"/>
    <w:rsid w:val="00110184"/>
    <w:rsid w:val="00112396"/>
    <w:rsid w:val="00114C16"/>
    <w:rsid w:val="00115AFB"/>
    <w:rsid w:val="00115C5C"/>
    <w:rsid w:val="00116585"/>
    <w:rsid w:val="00117742"/>
    <w:rsid w:val="001219AA"/>
    <w:rsid w:val="00121CBE"/>
    <w:rsid w:val="001268B0"/>
    <w:rsid w:val="00126C2E"/>
    <w:rsid w:val="00130B03"/>
    <w:rsid w:val="0013291C"/>
    <w:rsid w:val="00133C29"/>
    <w:rsid w:val="00134290"/>
    <w:rsid w:val="00134C00"/>
    <w:rsid w:val="00135568"/>
    <w:rsid w:val="00136826"/>
    <w:rsid w:val="00141A1E"/>
    <w:rsid w:val="00142F1A"/>
    <w:rsid w:val="0014342C"/>
    <w:rsid w:val="0014346A"/>
    <w:rsid w:val="0014368E"/>
    <w:rsid w:val="0014512D"/>
    <w:rsid w:val="00145F12"/>
    <w:rsid w:val="001461FB"/>
    <w:rsid w:val="00147BA8"/>
    <w:rsid w:val="00150B16"/>
    <w:rsid w:val="001510CE"/>
    <w:rsid w:val="001512DF"/>
    <w:rsid w:val="0015208D"/>
    <w:rsid w:val="00153148"/>
    <w:rsid w:val="0015376C"/>
    <w:rsid w:val="00153BAA"/>
    <w:rsid w:val="0015514B"/>
    <w:rsid w:val="0015560D"/>
    <w:rsid w:val="0015704F"/>
    <w:rsid w:val="001574B1"/>
    <w:rsid w:val="00161BB3"/>
    <w:rsid w:val="00162180"/>
    <w:rsid w:val="00162848"/>
    <w:rsid w:val="00162DD7"/>
    <w:rsid w:val="001630FA"/>
    <w:rsid w:val="00163C85"/>
    <w:rsid w:val="00164205"/>
    <w:rsid w:val="00166A16"/>
    <w:rsid w:val="00167DD3"/>
    <w:rsid w:val="0017046E"/>
    <w:rsid w:val="00170B81"/>
    <w:rsid w:val="00170CDA"/>
    <w:rsid w:val="00171421"/>
    <w:rsid w:val="00172088"/>
    <w:rsid w:val="00172374"/>
    <w:rsid w:val="00172A27"/>
    <w:rsid w:val="001764F7"/>
    <w:rsid w:val="00176DD9"/>
    <w:rsid w:val="0017720F"/>
    <w:rsid w:val="00177B65"/>
    <w:rsid w:val="00180132"/>
    <w:rsid w:val="00183581"/>
    <w:rsid w:val="00184062"/>
    <w:rsid w:val="00184BA6"/>
    <w:rsid w:val="00185FD9"/>
    <w:rsid w:val="00187C90"/>
    <w:rsid w:val="00192A16"/>
    <w:rsid w:val="00193A29"/>
    <w:rsid w:val="0019442E"/>
    <w:rsid w:val="00194E3B"/>
    <w:rsid w:val="001959FC"/>
    <w:rsid w:val="00195EBF"/>
    <w:rsid w:val="00196562"/>
    <w:rsid w:val="001A0E3F"/>
    <w:rsid w:val="001A0E5E"/>
    <w:rsid w:val="001A14B5"/>
    <w:rsid w:val="001A28D3"/>
    <w:rsid w:val="001A4716"/>
    <w:rsid w:val="001A52A9"/>
    <w:rsid w:val="001A7B80"/>
    <w:rsid w:val="001B2458"/>
    <w:rsid w:val="001B37BD"/>
    <w:rsid w:val="001B3B69"/>
    <w:rsid w:val="001B51EA"/>
    <w:rsid w:val="001B5FA5"/>
    <w:rsid w:val="001B7C58"/>
    <w:rsid w:val="001C00E0"/>
    <w:rsid w:val="001C05B0"/>
    <w:rsid w:val="001C20F6"/>
    <w:rsid w:val="001C389D"/>
    <w:rsid w:val="001C42B1"/>
    <w:rsid w:val="001C42DD"/>
    <w:rsid w:val="001C46BD"/>
    <w:rsid w:val="001C49B1"/>
    <w:rsid w:val="001C5F42"/>
    <w:rsid w:val="001C64BA"/>
    <w:rsid w:val="001D171D"/>
    <w:rsid w:val="001D1DA0"/>
    <w:rsid w:val="001D398E"/>
    <w:rsid w:val="001D4D68"/>
    <w:rsid w:val="001D4F4E"/>
    <w:rsid w:val="001D5128"/>
    <w:rsid w:val="001D5EB4"/>
    <w:rsid w:val="001D667A"/>
    <w:rsid w:val="001D6818"/>
    <w:rsid w:val="001E0350"/>
    <w:rsid w:val="001E47DD"/>
    <w:rsid w:val="001E519D"/>
    <w:rsid w:val="001E6791"/>
    <w:rsid w:val="001E70D6"/>
    <w:rsid w:val="001E74B1"/>
    <w:rsid w:val="001E7FDF"/>
    <w:rsid w:val="001F02DA"/>
    <w:rsid w:val="001F0533"/>
    <w:rsid w:val="001F3A62"/>
    <w:rsid w:val="001F3E72"/>
    <w:rsid w:val="001F45F5"/>
    <w:rsid w:val="001F480D"/>
    <w:rsid w:val="001F67BE"/>
    <w:rsid w:val="002001CC"/>
    <w:rsid w:val="00200D3C"/>
    <w:rsid w:val="00200E74"/>
    <w:rsid w:val="002014C1"/>
    <w:rsid w:val="0020330F"/>
    <w:rsid w:val="0020413F"/>
    <w:rsid w:val="002051E7"/>
    <w:rsid w:val="00206D54"/>
    <w:rsid w:val="00206DA2"/>
    <w:rsid w:val="00207A8F"/>
    <w:rsid w:val="00207CB5"/>
    <w:rsid w:val="0021153E"/>
    <w:rsid w:val="00211E16"/>
    <w:rsid w:val="002123A5"/>
    <w:rsid w:val="00212966"/>
    <w:rsid w:val="00213623"/>
    <w:rsid w:val="00213665"/>
    <w:rsid w:val="00215310"/>
    <w:rsid w:val="002177E0"/>
    <w:rsid w:val="00217B64"/>
    <w:rsid w:val="002214C7"/>
    <w:rsid w:val="00221DDD"/>
    <w:rsid w:val="00222A7A"/>
    <w:rsid w:val="0022439F"/>
    <w:rsid w:val="00225197"/>
    <w:rsid w:val="00226FA6"/>
    <w:rsid w:val="00227E45"/>
    <w:rsid w:val="002305EC"/>
    <w:rsid w:val="0023310E"/>
    <w:rsid w:val="00233B4E"/>
    <w:rsid w:val="00234EA1"/>
    <w:rsid w:val="00235AB9"/>
    <w:rsid w:val="00235F91"/>
    <w:rsid w:val="00237126"/>
    <w:rsid w:val="00237E34"/>
    <w:rsid w:val="00240CE6"/>
    <w:rsid w:val="0024133E"/>
    <w:rsid w:val="00241CC1"/>
    <w:rsid w:val="00243173"/>
    <w:rsid w:val="0024319D"/>
    <w:rsid w:val="00244255"/>
    <w:rsid w:val="00244497"/>
    <w:rsid w:val="00246EE3"/>
    <w:rsid w:val="002477D5"/>
    <w:rsid w:val="002477F6"/>
    <w:rsid w:val="00250C3E"/>
    <w:rsid w:val="0025122B"/>
    <w:rsid w:val="0025203B"/>
    <w:rsid w:val="00253808"/>
    <w:rsid w:val="002556FF"/>
    <w:rsid w:val="00255BBF"/>
    <w:rsid w:val="002625BF"/>
    <w:rsid w:val="002627B2"/>
    <w:rsid w:val="00262E6C"/>
    <w:rsid w:val="00267406"/>
    <w:rsid w:val="002713A9"/>
    <w:rsid w:val="00271F17"/>
    <w:rsid w:val="00272B2A"/>
    <w:rsid w:val="00272E02"/>
    <w:rsid w:val="002734AE"/>
    <w:rsid w:val="00274124"/>
    <w:rsid w:val="00280454"/>
    <w:rsid w:val="0028204F"/>
    <w:rsid w:val="00287F36"/>
    <w:rsid w:val="0029190E"/>
    <w:rsid w:val="002932B6"/>
    <w:rsid w:val="00293E21"/>
    <w:rsid w:val="002951B5"/>
    <w:rsid w:val="00297303"/>
    <w:rsid w:val="002A0927"/>
    <w:rsid w:val="002A0D8E"/>
    <w:rsid w:val="002A2553"/>
    <w:rsid w:val="002A499D"/>
    <w:rsid w:val="002A56A6"/>
    <w:rsid w:val="002A5BC6"/>
    <w:rsid w:val="002A680E"/>
    <w:rsid w:val="002A7198"/>
    <w:rsid w:val="002A7DFB"/>
    <w:rsid w:val="002B1ADF"/>
    <w:rsid w:val="002B352D"/>
    <w:rsid w:val="002B3EEA"/>
    <w:rsid w:val="002B5CAC"/>
    <w:rsid w:val="002B768F"/>
    <w:rsid w:val="002C16DB"/>
    <w:rsid w:val="002C41D6"/>
    <w:rsid w:val="002C4E40"/>
    <w:rsid w:val="002C4F3E"/>
    <w:rsid w:val="002D0B82"/>
    <w:rsid w:val="002D22BD"/>
    <w:rsid w:val="002D296B"/>
    <w:rsid w:val="002D2A46"/>
    <w:rsid w:val="002D336A"/>
    <w:rsid w:val="002D3A69"/>
    <w:rsid w:val="002D4329"/>
    <w:rsid w:val="002D7282"/>
    <w:rsid w:val="002D7B33"/>
    <w:rsid w:val="002E062F"/>
    <w:rsid w:val="002E1B10"/>
    <w:rsid w:val="002E38B8"/>
    <w:rsid w:val="002E3BFA"/>
    <w:rsid w:val="002E43E8"/>
    <w:rsid w:val="002E440F"/>
    <w:rsid w:val="002E5211"/>
    <w:rsid w:val="002E5EF6"/>
    <w:rsid w:val="002E689C"/>
    <w:rsid w:val="002E7037"/>
    <w:rsid w:val="002E7075"/>
    <w:rsid w:val="002F200F"/>
    <w:rsid w:val="002F2449"/>
    <w:rsid w:val="002F28A8"/>
    <w:rsid w:val="002F6CB1"/>
    <w:rsid w:val="003005A9"/>
    <w:rsid w:val="003005C5"/>
    <w:rsid w:val="00300BFD"/>
    <w:rsid w:val="0030159A"/>
    <w:rsid w:val="003030B1"/>
    <w:rsid w:val="00303677"/>
    <w:rsid w:val="003110D8"/>
    <w:rsid w:val="003148EC"/>
    <w:rsid w:val="00315F1B"/>
    <w:rsid w:val="00316A26"/>
    <w:rsid w:val="003218CF"/>
    <w:rsid w:val="00321F16"/>
    <w:rsid w:val="00323914"/>
    <w:rsid w:val="003241D8"/>
    <w:rsid w:val="00325A85"/>
    <w:rsid w:val="00325D1E"/>
    <w:rsid w:val="00326773"/>
    <w:rsid w:val="003268EA"/>
    <w:rsid w:val="003269EE"/>
    <w:rsid w:val="003277CA"/>
    <w:rsid w:val="00331387"/>
    <w:rsid w:val="00331602"/>
    <w:rsid w:val="0033295F"/>
    <w:rsid w:val="00332DF3"/>
    <w:rsid w:val="00333B56"/>
    <w:rsid w:val="00334947"/>
    <w:rsid w:val="0033542E"/>
    <w:rsid w:val="00335521"/>
    <w:rsid w:val="00335ADC"/>
    <w:rsid w:val="00335C94"/>
    <w:rsid w:val="003405C4"/>
    <w:rsid w:val="00341419"/>
    <w:rsid w:val="003435F5"/>
    <w:rsid w:val="003438C0"/>
    <w:rsid w:val="00344A3B"/>
    <w:rsid w:val="00346FB9"/>
    <w:rsid w:val="00350D57"/>
    <w:rsid w:val="00352773"/>
    <w:rsid w:val="00352BF0"/>
    <w:rsid w:val="003532E1"/>
    <w:rsid w:val="003546ED"/>
    <w:rsid w:val="00356250"/>
    <w:rsid w:val="003575D8"/>
    <w:rsid w:val="00357DB2"/>
    <w:rsid w:val="00360318"/>
    <w:rsid w:val="00360470"/>
    <w:rsid w:val="003611D2"/>
    <w:rsid w:val="003617CA"/>
    <w:rsid w:val="00361BCF"/>
    <w:rsid w:val="003624BB"/>
    <w:rsid w:val="003625D1"/>
    <w:rsid w:val="0036400C"/>
    <w:rsid w:val="00366946"/>
    <w:rsid w:val="00367B77"/>
    <w:rsid w:val="00370C49"/>
    <w:rsid w:val="00372FB9"/>
    <w:rsid w:val="00373215"/>
    <w:rsid w:val="0037457E"/>
    <w:rsid w:val="003753B6"/>
    <w:rsid w:val="003758F0"/>
    <w:rsid w:val="003767A0"/>
    <w:rsid w:val="00376A3E"/>
    <w:rsid w:val="0038059D"/>
    <w:rsid w:val="00382D27"/>
    <w:rsid w:val="00383F52"/>
    <w:rsid w:val="003858BF"/>
    <w:rsid w:val="00386F86"/>
    <w:rsid w:val="003872B6"/>
    <w:rsid w:val="00387751"/>
    <w:rsid w:val="003879CD"/>
    <w:rsid w:val="0039100B"/>
    <w:rsid w:val="00392534"/>
    <w:rsid w:val="00393610"/>
    <w:rsid w:val="003945CC"/>
    <w:rsid w:val="0039485C"/>
    <w:rsid w:val="0039666E"/>
    <w:rsid w:val="003966DD"/>
    <w:rsid w:val="00396AA4"/>
    <w:rsid w:val="00397128"/>
    <w:rsid w:val="00397254"/>
    <w:rsid w:val="003A26BB"/>
    <w:rsid w:val="003A2CCD"/>
    <w:rsid w:val="003A5342"/>
    <w:rsid w:val="003A58DC"/>
    <w:rsid w:val="003A58E0"/>
    <w:rsid w:val="003A5D22"/>
    <w:rsid w:val="003A67B7"/>
    <w:rsid w:val="003A72C0"/>
    <w:rsid w:val="003B0890"/>
    <w:rsid w:val="003B0D07"/>
    <w:rsid w:val="003B11EB"/>
    <w:rsid w:val="003B1872"/>
    <w:rsid w:val="003B2684"/>
    <w:rsid w:val="003B4D7B"/>
    <w:rsid w:val="003B51B0"/>
    <w:rsid w:val="003B5682"/>
    <w:rsid w:val="003B5AD0"/>
    <w:rsid w:val="003B7ECD"/>
    <w:rsid w:val="003C0972"/>
    <w:rsid w:val="003C1B47"/>
    <w:rsid w:val="003C271F"/>
    <w:rsid w:val="003C3E87"/>
    <w:rsid w:val="003C417B"/>
    <w:rsid w:val="003C4876"/>
    <w:rsid w:val="003C5B32"/>
    <w:rsid w:val="003C5D07"/>
    <w:rsid w:val="003C751D"/>
    <w:rsid w:val="003D1FAB"/>
    <w:rsid w:val="003D27BF"/>
    <w:rsid w:val="003D2D23"/>
    <w:rsid w:val="003D2E9D"/>
    <w:rsid w:val="003D5728"/>
    <w:rsid w:val="003D6932"/>
    <w:rsid w:val="003D7745"/>
    <w:rsid w:val="003D78DA"/>
    <w:rsid w:val="003E0C56"/>
    <w:rsid w:val="003E0CDF"/>
    <w:rsid w:val="003E0E16"/>
    <w:rsid w:val="003E233C"/>
    <w:rsid w:val="003E4E67"/>
    <w:rsid w:val="003E6217"/>
    <w:rsid w:val="003E7462"/>
    <w:rsid w:val="003E7CB1"/>
    <w:rsid w:val="003E7EBE"/>
    <w:rsid w:val="003F1094"/>
    <w:rsid w:val="003F147C"/>
    <w:rsid w:val="003F18CC"/>
    <w:rsid w:val="003F1CB3"/>
    <w:rsid w:val="003F426D"/>
    <w:rsid w:val="003F5199"/>
    <w:rsid w:val="003F66E6"/>
    <w:rsid w:val="003F6FC1"/>
    <w:rsid w:val="00401797"/>
    <w:rsid w:val="00401B72"/>
    <w:rsid w:val="00401BC9"/>
    <w:rsid w:val="00402A65"/>
    <w:rsid w:val="00404803"/>
    <w:rsid w:val="0040480A"/>
    <w:rsid w:val="004062C5"/>
    <w:rsid w:val="0040684C"/>
    <w:rsid w:val="004110A8"/>
    <w:rsid w:val="00411575"/>
    <w:rsid w:val="00411B03"/>
    <w:rsid w:val="00411E23"/>
    <w:rsid w:val="004127CC"/>
    <w:rsid w:val="0041502E"/>
    <w:rsid w:val="004158A1"/>
    <w:rsid w:val="00416193"/>
    <w:rsid w:val="00422EAE"/>
    <w:rsid w:val="0042320F"/>
    <w:rsid w:val="00423AC8"/>
    <w:rsid w:val="004278BE"/>
    <w:rsid w:val="004307BA"/>
    <w:rsid w:val="004310D7"/>
    <w:rsid w:val="00432361"/>
    <w:rsid w:val="00433259"/>
    <w:rsid w:val="004333CD"/>
    <w:rsid w:val="004353F8"/>
    <w:rsid w:val="004357CC"/>
    <w:rsid w:val="00436FF7"/>
    <w:rsid w:val="004374DF"/>
    <w:rsid w:val="0044075E"/>
    <w:rsid w:val="00444096"/>
    <w:rsid w:val="00445642"/>
    <w:rsid w:val="00452E96"/>
    <w:rsid w:val="004547CE"/>
    <w:rsid w:val="00454E10"/>
    <w:rsid w:val="004558B5"/>
    <w:rsid w:val="00456C08"/>
    <w:rsid w:val="0046187C"/>
    <w:rsid w:val="0046204A"/>
    <w:rsid w:val="0046205B"/>
    <w:rsid w:val="00462EC8"/>
    <w:rsid w:val="00463657"/>
    <w:rsid w:val="004650EE"/>
    <w:rsid w:val="00465755"/>
    <w:rsid w:val="00467835"/>
    <w:rsid w:val="00471982"/>
    <w:rsid w:val="00471DB6"/>
    <w:rsid w:val="00471F96"/>
    <w:rsid w:val="0047258D"/>
    <w:rsid w:val="0047382C"/>
    <w:rsid w:val="00474146"/>
    <w:rsid w:val="00474205"/>
    <w:rsid w:val="00474E08"/>
    <w:rsid w:val="00475D26"/>
    <w:rsid w:val="00476FB3"/>
    <w:rsid w:val="00480755"/>
    <w:rsid w:val="00484058"/>
    <w:rsid w:val="004841FC"/>
    <w:rsid w:val="00484341"/>
    <w:rsid w:val="00485D66"/>
    <w:rsid w:val="004869AE"/>
    <w:rsid w:val="00486A0C"/>
    <w:rsid w:val="00495CE9"/>
    <w:rsid w:val="00495ED2"/>
    <w:rsid w:val="00497681"/>
    <w:rsid w:val="004A0315"/>
    <w:rsid w:val="004A1C21"/>
    <w:rsid w:val="004A2189"/>
    <w:rsid w:val="004A4A8E"/>
    <w:rsid w:val="004A4F51"/>
    <w:rsid w:val="004A51C4"/>
    <w:rsid w:val="004A5435"/>
    <w:rsid w:val="004A5440"/>
    <w:rsid w:val="004A6C2B"/>
    <w:rsid w:val="004A7E63"/>
    <w:rsid w:val="004B01AA"/>
    <w:rsid w:val="004B0890"/>
    <w:rsid w:val="004B1EE3"/>
    <w:rsid w:val="004B26EA"/>
    <w:rsid w:val="004B2AC1"/>
    <w:rsid w:val="004B2DA3"/>
    <w:rsid w:val="004B34B6"/>
    <w:rsid w:val="004B5E5E"/>
    <w:rsid w:val="004B62BA"/>
    <w:rsid w:val="004C0C5F"/>
    <w:rsid w:val="004C22EE"/>
    <w:rsid w:val="004C3EC6"/>
    <w:rsid w:val="004C49E4"/>
    <w:rsid w:val="004C4E0A"/>
    <w:rsid w:val="004C5612"/>
    <w:rsid w:val="004C5E24"/>
    <w:rsid w:val="004C621F"/>
    <w:rsid w:val="004C633F"/>
    <w:rsid w:val="004C64D4"/>
    <w:rsid w:val="004C6D7C"/>
    <w:rsid w:val="004D104C"/>
    <w:rsid w:val="004D1CD1"/>
    <w:rsid w:val="004D54AA"/>
    <w:rsid w:val="004D5E9F"/>
    <w:rsid w:val="004D7791"/>
    <w:rsid w:val="004E1D17"/>
    <w:rsid w:val="004E1E47"/>
    <w:rsid w:val="004E26A0"/>
    <w:rsid w:val="004E4CF1"/>
    <w:rsid w:val="004E5220"/>
    <w:rsid w:val="004E5727"/>
    <w:rsid w:val="004E594D"/>
    <w:rsid w:val="004E5B81"/>
    <w:rsid w:val="004E6236"/>
    <w:rsid w:val="004F0C9D"/>
    <w:rsid w:val="004F1B80"/>
    <w:rsid w:val="004F1E4C"/>
    <w:rsid w:val="004F1EB8"/>
    <w:rsid w:val="004F29AD"/>
    <w:rsid w:val="004F3B90"/>
    <w:rsid w:val="004F64F4"/>
    <w:rsid w:val="004F73E2"/>
    <w:rsid w:val="005012B4"/>
    <w:rsid w:val="005021EB"/>
    <w:rsid w:val="0050285E"/>
    <w:rsid w:val="005028E0"/>
    <w:rsid w:val="00502DED"/>
    <w:rsid w:val="00503D96"/>
    <w:rsid w:val="00504D6D"/>
    <w:rsid w:val="00506E62"/>
    <w:rsid w:val="0050722A"/>
    <w:rsid w:val="00507420"/>
    <w:rsid w:val="005074F4"/>
    <w:rsid w:val="0050765A"/>
    <w:rsid w:val="00507970"/>
    <w:rsid w:val="00511C7B"/>
    <w:rsid w:val="005130C1"/>
    <w:rsid w:val="0051471C"/>
    <w:rsid w:val="00514E94"/>
    <w:rsid w:val="00516F2E"/>
    <w:rsid w:val="005179BC"/>
    <w:rsid w:val="00517BB0"/>
    <w:rsid w:val="00517DE9"/>
    <w:rsid w:val="00520812"/>
    <w:rsid w:val="00522959"/>
    <w:rsid w:val="00522F92"/>
    <w:rsid w:val="00523B26"/>
    <w:rsid w:val="00523C3A"/>
    <w:rsid w:val="00526256"/>
    <w:rsid w:val="00527B41"/>
    <w:rsid w:val="00527E65"/>
    <w:rsid w:val="0053005D"/>
    <w:rsid w:val="00531E2C"/>
    <w:rsid w:val="00533631"/>
    <w:rsid w:val="00534945"/>
    <w:rsid w:val="00535A64"/>
    <w:rsid w:val="00535D1C"/>
    <w:rsid w:val="00535D5B"/>
    <w:rsid w:val="00536248"/>
    <w:rsid w:val="005371B1"/>
    <w:rsid w:val="005371B9"/>
    <w:rsid w:val="00537A0A"/>
    <w:rsid w:val="00540895"/>
    <w:rsid w:val="005437F4"/>
    <w:rsid w:val="00545500"/>
    <w:rsid w:val="005460A6"/>
    <w:rsid w:val="005471E2"/>
    <w:rsid w:val="005479EC"/>
    <w:rsid w:val="005506F7"/>
    <w:rsid w:val="00550CA9"/>
    <w:rsid w:val="005513DA"/>
    <w:rsid w:val="0055240A"/>
    <w:rsid w:val="00552467"/>
    <w:rsid w:val="00553B92"/>
    <w:rsid w:val="00553C40"/>
    <w:rsid w:val="00554D5F"/>
    <w:rsid w:val="00555248"/>
    <w:rsid w:val="00555BA6"/>
    <w:rsid w:val="00555BAC"/>
    <w:rsid w:val="0055706B"/>
    <w:rsid w:val="005603C3"/>
    <w:rsid w:val="00560F36"/>
    <w:rsid w:val="005623A0"/>
    <w:rsid w:val="00562BFF"/>
    <w:rsid w:val="00563157"/>
    <w:rsid w:val="005643C6"/>
    <w:rsid w:val="00565411"/>
    <w:rsid w:val="005660DC"/>
    <w:rsid w:val="00566DFB"/>
    <w:rsid w:val="005735F0"/>
    <w:rsid w:val="0057581A"/>
    <w:rsid w:val="00575F22"/>
    <w:rsid w:val="00581087"/>
    <w:rsid w:val="00581C22"/>
    <w:rsid w:val="00581D05"/>
    <w:rsid w:val="00581FA9"/>
    <w:rsid w:val="005822C6"/>
    <w:rsid w:val="005827C8"/>
    <w:rsid w:val="00582A5F"/>
    <w:rsid w:val="005833D4"/>
    <w:rsid w:val="005858D9"/>
    <w:rsid w:val="00586FE5"/>
    <w:rsid w:val="005871BA"/>
    <w:rsid w:val="005878B2"/>
    <w:rsid w:val="00590A94"/>
    <w:rsid w:val="00590B44"/>
    <w:rsid w:val="00592A8B"/>
    <w:rsid w:val="00593243"/>
    <w:rsid w:val="00594EEC"/>
    <w:rsid w:val="005A0976"/>
    <w:rsid w:val="005A204C"/>
    <w:rsid w:val="005A224C"/>
    <w:rsid w:val="005A25B8"/>
    <w:rsid w:val="005A2B50"/>
    <w:rsid w:val="005A2D5C"/>
    <w:rsid w:val="005A3505"/>
    <w:rsid w:val="005A3A49"/>
    <w:rsid w:val="005A4C9F"/>
    <w:rsid w:val="005A7B03"/>
    <w:rsid w:val="005B040B"/>
    <w:rsid w:val="005B21A2"/>
    <w:rsid w:val="005B360D"/>
    <w:rsid w:val="005B41DE"/>
    <w:rsid w:val="005B4522"/>
    <w:rsid w:val="005B48B1"/>
    <w:rsid w:val="005B4C1B"/>
    <w:rsid w:val="005B5B60"/>
    <w:rsid w:val="005B7563"/>
    <w:rsid w:val="005C1BEC"/>
    <w:rsid w:val="005C3339"/>
    <w:rsid w:val="005C3393"/>
    <w:rsid w:val="005C5DD2"/>
    <w:rsid w:val="005D0520"/>
    <w:rsid w:val="005D231A"/>
    <w:rsid w:val="005D26DA"/>
    <w:rsid w:val="005D2E5B"/>
    <w:rsid w:val="005D3F68"/>
    <w:rsid w:val="005D504B"/>
    <w:rsid w:val="005D7F96"/>
    <w:rsid w:val="005E0B73"/>
    <w:rsid w:val="005E1373"/>
    <w:rsid w:val="005E1B0D"/>
    <w:rsid w:val="005E2B54"/>
    <w:rsid w:val="005E2F8C"/>
    <w:rsid w:val="005E3F73"/>
    <w:rsid w:val="005E4EE7"/>
    <w:rsid w:val="005F19AD"/>
    <w:rsid w:val="005F1B9D"/>
    <w:rsid w:val="005F4D0F"/>
    <w:rsid w:val="005F5760"/>
    <w:rsid w:val="005F5C4C"/>
    <w:rsid w:val="005F5E4F"/>
    <w:rsid w:val="005F607A"/>
    <w:rsid w:val="005F6E8D"/>
    <w:rsid w:val="00601824"/>
    <w:rsid w:val="0060209F"/>
    <w:rsid w:val="00602516"/>
    <w:rsid w:val="00602650"/>
    <w:rsid w:val="00604A58"/>
    <w:rsid w:val="00604A9C"/>
    <w:rsid w:val="00604C47"/>
    <w:rsid w:val="006057B4"/>
    <w:rsid w:val="00606AD1"/>
    <w:rsid w:val="00607A6B"/>
    <w:rsid w:val="00607E8D"/>
    <w:rsid w:val="00610892"/>
    <w:rsid w:val="00610BFF"/>
    <w:rsid w:val="006111EE"/>
    <w:rsid w:val="00611215"/>
    <w:rsid w:val="00612A49"/>
    <w:rsid w:val="0061367C"/>
    <w:rsid w:val="0061790D"/>
    <w:rsid w:val="00617F5C"/>
    <w:rsid w:val="00620323"/>
    <w:rsid w:val="00621D2D"/>
    <w:rsid w:val="00623EB5"/>
    <w:rsid w:val="00624C30"/>
    <w:rsid w:val="00625644"/>
    <w:rsid w:val="00626674"/>
    <w:rsid w:val="00627CAE"/>
    <w:rsid w:val="006301D1"/>
    <w:rsid w:val="00630323"/>
    <w:rsid w:val="00630B6C"/>
    <w:rsid w:val="00630D66"/>
    <w:rsid w:val="00631BA1"/>
    <w:rsid w:val="006332BD"/>
    <w:rsid w:val="00633E69"/>
    <w:rsid w:val="0063409E"/>
    <w:rsid w:val="00635728"/>
    <w:rsid w:val="00635B53"/>
    <w:rsid w:val="006365C2"/>
    <w:rsid w:val="0064102E"/>
    <w:rsid w:val="00643BEB"/>
    <w:rsid w:val="00643CCA"/>
    <w:rsid w:val="006448A5"/>
    <w:rsid w:val="006450C0"/>
    <w:rsid w:val="00645807"/>
    <w:rsid w:val="006458C1"/>
    <w:rsid w:val="00646BC4"/>
    <w:rsid w:val="006478C7"/>
    <w:rsid w:val="00647F6E"/>
    <w:rsid w:val="006503B2"/>
    <w:rsid w:val="006504B3"/>
    <w:rsid w:val="00650F45"/>
    <w:rsid w:val="00652493"/>
    <w:rsid w:val="006541A4"/>
    <w:rsid w:val="00654ACA"/>
    <w:rsid w:val="0065566A"/>
    <w:rsid w:val="00655DF5"/>
    <w:rsid w:val="00657A9F"/>
    <w:rsid w:val="00661139"/>
    <w:rsid w:val="00666454"/>
    <w:rsid w:val="00670B3D"/>
    <w:rsid w:val="00670D62"/>
    <w:rsid w:val="00671018"/>
    <w:rsid w:val="006729E7"/>
    <w:rsid w:val="00673CE4"/>
    <w:rsid w:val="00674D93"/>
    <w:rsid w:val="006768F3"/>
    <w:rsid w:val="00676E2B"/>
    <w:rsid w:val="00676F31"/>
    <w:rsid w:val="00677A2E"/>
    <w:rsid w:val="006806B3"/>
    <w:rsid w:val="006815B0"/>
    <w:rsid w:val="006818D8"/>
    <w:rsid w:val="006819B1"/>
    <w:rsid w:val="00681C1E"/>
    <w:rsid w:val="0068413F"/>
    <w:rsid w:val="00684AF8"/>
    <w:rsid w:val="00684F9F"/>
    <w:rsid w:val="00686A4B"/>
    <w:rsid w:val="0068704F"/>
    <w:rsid w:val="00687459"/>
    <w:rsid w:val="00690641"/>
    <w:rsid w:val="006914BF"/>
    <w:rsid w:val="00691DE0"/>
    <w:rsid w:val="006920CF"/>
    <w:rsid w:val="006944B4"/>
    <w:rsid w:val="006945E9"/>
    <w:rsid w:val="0069467D"/>
    <w:rsid w:val="00694861"/>
    <w:rsid w:val="006A01BB"/>
    <w:rsid w:val="006A1A97"/>
    <w:rsid w:val="006A1B1F"/>
    <w:rsid w:val="006A3205"/>
    <w:rsid w:val="006A456C"/>
    <w:rsid w:val="006A4A6B"/>
    <w:rsid w:val="006A6309"/>
    <w:rsid w:val="006A6A70"/>
    <w:rsid w:val="006A6B5E"/>
    <w:rsid w:val="006A798F"/>
    <w:rsid w:val="006A7C98"/>
    <w:rsid w:val="006B1955"/>
    <w:rsid w:val="006B281A"/>
    <w:rsid w:val="006B353E"/>
    <w:rsid w:val="006B535A"/>
    <w:rsid w:val="006B537C"/>
    <w:rsid w:val="006B548B"/>
    <w:rsid w:val="006B55DE"/>
    <w:rsid w:val="006B73B2"/>
    <w:rsid w:val="006B7756"/>
    <w:rsid w:val="006C01E7"/>
    <w:rsid w:val="006C0CDD"/>
    <w:rsid w:val="006C3955"/>
    <w:rsid w:val="006C58EA"/>
    <w:rsid w:val="006D0DA6"/>
    <w:rsid w:val="006D32F7"/>
    <w:rsid w:val="006D5C32"/>
    <w:rsid w:val="006D66D0"/>
    <w:rsid w:val="006D6C9F"/>
    <w:rsid w:val="006E0BE7"/>
    <w:rsid w:val="006E1231"/>
    <w:rsid w:val="006E1B35"/>
    <w:rsid w:val="006E3223"/>
    <w:rsid w:val="006E325A"/>
    <w:rsid w:val="006E7127"/>
    <w:rsid w:val="006E7F89"/>
    <w:rsid w:val="006F0BB7"/>
    <w:rsid w:val="006F1E0B"/>
    <w:rsid w:val="006F2A21"/>
    <w:rsid w:val="006F3E1E"/>
    <w:rsid w:val="006F453C"/>
    <w:rsid w:val="006F592A"/>
    <w:rsid w:val="006F6419"/>
    <w:rsid w:val="006F793B"/>
    <w:rsid w:val="007008A6"/>
    <w:rsid w:val="007011C9"/>
    <w:rsid w:val="00702A4C"/>
    <w:rsid w:val="00704F22"/>
    <w:rsid w:val="00705EAE"/>
    <w:rsid w:val="0070659E"/>
    <w:rsid w:val="00707290"/>
    <w:rsid w:val="00707AF3"/>
    <w:rsid w:val="00707E27"/>
    <w:rsid w:val="007124B7"/>
    <w:rsid w:val="00712503"/>
    <w:rsid w:val="00714E37"/>
    <w:rsid w:val="00715A81"/>
    <w:rsid w:val="00716014"/>
    <w:rsid w:val="0071648A"/>
    <w:rsid w:val="00716C2F"/>
    <w:rsid w:val="007218FF"/>
    <w:rsid w:val="0072305D"/>
    <w:rsid w:val="007236A4"/>
    <w:rsid w:val="00725D8E"/>
    <w:rsid w:val="00725EC2"/>
    <w:rsid w:val="00726C21"/>
    <w:rsid w:val="00730281"/>
    <w:rsid w:val="00730BF9"/>
    <w:rsid w:val="00731133"/>
    <w:rsid w:val="00731454"/>
    <w:rsid w:val="0073200F"/>
    <w:rsid w:val="00732847"/>
    <w:rsid w:val="00732F21"/>
    <w:rsid w:val="00733BF3"/>
    <w:rsid w:val="00734106"/>
    <w:rsid w:val="00734716"/>
    <w:rsid w:val="0073600F"/>
    <w:rsid w:val="00736852"/>
    <w:rsid w:val="007404B3"/>
    <w:rsid w:val="007410B5"/>
    <w:rsid w:val="00741DE1"/>
    <w:rsid w:val="007421ED"/>
    <w:rsid w:val="00745C43"/>
    <w:rsid w:val="0074617A"/>
    <w:rsid w:val="007461AA"/>
    <w:rsid w:val="00746BF1"/>
    <w:rsid w:val="0075191C"/>
    <w:rsid w:val="00755134"/>
    <w:rsid w:val="00756AE8"/>
    <w:rsid w:val="00757EA9"/>
    <w:rsid w:val="00757FF3"/>
    <w:rsid w:val="00760172"/>
    <w:rsid w:val="00760D67"/>
    <w:rsid w:val="007619CB"/>
    <w:rsid w:val="00764BA2"/>
    <w:rsid w:val="00766185"/>
    <w:rsid w:val="00766291"/>
    <w:rsid w:val="00766C2E"/>
    <w:rsid w:val="00766DF1"/>
    <w:rsid w:val="00766E9A"/>
    <w:rsid w:val="007704CF"/>
    <w:rsid w:val="00770D2F"/>
    <w:rsid w:val="007712CA"/>
    <w:rsid w:val="00771AA9"/>
    <w:rsid w:val="00773E5B"/>
    <w:rsid w:val="00774E35"/>
    <w:rsid w:val="00775811"/>
    <w:rsid w:val="00776405"/>
    <w:rsid w:val="00776CD7"/>
    <w:rsid w:val="00776CE7"/>
    <w:rsid w:val="0077708C"/>
    <w:rsid w:val="007773C5"/>
    <w:rsid w:val="00780B85"/>
    <w:rsid w:val="007827DE"/>
    <w:rsid w:val="00782AF8"/>
    <w:rsid w:val="00784310"/>
    <w:rsid w:val="007859E6"/>
    <w:rsid w:val="00785A81"/>
    <w:rsid w:val="00786AF9"/>
    <w:rsid w:val="0078752F"/>
    <w:rsid w:val="00787D25"/>
    <w:rsid w:val="007906B6"/>
    <w:rsid w:val="007924FA"/>
    <w:rsid w:val="00793E2D"/>
    <w:rsid w:val="00795D32"/>
    <w:rsid w:val="00796EEB"/>
    <w:rsid w:val="0079712B"/>
    <w:rsid w:val="0079728D"/>
    <w:rsid w:val="007977E4"/>
    <w:rsid w:val="007978D2"/>
    <w:rsid w:val="007A0AFE"/>
    <w:rsid w:val="007A0C61"/>
    <w:rsid w:val="007A0C98"/>
    <w:rsid w:val="007A15FD"/>
    <w:rsid w:val="007A62FF"/>
    <w:rsid w:val="007A723A"/>
    <w:rsid w:val="007A7575"/>
    <w:rsid w:val="007A7DEC"/>
    <w:rsid w:val="007B4820"/>
    <w:rsid w:val="007B679D"/>
    <w:rsid w:val="007B7230"/>
    <w:rsid w:val="007C0698"/>
    <w:rsid w:val="007C0803"/>
    <w:rsid w:val="007C128E"/>
    <w:rsid w:val="007C39D7"/>
    <w:rsid w:val="007C494A"/>
    <w:rsid w:val="007C70DC"/>
    <w:rsid w:val="007C7EC3"/>
    <w:rsid w:val="007D13A4"/>
    <w:rsid w:val="007D2F8C"/>
    <w:rsid w:val="007D3B5A"/>
    <w:rsid w:val="007D4006"/>
    <w:rsid w:val="007D686C"/>
    <w:rsid w:val="007D72C3"/>
    <w:rsid w:val="007D7B63"/>
    <w:rsid w:val="007E09AD"/>
    <w:rsid w:val="007E1FEB"/>
    <w:rsid w:val="007E2C7D"/>
    <w:rsid w:val="007E6105"/>
    <w:rsid w:val="007E7449"/>
    <w:rsid w:val="007E7D8E"/>
    <w:rsid w:val="007F088A"/>
    <w:rsid w:val="007F0D3F"/>
    <w:rsid w:val="007F31C5"/>
    <w:rsid w:val="007F4500"/>
    <w:rsid w:val="007F55DA"/>
    <w:rsid w:val="007F5D17"/>
    <w:rsid w:val="007F6E6B"/>
    <w:rsid w:val="008015ED"/>
    <w:rsid w:val="008040E7"/>
    <w:rsid w:val="00804B4E"/>
    <w:rsid w:val="00804D2C"/>
    <w:rsid w:val="00805A83"/>
    <w:rsid w:val="00807CD6"/>
    <w:rsid w:val="00812261"/>
    <w:rsid w:val="00812C04"/>
    <w:rsid w:val="00812EE8"/>
    <w:rsid w:val="00813CFE"/>
    <w:rsid w:val="00813D79"/>
    <w:rsid w:val="00817EF8"/>
    <w:rsid w:val="0082071D"/>
    <w:rsid w:val="008209D5"/>
    <w:rsid w:val="00820BBD"/>
    <w:rsid w:val="008210B1"/>
    <w:rsid w:val="00822D0C"/>
    <w:rsid w:val="00822ED2"/>
    <w:rsid w:val="00822F70"/>
    <w:rsid w:val="00825015"/>
    <w:rsid w:val="00825073"/>
    <w:rsid w:val="008259F7"/>
    <w:rsid w:val="00825D4D"/>
    <w:rsid w:val="00827498"/>
    <w:rsid w:val="00827BE9"/>
    <w:rsid w:val="00830736"/>
    <w:rsid w:val="008328CA"/>
    <w:rsid w:val="00833D54"/>
    <w:rsid w:val="00835824"/>
    <w:rsid w:val="0083734E"/>
    <w:rsid w:val="00841A67"/>
    <w:rsid w:val="00844CC2"/>
    <w:rsid w:val="0084610F"/>
    <w:rsid w:val="008466A5"/>
    <w:rsid w:val="00853315"/>
    <w:rsid w:val="00854F10"/>
    <w:rsid w:val="0085586A"/>
    <w:rsid w:val="00857B21"/>
    <w:rsid w:val="00861F17"/>
    <w:rsid w:val="00862890"/>
    <w:rsid w:val="00864CDD"/>
    <w:rsid w:val="00870765"/>
    <w:rsid w:val="0087100A"/>
    <w:rsid w:val="0087347D"/>
    <w:rsid w:val="00874278"/>
    <w:rsid w:val="0087445A"/>
    <w:rsid w:val="0087451D"/>
    <w:rsid w:val="008763C4"/>
    <w:rsid w:val="008771C1"/>
    <w:rsid w:val="00877314"/>
    <w:rsid w:val="00877559"/>
    <w:rsid w:val="008812C8"/>
    <w:rsid w:val="0088264E"/>
    <w:rsid w:val="00883638"/>
    <w:rsid w:val="0088390E"/>
    <w:rsid w:val="00886302"/>
    <w:rsid w:val="0088657D"/>
    <w:rsid w:val="00886B4A"/>
    <w:rsid w:val="00887659"/>
    <w:rsid w:val="0088788C"/>
    <w:rsid w:val="00887A27"/>
    <w:rsid w:val="00890716"/>
    <w:rsid w:val="00890F94"/>
    <w:rsid w:val="00893192"/>
    <w:rsid w:val="00894F42"/>
    <w:rsid w:val="008954E0"/>
    <w:rsid w:val="00895CCE"/>
    <w:rsid w:val="00895E9D"/>
    <w:rsid w:val="0089673C"/>
    <w:rsid w:val="00896871"/>
    <w:rsid w:val="00896F14"/>
    <w:rsid w:val="008970D2"/>
    <w:rsid w:val="008A0DB6"/>
    <w:rsid w:val="008A1827"/>
    <w:rsid w:val="008A1E1C"/>
    <w:rsid w:val="008A2913"/>
    <w:rsid w:val="008A3232"/>
    <w:rsid w:val="008A35A6"/>
    <w:rsid w:val="008A38C9"/>
    <w:rsid w:val="008A4BF2"/>
    <w:rsid w:val="008A5F7A"/>
    <w:rsid w:val="008A7205"/>
    <w:rsid w:val="008B029D"/>
    <w:rsid w:val="008B24BB"/>
    <w:rsid w:val="008B28F1"/>
    <w:rsid w:val="008B4CD9"/>
    <w:rsid w:val="008B6036"/>
    <w:rsid w:val="008B69BC"/>
    <w:rsid w:val="008B753E"/>
    <w:rsid w:val="008C10A9"/>
    <w:rsid w:val="008C1B4B"/>
    <w:rsid w:val="008C2023"/>
    <w:rsid w:val="008C289D"/>
    <w:rsid w:val="008C45EB"/>
    <w:rsid w:val="008C5A17"/>
    <w:rsid w:val="008C61FA"/>
    <w:rsid w:val="008C7B4D"/>
    <w:rsid w:val="008C7EAA"/>
    <w:rsid w:val="008D0E29"/>
    <w:rsid w:val="008D1F6C"/>
    <w:rsid w:val="008D2AFC"/>
    <w:rsid w:val="008D426E"/>
    <w:rsid w:val="008D61BE"/>
    <w:rsid w:val="008D6A5A"/>
    <w:rsid w:val="008D6AFA"/>
    <w:rsid w:val="008D7AC5"/>
    <w:rsid w:val="008E112B"/>
    <w:rsid w:val="008E1F78"/>
    <w:rsid w:val="008E2056"/>
    <w:rsid w:val="008E232A"/>
    <w:rsid w:val="008E26A5"/>
    <w:rsid w:val="008E2BDB"/>
    <w:rsid w:val="008E337B"/>
    <w:rsid w:val="008E39BF"/>
    <w:rsid w:val="008E4545"/>
    <w:rsid w:val="008E4C55"/>
    <w:rsid w:val="008E6889"/>
    <w:rsid w:val="008E6F81"/>
    <w:rsid w:val="008E70A9"/>
    <w:rsid w:val="008F0251"/>
    <w:rsid w:val="008F0CA1"/>
    <w:rsid w:val="008F151D"/>
    <w:rsid w:val="008F1E0F"/>
    <w:rsid w:val="008F2E67"/>
    <w:rsid w:val="008F37C2"/>
    <w:rsid w:val="008F3AE6"/>
    <w:rsid w:val="008F4E77"/>
    <w:rsid w:val="008F506C"/>
    <w:rsid w:val="008F6A44"/>
    <w:rsid w:val="008F7213"/>
    <w:rsid w:val="00901915"/>
    <w:rsid w:val="00903F24"/>
    <w:rsid w:val="00906786"/>
    <w:rsid w:val="00907A20"/>
    <w:rsid w:val="00907D64"/>
    <w:rsid w:val="009122DF"/>
    <w:rsid w:val="0091382C"/>
    <w:rsid w:val="00914F82"/>
    <w:rsid w:val="00916C76"/>
    <w:rsid w:val="00920EB4"/>
    <w:rsid w:val="00922D1D"/>
    <w:rsid w:val="00923A7C"/>
    <w:rsid w:val="00923C62"/>
    <w:rsid w:val="00924499"/>
    <w:rsid w:val="00924869"/>
    <w:rsid w:val="009261BB"/>
    <w:rsid w:val="00926EBB"/>
    <w:rsid w:val="00926F7F"/>
    <w:rsid w:val="00930DAA"/>
    <w:rsid w:val="00930F69"/>
    <w:rsid w:val="00931735"/>
    <w:rsid w:val="00932BDE"/>
    <w:rsid w:val="0093377F"/>
    <w:rsid w:val="00933AF6"/>
    <w:rsid w:val="00934FCC"/>
    <w:rsid w:val="009356F5"/>
    <w:rsid w:val="00936D27"/>
    <w:rsid w:val="00937A53"/>
    <w:rsid w:val="009403D3"/>
    <w:rsid w:val="00941EC7"/>
    <w:rsid w:val="009429D2"/>
    <w:rsid w:val="009439B6"/>
    <w:rsid w:val="009444A0"/>
    <w:rsid w:val="009462A9"/>
    <w:rsid w:val="00951369"/>
    <w:rsid w:val="00952D68"/>
    <w:rsid w:val="00954DC8"/>
    <w:rsid w:val="0095530B"/>
    <w:rsid w:val="0095536A"/>
    <w:rsid w:val="009557A2"/>
    <w:rsid w:val="00955DDA"/>
    <w:rsid w:val="00957D73"/>
    <w:rsid w:val="00964E20"/>
    <w:rsid w:val="009650BB"/>
    <w:rsid w:val="00966969"/>
    <w:rsid w:val="00966BA5"/>
    <w:rsid w:val="00966D1E"/>
    <w:rsid w:val="009702B0"/>
    <w:rsid w:val="00970B09"/>
    <w:rsid w:val="009713B7"/>
    <w:rsid w:val="009715BA"/>
    <w:rsid w:val="00971905"/>
    <w:rsid w:val="00971BB6"/>
    <w:rsid w:val="00972456"/>
    <w:rsid w:val="009730C2"/>
    <w:rsid w:val="0097368F"/>
    <w:rsid w:val="009751C2"/>
    <w:rsid w:val="00976BF1"/>
    <w:rsid w:val="00977102"/>
    <w:rsid w:val="00980030"/>
    <w:rsid w:val="00980A65"/>
    <w:rsid w:val="00980C94"/>
    <w:rsid w:val="00980E35"/>
    <w:rsid w:val="00981F4D"/>
    <w:rsid w:val="00982064"/>
    <w:rsid w:val="00982665"/>
    <w:rsid w:val="0098477D"/>
    <w:rsid w:val="009867FF"/>
    <w:rsid w:val="00987986"/>
    <w:rsid w:val="0099094A"/>
    <w:rsid w:val="00990C69"/>
    <w:rsid w:val="00993731"/>
    <w:rsid w:val="00993F99"/>
    <w:rsid w:val="009959F3"/>
    <w:rsid w:val="00995B5B"/>
    <w:rsid w:val="00995BDA"/>
    <w:rsid w:val="009A06EC"/>
    <w:rsid w:val="009A0E10"/>
    <w:rsid w:val="009A7A1D"/>
    <w:rsid w:val="009B034D"/>
    <w:rsid w:val="009B28DF"/>
    <w:rsid w:val="009B321D"/>
    <w:rsid w:val="009B6D23"/>
    <w:rsid w:val="009B6DDB"/>
    <w:rsid w:val="009B71E0"/>
    <w:rsid w:val="009B7205"/>
    <w:rsid w:val="009C0433"/>
    <w:rsid w:val="009C2545"/>
    <w:rsid w:val="009C26B9"/>
    <w:rsid w:val="009C2EF4"/>
    <w:rsid w:val="009C3A20"/>
    <w:rsid w:val="009C4C23"/>
    <w:rsid w:val="009C4CE0"/>
    <w:rsid w:val="009C562D"/>
    <w:rsid w:val="009C579D"/>
    <w:rsid w:val="009C5914"/>
    <w:rsid w:val="009C6AD5"/>
    <w:rsid w:val="009C6C67"/>
    <w:rsid w:val="009D084F"/>
    <w:rsid w:val="009D1D8D"/>
    <w:rsid w:val="009D278F"/>
    <w:rsid w:val="009D73A4"/>
    <w:rsid w:val="009D75A8"/>
    <w:rsid w:val="009D7940"/>
    <w:rsid w:val="009E0461"/>
    <w:rsid w:val="009E20FC"/>
    <w:rsid w:val="009E4F78"/>
    <w:rsid w:val="009E53B4"/>
    <w:rsid w:val="009E62B6"/>
    <w:rsid w:val="009E690E"/>
    <w:rsid w:val="009F157A"/>
    <w:rsid w:val="009F15EB"/>
    <w:rsid w:val="009F306D"/>
    <w:rsid w:val="009F340A"/>
    <w:rsid w:val="009F3E32"/>
    <w:rsid w:val="009F5ED9"/>
    <w:rsid w:val="009F7213"/>
    <w:rsid w:val="00A0234D"/>
    <w:rsid w:val="00A02600"/>
    <w:rsid w:val="00A02C75"/>
    <w:rsid w:val="00A05478"/>
    <w:rsid w:val="00A06FDE"/>
    <w:rsid w:val="00A07D0F"/>
    <w:rsid w:val="00A10E4A"/>
    <w:rsid w:val="00A11DB5"/>
    <w:rsid w:val="00A11E23"/>
    <w:rsid w:val="00A15C24"/>
    <w:rsid w:val="00A160E5"/>
    <w:rsid w:val="00A20CDE"/>
    <w:rsid w:val="00A220E5"/>
    <w:rsid w:val="00A22230"/>
    <w:rsid w:val="00A22E63"/>
    <w:rsid w:val="00A23695"/>
    <w:rsid w:val="00A24B3F"/>
    <w:rsid w:val="00A24D31"/>
    <w:rsid w:val="00A24E22"/>
    <w:rsid w:val="00A26E15"/>
    <w:rsid w:val="00A27A73"/>
    <w:rsid w:val="00A3147F"/>
    <w:rsid w:val="00A32C94"/>
    <w:rsid w:val="00A32D2D"/>
    <w:rsid w:val="00A34C9D"/>
    <w:rsid w:val="00A35263"/>
    <w:rsid w:val="00A353B1"/>
    <w:rsid w:val="00A40611"/>
    <w:rsid w:val="00A41BBF"/>
    <w:rsid w:val="00A420F9"/>
    <w:rsid w:val="00A42F84"/>
    <w:rsid w:val="00A431C9"/>
    <w:rsid w:val="00A44252"/>
    <w:rsid w:val="00A444DE"/>
    <w:rsid w:val="00A45412"/>
    <w:rsid w:val="00A45423"/>
    <w:rsid w:val="00A47789"/>
    <w:rsid w:val="00A50095"/>
    <w:rsid w:val="00A51148"/>
    <w:rsid w:val="00A51B08"/>
    <w:rsid w:val="00A51B9F"/>
    <w:rsid w:val="00A53CA3"/>
    <w:rsid w:val="00A546C6"/>
    <w:rsid w:val="00A54FA7"/>
    <w:rsid w:val="00A55DE3"/>
    <w:rsid w:val="00A57921"/>
    <w:rsid w:val="00A57D3D"/>
    <w:rsid w:val="00A6074A"/>
    <w:rsid w:val="00A62860"/>
    <w:rsid w:val="00A62C9A"/>
    <w:rsid w:val="00A63235"/>
    <w:rsid w:val="00A63300"/>
    <w:rsid w:val="00A63629"/>
    <w:rsid w:val="00A65EDC"/>
    <w:rsid w:val="00A6630C"/>
    <w:rsid w:val="00A671B8"/>
    <w:rsid w:val="00A70E28"/>
    <w:rsid w:val="00A71526"/>
    <w:rsid w:val="00A72F8A"/>
    <w:rsid w:val="00A73A86"/>
    <w:rsid w:val="00A753C7"/>
    <w:rsid w:val="00A75E6D"/>
    <w:rsid w:val="00A77C31"/>
    <w:rsid w:val="00A8171B"/>
    <w:rsid w:val="00A8193E"/>
    <w:rsid w:val="00A83002"/>
    <w:rsid w:val="00A83C18"/>
    <w:rsid w:val="00A83CC2"/>
    <w:rsid w:val="00A84807"/>
    <w:rsid w:val="00A85C14"/>
    <w:rsid w:val="00A87528"/>
    <w:rsid w:val="00A905A4"/>
    <w:rsid w:val="00A90797"/>
    <w:rsid w:val="00A94449"/>
    <w:rsid w:val="00A947FE"/>
    <w:rsid w:val="00A94A82"/>
    <w:rsid w:val="00A95985"/>
    <w:rsid w:val="00A96ADF"/>
    <w:rsid w:val="00A97C29"/>
    <w:rsid w:val="00A97C58"/>
    <w:rsid w:val="00AA06B3"/>
    <w:rsid w:val="00AA0A68"/>
    <w:rsid w:val="00AA1840"/>
    <w:rsid w:val="00AA378E"/>
    <w:rsid w:val="00AA5F05"/>
    <w:rsid w:val="00AA5FD3"/>
    <w:rsid w:val="00AA6C13"/>
    <w:rsid w:val="00AA79CD"/>
    <w:rsid w:val="00AB386C"/>
    <w:rsid w:val="00AB526C"/>
    <w:rsid w:val="00AC0DE8"/>
    <w:rsid w:val="00AC2E42"/>
    <w:rsid w:val="00AC367A"/>
    <w:rsid w:val="00AC386E"/>
    <w:rsid w:val="00AC53B4"/>
    <w:rsid w:val="00AC6578"/>
    <w:rsid w:val="00AC662D"/>
    <w:rsid w:val="00AC7D9B"/>
    <w:rsid w:val="00AD025D"/>
    <w:rsid w:val="00AD1FF9"/>
    <w:rsid w:val="00AD3EA5"/>
    <w:rsid w:val="00AD4880"/>
    <w:rsid w:val="00AD49BD"/>
    <w:rsid w:val="00AD6322"/>
    <w:rsid w:val="00AD665A"/>
    <w:rsid w:val="00AD78D6"/>
    <w:rsid w:val="00AE17D1"/>
    <w:rsid w:val="00AE20EC"/>
    <w:rsid w:val="00AE2724"/>
    <w:rsid w:val="00AE2918"/>
    <w:rsid w:val="00AE2B13"/>
    <w:rsid w:val="00AE33F3"/>
    <w:rsid w:val="00AE46B7"/>
    <w:rsid w:val="00AE5DC4"/>
    <w:rsid w:val="00AF031C"/>
    <w:rsid w:val="00AF0753"/>
    <w:rsid w:val="00AF2E33"/>
    <w:rsid w:val="00AF5427"/>
    <w:rsid w:val="00AF566C"/>
    <w:rsid w:val="00B039E5"/>
    <w:rsid w:val="00B06BF9"/>
    <w:rsid w:val="00B10F34"/>
    <w:rsid w:val="00B110AD"/>
    <w:rsid w:val="00B11692"/>
    <w:rsid w:val="00B11CC9"/>
    <w:rsid w:val="00B13CB5"/>
    <w:rsid w:val="00B13D23"/>
    <w:rsid w:val="00B1478C"/>
    <w:rsid w:val="00B14B3B"/>
    <w:rsid w:val="00B15916"/>
    <w:rsid w:val="00B17A94"/>
    <w:rsid w:val="00B17CFC"/>
    <w:rsid w:val="00B2035A"/>
    <w:rsid w:val="00B20ABD"/>
    <w:rsid w:val="00B21908"/>
    <w:rsid w:val="00B21D4C"/>
    <w:rsid w:val="00B232A7"/>
    <w:rsid w:val="00B23E82"/>
    <w:rsid w:val="00B24843"/>
    <w:rsid w:val="00B263A0"/>
    <w:rsid w:val="00B269ED"/>
    <w:rsid w:val="00B27AFF"/>
    <w:rsid w:val="00B30457"/>
    <w:rsid w:val="00B314E9"/>
    <w:rsid w:val="00B31A20"/>
    <w:rsid w:val="00B344A1"/>
    <w:rsid w:val="00B365CF"/>
    <w:rsid w:val="00B36A2D"/>
    <w:rsid w:val="00B36F11"/>
    <w:rsid w:val="00B4352D"/>
    <w:rsid w:val="00B440C8"/>
    <w:rsid w:val="00B4490B"/>
    <w:rsid w:val="00B4677C"/>
    <w:rsid w:val="00B46B6C"/>
    <w:rsid w:val="00B475A7"/>
    <w:rsid w:val="00B5168E"/>
    <w:rsid w:val="00B518EB"/>
    <w:rsid w:val="00B52608"/>
    <w:rsid w:val="00B52835"/>
    <w:rsid w:val="00B541FF"/>
    <w:rsid w:val="00B551FB"/>
    <w:rsid w:val="00B5737D"/>
    <w:rsid w:val="00B61829"/>
    <w:rsid w:val="00B621FA"/>
    <w:rsid w:val="00B6223F"/>
    <w:rsid w:val="00B62B3E"/>
    <w:rsid w:val="00B62E77"/>
    <w:rsid w:val="00B63221"/>
    <w:rsid w:val="00B6561E"/>
    <w:rsid w:val="00B65CB3"/>
    <w:rsid w:val="00B668E9"/>
    <w:rsid w:val="00B67416"/>
    <w:rsid w:val="00B676BF"/>
    <w:rsid w:val="00B7052E"/>
    <w:rsid w:val="00B70DFB"/>
    <w:rsid w:val="00B71D68"/>
    <w:rsid w:val="00B732F4"/>
    <w:rsid w:val="00B750E1"/>
    <w:rsid w:val="00B75361"/>
    <w:rsid w:val="00B756DE"/>
    <w:rsid w:val="00B75C6D"/>
    <w:rsid w:val="00B7602A"/>
    <w:rsid w:val="00B778CA"/>
    <w:rsid w:val="00B802F3"/>
    <w:rsid w:val="00B803D8"/>
    <w:rsid w:val="00B8060E"/>
    <w:rsid w:val="00B82C89"/>
    <w:rsid w:val="00B83414"/>
    <w:rsid w:val="00B84EFD"/>
    <w:rsid w:val="00B852BD"/>
    <w:rsid w:val="00B8582D"/>
    <w:rsid w:val="00B85BCE"/>
    <w:rsid w:val="00B86D92"/>
    <w:rsid w:val="00B87103"/>
    <w:rsid w:val="00B92181"/>
    <w:rsid w:val="00B92CF5"/>
    <w:rsid w:val="00B92D58"/>
    <w:rsid w:val="00B93DA3"/>
    <w:rsid w:val="00B94C16"/>
    <w:rsid w:val="00B95056"/>
    <w:rsid w:val="00B95DB0"/>
    <w:rsid w:val="00B95F36"/>
    <w:rsid w:val="00B97800"/>
    <w:rsid w:val="00BA03C4"/>
    <w:rsid w:val="00BA0E09"/>
    <w:rsid w:val="00BA1516"/>
    <w:rsid w:val="00BA1BF1"/>
    <w:rsid w:val="00BA1D55"/>
    <w:rsid w:val="00BA2802"/>
    <w:rsid w:val="00BA53BF"/>
    <w:rsid w:val="00BA6EDB"/>
    <w:rsid w:val="00BA7DBF"/>
    <w:rsid w:val="00BB00C9"/>
    <w:rsid w:val="00BB357A"/>
    <w:rsid w:val="00BB379D"/>
    <w:rsid w:val="00BB4196"/>
    <w:rsid w:val="00BB4E38"/>
    <w:rsid w:val="00BB541E"/>
    <w:rsid w:val="00BB7770"/>
    <w:rsid w:val="00BB7A45"/>
    <w:rsid w:val="00BC0CD8"/>
    <w:rsid w:val="00BC26D9"/>
    <w:rsid w:val="00BC4599"/>
    <w:rsid w:val="00BC5070"/>
    <w:rsid w:val="00BC517E"/>
    <w:rsid w:val="00BC6F70"/>
    <w:rsid w:val="00BD0592"/>
    <w:rsid w:val="00BD1A4A"/>
    <w:rsid w:val="00BD1CC4"/>
    <w:rsid w:val="00BD2CFE"/>
    <w:rsid w:val="00BD3ACD"/>
    <w:rsid w:val="00BD594C"/>
    <w:rsid w:val="00BD62FA"/>
    <w:rsid w:val="00BD65F7"/>
    <w:rsid w:val="00BD77E1"/>
    <w:rsid w:val="00BD7904"/>
    <w:rsid w:val="00BE01CC"/>
    <w:rsid w:val="00BE1B46"/>
    <w:rsid w:val="00BE1E12"/>
    <w:rsid w:val="00BE3ACB"/>
    <w:rsid w:val="00BE3B4F"/>
    <w:rsid w:val="00BE451D"/>
    <w:rsid w:val="00BE5973"/>
    <w:rsid w:val="00BE6A03"/>
    <w:rsid w:val="00BE7184"/>
    <w:rsid w:val="00BE727E"/>
    <w:rsid w:val="00BE769A"/>
    <w:rsid w:val="00BF3562"/>
    <w:rsid w:val="00BF38D6"/>
    <w:rsid w:val="00BF40F1"/>
    <w:rsid w:val="00BF6780"/>
    <w:rsid w:val="00C0086B"/>
    <w:rsid w:val="00C01232"/>
    <w:rsid w:val="00C02DB9"/>
    <w:rsid w:val="00C1144A"/>
    <w:rsid w:val="00C1256C"/>
    <w:rsid w:val="00C12996"/>
    <w:rsid w:val="00C13553"/>
    <w:rsid w:val="00C140DA"/>
    <w:rsid w:val="00C155A5"/>
    <w:rsid w:val="00C16066"/>
    <w:rsid w:val="00C223C7"/>
    <w:rsid w:val="00C22910"/>
    <w:rsid w:val="00C22D36"/>
    <w:rsid w:val="00C2394B"/>
    <w:rsid w:val="00C23C33"/>
    <w:rsid w:val="00C2577E"/>
    <w:rsid w:val="00C25F85"/>
    <w:rsid w:val="00C30070"/>
    <w:rsid w:val="00C329F9"/>
    <w:rsid w:val="00C33C6B"/>
    <w:rsid w:val="00C34032"/>
    <w:rsid w:val="00C34591"/>
    <w:rsid w:val="00C350A0"/>
    <w:rsid w:val="00C36237"/>
    <w:rsid w:val="00C365B1"/>
    <w:rsid w:val="00C41ABA"/>
    <w:rsid w:val="00C44A35"/>
    <w:rsid w:val="00C452D3"/>
    <w:rsid w:val="00C477AC"/>
    <w:rsid w:val="00C52393"/>
    <w:rsid w:val="00C5353F"/>
    <w:rsid w:val="00C568A1"/>
    <w:rsid w:val="00C60208"/>
    <w:rsid w:val="00C61769"/>
    <w:rsid w:val="00C62A8C"/>
    <w:rsid w:val="00C647FD"/>
    <w:rsid w:val="00C64A30"/>
    <w:rsid w:val="00C65474"/>
    <w:rsid w:val="00C6558C"/>
    <w:rsid w:val="00C67B5E"/>
    <w:rsid w:val="00C70D30"/>
    <w:rsid w:val="00C7136E"/>
    <w:rsid w:val="00C71891"/>
    <w:rsid w:val="00C731D5"/>
    <w:rsid w:val="00C734EC"/>
    <w:rsid w:val="00C7398E"/>
    <w:rsid w:val="00C747F8"/>
    <w:rsid w:val="00C75D00"/>
    <w:rsid w:val="00C75FF7"/>
    <w:rsid w:val="00C7669D"/>
    <w:rsid w:val="00C77682"/>
    <w:rsid w:val="00C80269"/>
    <w:rsid w:val="00C82F5D"/>
    <w:rsid w:val="00C85979"/>
    <w:rsid w:val="00C8713C"/>
    <w:rsid w:val="00C875AF"/>
    <w:rsid w:val="00C91B0E"/>
    <w:rsid w:val="00C9389F"/>
    <w:rsid w:val="00C94611"/>
    <w:rsid w:val="00C967CD"/>
    <w:rsid w:val="00C97191"/>
    <w:rsid w:val="00CA0490"/>
    <w:rsid w:val="00CA0DFD"/>
    <w:rsid w:val="00CA2196"/>
    <w:rsid w:val="00CA30E4"/>
    <w:rsid w:val="00CA3197"/>
    <w:rsid w:val="00CA34A4"/>
    <w:rsid w:val="00CA4B60"/>
    <w:rsid w:val="00CA4D30"/>
    <w:rsid w:val="00CA516B"/>
    <w:rsid w:val="00CA6165"/>
    <w:rsid w:val="00CB0CD9"/>
    <w:rsid w:val="00CB5525"/>
    <w:rsid w:val="00CB63CE"/>
    <w:rsid w:val="00CB6AB0"/>
    <w:rsid w:val="00CB78E8"/>
    <w:rsid w:val="00CC02B5"/>
    <w:rsid w:val="00CC06E5"/>
    <w:rsid w:val="00CC08F6"/>
    <w:rsid w:val="00CC0FCA"/>
    <w:rsid w:val="00CD07E8"/>
    <w:rsid w:val="00CD0DC7"/>
    <w:rsid w:val="00CD271D"/>
    <w:rsid w:val="00CD3966"/>
    <w:rsid w:val="00CD3B05"/>
    <w:rsid w:val="00CD453F"/>
    <w:rsid w:val="00CD4AE2"/>
    <w:rsid w:val="00CD5C49"/>
    <w:rsid w:val="00CD5D2D"/>
    <w:rsid w:val="00CD60EE"/>
    <w:rsid w:val="00CD6B2E"/>
    <w:rsid w:val="00CE02E9"/>
    <w:rsid w:val="00CE2D82"/>
    <w:rsid w:val="00CE4A08"/>
    <w:rsid w:val="00CE5F39"/>
    <w:rsid w:val="00CF279F"/>
    <w:rsid w:val="00CF2CC2"/>
    <w:rsid w:val="00CF5857"/>
    <w:rsid w:val="00CF59D5"/>
    <w:rsid w:val="00CF5B7A"/>
    <w:rsid w:val="00CF69CF"/>
    <w:rsid w:val="00D006A0"/>
    <w:rsid w:val="00D00EDC"/>
    <w:rsid w:val="00D0146A"/>
    <w:rsid w:val="00D049E1"/>
    <w:rsid w:val="00D05A15"/>
    <w:rsid w:val="00D0690B"/>
    <w:rsid w:val="00D07D9B"/>
    <w:rsid w:val="00D10CC3"/>
    <w:rsid w:val="00D10E5B"/>
    <w:rsid w:val="00D1153C"/>
    <w:rsid w:val="00D11543"/>
    <w:rsid w:val="00D133BC"/>
    <w:rsid w:val="00D13DE6"/>
    <w:rsid w:val="00D154C6"/>
    <w:rsid w:val="00D1792D"/>
    <w:rsid w:val="00D17BC4"/>
    <w:rsid w:val="00D221B3"/>
    <w:rsid w:val="00D22B47"/>
    <w:rsid w:val="00D22D92"/>
    <w:rsid w:val="00D23576"/>
    <w:rsid w:val="00D24B0C"/>
    <w:rsid w:val="00D26C7A"/>
    <w:rsid w:val="00D30D91"/>
    <w:rsid w:val="00D3124D"/>
    <w:rsid w:val="00D3286B"/>
    <w:rsid w:val="00D3343D"/>
    <w:rsid w:val="00D3409A"/>
    <w:rsid w:val="00D34180"/>
    <w:rsid w:val="00D35A32"/>
    <w:rsid w:val="00D4007A"/>
    <w:rsid w:val="00D42AF5"/>
    <w:rsid w:val="00D42B36"/>
    <w:rsid w:val="00D43509"/>
    <w:rsid w:val="00D43683"/>
    <w:rsid w:val="00D43E68"/>
    <w:rsid w:val="00D46EEE"/>
    <w:rsid w:val="00D47A7B"/>
    <w:rsid w:val="00D50ED4"/>
    <w:rsid w:val="00D5281E"/>
    <w:rsid w:val="00D52E1D"/>
    <w:rsid w:val="00D535AB"/>
    <w:rsid w:val="00D53808"/>
    <w:rsid w:val="00D61FAD"/>
    <w:rsid w:val="00D62618"/>
    <w:rsid w:val="00D62650"/>
    <w:rsid w:val="00D631E7"/>
    <w:rsid w:val="00D65625"/>
    <w:rsid w:val="00D6562B"/>
    <w:rsid w:val="00D669E3"/>
    <w:rsid w:val="00D71851"/>
    <w:rsid w:val="00D724BA"/>
    <w:rsid w:val="00D74D2A"/>
    <w:rsid w:val="00D8219D"/>
    <w:rsid w:val="00D83BAD"/>
    <w:rsid w:val="00D84BD4"/>
    <w:rsid w:val="00D84DAD"/>
    <w:rsid w:val="00D850C2"/>
    <w:rsid w:val="00D855C1"/>
    <w:rsid w:val="00D866DE"/>
    <w:rsid w:val="00D918EA"/>
    <w:rsid w:val="00D91C7E"/>
    <w:rsid w:val="00D92F82"/>
    <w:rsid w:val="00D947C9"/>
    <w:rsid w:val="00D94851"/>
    <w:rsid w:val="00D94D91"/>
    <w:rsid w:val="00D95AF1"/>
    <w:rsid w:val="00D96B5D"/>
    <w:rsid w:val="00D96FF4"/>
    <w:rsid w:val="00D97D81"/>
    <w:rsid w:val="00DA06FE"/>
    <w:rsid w:val="00DA0C48"/>
    <w:rsid w:val="00DA1DFC"/>
    <w:rsid w:val="00DA2C8E"/>
    <w:rsid w:val="00DA402A"/>
    <w:rsid w:val="00DA440E"/>
    <w:rsid w:val="00DA511C"/>
    <w:rsid w:val="00DA52F1"/>
    <w:rsid w:val="00DB09AD"/>
    <w:rsid w:val="00DB0F54"/>
    <w:rsid w:val="00DB3F0B"/>
    <w:rsid w:val="00DB585F"/>
    <w:rsid w:val="00DB5F8F"/>
    <w:rsid w:val="00DB6776"/>
    <w:rsid w:val="00DC0309"/>
    <w:rsid w:val="00DC0A6D"/>
    <w:rsid w:val="00DC14EB"/>
    <w:rsid w:val="00DC17BB"/>
    <w:rsid w:val="00DC21B3"/>
    <w:rsid w:val="00DC22F2"/>
    <w:rsid w:val="00DC292A"/>
    <w:rsid w:val="00DC3408"/>
    <w:rsid w:val="00DC4E12"/>
    <w:rsid w:val="00DC57A8"/>
    <w:rsid w:val="00DC590A"/>
    <w:rsid w:val="00DC61F9"/>
    <w:rsid w:val="00DC6F95"/>
    <w:rsid w:val="00DC780C"/>
    <w:rsid w:val="00DD209A"/>
    <w:rsid w:val="00DD5602"/>
    <w:rsid w:val="00DD56B5"/>
    <w:rsid w:val="00DD68CF"/>
    <w:rsid w:val="00DD761D"/>
    <w:rsid w:val="00DE1D84"/>
    <w:rsid w:val="00DE4730"/>
    <w:rsid w:val="00DE5434"/>
    <w:rsid w:val="00DE5526"/>
    <w:rsid w:val="00DE579D"/>
    <w:rsid w:val="00DE6583"/>
    <w:rsid w:val="00DE6858"/>
    <w:rsid w:val="00DE7886"/>
    <w:rsid w:val="00DF113C"/>
    <w:rsid w:val="00DF28D3"/>
    <w:rsid w:val="00DF5299"/>
    <w:rsid w:val="00DF6034"/>
    <w:rsid w:val="00E000A8"/>
    <w:rsid w:val="00E0052F"/>
    <w:rsid w:val="00E00890"/>
    <w:rsid w:val="00E01F01"/>
    <w:rsid w:val="00E03288"/>
    <w:rsid w:val="00E04CA8"/>
    <w:rsid w:val="00E058EF"/>
    <w:rsid w:val="00E068B3"/>
    <w:rsid w:val="00E06B77"/>
    <w:rsid w:val="00E11F06"/>
    <w:rsid w:val="00E1233A"/>
    <w:rsid w:val="00E126AA"/>
    <w:rsid w:val="00E139CD"/>
    <w:rsid w:val="00E14DDD"/>
    <w:rsid w:val="00E20518"/>
    <w:rsid w:val="00E20828"/>
    <w:rsid w:val="00E20BFE"/>
    <w:rsid w:val="00E20C46"/>
    <w:rsid w:val="00E2334A"/>
    <w:rsid w:val="00E2487E"/>
    <w:rsid w:val="00E26196"/>
    <w:rsid w:val="00E268A5"/>
    <w:rsid w:val="00E277FF"/>
    <w:rsid w:val="00E30529"/>
    <w:rsid w:val="00E31741"/>
    <w:rsid w:val="00E31E92"/>
    <w:rsid w:val="00E3257C"/>
    <w:rsid w:val="00E33AF6"/>
    <w:rsid w:val="00E33C1B"/>
    <w:rsid w:val="00E35D3D"/>
    <w:rsid w:val="00E36246"/>
    <w:rsid w:val="00E3659C"/>
    <w:rsid w:val="00E403EF"/>
    <w:rsid w:val="00E4062C"/>
    <w:rsid w:val="00E436D6"/>
    <w:rsid w:val="00E443EE"/>
    <w:rsid w:val="00E44725"/>
    <w:rsid w:val="00E452FD"/>
    <w:rsid w:val="00E459E1"/>
    <w:rsid w:val="00E467BA"/>
    <w:rsid w:val="00E477C2"/>
    <w:rsid w:val="00E4780F"/>
    <w:rsid w:val="00E504CE"/>
    <w:rsid w:val="00E5104C"/>
    <w:rsid w:val="00E52238"/>
    <w:rsid w:val="00E532D8"/>
    <w:rsid w:val="00E537A2"/>
    <w:rsid w:val="00E53AE7"/>
    <w:rsid w:val="00E53D0D"/>
    <w:rsid w:val="00E56194"/>
    <w:rsid w:val="00E56211"/>
    <w:rsid w:val="00E56273"/>
    <w:rsid w:val="00E603EB"/>
    <w:rsid w:val="00E61993"/>
    <w:rsid w:val="00E61B41"/>
    <w:rsid w:val="00E636E5"/>
    <w:rsid w:val="00E637A0"/>
    <w:rsid w:val="00E719EA"/>
    <w:rsid w:val="00E71DDB"/>
    <w:rsid w:val="00E72630"/>
    <w:rsid w:val="00E73340"/>
    <w:rsid w:val="00E73F70"/>
    <w:rsid w:val="00E74992"/>
    <w:rsid w:val="00E74C08"/>
    <w:rsid w:val="00E75881"/>
    <w:rsid w:val="00E77C77"/>
    <w:rsid w:val="00E836DF"/>
    <w:rsid w:val="00E85F0A"/>
    <w:rsid w:val="00E87BFE"/>
    <w:rsid w:val="00E908CE"/>
    <w:rsid w:val="00E92527"/>
    <w:rsid w:val="00E93996"/>
    <w:rsid w:val="00E94819"/>
    <w:rsid w:val="00E95525"/>
    <w:rsid w:val="00E95D7F"/>
    <w:rsid w:val="00E97522"/>
    <w:rsid w:val="00EA00B8"/>
    <w:rsid w:val="00EA25B1"/>
    <w:rsid w:val="00EA2CF9"/>
    <w:rsid w:val="00EA3BDA"/>
    <w:rsid w:val="00EA3C4C"/>
    <w:rsid w:val="00EA40F7"/>
    <w:rsid w:val="00EA45A2"/>
    <w:rsid w:val="00EA7B96"/>
    <w:rsid w:val="00EA7BD5"/>
    <w:rsid w:val="00EB02E2"/>
    <w:rsid w:val="00EB07C0"/>
    <w:rsid w:val="00EB0CD6"/>
    <w:rsid w:val="00EB238B"/>
    <w:rsid w:val="00EB54F9"/>
    <w:rsid w:val="00EB6C81"/>
    <w:rsid w:val="00EB7E46"/>
    <w:rsid w:val="00EC0778"/>
    <w:rsid w:val="00EC1791"/>
    <w:rsid w:val="00EC179C"/>
    <w:rsid w:val="00EC1DB1"/>
    <w:rsid w:val="00EC249A"/>
    <w:rsid w:val="00EC28C0"/>
    <w:rsid w:val="00EC304B"/>
    <w:rsid w:val="00EC30BC"/>
    <w:rsid w:val="00EC3944"/>
    <w:rsid w:val="00EC3EE7"/>
    <w:rsid w:val="00EC4498"/>
    <w:rsid w:val="00EC4D38"/>
    <w:rsid w:val="00EC5FCC"/>
    <w:rsid w:val="00EC6E63"/>
    <w:rsid w:val="00EC725F"/>
    <w:rsid w:val="00ED1953"/>
    <w:rsid w:val="00ED2D6B"/>
    <w:rsid w:val="00ED3936"/>
    <w:rsid w:val="00ED5233"/>
    <w:rsid w:val="00ED5DC2"/>
    <w:rsid w:val="00ED6F2C"/>
    <w:rsid w:val="00ED703E"/>
    <w:rsid w:val="00ED74E2"/>
    <w:rsid w:val="00ED782F"/>
    <w:rsid w:val="00EE0153"/>
    <w:rsid w:val="00EE0BB2"/>
    <w:rsid w:val="00EE2A27"/>
    <w:rsid w:val="00EE34C3"/>
    <w:rsid w:val="00EE4248"/>
    <w:rsid w:val="00EE49DC"/>
    <w:rsid w:val="00EE52EC"/>
    <w:rsid w:val="00EE5C1F"/>
    <w:rsid w:val="00EF2ED4"/>
    <w:rsid w:val="00EF4199"/>
    <w:rsid w:val="00EF4A16"/>
    <w:rsid w:val="00EF4EC0"/>
    <w:rsid w:val="00EF5A79"/>
    <w:rsid w:val="00EF6B5E"/>
    <w:rsid w:val="00F01266"/>
    <w:rsid w:val="00F01FD7"/>
    <w:rsid w:val="00F034A4"/>
    <w:rsid w:val="00F04ECF"/>
    <w:rsid w:val="00F116B7"/>
    <w:rsid w:val="00F1205B"/>
    <w:rsid w:val="00F12642"/>
    <w:rsid w:val="00F13946"/>
    <w:rsid w:val="00F13F3A"/>
    <w:rsid w:val="00F14DE5"/>
    <w:rsid w:val="00F163C6"/>
    <w:rsid w:val="00F17DEF"/>
    <w:rsid w:val="00F203B8"/>
    <w:rsid w:val="00F21766"/>
    <w:rsid w:val="00F23A0E"/>
    <w:rsid w:val="00F25A57"/>
    <w:rsid w:val="00F26AAA"/>
    <w:rsid w:val="00F26D14"/>
    <w:rsid w:val="00F3090F"/>
    <w:rsid w:val="00F311AB"/>
    <w:rsid w:val="00F32F62"/>
    <w:rsid w:val="00F33FED"/>
    <w:rsid w:val="00F34BCE"/>
    <w:rsid w:val="00F3588F"/>
    <w:rsid w:val="00F361B6"/>
    <w:rsid w:val="00F3726B"/>
    <w:rsid w:val="00F401B2"/>
    <w:rsid w:val="00F410E7"/>
    <w:rsid w:val="00F4113D"/>
    <w:rsid w:val="00F44F18"/>
    <w:rsid w:val="00F4514B"/>
    <w:rsid w:val="00F46C36"/>
    <w:rsid w:val="00F47175"/>
    <w:rsid w:val="00F47630"/>
    <w:rsid w:val="00F50847"/>
    <w:rsid w:val="00F52C0F"/>
    <w:rsid w:val="00F54B67"/>
    <w:rsid w:val="00F55404"/>
    <w:rsid w:val="00F5547E"/>
    <w:rsid w:val="00F557FB"/>
    <w:rsid w:val="00F55C19"/>
    <w:rsid w:val="00F55D61"/>
    <w:rsid w:val="00F56992"/>
    <w:rsid w:val="00F6115A"/>
    <w:rsid w:val="00F62AE7"/>
    <w:rsid w:val="00F62F01"/>
    <w:rsid w:val="00F63D75"/>
    <w:rsid w:val="00F644E7"/>
    <w:rsid w:val="00F65B28"/>
    <w:rsid w:val="00F6684F"/>
    <w:rsid w:val="00F66B45"/>
    <w:rsid w:val="00F670F5"/>
    <w:rsid w:val="00F67FAB"/>
    <w:rsid w:val="00F7010E"/>
    <w:rsid w:val="00F73AFB"/>
    <w:rsid w:val="00F73D82"/>
    <w:rsid w:val="00F740A9"/>
    <w:rsid w:val="00F76F86"/>
    <w:rsid w:val="00F8044D"/>
    <w:rsid w:val="00F8115C"/>
    <w:rsid w:val="00F81818"/>
    <w:rsid w:val="00F85621"/>
    <w:rsid w:val="00F86580"/>
    <w:rsid w:val="00F87D7A"/>
    <w:rsid w:val="00F917EE"/>
    <w:rsid w:val="00F95641"/>
    <w:rsid w:val="00F96024"/>
    <w:rsid w:val="00F96217"/>
    <w:rsid w:val="00F96FCA"/>
    <w:rsid w:val="00FA071A"/>
    <w:rsid w:val="00FA171A"/>
    <w:rsid w:val="00FA182A"/>
    <w:rsid w:val="00FA1C3F"/>
    <w:rsid w:val="00FA2BCF"/>
    <w:rsid w:val="00FA2E5C"/>
    <w:rsid w:val="00FA47A8"/>
    <w:rsid w:val="00FA4F08"/>
    <w:rsid w:val="00FA584D"/>
    <w:rsid w:val="00FA5A91"/>
    <w:rsid w:val="00FA6076"/>
    <w:rsid w:val="00FA6DF9"/>
    <w:rsid w:val="00FA6ED7"/>
    <w:rsid w:val="00FA7500"/>
    <w:rsid w:val="00FB25EC"/>
    <w:rsid w:val="00FB3A1F"/>
    <w:rsid w:val="00FB3D16"/>
    <w:rsid w:val="00FB4048"/>
    <w:rsid w:val="00FB4898"/>
    <w:rsid w:val="00FB4D28"/>
    <w:rsid w:val="00FC1731"/>
    <w:rsid w:val="00FC285D"/>
    <w:rsid w:val="00FC41E6"/>
    <w:rsid w:val="00FC7A12"/>
    <w:rsid w:val="00FD0FEC"/>
    <w:rsid w:val="00FD18E0"/>
    <w:rsid w:val="00FD1B3F"/>
    <w:rsid w:val="00FD2573"/>
    <w:rsid w:val="00FD4525"/>
    <w:rsid w:val="00FD5A27"/>
    <w:rsid w:val="00FD7FD3"/>
    <w:rsid w:val="00FE029C"/>
    <w:rsid w:val="00FE1523"/>
    <w:rsid w:val="00FE1527"/>
    <w:rsid w:val="00FE4037"/>
    <w:rsid w:val="00FE451F"/>
    <w:rsid w:val="00FE45E1"/>
    <w:rsid w:val="00FE58E7"/>
    <w:rsid w:val="00FE6187"/>
    <w:rsid w:val="00FE6872"/>
    <w:rsid w:val="00FE7E3B"/>
    <w:rsid w:val="00FF050F"/>
    <w:rsid w:val="00FF2392"/>
    <w:rsid w:val="00FF27A0"/>
    <w:rsid w:val="00FF2847"/>
    <w:rsid w:val="00FF3E6C"/>
    <w:rsid w:val="00FF4D75"/>
    <w:rsid w:val="00FF5476"/>
    <w:rsid w:val="00FF606A"/>
    <w:rsid w:val="00FF7F12"/>
    <w:rsid w:val="01017684"/>
    <w:rsid w:val="01115B19"/>
    <w:rsid w:val="01141165"/>
    <w:rsid w:val="01145C0A"/>
    <w:rsid w:val="01475F36"/>
    <w:rsid w:val="015E36A8"/>
    <w:rsid w:val="01676404"/>
    <w:rsid w:val="016B5619"/>
    <w:rsid w:val="016E73E3"/>
    <w:rsid w:val="01787B6D"/>
    <w:rsid w:val="01A72E61"/>
    <w:rsid w:val="01A87AFF"/>
    <w:rsid w:val="01AC3D51"/>
    <w:rsid w:val="01C74383"/>
    <w:rsid w:val="01D27B70"/>
    <w:rsid w:val="01D95F0B"/>
    <w:rsid w:val="01E054EB"/>
    <w:rsid w:val="01EC5C3E"/>
    <w:rsid w:val="01FC5F8B"/>
    <w:rsid w:val="01FD61A8"/>
    <w:rsid w:val="0201704C"/>
    <w:rsid w:val="02025461"/>
    <w:rsid w:val="021F5FF4"/>
    <w:rsid w:val="023C640A"/>
    <w:rsid w:val="023D74DD"/>
    <w:rsid w:val="02587777"/>
    <w:rsid w:val="02647ECA"/>
    <w:rsid w:val="027131A6"/>
    <w:rsid w:val="027C062F"/>
    <w:rsid w:val="02B52F03"/>
    <w:rsid w:val="02D212D8"/>
    <w:rsid w:val="02E10ADD"/>
    <w:rsid w:val="030640D5"/>
    <w:rsid w:val="031A3888"/>
    <w:rsid w:val="031E6C28"/>
    <w:rsid w:val="033524AE"/>
    <w:rsid w:val="03535235"/>
    <w:rsid w:val="035F3586"/>
    <w:rsid w:val="03C803A2"/>
    <w:rsid w:val="03D4340B"/>
    <w:rsid w:val="03FD2384"/>
    <w:rsid w:val="040E595F"/>
    <w:rsid w:val="041D44F3"/>
    <w:rsid w:val="04306479"/>
    <w:rsid w:val="04367A1B"/>
    <w:rsid w:val="043D09D3"/>
    <w:rsid w:val="045A1585"/>
    <w:rsid w:val="045D3C98"/>
    <w:rsid w:val="04A06926"/>
    <w:rsid w:val="04E51F01"/>
    <w:rsid w:val="04E6106A"/>
    <w:rsid w:val="04F1793A"/>
    <w:rsid w:val="04FC622E"/>
    <w:rsid w:val="05092FAB"/>
    <w:rsid w:val="052524FF"/>
    <w:rsid w:val="053B177C"/>
    <w:rsid w:val="05410997"/>
    <w:rsid w:val="054D1E03"/>
    <w:rsid w:val="055A55B4"/>
    <w:rsid w:val="055E32F7"/>
    <w:rsid w:val="05641062"/>
    <w:rsid w:val="056E3178"/>
    <w:rsid w:val="0575419C"/>
    <w:rsid w:val="059623F3"/>
    <w:rsid w:val="05976809"/>
    <w:rsid w:val="05A22305"/>
    <w:rsid w:val="05B435AF"/>
    <w:rsid w:val="05B5603A"/>
    <w:rsid w:val="05E355AA"/>
    <w:rsid w:val="05EF08C1"/>
    <w:rsid w:val="05F538A2"/>
    <w:rsid w:val="06070F9C"/>
    <w:rsid w:val="060D5336"/>
    <w:rsid w:val="06371E5F"/>
    <w:rsid w:val="06631C09"/>
    <w:rsid w:val="06670848"/>
    <w:rsid w:val="06705E3E"/>
    <w:rsid w:val="067155F1"/>
    <w:rsid w:val="0680104B"/>
    <w:rsid w:val="0687687D"/>
    <w:rsid w:val="069B5070"/>
    <w:rsid w:val="06BD404D"/>
    <w:rsid w:val="06BF1B73"/>
    <w:rsid w:val="07287718"/>
    <w:rsid w:val="07356DFF"/>
    <w:rsid w:val="0736143F"/>
    <w:rsid w:val="075524D7"/>
    <w:rsid w:val="075E6BFD"/>
    <w:rsid w:val="07754550"/>
    <w:rsid w:val="07754928"/>
    <w:rsid w:val="07A73C6E"/>
    <w:rsid w:val="07BA3EBE"/>
    <w:rsid w:val="07BD7A22"/>
    <w:rsid w:val="07C26C90"/>
    <w:rsid w:val="07F56885"/>
    <w:rsid w:val="08065580"/>
    <w:rsid w:val="0821793E"/>
    <w:rsid w:val="086B5E84"/>
    <w:rsid w:val="08786DD3"/>
    <w:rsid w:val="087C30FA"/>
    <w:rsid w:val="088C7355"/>
    <w:rsid w:val="08935065"/>
    <w:rsid w:val="08B17BE1"/>
    <w:rsid w:val="08D4742C"/>
    <w:rsid w:val="090023A3"/>
    <w:rsid w:val="090E5EAC"/>
    <w:rsid w:val="091343F8"/>
    <w:rsid w:val="091E188A"/>
    <w:rsid w:val="09212671"/>
    <w:rsid w:val="092E558F"/>
    <w:rsid w:val="094F76E5"/>
    <w:rsid w:val="09581E0B"/>
    <w:rsid w:val="095E1115"/>
    <w:rsid w:val="096B178F"/>
    <w:rsid w:val="096D135D"/>
    <w:rsid w:val="096E162E"/>
    <w:rsid w:val="09D65B51"/>
    <w:rsid w:val="09E522BF"/>
    <w:rsid w:val="09F63AFE"/>
    <w:rsid w:val="0A086992"/>
    <w:rsid w:val="0A0971D5"/>
    <w:rsid w:val="0A1B5312"/>
    <w:rsid w:val="0A516184"/>
    <w:rsid w:val="0A6071C9"/>
    <w:rsid w:val="0A886720"/>
    <w:rsid w:val="0A970660"/>
    <w:rsid w:val="0AA17D2C"/>
    <w:rsid w:val="0AA8434B"/>
    <w:rsid w:val="0AB049D3"/>
    <w:rsid w:val="0ABB6AF5"/>
    <w:rsid w:val="0AE806E5"/>
    <w:rsid w:val="0B0C10FF"/>
    <w:rsid w:val="0B4B54ED"/>
    <w:rsid w:val="0B4D1E43"/>
    <w:rsid w:val="0B4D2DBD"/>
    <w:rsid w:val="0B6F7564"/>
    <w:rsid w:val="0BB56198"/>
    <w:rsid w:val="0BCD4D32"/>
    <w:rsid w:val="0BD747E7"/>
    <w:rsid w:val="0BE00221"/>
    <w:rsid w:val="0BF00A21"/>
    <w:rsid w:val="0BF91302"/>
    <w:rsid w:val="0C2839DC"/>
    <w:rsid w:val="0C3765A1"/>
    <w:rsid w:val="0C580AA0"/>
    <w:rsid w:val="0C5B5A16"/>
    <w:rsid w:val="0C807FF6"/>
    <w:rsid w:val="0CA26764"/>
    <w:rsid w:val="0CA81460"/>
    <w:rsid w:val="0CAF268A"/>
    <w:rsid w:val="0CB34F87"/>
    <w:rsid w:val="0CC21B79"/>
    <w:rsid w:val="0CE40585"/>
    <w:rsid w:val="0CE55AE2"/>
    <w:rsid w:val="0CE75980"/>
    <w:rsid w:val="0D184421"/>
    <w:rsid w:val="0D3A63F7"/>
    <w:rsid w:val="0D456131"/>
    <w:rsid w:val="0D4C1C87"/>
    <w:rsid w:val="0D4E3C51"/>
    <w:rsid w:val="0D5648B3"/>
    <w:rsid w:val="0D5D0F37"/>
    <w:rsid w:val="0D643474"/>
    <w:rsid w:val="0D7D0092"/>
    <w:rsid w:val="0D84235C"/>
    <w:rsid w:val="0D87617B"/>
    <w:rsid w:val="0DCE6B40"/>
    <w:rsid w:val="0DD26BAF"/>
    <w:rsid w:val="0DF12188"/>
    <w:rsid w:val="0DF948A5"/>
    <w:rsid w:val="0E1F4392"/>
    <w:rsid w:val="0E274E76"/>
    <w:rsid w:val="0E2F3A82"/>
    <w:rsid w:val="0E3E3CC5"/>
    <w:rsid w:val="0E3F5D06"/>
    <w:rsid w:val="0E43372A"/>
    <w:rsid w:val="0E5868AE"/>
    <w:rsid w:val="0E5F3050"/>
    <w:rsid w:val="0E6634FE"/>
    <w:rsid w:val="0E7A2D8F"/>
    <w:rsid w:val="0E9D6C3E"/>
    <w:rsid w:val="0E9E7F2A"/>
    <w:rsid w:val="0EA73CAE"/>
    <w:rsid w:val="0EA83AAB"/>
    <w:rsid w:val="0EB9334C"/>
    <w:rsid w:val="0EBF1DB3"/>
    <w:rsid w:val="0EC75A69"/>
    <w:rsid w:val="0EE02FCE"/>
    <w:rsid w:val="0F057CFA"/>
    <w:rsid w:val="0F084747"/>
    <w:rsid w:val="0F277054"/>
    <w:rsid w:val="0F3155D8"/>
    <w:rsid w:val="0F476BAA"/>
    <w:rsid w:val="0F9816B5"/>
    <w:rsid w:val="0F9A4F2B"/>
    <w:rsid w:val="0FA062BA"/>
    <w:rsid w:val="0FA1275E"/>
    <w:rsid w:val="0FA577F0"/>
    <w:rsid w:val="0FB46E0D"/>
    <w:rsid w:val="0FB84A5B"/>
    <w:rsid w:val="0FC16E2C"/>
    <w:rsid w:val="0FE54120"/>
    <w:rsid w:val="0FF02180"/>
    <w:rsid w:val="10014FAA"/>
    <w:rsid w:val="10114347"/>
    <w:rsid w:val="101D66C1"/>
    <w:rsid w:val="103B4960"/>
    <w:rsid w:val="1040102F"/>
    <w:rsid w:val="10454E0E"/>
    <w:rsid w:val="105816DD"/>
    <w:rsid w:val="1066305F"/>
    <w:rsid w:val="10793A5B"/>
    <w:rsid w:val="10855BDB"/>
    <w:rsid w:val="10860587"/>
    <w:rsid w:val="10F53037"/>
    <w:rsid w:val="10FD1C16"/>
    <w:rsid w:val="112C3CCB"/>
    <w:rsid w:val="113B3E16"/>
    <w:rsid w:val="11574C14"/>
    <w:rsid w:val="11616A38"/>
    <w:rsid w:val="11637767"/>
    <w:rsid w:val="11763776"/>
    <w:rsid w:val="117F087D"/>
    <w:rsid w:val="119A3908"/>
    <w:rsid w:val="11B61DC5"/>
    <w:rsid w:val="11B7409E"/>
    <w:rsid w:val="11BB25DE"/>
    <w:rsid w:val="11CE35B2"/>
    <w:rsid w:val="11D566EF"/>
    <w:rsid w:val="11E1198B"/>
    <w:rsid w:val="11F318C7"/>
    <w:rsid w:val="126E1828"/>
    <w:rsid w:val="126E269F"/>
    <w:rsid w:val="12A54EC2"/>
    <w:rsid w:val="12A7634F"/>
    <w:rsid w:val="12AC2408"/>
    <w:rsid w:val="12BA6948"/>
    <w:rsid w:val="12E84200"/>
    <w:rsid w:val="12EF3454"/>
    <w:rsid w:val="12F20C64"/>
    <w:rsid w:val="12F928B1"/>
    <w:rsid w:val="13031039"/>
    <w:rsid w:val="13272F7A"/>
    <w:rsid w:val="1360648C"/>
    <w:rsid w:val="13725E71"/>
    <w:rsid w:val="138C7281"/>
    <w:rsid w:val="13987B4F"/>
    <w:rsid w:val="139D2B5B"/>
    <w:rsid w:val="13AD19DD"/>
    <w:rsid w:val="13BD38DE"/>
    <w:rsid w:val="13C622AD"/>
    <w:rsid w:val="13D15443"/>
    <w:rsid w:val="13FE4A32"/>
    <w:rsid w:val="14003E12"/>
    <w:rsid w:val="14103A0E"/>
    <w:rsid w:val="142B6A9A"/>
    <w:rsid w:val="143B5402"/>
    <w:rsid w:val="143E2FA7"/>
    <w:rsid w:val="14447B5C"/>
    <w:rsid w:val="14612F73"/>
    <w:rsid w:val="147876CE"/>
    <w:rsid w:val="14796B5C"/>
    <w:rsid w:val="14845D7A"/>
    <w:rsid w:val="149C7998"/>
    <w:rsid w:val="14A2288E"/>
    <w:rsid w:val="14B853FB"/>
    <w:rsid w:val="14BA5B72"/>
    <w:rsid w:val="14BE346A"/>
    <w:rsid w:val="14C21656"/>
    <w:rsid w:val="14CA4799"/>
    <w:rsid w:val="14DA46F2"/>
    <w:rsid w:val="14E37374"/>
    <w:rsid w:val="14F142D8"/>
    <w:rsid w:val="14FE5F5C"/>
    <w:rsid w:val="1506460D"/>
    <w:rsid w:val="15170DCC"/>
    <w:rsid w:val="154B1950"/>
    <w:rsid w:val="15565D98"/>
    <w:rsid w:val="155A139E"/>
    <w:rsid w:val="155B4207"/>
    <w:rsid w:val="15853F88"/>
    <w:rsid w:val="158848E1"/>
    <w:rsid w:val="158F2731"/>
    <w:rsid w:val="15A5287C"/>
    <w:rsid w:val="15C72CFE"/>
    <w:rsid w:val="15D32F45"/>
    <w:rsid w:val="15F335E7"/>
    <w:rsid w:val="15F96DD7"/>
    <w:rsid w:val="15FF70A3"/>
    <w:rsid w:val="16012A77"/>
    <w:rsid w:val="16013F56"/>
    <w:rsid w:val="16046EB1"/>
    <w:rsid w:val="160B0931"/>
    <w:rsid w:val="161E194A"/>
    <w:rsid w:val="162E471C"/>
    <w:rsid w:val="163A2FC4"/>
    <w:rsid w:val="165F2033"/>
    <w:rsid w:val="1662251B"/>
    <w:rsid w:val="167B4DBF"/>
    <w:rsid w:val="169E4F1D"/>
    <w:rsid w:val="16AB2114"/>
    <w:rsid w:val="16B54D41"/>
    <w:rsid w:val="16B57449"/>
    <w:rsid w:val="16C57303"/>
    <w:rsid w:val="16C64858"/>
    <w:rsid w:val="16D8458B"/>
    <w:rsid w:val="16EB2510"/>
    <w:rsid w:val="16FE2C3C"/>
    <w:rsid w:val="171F36C1"/>
    <w:rsid w:val="1733069E"/>
    <w:rsid w:val="17674272"/>
    <w:rsid w:val="176D1421"/>
    <w:rsid w:val="17712A16"/>
    <w:rsid w:val="17765BCF"/>
    <w:rsid w:val="177C5A1E"/>
    <w:rsid w:val="178024FD"/>
    <w:rsid w:val="17DA1C7A"/>
    <w:rsid w:val="17E05DED"/>
    <w:rsid w:val="17F319A8"/>
    <w:rsid w:val="17FD6C21"/>
    <w:rsid w:val="180D73C1"/>
    <w:rsid w:val="18187335"/>
    <w:rsid w:val="181B1F72"/>
    <w:rsid w:val="181C2895"/>
    <w:rsid w:val="185F69C8"/>
    <w:rsid w:val="1867206B"/>
    <w:rsid w:val="18891FE1"/>
    <w:rsid w:val="189270E7"/>
    <w:rsid w:val="18B43502"/>
    <w:rsid w:val="18B7668A"/>
    <w:rsid w:val="18C43885"/>
    <w:rsid w:val="18F5340B"/>
    <w:rsid w:val="19016751"/>
    <w:rsid w:val="19050BB6"/>
    <w:rsid w:val="190D2C12"/>
    <w:rsid w:val="191040F4"/>
    <w:rsid w:val="19436634"/>
    <w:rsid w:val="194C3D5E"/>
    <w:rsid w:val="19542696"/>
    <w:rsid w:val="196D1903"/>
    <w:rsid w:val="1971678C"/>
    <w:rsid w:val="19983E8D"/>
    <w:rsid w:val="19AA220F"/>
    <w:rsid w:val="19AC242B"/>
    <w:rsid w:val="19C5529B"/>
    <w:rsid w:val="19DD0836"/>
    <w:rsid w:val="19F45B80"/>
    <w:rsid w:val="1A044015"/>
    <w:rsid w:val="1A06142E"/>
    <w:rsid w:val="1A0702AB"/>
    <w:rsid w:val="1A482335"/>
    <w:rsid w:val="1A493E03"/>
    <w:rsid w:val="1A553FBF"/>
    <w:rsid w:val="1A562397"/>
    <w:rsid w:val="1A6920CA"/>
    <w:rsid w:val="1A6E7DE8"/>
    <w:rsid w:val="1A736AA5"/>
    <w:rsid w:val="1A75281D"/>
    <w:rsid w:val="1A7706F7"/>
    <w:rsid w:val="1A933188"/>
    <w:rsid w:val="1AA03612"/>
    <w:rsid w:val="1AB772D9"/>
    <w:rsid w:val="1ADF05DE"/>
    <w:rsid w:val="1AE50B85"/>
    <w:rsid w:val="1B017D52"/>
    <w:rsid w:val="1B261AD0"/>
    <w:rsid w:val="1B28615F"/>
    <w:rsid w:val="1B2F331C"/>
    <w:rsid w:val="1B3B0D15"/>
    <w:rsid w:val="1B3E79BB"/>
    <w:rsid w:val="1B487F31"/>
    <w:rsid w:val="1B59213E"/>
    <w:rsid w:val="1B755231"/>
    <w:rsid w:val="1B866CAC"/>
    <w:rsid w:val="1BA23AE5"/>
    <w:rsid w:val="1BA710FC"/>
    <w:rsid w:val="1BC33A5C"/>
    <w:rsid w:val="1BDB511F"/>
    <w:rsid w:val="1C04435D"/>
    <w:rsid w:val="1C0A51E7"/>
    <w:rsid w:val="1C162214"/>
    <w:rsid w:val="1C200EAE"/>
    <w:rsid w:val="1C316C17"/>
    <w:rsid w:val="1C4A7CD9"/>
    <w:rsid w:val="1C4E77C9"/>
    <w:rsid w:val="1C601855"/>
    <w:rsid w:val="1C6B3059"/>
    <w:rsid w:val="1C6E1C1A"/>
    <w:rsid w:val="1C876837"/>
    <w:rsid w:val="1C9B1DA5"/>
    <w:rsid w:val="1CB82E95"/>
    <w:rsid w:val="1CBC0BD7"/>
    <w:rsid w:val="1CD557F5"/>
    <w:rsid w:val="1CDB144E"/>
    <w:rsid w:val="1D193A3E"/>
    <w:rsid w:val="1D35744E"/>
    <w:rsid w:val="1D383FD6"/>
    <w:rsid w:val="1D3A7D4E"/>
    <w:rsid w:val="1D4E4ABC"/>
    <w:rsid w:val="1D5011C6"/>
    <w:rsid w:val="1D604F17"/>
    <w:rsid w:val="1D622E29"/>
    <w:rsid w:val="1D791FC7"/>
    <w:rsid w:val="1D970CFC"/>
    <w:rsid w:val="1D9F571E"/>
    <w:rsid w:val="1DB7314C"/>
    <w:rsid w:val="1DD71994"/>
    <w:rsid w:val="1E030F65"/>
    <w:rsid w:val="1E1B7B7F"/>
    <w:rsid w:val="1E2A1B70"/>
    <w:rsid w:val="1E2E17A5"/>
    <w:rsid w:val="1E493160"/>
    <w:rsid w:val="1E74728F"/>
    <w:rsid w:val="1E7A1AA4"/>
    <w:rsid w:val="1E85324A"/>
    <w:rsid w:val="1E8B1E2C"/>
    <w:rsid w:val="1EA177F7"/>
    <w:rsid w:val="1EAC07D7"/>
    <w:rsid w:val="1EDB10BC"/>
    <w:rsid w:val="1EDB4EB0"/>
    <w:rsid w:val="1F065153"/>
    <w:rsid w:val="1F0B19A2"/>
    <w:rsid w:val="1F2F021F"/>
    <w:rsid w:val="1F5F1CED"/>
    <w:rsid w:val="1F682C2E"/>
    <w:rsid w:val="1F7312F5"/>
    <w:rsid w:val="1F7C3D91"/>
    <w:rsid w:val="1F7E03C6"/>
    <w:rsid w:val="1F8D685B"/>
    <w:rsid w:val="1F9D4A66"/>
    <w:rsid w:val="1FA25E67"/>
    <w:rsid w:val="1FD65F9D"/>
    <w:rsid w:val="1FE36497"/>
    <w:rsid w:val="1FE81CE3"/>
    <w:rsid w:val="1FFD420E"/>
    <w:rsid w:val="200362B3"/>
    <w:rsid w:val="200F101E"/>
    <w:rsid w:val="201118C3"/>
    <w:rsid w:val="202A40A9"/>
    <w:rsid w:val="20531852"/>
    <w:rsid w:val="20622EF3"/>
    <w:rsid w:val="20646271"/>
    <w:rsid w:val="20717F2A"/>
    <w:rsid w:val="207D067D"/>
    <w:rsid w:val="208C08C0"/>
    <w:rsid w:val="208F03B0"/>
    <w:rsid w:val="2096173F"/>
    <w:rsid w:val="20A26336"/>
    <w:rsid w:val="20D03C5A"/>
    <w:rsid w:val="20E96B03"/>
    <w:rsid w:val="211014F1"/>
    <w:rsid w:val="211C4519"/>
    <w:rsid w:val="213307A8"/>
    <w:rsid w:val="213D1BBA"/>
    <w:rsid w:val="215049B2"/>
    <w:rsid w:val="21611D4D"/>
    <w:rsid w:val="21617F9F"/>
    <w:rsid w:val="21692CEE"/>
    <w:rsid w:val="217A4872"/>
    <w:rsid w:val="21805EC9"/>
    <w:rsid w:val="21935BA9"/>
    <w:rsid w:val="21AA2C66"/>
    <w:rsid w:val="21B26104"/>
    <w:rsid w:val="21B77BBF"/>
    <w:rsid w:val="21CD2F3E"/>
    <w:rsid w:val="21DE339D"/>
    <w:rsid w:val="21F84828"/>
    <w:rsid w:val="222D7E81"/>
    <w:rsid w:val="22373582"/>
    <w:rsid w:val="223B5D84"/>
    <w:rsid w:val="224463D4"/>
    <w:rsid w:val="228C2DF9"/>
    <w:rsid w:val="22A073AB"/>
    <w:rsid w:val="22C46452"/>
    <w:rsid w:val="22CC31F6"/>
    <w:rsid w:val="22DA1B0C"/>
    <w:rsid w:val="22E0455A"/>
    <w:rsid w:val="2358207F"/>
    <w:rsid w:val="236C2174"/>
    <w:rsid w:val="237613B4"/>
    <w:rsid w:val="238401DD"/>
    <w:rsid w:val="23C67A0A"/>
    <w:rsid w:val="23CD36CA"/>
    <w:rsid w:val="23E629DD"/>
    <w:rsid w:val="240006DA"/>
    <w:rsid w:val="24011349"/>
    <w:rsid w:val="240F3CE2"/>
    <w:rsid w:val="24415E66"/>
    <w:rsid w:val="2455546D"/>
    <w:rsid w:val="247209F3"/>
    <w:rsid w:val="247E798B"/>
    <w:rsid w:val="24967771"/>
    <w:rsid w:val="24967C79"/>
    <w:rsid w:val="249C4E4A"/>
    <w:rsid w:val="24AC559F"/>
    <w:rsid w:val="24B94F4B"/>
    <w:rsid w:val="24D9609E"/>
    <w:rsid w:val="250A26FB"/>
    <w:rsid w:val="250C5A1E"/>
    <w:rsid w:val="25240561"/>
    <w:rsid w:val="25331C52"/>
    <w:rsid w:val="25473008"/>
    <w:rsid w:val="255217C0"/>
    <w:rsid w:val="25747D6F"/>
    <w:rsid w:val="258360E5"/>
    <w:rsid w:val="259D70CC"/>
    <w:rsid w:val="259D7DBA"/>
    <w:rsid w:val="25AE12D9"/>
    <w:rsid w:val="25C27580"/>
    <w:rsid w:val="25EB23AD"/>
    <w:rsid w:val="25F5008A"/>
    <w:rsid w:val="25F65601"/>
    <w:rsid w:val="262211F5"/>
    <w:rsid w:val="2635794A"/>
    <w:rsid w:val="263820B7"/>
    <w:rsid w:val="263B0AE8"/>
    <w:rsid w:val="264D0AF2"/>
    <w:rsid w:val="266876DA"/>
    <w:rsid w:val="2672212D"/>
    <w:rsid w:val="26887D7C"/>
    <w:rsid w:val="269E5595"/>
    <w:rsid w:val="26AA4C15"/>
    <w:rsid w:val="26F40F6D"/>
    <w:rsid w:val="26F45411"/>
    <w:rsid w:val="270751D4"/>
    <w:rsid w:val="270A6BE9"/>
    <w:rsid w:val="27175BCC"/>
    <w:rsid w:val="27217C54"/>
    <w:rsid w:val="274D062A"/>
    <w:rsid w:val="27553819"/>
    <w:rsid w:val="275A1718"/>
    <w:rsid w:val="27D64FC9"/>
    <w:rsid w:val="27E6236D"/>
    <w:rsid w:val="27E9484A"/>
    <w:rsid w:val="282977BA"/>
    <w:rsid w:val="282E04AF"/>
    <w:rsid w:val="28474F74"/>
    <w:rsid w:val="28511DBF"/>
    <w:rsid w:val="286B34B1"/>
    <w:rsid w:val="287E4D5B"/>
    <w:rsid w:val="28A0626B"/>
    <w:rsid w:val="28A95D87"/>
    <w:rsid w:val="28AD6CA2"/>
    <w:rsid w:val="28C606E7"/>
    <w:rsid w:val="28E05C4D"/>
    <w:rsid w:val="290E786F"/>
    <w:rsid w:val="2916166F"/>
    <w:rsid w:val="2917457C"/>
    <w:rsid w:val="292F2731"/>
    <w:rsid w:val="29347D47"/>
    <w:rsid w:val="293F7327"/>
    <w:rsid w:val="294206B6"/>
    <w:rsid w:val="2949733E"/>
    <w:rsid w:val="294F2DD3"/>
    <w:rsid w:val="29555EA5"/>
    <w:rsid w:val="295F70A1"/>
    <w:rsid w:val="296B7C13"/>
    <w:rsid w:val="297466E8"/>
    <w:rsid w:val="29B35110"/>
    <w:rsid w:val="29D87103"/>
    <w:rsid w:val="29EB48A9"/>
    <w:rsid w:val="29FA2D3E"/>
    <w:rsid w:val="2A0A6257"/>
    <w:rsid w:val="2A175C60"/>
    <w:rsid w:val="2A183B2D"/>
    <w:rsid w:val="2A1D6A2D"/>
    <w:rsid w:val="2A2966B2"/>
    <w:rsid w:val="2A297180"/>
    <w:rsid w:val="2A2D5B0B"/>
    <w:rsid w:val="2A306760"/>
    <w:rsid w:val="2A3223D5"/>
    <w:rsid w:val="2A460E03"/>
    <w:rsid w:val="2A81483B"/>
    <w:rsid w:val="2AA57813"/>
    <w:rsid w:val="2AAA2BAC"/>
    <w:rsid w:val="2AB663E7"/>
    <w:rsid w:val="2ACA2711"/>
    <w:rsid w:val="2ACE79EE"/>
    <w:rsid w:val="2AF7070A"/>
    <w:rsid w:val="2AF801AF"/>
    <w:rsid w:val="2B067185"/>
    <w:rsid w:val="2B0B2C95"/>
    <w:rsid w:val="2B0D0850"/>
    <w:rsid w:val="2B2A31B0"/>
    <w:rsid w:val="2B352524"/>
    <w:rsid w:val="2B397896"/>
    <w:rsid w:val="2B41674B"/>
    <w:rsid w:val="2B5738A5"/>
    <w:rsid w:val="2B75075B"/>
    <w:rsid w:val="2BB1567F"/>
    <w:rsid w:val="2BEA75D0"/>
    <w:rsid w:val="2C22657D"/>
    <w:rsid w:val="2C3B3E56"/>
    <w:rsid w:val="2C550700"/>
    <w:rsid w:val="2C5D1363"/>
    <w:rsid w:val="2CD47877"/>
    <w:rsid w:val="2D04642D"/>
    <w:rsid w:val="2D3D22C5"/>
    <w:rsid w:val="2D41382D"/>
    <w:rsid w:val="2D430559"/>
    <w:rsid w:val="2D48195B"/>
    <w:rsid w:val="2D4B38B1"/>
    <w:rsid w:val="2D8A4903"/>
    <w:rsid w:val="2DB51B5A"/>
    <w:rsid w:val="2DC3153B"/>
    <w:rsid w:val="2DD218DC"/>
    <w:rsid w:val="2E254102"/>
    <w:rsid w:val="2E9574DA"/>
    <w:rsid w:val="2EB229E4"/>
    <w:rsid w:val="2EEE2746"/>
    <w:rsid w:val="2EEE3FF6"/>
    <w:rsid w:val="2EF922F5"/>
    <w:rsid w:val="2EFD69DF"/>
    <w:rsid w:val="2F0C4DCE"/>
    <w:rsid w:val="2F1403FE"/>
    <w:rsid w:val="2F3A3F77"/>
    <w:rsid w:val="2F3A598B"/>
    <w:rsid w:val="2F3E191F"/>
    <w:rsid w:val="2F551ED7"/>
    <w:rsid w:val="2F642A08"/>
    <w:rsid w:val="2F9037FD"/>
    <w:rsid w:val="2F940D82"/>
    <w:rsid w:val="2F9771D1"/>
    <w:rsid w:val="2F9B0B20"/>
    <w:rsid w:val="2FA16DDB"/>
    <w:rsid w:val="2FB90260"/>
    <w:rsid w:val="2FC207EC"/>
    <w:rsid w:val="2FE75B13"/>
    <w:rsid w:val="2FFA6A92"/>
    <w:rsid w:val="30113AC7"/>
    <w:rsid w:val="301E27B9"/>
    <w:rsid w:val="302C037F"/>
    <w:rsid w:val="30470360"/>
    <w:rsid w:val="30664806"/>
    <w:rsid w:val="307A592C"/>
    <w:rsid w:val="30CD6E71"/>
    <w:rsid w:val="30D72E30"/>
    <w:rsid w:val="30FC739C"/>
    <w:rsid w:val="310B00F3"/>
    <w:rsid w:val="311961A0"/>
    <w:rsid w:val="31210BB1"/>
    <w:rsid w:val="312D2495"/>
    <w:rsid w:val="31662A68"/>
    <w:rsid w:val="316867E0"/>
    <w:rsid w:val="318E393D"/>
    <w:rsid w:val="319E508A"/>
    <w:rsid w:val="31AC0DC2"/>
    <w:rsid w:val="31E247E4"/>
    <w:rsid w:val="31E41C4B"/>
    <w:rsid w:val="31F938DC"/>
    <w:rsid w:val="3208178A"/>
    <w:rsid w:val="32144BB9"/>
    <w:rsid w:val="3225230D"/>
    <w:rsid w:val="323D7C6C"/>
    <w:rsid w:val="32807B59"/>
    <w:rsid w:val="32C739DA"/>
    <w:rsid w:val="32D305D1"/>
    <w:rsid w:val="32E93BB4"/>
    <w:rsid w:val="330B7E05"/>
    <w:rsid w:val="330C763F"/>
    <w:rsid w:val="33152997"/>
    <w:rsid w:val="33266952"/>
    <w:rsid w:val="33356B95"/>
    <w:rsid w:val="3338468D"/>
    <w:rsid w:val="3344502A"/>
    <w:rsid w:val="334F3079"/>
    <w:rsid w:val="33AA7583"/>
    <w:rsid w:val="33B24F18"/>
    <w:rsid w:val="33B57F0D"/>
    <w:rsid w:val="33B9780F"/>
    <w:rsid w:val="33FA387D"/>
    <w:rsid w:val="34012FC7"/>
    <w:rsid w:val="34023872"/>
    <w:rsid w:val="340E5B59"/>
    <w:rsid w:val="342310E4"/>
    <w:rsid w:val="343526DC"/>
    <w:rsid w:val="34361678"/>
    <w:rsid w:val="344C04CE"/>
    <w:rsid w:val="3476470E"/>
    <w:rsid w:val="347E162F"/>
    <w:rsid w:val="348C4EDB"/>
    <w:rsid w:val="348C63D6"/>
    <w:rsid w:val="34A50A8F"/>
    <w:rsid w:val="34C052BE"/>
    <w:rsid w:val="34E24AFB"/>
    <w:rsid w:val="34E6383E"/>
    <w:rsid w:val="34F83343"/>
    <w:rsid w:val="35025328"/>
    <w:rsid w:val="35263BF1"/>
    <w:rsid w:val="35270F8E"/>
    <w:rsid w:val="352D5EA3"/>
    <w:rsid w:val="35372FB3"/>
    <w:rsid w:val="35487054"/>
    <w:rsid w:val="354B26A0"/>
    <w:rsid w:val="355425DF"/>
    <w:rsid w:val="355C48AD"/>
    <w:rsid w:val="355F671C"/>
    <w:rsid w:val="357B7710"/>
    <w:rsid w:val="357D65D2"/>
    <w:rsid w:val="357E2A76"/>
    <w:rsid w:val="358D0F0B"/>
    <w:rsid w:val="359C43CD"/>
    <w:rsid w:val="35A93BB5"/>
    <w:rsid w:val="35B92093"/>
    <w:rsid w:val="35DD5885"/>
    <w:rsid w:val="35E0178D"/>
    <w:rsid w:val="35E0194B"/>
    <w:rsid w:val="35F76384"/>
    <w:rsid w:val="35FE7713"/>
    <w:rsid w:val="363F167F"/>
    <w:rsid w:val="36776718"/>
    <w:rsid w:val="36A20590"/>
    <w:rsid w:val="36AA789A"/>
    <w:rsid w:val="36C4095C"/>
    <w:rsid w:val="36C56482"/>
    <w:rsid w:val="3715026D"/>
    <w:rsid w:val="371C6E02"/>
    <w:rsid w:val="372C1BE9"/>
    <w:rsid w:val="37425D25"/>
    <w:rsid w:val="375A0038"/>
    <w:rsid w:val="376932B2"/>
    <w:rsid w:val="37704640"/>
    <w:rsid w:val="37712385"/>
    <w:rsid w:val="377A101B"/>
    <w:rsid w:val="379A6707"/>
    <w:rsid w:val="37A94299"/>
    <w:rsid w:val="37D90437"/>
    <w:rsid w:val="380D00E1"/>
    <w:rsid w:val="380F6D39"/>
    <w:rsid w:val="381C20D2"/>
    <w:rsid w:val="382C3A9C"/>
    <w:rsid w:val="38526E86"/>
    <w:rsid w:val="38563836"/>
    <w:rsid w:val="38613F89"/>
    <w:rsid w:val="38685317"/>
    <w:rsid w:val="38A565F1"/>
    <w:rsid w:val="38B260FA"/>
    <w:rsid w:val="38BA4D53"/>
    <w:rsid w:val="38CF5B0B"/>
    <w:rsid w:val="38E30E42"/>
    <w:rsid w:val="38EB0B78"/>
    <w:rsid w:val="38F82B3F"/>
    <w:rsid w:val="39056E3F"/>
    <w:rsid w:val="39113C01"/>
    <w:rsid w:val="39167469"/>
    <w:rsid w:val="391A2AB5"/>
    <w:rsid w:val="394C4501"/>
    <w:rsid w:val="396E0863"/>
    <w:rsid w:val="39747FF4"/>
    <w:rsid w:val="397A17A6"/>
    <w:rsid w:val="3987524D"/>
    <w:rsid w:val="399A3BF6"/>
    <w:rsid w:val="3A215534"/>
    <w:rsid w:val="3A2F14BF"/>
    <w:rsid w:val="3A4355B5"/>
    <w:rsid w:val="3A6A35C8"/>
    <w:rsid w:val="3A776A2C"/>
    <w:rsid w:val="3A7E159B"/>
    <w:rsid w:val="3A8C79E3"/>
    <w:rsid w:val="3A8F1281"/>
    <w:rsid w:val="3A9E3272"/>
    <w:rsid w:val="3AA25CCD"/>
    <w:rsid w:val="3ABB2076"/>
    <w:rsid w:val="3ABE1B66"/>
    <w:rsid w:val="3AE871A3"/>
    <w:rsid w:val="3AEA295B"/>
    <w:rsid w:val="3AF85078"/>
    <w:rsid w:val="3B1A65D3"/>
    <w:rsid w:val="3B2010D1"/>
    <w:rsid w:val="3B266F9F"/>
    <w:rsid w:val="3B2A71FC"/>
    <w:rsid w:val="3B517F7F"/>
    <w:rsid w:val="3B5F0C53"/>
    <w:rsid w:val="3B830E27"/>
    <w:rsid w:val="3B934DA1"/>
    <w:rsid w:val="3B9528C7"/>
    <w:rsid w:val="3B985F13"/>
    <w:rsid w:val="3BAC5E63"/>
    <w:rsid w:val="3BCC0F6D"/>
    <w:rsid w:val="3BD547EC"/>
    <w:rsid w:val="3BE20C65"/>
    <w:rsid w:val="3BE41379"/>
    <w:rsid w:val="3BF6289D"/>
    <w:rsid w:val="3C0871A1"/>
    <w:rsid w:val="3C0D4B53"/>
    <w:rsid w:val="3C153A08"/>
    <w:rsid w:val="3C211383"/>
    <w:rsid w:val="3C29719E"/>
    <w:rsid w:val="3C3214F0"/>
    <w:rsid w:val="3C3D5A3D"/>
    <w:rsid w:val="3C4B1F1B"/>
    <w:rsid w:val="3C4D31A2"/>
    <w:rsid w:val="3C741EF0"/>
    <w:rsid w:val="3C7A39CD"/>
    <w:rsid w:val="3C860462"/>
    <w:rsid w:val="3C9050F5"/>
    <w:rsid w:val="3C9F381B"/>
    <w:rsid w:val="3CA940E4"/>
    <w:rsid w:val="3CAB4548"/>
    <w:rsid w:val="3CDF0029"/>
    <w:rsid w:val="3CE45112"/>
    <w:rsid w:val="3CEF4259"/>
    <w:rsid w:val="3CF5656F"/>
    <w:rsid w:val="3CFB5CE4"/>
    <w:rsid w:val="3D271C45"/>
    <w:rsid w:val="3D2A3D08"/>
    <w:rsid w:val="3D3305EA"/>
    <w:rsid w:val="3D416729"/>
    <w:rsid w:val="3D53600C"/>
    <w:rsid w:val="3D55642B"/>
    <w:rsid w:val="3D612C2E"/>
    <w:rsid w:val="3D7B1A05"/>
    <w:rsid w:val="3D823DCB"/>
    <w:rsid w:val="3D9939BC"/>
    <w:rsid w:val="3DD20AC7"/>
    <w:rsid w:val="3DDA2813"/>
    <w:rsid w:val="3E10798E"/>
    <w:rsid w:val="3E186D24"/>
    <w:rsid w:val="3E287A22"/>
    <w:rsid w:val="3E2C38D5"/>
    <w:rsid w:val="3E474790"/>
    <w:rsid w:val="3E5500EC"/>
    <w:rsid w:val="3E6B3DB3"/>
    <w:rsid w:val="3E6B6DF0"/>
    <w:rsid w:val="3E7F0192"/>
    <w:rsid w:val="3EC62D97"/>
    <w:rsid w:val="3ED90D1D"/>
    <w:rsid w:val="3EF2403D"/>
    <w:rsid w:val="3EF9316D"/>
    <w:rsid w:val="3EFF46FB"/>
    <w:rsid w:val="3F0C4AA2"/>
    <w:rsid w:val="3F6820A1"/>
    <w:rsid w:val="3F942E96"/>
    <w:rsid w:val="3FC76DC7"/>
    <w:rsid w:val="3FD91DCF"/>
    <w:rsid w:val="3FDF05B5"/>
    <w:rsid w:val="3FE931E1"/>
    <w:rsid w:val="3FEC4A80"/>
    <w:rsid w:val="3FEF1C29"/>
    <w:rsid w:val="403501D5"/>
    <w:rsid w:val="404024BE"/>
    <w:rsid w:val="40422891"/>
    <w:rsid w:val="40582E56"/>
    <w:rsid w:val="40640ABA"/>
    <w:rsid w:val="40644F5E"/>
    <w:rsid w:val="406B2A2C"/>
    <w:rsid w:val="406E7B8B"/>
    <w:rsid w:val="407451A1"/>
    <w:rsid w:val="4096228F"/>
    <w:rsid w:val="40A9471F"/>
    <w:rsid w:val="410302D3"/>
    <w:rsid w:val="410B5B07"/>
    <w:rsid w:val="411029F0"/>
    <w:rsid w:val="411242D6"/>
    <w:rsid w:val="412E7317"/>
    <w:rsid w:val="413279DF"/>
    <w:rsid w:val="413A77C8"/>
    <w:rsid w:val="41405B77"/>
    <w:rsid w:val="4148218A"/>
    <w:rsid w:val="41586871"/>
    <w:rsid w:val="416833B2"/>
    <w:rsid w:val="416F5968"/>
    <w:rsid w:val="417D0085"/>
    <w:rsid w:val="41907F81"/>
    <w:rsid w:val="4194717D"/>
    <w:rsid w:val="41D41C6F"/>
    <w:rsid w:val="41DC535C"/>
    <w:rsid w:val="41E57F34"/>
    <w:rsid w:val="41EA2B95"/>
    <w:rsid w:val="41F8770C"/>
    <w:rsid w:val="42024A2E"/>
    <w:rsid w:val="420D249D"/>
    <w:rsid w:val="42132798"/>
    <w:rsid w:val="42354DEC"/>
    <w:rsid w:val="42664ED1"/>
    <w:rsid w:val="427B6E4F"/>
    <w:rsid w:val="42864D18"/>
    <w:rsid w:val="42A74D0A"/>
    <w:rsid w:val="42AE24C0"/>
    <w:rsid w:val="42B32FAB"/>
    <w:rsid w:val="42B606B6"/>
    <w:rsid w:val="42D40179"/>
    <w:rsid w:val="42FF56C7"/>
    <w:rsid w:val="43190668"/>
    <w:rsid w:val="43195B8C"/>
    <w:rsid w:val="431E6C28"/>
    <w:rsid w:val="433A3D54"/>
    <w:rsid w:val="433D1C51"/>
    <w:rsid w:val="435C5C0C"/>
    <w:rsid w:val="436A58B2"/>
    <w:rsid w:val="437D25BE"/>
    <w:rsid w:val="438A0837"/>
    <w:rsid w:val="4394129C"/>
    <w:rsid w:val="439C056B"/>
    <w:rsid w:val="43AA48E6"/>
    <w:rsid w:val="43B311CB"/>
    <w:rsid w:val="43B70644"/>
    <w:rsid w:val="43C26223"/>
    <w:rsid w:val="43CE4F40"/>
    <w:rsid w:val="43D338BF"/>
    <w:rsid w:val="44034A7B"/>
    <w:rsid w:val="440A1978"/>
    <w:rsid w:val="44103433"/>
    <w:rsid w:val="44615A3C"/>
    <w:rsid w:val="44735770"/>
    <w:rsid w:val="447F2C99"/>
    <w:rsid w:val="449C6A74"/>
    <w:rsid w:val="449F6565"/>
    <w:rsid w:val="44A45929"/>
    <w:rsid w:val="44A616A1"/>
    <w:rsid w:val="44CD2B6E"/>
    <w:rsid w:val="44F87A23"/>
    <w:rsid w:val="451218B3"/>
    <w:rsid w:val="451B2137"/>
    <w:rsid w:val="451E1B7F"/>
    <w:rsid w:val="4528365F"/>
    <w:rsid w:val="455530C7"/>
    <w:rsid w:val="45580E78"/>
    <w:rsid w:val="455B39A2"/>
    <w:rsid w:val="45654B6B"/>
    <w:rsid w:val="45682DFA"/>
    <w:rsid w:val="456923A9"/>
    <w:rsid w:val="45C06792"/>
    <w:rsid w:val="46085B6C"/>
    <w:rsid w:val="460C5E7C"/>
    <w:rsid w:val="4614088C"/>
    <w:rsid w:val="461667EB"/>
    <w:rsid w:val="46326F64"/>
    <w:rsid w:val="464A0752"/>
    <w:rsid w:val="46737CA9"/>
    <w:rsid w:val="46DA1AD6"/>
    <w:rsid w:val="46F506BE"/>
    <w:rsid w:val="47170634"/>
    <w:rsid w:val="473016F6"/>
    <w:rsid w:val="475736D5"/>
    <w:rsid w:val="47861A1A"/>
    <w:rsid w:val="4796390B"/>
    <w:rsid w:val="47AF4D11"/>
    <w:rsid w:val="47DC300F"/>
    <w:rsid w:val="47E54EE0"/>
    <w:rsid w:val="47EB386F"/>
    <w:rsid w:val="48073982"/>
    <w:rsid w:val="48135296"/>
    <w:rsid w:val="4827214E"/>
    <w:rsid w:val="48315726"/>
    <w:rsid w:val="484E2976"/>
    <w:rsid w:val="484F16A2"/>
    <w:rsid w:val="486D6C0E"/>
    <w:rsid w:val="487030A2"/>
    <w:rsid w:val="48A51C70"/>
    <w:rsid w:val="48B620CF"/>
    <w:rsid w:val="48C77E38"/>
    <w:rsid w:val="48F42E89"/>
    <w:rsid w:val="490F360D"/>
    <w:rsid w:val="4922033A"/>
    <w:rsid w:val="49247038"/>
    <w:rsid w:val="49296D45"/>
    <w:rsid w:val="49301E81"/>
    <w:rsid w:val="499A1318"/>
    <w:rsid w:val="49AF480A"/>
    <w:rsid w:val="49B02DCE"/>
    <w:rsid w:val="49B57C4D"/>
    <w:rsid w:val="49CE6C57"/>
    <w:rsid w:val="49DA0A45"/>
    <w:rsid w:val="49E1680D"/>
    <w:rsid w:val="49E62512"/>
    <w:rsid w:val="49E862B8"/>
    <w:rsid w:val="49F511D8"/>
    <w:rsid w:val="49F7299F"/>
    <w:rsid w:val="4A085359"/>
    <w:rsid w:val="4A0B4817"/>
    <w:rsid w:val="4A456379"/>
    <w:rsid w:val="4A714811"/>
    <w:rsid w:val="4AA8736A"/>
    <w:rsid w:val="4AE051E1"/>
    <w:rsid w:val="4AF4522A"/>
    <w:rsid w:val="4B1A68AC"/>
    <w:rsid w:val="4B2440A9"/>
    <w:rsid w:val="4B3305BD"/>
    <w:rsid w:val="4B4E2983"/>
    <w:rsid w:val="4B7F49FA"/>
    <w:rsid w:val="4B9304A5"/>
    <w:rsid w:val="4BA1160C"/>
    <w:rsid w:val="4BB32081"/>
    <w:rsid w:val="4BC15012"/>
    <w:rsid w:val="4BDE7A28"/>
    <w:rsid w:val="4C0F64DD"/>
    <w:rsid w:val="4C15535E"/>
    <w:rsid w:val="4C162927"/>
    <w:rsid w:val="4C1C075D"/>
    <w:rsid w:val="4C1C5483"/>
    <w:rsid w:val="4C32433B"/>
    <w:rsid w:val="4C621F90"/>
    <w:rsid w:val="4C644AB5"/>
    <w:rsid w:val="4C701C83"/>
    <w:rsid w:val="4C71376A"/>
    <w:rsid w:val="4C824BEB"/>
    <w:rsid w:val="4C856CAC"/>
    <w:rsid w:val="4C8C73CE"/>
    <w:rsid w:val="4C982022"/>
    <w:rsid w:val="4C9E7102"/>
    <w:rsid w:val="4CA46E0E"/>
    <w:rsid w:val="4CCC3C6F"/>
    <w:rsid w:val="4CD07C03"/>
    <w:rsid w:val="4D140962"/>
    <w:rsid w:val="4D2124BE"/>
    <w:rsid w:val="4D4A26EA"/>
    <w:rsid w:val="4D537020"/>
    <w:rsid w:val="4D61085B"/>
    <w:rsid w:val="4D9E1AAF"/>
    <w:rsid w:val="4DA644C0"/>
    <w:rsid w:val="4DA92202"/>
    <w:rsid w:val="4DAE37C6"/>
    <w:rsid w:val="4DD74A05"/>
    <w:rsid w:val="4E151645"/>
    <w:rsid w:val="4E1738A1"/>
    <w:rsid w:val="4E361CE8"/>
    <w:rsid w:val="4E3715BC"/>
    <w:rsid w:val="4E375A60"/>
    <w:rsid w:val="4E7D65E1"/>
    <w:rsid w:val="4E8F31A6"/>
    <w:rsid w:val="4E8F764A"/>
    <w:rsid w:val="4EE47996"/>
    <w:rsid w:val="4F0C5837"/>
    <w:rsid w:val="4F1F09CE"/>
    <w:rsid w:val="4F292CD5"/>
    <w:rsid w:val="4F2E3F47"/>
    <w:rsid w:val="4F2E6901"/>
    <w:rsid w:val="4F577F19"/>
    <w:rsid w:val="4F6135C7"/>
    <w:rsid w:val="4F637CDD"/>
    <w:rsid w:val="4F7A1B8C"/>
    <w:rsid w:val="4F9B5B7A"/>
    <w:rsid w:val="4FA233AD"/>
    <w:rsid w:val="4FA9473B"/>
    <w:rsid w:val="4FC9623D"/>
    <w:rsid w:val="4FD75842"/>
    <w:rsid w:val="50115E76"/>
    <w:rsid w:val="50245B70"/>
    <w:rsid w:val="506262D3"/>
    <w:rsid w:val="50711CFA"/>
    <w:rsid w:val="507E1724"/>
    <w:rsid w:val="5095329C"/>
    <w:rsid w:val="50957E83"/>
    <w:rsid w:val="50A2201C"/>
    <w:rsid w:val="50A44DFE"/>
    <w:rsid w:val="51023790"/>
    <w:rsid w:val="510A65F4"/>
    <w:rsid w:val="513242BC"/>
    <w:rsid w:val="513518E0"/>
    <w:rsid w:val="51B03B5F"/>
    <w:rsid w:val="51B56673"/>
    <w:rsid w:val="51C413B8"/>
    <w:rsid w:val="51CE2237"/>
    <w:rsid w:val="51E36B9F"/>
    <w:rsid w:val="51EC606E"/>
    <w:rsid w:val="52181BDF"/>
    <w:rsid w:val="522D1654"/>
    <w:rsid w:val="522F2722"/>
    <w:rsid w:val="524651AF"/>
    <w:rsid w:val="524F615F"/>
    <w:rsid w:val="52656151"/>
    <w:rsid w:val="526C55BB"/>
    <w:rsid w:val="526F3A1A"/>
    <w:rsid w:val="5291331E"/>
    <w:rsid w:val="529C2335"/>
    <w:rsid w:val="52A116FA"/>
    <w:rsid w:val="52ED2B91"/>
    <w:rsid w:val="52EF582D"/>
    <w:rsid w:val="52F43F1F"/>
    <w:rsid w:val="532869E0"/>
    <w:rsid w:val="53364538"/>
    <w:rsid w:val="533A6B00"/>
    <w:rsid w:val="533F2A86"/>
    <w:rsid w:val="534A7FE3"/>
    <w:rsid w:val="537137C2"/>
    <w:rsid w:val="53721407"/>
    <w:rsid w:val="538345C2"/>
    <w:rsid w:val="53986FA1"/>
    <w:rsid w:val="53A96295"/>
    <w:rsid w:val="53BB09F2"/>
    <w:rsid w:val="53CA3AE9"/>
    <w:rsid w:val="53E2021C"/>
    <w:rsid w:val="54463133"/>
    <w:rsid w:val="54520177"/>
    <w:rsid w:val="545F186C"/>
    <w:rsid w:val="54624EB9"/>
    <w:rsid w:val="548E262F"/>
    <w:rsid w:val="54994D7E"/>
    <w:rsid w:val="54AF45A2"/>
    <w:rsid w:val="54D2203E"/>
    <w:rsid w:val="54E219D3"/>
    <w:rsid w:val="54E56216"/>
    <w:rsid w:val="550A5C7C"/>
    <w:rsid w:val="551D59AF"/>
    <w:rsid w:val="55274D93"/>
    <w:rsid w:val="553D0779"/>
    <w:rsid w:val="5540344C"/>
    <w:rsid w:val="555111B5"/>
    <w:rsid w:val="555D3FFE"/>
    <w:rsid w:val="559D43FA"/>
    <w:rsid w:val="55AC63D7"/>
    <w:rsid w:val="55B47996"/>
    <w:rsid w:val="55CC1183"/>
    <w:rsid w:val="55CC2F32"/>
    <w:rsid w:val="55D54BE0"/>
    <w:rsid w:val="560E70A6"/>
    <w:rsid w:val="56342A06"/>
    <w:rsid w:val="563C33D1"/>
    <w:rsid w:val="564D5833"/>
    <w:rsid w:val="56666EE2"/>
    <w:rsid w:val="566E223B"/>
    <w:rsid w:val="56945AA1"/>
    <w:rsid w:val="56971117"/>
    <w:rsid w:val="56B440F1"/>
    <w:rsid w:val="56BE2AA6"/>
    <w:rsid w:val="56C11D54"/>
    <w:rsid w:val="56C41E5B"/>
    <w:rsid w:val="56D402F0"/>
    <w:rsid w:val="56E237E5"/>
    <w:rsid w:val="56E92F36"/>
    <w:rsid w:val="5709464E"/>
    <w:rsid w:val="571A1A7B"/>
    <w:rsid w:val="571D5824"/>
    <w:rsid w:val="571E60E6"/>
    <w:rsid w:val="57390153"/>
    <w:rsid w:val="57521214"/>
    <w:rsid w:val="57593830"/>
    <w:rsid w:val="577E46FF"/>
    <w:rsid w:val="57823B8C"/>
    <w:rsid w:val="57833AC4"/>
    <w:rsid w:val="578B22C9"/>
    <w:rsid w:val="578D1504"/>
    <w:rsid w:val="579051E9"/>
    <w:rsid w:val="57A06424"/>
    <w:rsid w:val="57C77E54"/>
    <w:rsid w:val="57D12A81"/>
    <w:rsid w:val="57D3545C"/>
    <w:rsid w:val="580301D2"/>
    <w:rsid w:val="581B3CFC"/>
    <w:rsid w:val="582C4585"/>
    <w:rsid w:val="58336A60"/>
    <w:rsid w:val="583A795A"/>
    <w:rsid w:val="58461871"/>
    <w:rsid w:val="584D5AD6"/>
    <w:rsid w:val="588204A0"/>
    <w:rsid w:val="588B70D4"/>
    <w:rsid w:val="588D356A"/>
    <w:rsid w:val="58A261CC"/>
    <w:rsid w:val="58AF4F5C"/>
    <w:rsid w:val="58E4144B"/>
    <w:rsid w:val="58F0064D"/>
    <w:rsid w:val="590830CC"/>
    <w:rsid w:val="590A59D1"/>
    <w:rsid w:val="592624F8"/>
    <w:rsid w:val="59463B19"/>
    <w:rsid w:val="594828CF"/>
    <w:rsid w:val="595A259E"/>
    <w:rsid w:val="595A75E4"/>
    <w:rsid w:val="596B4569"/>
    <w:rsid w:val="598633F7"/>
    <w:rsid w:val="59A07367"/>
    <w:rsid w:val="59B241EC"/>
    <w:rsid w:val="59BD32BD"/>
    <w:rsid w:val="59D576D3"/>
    <w:rsid w:val="59FD7B5D"/>
    <w:rsid w:val="5A1F7AD4"/>
    <w:rsid w:val="5A280108"/>
    <w:rsid w:val="5A471D46"/>
    <w:rsid w:val="5A582FE6"/>
    <w:rsid w:val="5A5F6122"/>
    <w:rsid w:val="5A7122F9"/>
    <w:rsid w:val="5A734B3F"/>
    <w:rsid w:val="5A81253D"/>
    <w:rsid w:val="5A955FE8"/>
    <w:rsid w:val="5AB97A7E"/>
    <w:rsid w:val="5AC00D99"/>
    <w:rsid w:val="5AEB3E5A"/>
    <w:rsid w:val="5AF12D13"/>
    <w:rsid w:val="5AF54CD9"/>
    <w:rsid w:val="5B0B44FC"/>
    <w:rsid w:val="5B136F0D"/>
    <w:rsid w:val="5B2A2BD4"/>
    <w:rsid w:val="5B422356"/>
    <w:rsid w:val="5B493EB0"/>
    <w:rsid w:val="5B681824"/>
    <w:rsid w:val="5B8D6CBF"/>
    <w:rsid w:val="5B8F47E5"/>
    <w:rsid w:val="5B917B3C"/>
    <w:rsid w:val="5BC3452F"/>
    <w:rsid w:val="5BCA1CC1"/>
    <w:rsid w:val="5C0B0E40"/>
    <w:rsid w:val="5C1473E0"/>
    <w:rsid w:val="5C797243"/>
    <w:rsid w:val="5C8E7193"/>
    <w:rsid w:val="5CF716BE"/>
    <w:rsid w:val="5D015BB7"/>
    <w:rsid w:val="5D0B49B7"/>
    <w:rsid w:val="5D70175C"/>
    <w:rsid w:val="5D814602"/>
    <w:rsid w:val="5D83481E"/>
    <w:rsid w:val="5D911D99"/>
    <w:rsid w:val="5DA345F8"/>
    <w:rsid w:val="5DC822AA"/>
    <w:rsid w:val="5DDE1DC0"/>
    <w:rsid w:val="5DE73790"/>
    <w:rsid w:val="5DE83EE9"/>
    <w:rsid w:val="5DF9063C"/>
    <w:rsid w:val="5E162F9C"/>
    <w:rsid w:val="5E436B37"/>
    <w:rsid w:val="5E455DA7"/>
    <w:rsid w:val="5E56783C"/>
    <w:rsid w:val="5E720B9F"/>
    <w:rsid w:val="5E745F14"/>
    <w:rsid w:val="5E7D4CFB"/>
    <w:rsid w:val="5EA676F8"/>
    <w:rsid w:val="5EB86819"/>
    <w:rsid w:val="5EBA426F"/>
    <w:rsid w:val="5EC24ED2"/>
    <w:rsid w:val="5EC575CA"/>
    <w:rsid w:val="5EC724E8"/>
    <w:rsid w:val="5ECA2227"/>
    <w:rsid w:val="5EFC6599"/>
    <w:rsid w:val="5F225970"/>
    <w:rsid w:val="5F34563A"/>
    <w:rsid w:val="5F4179A5"/>
    <w:rsid w:val="5F7A34F6"/>
    <w:rsid w:val="5FA6034F"/>
    <w:rsid w:val="5FC609F2"/>
    <w:rsid w:val="5FE01AB3"/>
    <w:rsid w:val="5FF34995"/>
    <w:rsid w:val="5FF76DFD"/>
    <w:rsid w:val="5FFD138B"/>
    <w:rsid w:val="60372B27"/>
    <w:rsid w:val="603C3F6A"/>
    <w:rsid w:val="60494664"/>
    <w:rsid w:val="606A404F"/>
    <w:rsid w:val="606A75CF"/>
    <w:rsid w:val="6098238E"/>
    <w:rsid w:val="6098452D"/>
    <w:rsid w:val="60B42F40"/>
    <w:rsid w:val="60B46A9C"/>
    <w:rsid w:val="60C43183"/>
    <w:rsid w:val="60D64C64"/>
    <w:rsid w:val="60E47AE6"/>
    <w:rsid w:val="61001CE1"/>
    <w:rsid w:val="61254A6C"/>
    <w:rsid w:val="61414FE8"/>
    <w:rsid w:val="614421EE"/>
    <w:rsid w:val="61453B98"/>
    <w:rsid w:val="615E7D49"/>
    <w:rsid w:val="616109D2"/>
    <w:rsid w:val="617D1584"/>
    <w:rsid w:val="61AB7E9F"/>
    <w:rsid w:val="61D92C5E"/>
    <w:rsid w:val="62037ECC"/>
    <w:rsid w:val="621A6DD3"/>
    <w:rsid w:val="623B7029"/>
    <w:rsid w:val="62694B2E"/>
    <w:rsid w:val="626A672E"/>
    <w:rsid w:val="62A36DC8"/>
    <w:rsid w:val="62B045D3"/>
    <w:rsid w:val="62B07FD8"/>
    <w:rsid w:val="62D41677"/>
    <w:rsid w:val="62EE2E16"/>
    <w:rsid w:val="62F7024D"/>
    <w:rsid w:val="63030398"/>
    <w:rsid w:val="63281CA5"/>
    <w:rsid w:val="63326B22"/>
    <w:rsid w:val="6333639E"/>
    <w:rsid w:val="6384309D"/>
    <w:rsid w:val="639E53D1"/>
    <w:rsid w:val="63AE3C76"/>
    <w:rsid w:val="63EA05F9"/>
    <w:rsid w:val="63EC6AA6"/>
    <w:rsid w:val="643F22D8"/>
    <w:rsid w:val="64432A4A"/>
    <w:rsid w:val="644F7208"/>
    <w:rsid w:val="64510D75"/>
    <w:rsid w:val="6457430E"/>
    <w:rsid w:val="64631474"/>
    <w:rsid w:val="646F0576"/>
    <w:rsid w:val="64BA74CA"/>
    <w:rsid w:val="64D616D7"/>
    <w:rsid w:val="64DF6F95"/>
    <w:rsid w:val="651E3292"/>
    <w:rsid w:val="65297A59"/>
    <w:rsid w:val="652B653A"/>
    <w:rsid w:val="652C4783"/>
    <w:rsid w:val="652F2B95"/>
    <w:rsid w:val="65531735"/>
    <w:rsid w:val="65606FC4"/>
    <w:rsid w:val="658F1E6B"/>
    <w:rsid w:val="659B4182"/>
    <w:rsid w:val="65A05841"/>
    <w:rsid w:val="65BA6903"/>
    <w:rsid w:val="65BF03BD"/>
    <w:rsid w:val="65CC0CDA"/>
    <w:rsid w:val="65D379C4"/>
    <w:rsid w:val="65E24802"/>
    <w:rsid w:val="65E50463"/>
    <w:rsid w:val="660E741F"/>
    <w:rsid w:val="661204ED"/>
    <w:rsid w:val="6615622F"/>
    <w:rsid w:val="662B6453"/>
    <w:rsid w:val="662D0A0D"/>
    <w:rsid w:val="663B2EC3"/>
    <w:rsid w:val="665705F5"/>
    <w:rsid w:val="66682803"/>
    <w:rsid w:val="666F3B91"/>
    <w:rsid w:val="66707909"/>
    <w:rsid w:val="667C005C"/>
    <w:rsid w:val="6682368E"/>
    <w:rsid w:val="668F4233"/>
    <w:rsid w:val="6692787F"/>
    <w:rsid w:val="669F5F27"/>
    <w:rsid w:val="66A13FEF"/>
    <w:rsid w:val="66E86711"/>
    <w:rsid w:val="672E57FA"/>
    <w:rsid w:val="677570F5"/>
    <w:rsid w:val="67BA52E0"/>
    <w:rsid w:val="67EF7011"/>
    <w:rsid w:val="67FD51CC"/>
    <w:rsid w:val="68196E99"/>
    <w:rsid w:val="68367FC4"/>
    <w:rsid w:val="685272C6"/>
    <w:rsid w:val="685D25EE"/>
    <w:rsid w:val="686B53F0"/>
    <w:rsid w:val="687B5DC8"/>
    <w:rsid w:val="68923B67"/>
    <w:rsid w:val="68C52078"/>
    <w:rsid w:val="68CA1553"/>
    <w:rsid w:val="68D158F2"/>
    <w:rsid w:val="68E24AEE"/>
    <w:rsid w:val="68E819D9"/>
    <w:rsid w:val="68FA7E7A"/>
    <w:rsid w:val="69085BD7"/>
    <w:rsid w:val="69194D34"/>
    <w:rsid w:val="69271DC8"/>
    <w:rsid w:val="69302177"/>
    <w:rsid w:val="69362744"/>
    <w:rsid w:val="695C41EB"/>
    <w:rsid w:val="695F6392"/>
    <w:rsid w:val="69656F6D"/>
    <w:rsid w:val="69757A3E"/>
    <w:rsid w:val="697B61C9"/>
    <w:rsid w:val="69884D00"/>
    <w:rsid w:val="699A7F17"/>
    <w:rsid w:val="69A26638"/>
    <w:rsid w:val="69AF7814"/>
    <w:rsid w:val="69BA3375"/>
    <w:rsid w:val="69C9180A"/>
    <w:rsid w:val="69CD4CC4"/>
    <w:rsid w:val="69D561FE"/>
    <w:rsid w:val="69DC09FE"/>
    <w:rsid w:val="69E503EE"/>
    <w:rsid w:val="6A1011E7"/>
    <w:rsid w:val="6A1B7B8C"/>
    <w:rsid w:val="6A4A545B"/>
    <w:rsid w:val="6A8219B9"/>
    <w:rsid w:val="6A855A44"/>
    <w:rsid w:val="6AAD2494"/>
    <w:rsid w:val="6AED6C72"/>
    <w:rsid w:val="6AF1729C"/>
    <w:rsid w:val="6AF44665"/>
    <w:rsid w:val="6B286A04"/>
    <w:rsid w:val="6B3572D7"/>
    <w:rsid w:val="6B3727A3"/>
    <w:rsid w:val="6B4F54A7"/>
    <w:rsid w:val="6B5203A5"/>
    <w:rsid w:val="6B7D06E2"/>
    <w:rsid w:val="6B8005EE"/>
    <w:rsid w:val="6B851761"/>
    <w:rsid w:val="6BA108FD"/>
    <w:rsid w:val="6BAD0FFC"/>
    <w:rsid w:val="6BDA4282"/>
    <w:rsid w:val="6C053FCF"/>
    <w:rsid w:val="6C6B0957"/>
    <w:rsid w:val="6C7141EC"/>
    <w:rsid w:val="6C906507"/>
    <w:rsid w:val="6C946D7A"/>
    <w:rsid w:val="6CAA428C"/>
    <w:rsid w:val="6CAC19AD"/>
    <w:rsid w:val="6CB06714"/>
    <w:rsid w:val="6CEB7CE9"/>
    <w:rsid w:val="6CF7776B"/>
    <w:rsid w:val="6D0D76C9"/>
    <w:rsid w:val="6D1F1741"/>
    <w:rsid w:val="6D394EF9"/>
    <w:rsid w:val="6D4B0788"/>
    <w:rsid w:val="6D6B7941"/>
    <w:rsid w:val="6D6D6950"/>
    <w:rsid w:val="6D6F4477"/>
    <w:rsid w:val="6D8A605B"/>
    <w:rsid w:val="6D91622A"/>
    <w:rsid w:val="6D99250A"/>
    <w:rsid w:val="6DAA3B67"/>
    <w:rsid w:val="6DB2464A"/>
    <w:rsid w:val="6DD76397"/>
    <w:rsid w:val="6DDD46C4"/>
    <w:rsid w:val="6DDF5BC1"/>
    <w:rsid w:val="6DEA7FA1"/>
    <w:rsid w:val="6DF606F4"/>
    <w:rsid w:val="6DFE5D2E"/>
    <w:rsid w:val="6E104395"/>
    <w:rsid w:val="6E1801BB"/>
    <w:rsid w:val="6E1B049E"/>
    <w:rsid w:val="6E3C3168"/>
    <w:rsid w:val="6E4F0CC0"/>
    <w:rsid w:val="6E7066F8"/>
    <w:rsid w:val="6E7116EB"/>
    <w:rsid w:val="6E731D44"/>
    <w:rsid w:val="6E82642B"/>
    <w:rsid w:val="6EB365E5"/>
    <w:rsid w:val="6ED22640"/>
    <w:rsid w:val="6EE53805"/>
    <w:rsid w:val="6EFD4C2B"/>
    <w:rsid w:val="6F1057E5"/>
    <w:rsid w:val="6F307003"/>
    <w:rsid w:val="6F4F4560"/>
    <w:rsid w:val="6F8B74CE"/>
    <w:rsid w:val="6F92269E"/>
    <w:rsid w:val="6FBF77A1"/>
    <w:rsid w:val="6FD7187C"/>
    <w:rsid w:val="6FEE1FCA"/>
    <w:rsid w:val="6FFE7D34"/>
    <w:rsid w:val="70044CC1"/>
    <w:rsid w:val="705838E8"/>
    <w:rsid w:val="705C33D8"/>
    <w:rsid w:val="70912CE0"/>
    <w:rsid w:val="70AA35B5"/>
    <w:rsid w:val="70DA254F"/>
    <w:rsid w:val="70E01DDC"/>
    <w:rsid w:val="70F27F56"/>
    <w:rsid w:val="70FA18C0"/>
    <w:rsid w:val="71094BE2"/>
    <w:rsid w:val="711021C0"/>
    <w:rsid w:val="71145A61"/>
    <w:rsid w:val="711617BA"/>
    <w:rsid w:val="71290DE0"/>
    <w:rsid w:val="714834B6"/>
    <w:rsid w:val="715E7209"/>
    <w:rsid w:val="719426FE"/>
    <w:rsid w:val="71AC3936"/>
    <w:rsid w:val="71C31235"/>
    <w:rsid w:val="71C35788"/>
    <w:rsid w:val="71D41ABD"/>
    <w:rsid w:val="72130DD0"/>
    <w:rsid w:val="72225F5B"/>
    <w:rsid w:val="722D66AE"/>
    <w:rsid w:val="72432BD1"/>
    <w:rsid w:val="72693B8A"/>
    <w:rsid w:val="727E320A"/>
    <w:rsid w:val="72842772"/>
    <w:rsid w:val="728B1D53"/>
    <w:rsid w:val="729055BB"/>
    <w:rsid w:val="72B15531"/>
    <w:rsid w:val="72D56B02"/>
    <w:rsid w:val="72EB459F"/>
    <w:rsid w:val="73043701"/>
    <w:rsid w:val="730A58E1"/>
    <w:rsid w:val="730F2330"/>
    <w:rsid w:val="73125FD0"/>
    <w:rsid w:val="732B2825"/>
    <w:rsid w:val="734B543C"/>
    <w:rsid w:val="736443FF"/>
    <w:rsid w:val="7369148C"/>
    <w:rsid w:val="73750A03"/>
    <w:rsid w:val="737F10C0"/>
    <w:rsid w:val="73917338"/>
    <w:rsid w:val="739B53E3"/>
    <w:rsid w:val="739C7F8F"/>
    <w:rsid w:val="73A27461"/>
    <w:rsid w:val="73AD5CF9"/>
    <w:rsid w:val="73AE37EF"/>
    <w:rsid w:val="73B05E40"/>
    <w:rsid w:val="73FB4CB6"/>
    <w:rsid w:val="742D4654"/>
    <w:rsid w:val="742D6E39"/>
    <w:rsid w:val="743A53A6"/>
    <w:rsid w:val="747D56CB"/>
    <w:rsid w:val="74A53A49"/>
    <w:rsid w:val="74E53989"/>
    <w:rsid w:val="74E97204"/>
    <w:rsid w:val="74EA0887"/>
    <w:rsid w:val="74F31E31"/>
    <w:rsid w:val="74F71B59"/>
    <w:rsid w:val="750C6A4F"/>
    <w:rsid w:val="751D4E45"/>
    <w:rsid w:val="75226272"/>
    <w:rsid w:val="75272066"/>
    <w:rsid w:val="75530B22"/>
    <w:rsid w:val="756A4739"/>
    <w:rsid w:val="756D3991"/>
    <w:rsid w:val="756E14B8"/>
    <w:rsid w:val="75734594"/>
    <w:rsid w:val="75750A98"/>
    <w:rsid w:val="75954C96"/>
    <w:rsid w:val="75963B88"/>
    <w:rsid w:val="76073F68"/>
    <w:rsid w:val="760D6F22"/>
    <w:rsid w:val="7630378D"/>
    <w:rsid w:val="76347B8D"/>
    <w:rsid w:val="76361FD5"/>
    <w:rsid w:val="765661D4"/>
    <w:rsid w:val="76707675"/>
    <w:rsid w:val="76780840"/>
    <w:rsid w:val="768349E8"/>
    <w:rsid w:val="768A49C1"/>
    <w:rsid w:val="76946CFC"/>
    <w:rsid w:val="76B8759D"/>
    <w:rsid w:val="76BD05E0"/>
    <w:rsid w:val="76C543E8"/>
    <w:rsid w:val="76CD0E7A"/>
    <w:rsid w:val="76FD0D45"/>
    <w:rsid w:val="77012D64"/>
    <w:rsid w:val="771816DB"/>
    <w:rsid w:val="771B6E51"/>
    <w:rsid w:val="77202CC6"/>
    <w:rsid w:val="772809F5"/>
    <w:rsid w:val="77317CC2"/>
    <w:rsid w:val="77350860"/>
    <w:rsid w:val="77505319"/>
    <w:rsid w:val="77B114DA"/>
    <w:rsid w:val="77B43AFA"/>
    <w:rsid w:val="77BC1790"/>
    <w:rsid w:val="77EA5F1B"/>
    <w:rsid w:val="77F6471C"/>
    <w:rsid w:val="780659D7"/>
    <w:rsid w:val="780B56E4"/>
    <w:rsid w:val="78175E36"/>
    <w:rsid w:val="781A35B1"/>
    <w:rsid w:val="782B3D9B"/>
    <w:rsid w:val="784363B5"/>
    <w:rsid w:val="786F0308"/>
    <w:rsid w:val="78893AA6"/>
    <w:rsid w:val="78C25DA2"/>
    <w:rsid w:val="78C7160B"/>
    <w:rsid w:val="78CF4963"/>
    <w:rsid w:val="78D60688"/>
    <w:rsid w:val="78E8028B"/>
    <w:rsid w:val="78EE4DE9"/>
    <w:rsid w:val="792C3B64"/>
    <w:rsid w:val="79386064"/>
    <w:rsid w:val="79474838"/>
    <w:rsid w:val="79545DB1"/>
    <w:rsid w:val="79615DEF"/>
    <w:rsid w:val="796E6EEB"/>
    <w:rsid w:val="79786DA9"/>
    <w:rsid w:val="798A6910"/>
    <w:rsid w:val="798E3ED6"/>
    <w:rsid w:val="79B3393D"/>
    <w:rsid w:val="79B97073"/>
    <w:rsid w:val="79C913B2"/>
    <w:rsid w:val="79CF7F48"/>
    <w:rsid w:val="79E9735F"/>
    <w:rsid w:val="79FC7092"/>
    <w:rsid w:val="79FF4BF0"/>
    <w:rsid w:val="7A2A367D"/>
    <w:rsid w:val="7A2F7B5D"/>
    <w:rsid w:val="7A304F8E"/>
    <w:rsid w:val="7A320D06"/>
    <w:rsid w:val="7A344A7E"/>
    <w:rsid w:val="7A433ABB"/>
    <w:rsid w:val="7A5073DE"/>
    <w:rsid w:val="7A527E3C"/>
    <w:rsid w:val="7A805F15"/>
    <w:rsid w:val="7AA5772A"/>
    <w:rsid w:val="7AD62615"/>
    <w:rsid w:val="7AEF4E49"/>
    <w:rsid w:val="7AF1471D"/>
    <w:rsid w:val="7B0C1557"/>
    <w:rsid w:val="7B607AF4"/>
    <w:rsid w:val="7B672C31"/>
    <w:rsid w:val="7BA45C33"/>
    <w:rsid w:val="7BBF05DC"/>
    <w:rsid w:val="7BC75DD1"/>
    <w:rsid w:val="7BFF730D"/>
    <w:rsid w:val="7C0A2230"/>
    <w:rsid w:val="7C2428D0"/>
    <w:rsid w:val="7C3F5810"/>
    <w:rsid w:val="7C457570"/>
    <w:rsid w:val="7C457A3C"/>
    <w:rsid w:val="7C482A62"/>
    <w:rsid w:val="7C8411F4"/>
    <w:rsid w:val="7C963085"/>
    <w:rsid w:val="7D04005B"/>
    <w:rsid w:val="7D1379BF"/>
    <w:rsid w:val="7D2D5B40"/>
    <w:rsid w:val="7D311748"/>
    <w:rsid w:val="7D3D4C9D"/>
    <w:rsid w:val="7D4F7E21"/>
    <w:rsid w:val="7D540C4A"/>
    <w:rsid w:val="7D545F20"/>
    <w:rsid w:val="7D575A6A"/>
    <w:rsid w:val="7D5E0CCE"/>
    <w:rsid w:val="7D8C159E"/>
    <w:rsid w:val="7DBB41B3"/>
    <w:rsid w:val="7DBF6D54"/>
    <w:rsid w:val="7DE94063"/>
    <w:rsid w:val="7DFA7D8C"/>
    <w:rsid w:val="7E0155BF"/>
    <w:rsid w:val="7E0E19B5"/>
    <w:rsid w:val="7E18667A"/>
    <w:rsid w:val="7E2360FD"/>
    <w:rsid w:val="7E260B81"/>
    <w:rsid w:val="7E2766A8"/>
    <w:rsid w:val="7E295407"/>
    <w:rsid w:val="7E2E1411"/>
    <w:rsid w:val="7E4B683A"/>
    <w:rsid w:val="7E506628"/>
    <w:rsid w:val="7E5877BF"/>
    <w:rsid w:val="7E5D6B27"/>
    <w:rsid w:val="7E5E47BF"/>
    <w:rsid w:val="7E633B84"/>
    <w:rsid w:val="7E682F48"/>
    <w:rsid w:val="7EA015DD"/>
    <w:rsid w:val="7EA30424"/>
    <w:rsid w:val="7EB919F5"/>
    <w:rsid w:val="7EBA751C"/>
    <w:rsid w:val="7EC65EC0"/>
    <w:rsid w:val="7EDC4E86"/>
    <w:rsid w:val="7F060404"/>
    <w:rsid w:val="7F0C3EFD"/>
    <w:rsid w:val="7F144E7E"/>
    <w:rsid w:val="7F53749D"/>
    <w:rsid w:val="7F937488"/>
    <w:rsid w:val="7F9C4E94"/>
    <w:rsid w:val="7FA30B27"/>
    <w:rsid w:val="7FAF4BA7"/>
    <w:rsid w:val="7FB82F16"/>
    <w:rsid w:val="7FC95DB3"/>
    <w:rsid w:val="7FFD1DB6"/>
    <w:rsid w:val="7FFD3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jc w:val="center"/>
      <w:outlineLvl w:val="0"/>
    </w:pPr>
    <w:rPr>
      <w:b/>
      <w:sz w:val="32"/>
    </w:rPr>
  </w:style>
  <w:style w:type="paragraph" w:styleId="5">
    <w:name w:val="heading 2"/>
    <w:basedOn w:val="1"/>
    <w:next w:val="1"/>
    <w:qFormat/>
    <w:uiPriority w:val="0"/>
    <w:pPr>
      <w:keepNext/>
      <w:keepLines/>
      <w:spacing w:before="260" w:after="260"/>
      <w:jc w:val="left"/>
      <w:outlineLvl w:val="1"/>
    </w:pPr>
    <w:rPr>
      <w:rFonts w:ascii="Arial" w:hAnsi="Arial"/>
      <w:b/>
      <w:bCs/>
      <w:sz w:val="30"/>
      <w:szCs w:val="32"/>
    </w:rPr>
  </w:style>
  <w:style w:type="paragraph" w:styleId="6">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adjustRightInd w:val="0"/>
      <w:ind w:firstLine="420"/>
      <w:jc w:val="left"/>
      <w:textAlignment w:val="baseline"/>
    </w:pPr>
    <w:rPr>
      <w:b w:val="0"/>
      <w:kern w:val="0"/>
      <w:sz w:val="21"/>
    </w:rPr>
  </w:style>
  <w:style w:type="paragraph" w:styleId="3">
    <w:name w:val="Body Text"/>
    <w:basedOn w:val="1"/>
    <w:next w:val="1"/>
    <w:link w:val="41"/>
    <w:qFormat/>
    <w:uiPriority w:val="0"/>
    <w:rPr>
      <w:b/>
      <w:sz w:val="28"/>
    </w:rPr>
  </w:style>
  <w:style w:type="paragraph" w:styleId="8">
    <w:name w:val="Normal Indent"/>
    <w:basedOn w:val="1"/>
    <w:qFormat/>
    <w:uiPriority w:val="0"/>
    <w:pPr>
      <w:widowControl/>
      <w:ind w:firstLine="420"/>
      <w:jc w:val="left"/>
    </w:pPr>
    <w:rPr>
      <w:kern w:val="0"/>
      <w:sz w:val="20"/>
    </w:rPr>
  </w:style>
  <w:style w:type="paragraph" w:styleId="9">
    <w:name w:val="annotation text"/>
    <w:basedOn w:val="1"/>
    <w:link w:val="40"/>
    <w:unhideWhenUsed/>
    <w:qFormat/>
    <w:uiPriority w:val="99"/>
    <w:pPr>
      <w:jc w:val="left"/>
    </w:pPr>
  </w:style>
  <w:style w:type="paragraph" w:styleId="10">
    <w:name w:val="Body Text Indent"/>
    <w:basedOn w:val="1"/>
    <w:qFormat/>
    <w:uiPriority w:val="0"/>
    <w:pPr>
      <w:ind w:firstLine="552"/>
    </w:pPr>
    <w:rPr>
      <w:rFonts w:ascii="宋体"/>
      <w:sz w:val="28"/>
    </w:rPr>
  </w:style>
  <w:style w:type="paragraph" w:styleId="11">
    <w:name w:val="Block Text"/>
    <w:basedOn w:val="1"/>
    <w:qFormat/>
    <w:uiPriority w:val="0"/>
    <w:pPr>
      <w:adjustRightInd w:val="0"/>
      <w:ind w:left="420" w:right="33"/>
      <w:jc w:val="left"/>
      <w:textAlignment w:val="baseline"/>
    </w:pPr>
    <w:rPr>
      <w:kern w:val="0"/>
      <w:sz w:val="24"/>
    </w:rPr>
  </w:style>
  <w:style w:type="paragraph" w:styleId="12">
    <w:name w:val="toc 3"/>
    <w:basedOn w:val="1"/>
    <w:next w:val="1"/>
    <w:unhideWhenUsed/>
    <w:qFormat/>
    <w:uiPriority w:val="39"/>
    <w:pPr>
      <w:ind w:left="840" w:leftChars="400"/>
    </w:pPr>
  </w:style>
  <w:style w:type="paragraph" w:styleId="13">
    <w:name w:val="Plain Text"/>
    <w:basedOn w:val="1"/>
    <w:next w:val="1"/>
    <w:link w:val="42"/>
    <w:qFormat/>
    <w:uiPriority w:val="99"/>
    <w:rPr>
      <w:rFonts w:ascii="宋体" w:hAnsi="Courier New"/>
    </w:rPr>
  </w:style>
  <w:style w:type="paragraph" w:styleId="14">
    <w:name w:val="Date"/>
    <w:basedOn w:val="1"/>
    <w:next w:val="1"/>
    <w:qFormat/>
    <w:uiPriority w:val="0"/>
    <w:rPr>
      <w:rFonts w:ascii="宋体"/>
      <w:sz w:val="24"/>
    </w:rPr>
  </w:style>
  <w:style w:type="paragraph" w:styleId="15">
    <w:name w:val="Balloon Text"/>
    <w:basedOn w:val="1"/>
    <w:link w:val="43"/>
    <w:qFormat/>
    <w:uiPriority w:val="0"/>
    <w:rPr>
      <w:sz w:val="18"/>
      <w:szCs w:val="18"/>
    </w:rPr>
  </w:style>
  <w:style w:type="paragraph" w:styleId="1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0">
    <w:name w:val="toc 2"/>
    <w:basedOn w:val="1"/>
    <w:next w:val="1"/>
    <w:qFormat/>
    <w:uiPriority w:val="0"/>
    <w:pPr>
      <w:ind w:left="420" w:leftChars="200"/>
    </w:pPr>
  </w:style>
  <w:style w:type="paragraph" w:styleId="2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qFormat/>
    <w:uiPriority w:val="10"/>
    <w:pPr>
      <w:spacing w:before="240" w:after="60"/>
      <w:jc w:val="center"/>
      <w:outlineLvl w:val="0"/>
    </w:pPr>
    <w:rPr>
      <w:rFonts w:ascii="Cambria" w:hAnsi="Cambria"/>
      <w:b/>
      <w:bCs/>
      <w:sz w:val="32"/>
      <w:szCs w:val="32"/>
    </w:rPr>
  </w:style>
  <w:style w:type="paragraph" w:styleId="24">
    <w:name w:val="annotation subject"/>
    <w:basedOn w:val="9"/>
    <w:next w:val="9"/>
    <w:link w:val="44"/>
    <w:qFormat/>
    <w:uiPriority w:val="0"/>
    <w:rPr>
      <w:b/>
      <w:bCs/>
    </w:rPr>
  </w:style>
  <w:style w:type="paragraph" w:styleId="25">
    <w:name w:val="Body Text First Indent 2"/>
    <w:basedOn w:val="10"/>
    <w:qFormat/>
    <w:uiPriority w:val="0"/>
    <w:pPr>
      <w:spacing w:line="360" w:lineRule="auto"/>
      <w:ind w:firstLine="420" w:firstLineChars="200"/>
    </w:pPr>
    <w:rPr>
      <w:rFonts w:eastAsia="仿宋"/>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rPr>
  </w:style>
  <w:style w:type="character" w:styleId="30">
    <w:name w:val="page number"/>
    <w:qFormat/>
    <w:uiPriority w:val="0"/>
  </w:style>
  <w:style w:type="character" w:styleId="31">
    <w:name w:val="FollowedHyperlink"/>
    <w:qFormat/>
    <w:uiPriority w:val="0"/>
    <w:rPr>
      <w:color w:val="333333"/>
      <w:u w:val="none"/>
    </w:rPr>
  </w:style>
  <w:style w:type="character" w:styleId="32">
    <w:name w:val="Emphasis"/>
    <w:qFormat/>
    <w:uiPriority w:val="0"/>
  </w:style>
  <w:style w:type="character" w:styleId="33">
    <w:name w:val="HTML Definition"/>
    <w:qFormat/>
    <w:uiPriority w:val="0"/>
    <w:rPr>
      <w:i/>
    </w:rPr>
  </w:style>
  <w:style w:type="character" w:styleId="34">
    <w:name w:val="Hyperlink"/>
    <w:qFormat/>
    <w:uiPriority w:val="0"/>
    <w:rPr>
      <w:color w:val="333333"/>
      <w:u w:val="none"/>
    </w:rPr>
  </w:style>
  <w:style w:type="character" w:styleId="35">
    <w:name w:val="HTML Code"/>
    <w:qFormat/>
    <w:uiPriority w:val="0"/>
    <w:rPr>
      <w:rFonts w:ascii="Consolas" w:hAnsi="Consolas" w:eastAsia="Consolas" w:cs="Consolas"/>
      <w:color w:val="C7254E"/>
      <w:sz w:val="21"/>
      <w:szCs w:val="21"/>
      <w:shd w:val="clear" w:color="auto" w:fill="F9F2F4"/>
    </w:rPr>
  </w:style>
  <w:style w:type="character" w:styleId="36">
    <w:name w:val="annotation reference"/>
    <w:qFormat/>
    <w:uiPriority w:val="0"/>
    <w:rPr>
      <w:sz w:val="21"/>
      <w:szCs w:val="21"/>
    </w:rPr>
  </w:style>
  <w:style w:type="character" w:styleId="37">
    <w:name w:val="footnote reference"/>
    <w:qFormat/>
    <w:uiPriority w:val="0"/>
    <w:rPr>
      <w:vertAlign w:val="superscript"/>
    </w:rPr>
  </w:style>
  <w:style w:type="character" w:styleId="38">
    <w:name w:val="HTML Keyboard"/>
    <w:qFormat/>
    <w:uiPriority w:val="0"/>
    <w:rPr>
      <w:rFonts w:hint="default" w:ascii="Consolas" w:hAnsi="Consolas" w:eastAsia="Consolas" w:cs="Consolas"/>
      <w:color w:val="FFFFFF"/>
      <w:sz w:val="21"/>
      <w:szCs w:val="21"/>
      <w:shd w:val="clear" w:color="auto" w:fill="333333"/>
    </w:rPr>
  </w:style>
  <w:style w:type="character" w:styleId="39">
    <w:name w:val="HTML Sample"/>
    <w:qFormat/>
    <w:uiPriority w:val="0"/>
    <w:rPr>
      <w:rFonts w:hint="default" w:ascii="Consolas" w:hAnsi="Consolas" w:eastAsia="Consolas" w:cs="Consolas"/>
      <w:sz w:val="21"/>
      <w:szCs w:val="21"/>
    </w:rPr>
  </w:style>
  <w:style w:type="character" w:customStyle="1" w:styleId="40">
    <w:name w:val="批注文字 Char"/>
    <w:link w:val="9"/>
    <w:qFormat/>
    <w:uiPriority w:val="99"/>
    <w:rPr>
      <w:kern w:val="2"/>
      <w:sz w:val="21"/>
    </w:rPr>
  </w:style>
  <w:style w:type="character" w:customStyle="1" w:styleId="41">
    <w:name w:val="正文文本 Char"/>
    <w:basedOn w:val="28"/>
    <w:link w:val="3"/>
    <w:qFormat/>
    <w:uiPriority w:val="0"/>
    <w:rPr>
      <w:kern w:val="2"/>
      <w:sz w:val="21"/>
      <w:szCs w:val="24"/>
    </w:rPr>
  </w:style>
  <w:style w:type="character" w:customStyle="1" w:styleId="42">
    <w:name w:val="纯文本 Char"/>
    <w:link w:val="13"/>
    <w:qFormat/>
    <w:locked/>
    <w:uiPriority w:val="99"/>
    <w:rPr>
      <w:rFonts w:ascii="宋体" w:hAnsi="Courier New"/>
      <w:kern w:val="2"/>
      <w:sz w:val="21"/>
    </w:rPr>
  </w:style>
  <w:style w:type="character" w:customStyle="1" w:styleId="43">
    <w:name w:val="批注框文本 Char"/>
    <w:link w:val="15"/>
    <w:qFormat/>
    <w:uiPriority w:val="0"/>
    <w:rPr>
      <w:kern w:val="2"/>
      <w:sz w:val="18"/>
      <w:szCs w:val="18"/>
    </w:rPr>
  </w:style>
  <w:style w:type="character" w:customStyle="1" w:styleId="44">
    <w:name w:val="批注主题 Char"/>
    <w:link w:val="24"/>
    <w:qFormat/>
    <w:uiPriority w:val="0"/>
    <w:rPr>
      <w:b/>
      <w:bCs/>
      <w:kern w:val="2"/>
      <w:sz w:val="21"/>
    </w:rPr>
  </w:style>
  <w:style w:type="character" w:customStyle="1" w:styleId="45">
    <w:name w:val="hour_am"/>
    <w:qFormat/>
    <w:uiPriority w:val="0"/>
  </w:style>
  <w:style w:type="character" w:customStyle="1" w:styleId="46">
    <w:name w:val="hour_pm"/>
    <w:qFormat/>
    <w:uiPriority w:val="0"/>
  </w:style>
  <w:style w:type="character" w:customStyle="1" w:styleId="47">
    <w:name w:val="tmpztreemove_arrow"/>
    <w:qFormat/>
    <w:uiPriority w:val="0"/>
    <w:rPr>
      <w:shd w:val="clear" w:color="auto" w:fill="FFFFFF"/>
    </w:rPr>
  </w:style>
  <w:style w:type="character" w:customStyle="1" w:styleId="48">
    <w:name w:val="graytext"/>
    <w:qFormat/>
    <w:uiPriority w:val="99"/>
    <w:rPr>
      <w:rFonts w:cs="Times New Roman"/>
    </w:rPr>
  </w:style>
  <w:style w:type="character" w:customStyle="1" w:styleId="49">
    <w:name w:val="old"/>
    <w:qFormat/>
    <w:uiPriority w:val="0"/>
    <w:rPr>
      <w:color w:val="999999"/>
    </w:rPr>
  </w:style>
  <w:style w:type="character" w:customStyle="1" w:styleId="50">
    <w:name w:val="hover3"/>
    <w:qFormat/>
    <w:uiPriority w:val="0"/>
    <w:rPr>
      <w:shd w:val="clear" w:color="auto" w:fill="EEEEEE"/>
    </w:rPr>
  </w:style>
  <w:style w:type="character" w:customStyle="1" w:styleId="51">
    <w:name w:val="fontstyle01"/>
    <w:basedOn w:val="28"/>
    <w:qFormat/>
    <w:uiPriority w:val="0"/>
    <w:rPr>
      <w:rFonts w:hint="eastAsia" w:ascii="宋体" w:hAnsi="宋体" w:eastAsia="宋体" w:cs="Times New Roman"/>
      <w:color w:val="000000"/>
      <w:sz w:val="44"/>
      <w:szCs w:val="44"/>
    </w:rPr>
  </w:style>
  <w:style w:type="character" w:customStyle="1" w:styleId="52">
    <w:name w:val="glyphicon4"/>
    <w:qFormat/>
    <w:uiPriority w:val="0"/>
  </w:style>
  <w:style w:type="character" w:customStyle="1" w:styleId="53">
    <w:name w:val="button"/>
    <w:qFormat/>
    <w:uiPriority w:val="0"/>
  </w:style>
  <w:style w:type="character" w:customStyle="1" w:styleId="54">
    <w:name w:val="indent"/>
    <w:qFormat/>
    <w:uiPriority w:val="0"/>
  </w:style>
  <w:style w:type="paragraph" w:customStyle="1" w:styleId="5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正文自定"/>
    <w:basedOn w:val="1"/>
    <w:qFormat/>
    <w:uiPriority w:val="0"/>
    <w:pPr>
      <w:tabs>
        <w:tab w:val="left" w:pos="7665"/>
      </w:tabs>
      <w:spacing w:line="360" w:lineRule="auto"/>
      <w:ind w:firstLine="480" w:firstLineChars="200"/>
    </w:pPr>
    <w:rPr>
      <w:rFonts w:ascii="宋体" w:hAnsi="宋体"/>
      <w:sz w:val="24"/>
    </w:rPr>
  </w:style>
  <w:style w:type="paragraph" w:customStyle="1" w:styleId="57">
    <w:name w:val="列出段落1"/>
    <w:basedOn w:val="1"/>
    <w:qFormat/>
    <w:uiPriority w:val="34"/>
    <w:pPr>
      <w:ind w:firstLine="420" w:firstLineChars="200"/>
    </w:pPr>
    <w:rPr>
      <w:rFonts w:ascii="Calibri" w:hAnsi="Calibri"/>
      <w:szCs w:val="22"/>
    </w:rPr>
  </w:style>
  <w:style w:type="paragraph" w:styleId="58">
    <w:name w:val="List Paragraph"/>
    <w:basedOn w:val="1"/>
    <w:qFormat/>
    <w:uiPriority w:val="34"/>
    <w:pPr>
      <w:ind w:firstLine="420" w:firstLineChars="200"/>
    </w:pPr>
    <w:rPr>
      <w:rFonts w:ascii="Calibri" w:hAnsi="Calibri"/>
      <w:szCs w:val="22"/>
    </w:rPr>
  </w:style>
  <w:style w:type="paragraph" w:customStyle="1" w:styleId="59">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60">
    <w:name w:val="title11"/>
    <w:basedOn w:val="1"/>
    <w:qFormat/>
    <w:uiPriority w:val="0"/>
    <w:pPr>
      <w:spacing w:before="150" w:line="450" w:lineRule="atLeast"/>
      <w:jc w:val="left"/>
    </w:pPr>
    <w:rPr>
      <w:b/>
      <w:kern w:val="0"/>
      <w:sz w:val="24"/>
      <w:szCs w:val="24"/>
    </w:rPr>
  </w:style>
  <w:style w:type="paragraph" w:customStyle="1" w:styleId="61">
    <w:name w:val="Char1"/>
    <w:basedOn w:val="1"/>
    <w:qFormat/>
    <w:uiPriority w:val="0"/>
    <w:pPr>
      <w:spacing w:line="360" w:lineRule="auto"/>
    </w:pPr>
  </w:style>
  <w:style w:type="paragraph" w:customStyle="1" w:styleId="6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3">
    <w:name w:val="列出段落11"/>
    <w:basedOn w:val="1"/>
    <w:qFormat/>
    <w:uiPriority w:val="34"/>
    <w:pPr>
      <w:ind w:firstLine="420" w:firstLineChars="200"/>
    </w:pPr>
    <w:rPr>
      <w:rFonts w:ascii="Calibri" w:hAnsi="Calibri"/>
      <w:szCs w:val="22"/>
    </w:rPr>
  </w:style>
  <w:style w:type="paragraph" w:customStyle="1" w:styleId="64">
    <w:name w:val="样式 首行缩进:  2 字符"/>
    <w:basedOn w:val="1"/>
    <w:qFormat/>
    <w:uiPriority w:val="0"/>
    <w:pPr>
      <w:spacing w:line="400" w:lineRule="exact"/>
      <w:ind w:firstLine="200" w:firstLineChars="200"/>
    </w:pPr>
    <w:rPr>
      <w:rFonts w:cs="宋体"/>
      <w:szCs w:val="24"/>
    </w:rPr>
  </w:style>
  <w:style w:type="paragraph" w:customStyle="1" w:styleId="65">
    <w:name w:val="title1"/>
    <w:basedOn w:val="1"/>
    <w:qFormat/>
    <w:uiPriority w:val="0"/>
    <w:pPr>
      <w:spacing w:before="150"/>
      <w:jc w:val="left"/>
    </w:pPr>
    <w:rPr>
      <w:b/>
      <w:kern w:val="0"/>
      <w:sz w:val="22"/>
      <w:szCs w:val="22"/>
    </w:rPr>
  </w:style>
  <w:style w:type="paragraph" w:customStyle="1" w:styleId="6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7">
    <w:name w:val="0h"/>
    <w:basedOn w:val="1"/>
    <w:qFormat/>
    <w:uiPriority w:val="0"/>
    <w:pPr>
      <w:spacing w:line="360" w:lineRule="auto"/>
      <w:ind w:firstLine="480" w:firstLineChars="200"/>
    </w:pPr>
    <w:rPr>
      <w:rFonts w:ascii="宋体" w:hAnsi="宋体"/>
      <w:szCs w:val="24"/>
    </w:rPr>
  </w:style>
  <w:style w:type="paragraph" w:customStyle="1" w:styleId="68">
    <w:name w:val="列表（符号一级）（绿盟科技）"/>
    <w:basedOn w:val="1"/>
    <w:qFormat/>
    <w:uiPriority w:val="0"/>
    <w:pPr>
      <w:widowControl/>
      <w:numPr>
        <w:ilvl w:val="0"/>
        <w:numId w:val="1"/>
      </w:numPr>
      <w:spacing w:line="300" w:lineRule="auto"/>
      <w:ind w:left="840"/>
      <w:jc w:val="left"/>
    </w:pPr>
    <w:rPr>
      <w:rFonts w:ascii="Arial" w:hAnsi="Arial"/>
      <w:sz w:val="24"/>
      <w:szCs w:val="21"/>
      <w:lang w:eastAsia="en-US" w:bidi="en-US"/>
    </w:rPr>
  </w:style>
  <w:style w:type="paragraph" w:customStyle="1" w:styleId="69">
    <w:name w:val="样式1"/>
    <w:basedOn w:val="1"/>
    <w:qFormat/>
    <w:uiPriority w:val="0"/>
    <w:pPr>
      <w:adjustRightInd w:val="0"/>
      <w:textAlignment w:val="baseline"/>
    </w:pPr>
    <w:rPr>
      <w:rFonts w:ascii="宋体" w:hAnsi="宋体"/>
      <w:kern w:val="0"/>
      <w:szCs w:val="21"/>
    </w:rPr>
  </w:style>
  <w:style w:type="paragraph" w:customStyle="1" w:styleId="70">
    <w:name w:val="Char2"/>
    <w:basedOn w:val="1"/>
    <w:qFormat/>
    <w:uiPriority w:val="0"/>
    <w:rPr>
      <w:rFonts w:ascii="Tahoma" w:hAnsi="Tahoma"/>
      <w:sz w:val="24"/>
    </w:rPr>
  </w:style>
  <w:style w:type="paragraph" w:customStyle="1" w:styleId="71">
    <w:name w:val="Table Text"/>
    <w:basedOn w:val="1"/>
    <w:semiHidden/>
    <w:qFormat/>
    <w:uiPriority w:val="0"/>
    <w:rPr>
      <w:rFonts w:ascii="宋体" w:hAnsi="宋体" w:cs="宋体"/>
      <w:sz w:val="20"/>
    </w:rPr>
  </w:style>
  <w:style w:type="table" w:customStyle="1" w:styleId="7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74</Pages>
  <Words>19527</Words>
  <Characters>20928</Characters>
  <Lines>300</Lines>
  <Paragraphs>84</Paragraphs>
  <TotalTime>110</TotalTime>
  <ScaleCrop>false</ScaleCrop>
  <LinksUpToDate>false</LinksUpToDate>
  <CharactersWithSpaces>21329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2022-04-28T09:59:00Z</dcterms:created>
  <dc:creator>User</dc:creator>
  <cp:lastModifiedBy>小灰灰上学记</cp:lastModifiedBy>
  <cp:lastPrinted>2025-09-16T03:13:00Z</cp:lastPrinted>
  <dcterms:modified xsi:type="dcterms:W3CDTF">2025-09-25T03:02:15Z</dcterms:modified>
  <dc:title>政府采购货物和服务项目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FDB9540D254A46E397A7FF783427F0BC_13</vt:lpwstr>
  </property>
  <property fmtid="{D5CDD505-2E9C-101B-9397-08002B2CF9AE}" pid="4" name="KSOTemplateDocerSaveRecord">
    <vt:lpwstr>eyJoZGlkIjoiYWU2MjkxOTY5ODY3MWMxODY4NGRkYjZmODc2NmQ5MzkiLCJ1c2VySWQiOiI0OTE2MDM2MTYifQ==</vt:lpwstr>
  </property>
</Properties>
</file>